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D2E003" w14:textId="77777777" w:rsidR="00135501" w:rsidRPr="00135501" w:rsidRDefault="00135501" w:rsidP="00135501">
      <w:pPr>
        <w:spacing w:after="0" w:line="276" w:lineRule="auto"/>
        <w:jc w:val="center"/>
        <w:rPr>
          <w:rFonts w:ascii="Times New Roman" w:eastAsia="Calibri" w:hAnsi="Times New Roman" w:cs="Arial"/>
          <w:b/>
          <w:sz w:val="28"/>
          <w:szCs w:val="24"/>
        </w:rPr>
      </w:pPr>
      <w:r w:rsidRPr="00135501">
        <w:rPr>
          <w:rFonts w:ascii="Times New Roman" w:eastAsia="Calibri" w:hAnsi="Times New Roman" w:cs="Arial"/>
          <w:b/>
          <w:sz w:val="28"/>
          <w:szCs w:val="24"/>
        </w:rPr>
        <w:t>Quantifying Europe’s biodiversity footprints and the role of urbanisation and income</w:t>
      </w:r>
    </w:p>
    <w:p w14:paraId="5BE8C6A1" w14:textId="4B7F0CF2" w:rsidR="00135501" w:rsidRDefault="00135501" w:rsidP="00403076">
      <w:pPr>
        <w:spacing w:after="0" w:line="276" w:lineRule="auto"/>
        <w:jc w:val="center"/>
        <w:rPr>
          <w:rFonts w:ascii="Times New Roman" w:eastAsia="Calibri" w:hAnsi="Times New Roman" w:cs="Arial"/>
          <w:sz w:val="28"/>
          <w:szCs w:val="24"/>
        </w:rPr>
      </w:pPr>
    </w:p>
    <w:p w14:paraId="642077E1" w14:textId="2AE42083" w:rsidR="00403076" w:rsidRDefault="00403076" w:rsidP="00403076">
      <w:pPr>
        <w:spacing w:after="0" w:line="276" w:lineRule="auto"/>
        <w:jc w:val="center"/>
        <w:rPr>
          <w:rFonts w:ascii="Times New Roman" w:eastAsia="Calibri" w:hAnsi="Times New Roman" w:cs="Arial"/>
          <w:sz w:val="28"/>
          <w:szCs w:val="24"/>
        </w:rPr>
      </w:pPr>
      <w:r>
        <w:rPr>
          <w:rFonts w:ascii="Times New Roman" w:eastAsia="Calibri" w:hAnsi="Times New Roman" w:cs="Arial"/>
          <w:sz w:val="28"/>
          <w:szCs w:val="24"/>
        </w:rPr>
        <w:t>-</w:t>
      </w:r>
    </w:p>
    <w:p w14:paraId="0CC00D45" w14:textId="77777777" w:rsidR="00403076" w:rsidRDefault="00403076" w:rsidP="00403076">
      <w:pPr>
        <w:spacing w:after="0" w:line="276" w:lineRule="auto"/>
        <w:jc w:val="center"/>
        <w:rPr>
          <w:rFonts w:ascii="Times New Roman" w:eastAsia="Calibri" w:hAnsi="Times New Roman" w:cs="Arial"/>
          <w:sz w:val="28"/>
          <w:szCs w:val="24"/>
        </w:rPr>
      </w:pPr>
    </w:p>
    <w:p w14:paraId="5E29F84E" w14:textId="7DF65EB7" w:rsidR="00403076" w:rsidRDefault="00403076" w:rsidP="00403076">
      <w:pPr>
        <w:spacing w:after="0" w:line="276" w:lineRule="auto"/>
        <w:jc w:val="center"/>
        <w:rPr>
          <w:rFonts w:ascii="Times New Roman" w:hAnsi="Times New Roman" w:cs="Times New Roman"/>
          <w:b/>
          <w:sz w:val="28"/>
          <w:szCs w:val="28"/>
        </w:rPr>
      </w:pPr>
      <w:r w:rsidRPr="00135501">
        <w:rPr>
          <w:rFonts w:ascii="Times New Roman" w:hAnsi="Times New Roman" w:cs="Times New Roman"/>
          <w:b/>
          <w:sz w:val="28"/>
          <w:szCs w:val="28"/>
        </w:rPr>
        <w:t>Supporting information – Part 1</w:t>
      </w:r>
    </w:p>
    <w:p w14:paraId="6F9C9B39" w14:textId="167137ED" w:rsidR="00403076" w:rsidRDefault="00403076" w:rsidP="00135501">
      <w:pPr>
        <w:spacing w:after="0" w:line="276" w:lineRule="auto"/>
        <w:jc w:val="both"/>
        <w:rPr>
          <w:rFonts w:ascii="Times New Roman" w:hAnsi="Times New Roman" w:cs="Times New Roman"/>
          <w:b/>
          <w:sz w:val="28"/>
          <w:szCs w:val="28"/>
        </w:rPr>
      </w:pPr>
    </w:p>
    <w:p w14:paraId="107B3739" w14:textId="77777777" w:rsidR="00403076" w:rsidRPr="00135501" w:rsidRDefault="00403076" w:rsidP="00135501">
      <w:pPr>
        <w:spacing w:after="0" w:line="276" w:lineRule="auto"/>
        <w:jc w:val="both"/>
        <w:rPr>
          <w:rFonts w:ascii="Times New Roman" w:eastAsia="Calibri" w:hAnsi="Times New Roman" w:cs="Arial"/>
          <w:sz w:val="28"/>
          <w:szCs w:val="24"/>
        </w:rPr>
      </w:pPr>
    </w:p>
    <w:p w14:paraId="0C18EBC7" w14:textId="28604715" w:rsidR="00135501" w:rsidRPr="00135501" w:rsidRDefault="00135501" w:rsidP="00135501">
      <w:pPr>
        <w:spacing w:after="0" w:line="276" w:lineRule="auto"/>
        <w:jc w:val="both"/>
        <w:rPr>
          <w:rFonts w:ascii="Times New Roman" w:eastAsia="Calibri" w:hAnsi="Times New Roman" w:cs="Arial"/>
          <w:sz w:val="24"/>
          <w:szCs w:val="24"/>
        </w:rPr>
      </w:pPr>
      <w:r w:rsidRPr="00135501">
        <w:rPr>
          <w:rFonts w:ascii="Times New Roman" w:eastAsia="Calibri" w:hAnsi="Times New Roman" w:cs="Arial"/>
          <w:sz w:val="24"/>
          <w:szCs w:val="24"/>
        </w:rPr>
        <w:t>Maximilian Koslowski</w:t>
      </w:r>
      <w:r w:rsidRPr="00135501">
        <w:rPr>
          <w:rFonts w:ascii="Times New Roman" w:eastAsia="Calibri" w:hAnsi="Times New Roman" w:cs="Arial"/>
          <w:sz w:val="24"/>
          <w:szCs w:val="24"/>
          <w:vertAlign w:val="superscript"/>
        </w:rPr>
        <w:t>1</w:t>
      </w:r>
      <w:r w:rsidR="000E7D6D">
        <w:rPr>
          <w:rFonts w:ascii="Times New Roman" w:eastAsia="Calibri" w:hAnsi="Times New Roman" w:cs="Arial"/>
          <w:sz w:val="24"/>
          <w:szCs w:val="24"/>
          <w:vertAlign w:val="superscript"/>
        </w:rPr>
        <w:t>, *</w:t>
      </w:r>
      <w:r w:rsidRPr="00135501">
        <w:rPr>
          <w:rFonts w:ascii="Times New Roman" w:eastAsia="Calibri" w:hAnsi="Times New Roman" w:cs="Arial"/>
          <w:sz w:val="24"/>
          <w:szCs w:val="24"/>
        </w:rPr>
        <w:t>, Daniel D. Moran</w:t>
      </w:r>
      <w:r w:rsidRPr="00135501">
        <w:rPr>
          <w:rFonts w:ascii="Times New Roman" w:eastAsia="Calibri" w:hAnsi="Times New Roman" w:cs="Arial"/>
          <w:sz w:val="24"/>
          <w:szCs w:val="24"/>
          <w:vertAlign w:val="superscript"/>
        </w:rPr>
        <w:t>1</w:t>
      </w:r>
      <w:r w:rsidRPr="00135501">
        <w:rPr>
          <w:rFonts w:ascii="Times New Roman" w:eastAsia="Calibri" w:hAnsi="Times New Roman" w:cs="Arial"/>
          <w:sz w:val="24"/>
          <w:szCs w:val="24"/>
        </w:rPr>
        <w:t>, Alexandre Tisserant</w:t>
      </w:r>
      <w:r w:rsidRPr="00135501">
        <w:rPr>
          <w:rFonts w:ascii="Times New Roman" w:eastAsia="Calibri" w:hAnsi="Times New Roman" w:cs="Arial"/>
          <w:sz w:val="24"/>
          <w:szCs w:val="24"/>
          <w:vertAlign w:val="superscript"/>
        </w:rPr>
        <w:t>1</w:t>
      </w:r>
      <w:r w:rsidRPr="00135501">
        <w:rPr>
          <w:rFonts w:ascii="Times New Roman" w:eastAsia="Calibri" w:hAnsi="Times New Roman" w:cs="Arial"/>
          <w:sz w:val="24"/>
          <w:szCs w:val="24"/>
        </w:rPr>
        <w:t>, Francesca Verones</w:t>
      </w:r>
      <w:r w:rsidRPr="00135501">
        <w:rPr>
          <w:rFonts w:ascii="Times New Roman" w:eastAsia="Calibri" w:hAnsi="Times New Roman" w:cs="Arial"/>
          <w:sz w:val="24"/>
          <w:szCs w:val="24"/>
          <w:vertAlign w:val="superscript"/>
        </w:rPr>
        <w:t>1</w:t>
      </w:r>
      <w:r w:rsidRPr="00135501">
        <w:rPr>
          <w:rFonts w:ascii="Times New Roman" w:eastAsia="Calibri" w:hAnsi="Times New Roman" w:cs="Arial"/>
          <w:sz w:val="24"/>
          <w:szCs w:val="24"/>
        </w:rPr>
        <w:t>, Richard Wood</w:t>
      </w:r>
      <w:r w:rsidRPr="00135501">
        <w:rPr>
          <w:rFonts w:ascii="Times New Roman" w:eastAsia="Calibri" w:hAnsi="Times New Roman" w:cs="Arial"/>
          <w:sz w:val="24"/>
          <w:szCs w:val="24"/>
          <w:vertAlign w:val="superscript"/>
        </w:rPr>
        <w:t>1</w:t>
      </w:r>
    </w:p>
    <w:p w14:paraId="3319EA3D" w14:textId="77777777" w:rsidR="00135501" w:rsidRPr="00135501" w:rsidRDefault="00135501" w:rsidP="00135501">
      <w:pPr>
        <w:spacing w:after="0" w:line="276" w:lineRule="auto"/>
        <w:jc w:val="both"/>
        <w:rPr>
          <w:rFonts w:ascii="Times New Roman" w:eastAsia="Calibri" w:hAnsi="Times New Roman" w:cs="Arial"/>
          <w:sz w:val="24"/>
          <w:szCs w:val="24"/>
          <w:vertAlign w:val="superscript"/>
        </w:rPr>
      </w:pPr>
    </w:p>
    <w:p w14:paraId="042AAC81" w14:textId="6A37160E" w:rsidR="000E7D6D" w:rsidRPr="000E7D6D" w:rsidRDefault="00135501" w:rsidP="000E7D6D">
      <w:pPr>
        <w:spacing w:after="0" w:line="276" w:lineRule="auto"/>
        <w:jc w:val="both"/>
        <w:rPr>
          <w:rFonts w:ascii="Times New Roman" w:eastAsia="Calibri" w:hAnsi="Times New Roman" w:cs="Arial"/>
          <w:sz w:val="20"/>
          <w:szCs w:val="24"/>
        </w:rPr>
      </w:pPr>
      <w:r w:rsidRPr="00135501">
        <w:rPr>
          <w:rFonts w:ascii="Times New Roman" w:eastAsia="Calibri" w:hAnsi="Times New Roman" w:cs="Arial"/>
          <w:sz w:val="20"/>
          <w:szCs w:val="24"/>
          <w:vertAlign w:val="superscript"/>
        </w:rPr>
        <w:t xml:space="preserve">1 </w:t>
      </w:r>
      <w:r w:rsidRPr="00135501">
        <w:rPr>
          <w:rFonts w:ascii="Times New Roman" w:eastAsia="Calibri" w:hAnsi="Times New Roman" w:cs="Arial"/>
          <w:sz w:val="20"/>
          <w:szCs w:val="24"/>
        </w:rPr>
        <w:t>Programme for Industrial Ecology, Department of Energy and Process Technology, Norwegian university of Science and Technology, Trondheim 7010 Norway</w:t>
      </w:r>
    </w:p>
    <w:p w14:paraId="742888AF" w14:textId="514C7F8A" w:rsidR="000E7D6D" w:rsidRPr="000E7D6D" w:rsidRDefault="00CC261D" w:rsidP="000E7D6D">
      <w:pPr>
        <w:spacing w:after="0" w:line="276" w:lineRule="auto"/>
        <w:jc w:val="both"/>
        <w:rPr>
          <w:rFonts w:ascii="Times New Roman" w:eastAsia="Calibri" w:hAnsi="Times New Roman" w:cs="Arial"/>
          <w:sz w:val="20"/>
          <w:szCs w:val="24"/>
        </w:rPr>
      </w:pPr>
      <w:r w:rsidRPr="00CC261D">
        <w:rPr>
          <w:rFonts w:ascii="Times New Roman" w:eastAsia="Calibri" w:hAnsi="Times New Roman" w:cs="Arial"/>
          <w:sz w:val="20"/>
          <w:szCs w:val="24"/>
          <w:vertAlign w:val="superscript"/>
        </w:rPr>
        <w:t>*</w:t>
      </w:r>
      <w:r>
        <w:rPr>
          <w:rFonts w:ascii="Times New Roman" w:eastAsia="Calibri" w:hAnsi="Times New Roman" w:cs="Arial"/>
          <w:sz w:val="20"/>
          <w:szCs w:val="24"/>
        </w:rPr>
        <w:t xml:space="preserve"> </w:t>
      </w:r>
      <w:hyperlink r:id="rId8" w:history="1">
        <w:r w:rsidRPr="001F6F73">
          <w:rPr>
            <w:rStyle w:val="Hyperlink"/>
            <w:rFonts w:ascii="Times New Roman" w:eastAsia="Calibri" w:hAnsi="Times New Roman" w:cs="Arial"/>
            <w:sz w:val="20"/>
            <w:szCs w:val="24"/>
          </w:rPr>
          <w:t>maximilian.koslowski@inatech.uni-freiburg.de</w:t>
        </w:r>
      </w:hyperlink>
      <w:r>
        <w:rPr>
          <w:rFonts w:ascii="Times New Roman" w:eastAsia="Calibri" w:hAnsi="Times New Roman" w:cs="Arial"/>
          <w:sz w:val="20"/>
          <w:szCs w:val="24"/>
        </w:rPr>
        <w:t xml:space="preserve">. Current affiliation: </w:t>
      </w:r>
      <w:r w:rsidRPr="000E7D6D">
        <w:rPr>
          <w:rFonts w:ascii="Times New Roman" w:eastAsia="Calibri" w:hAnsi="Times New Roman" w:cs="Arial"/>
          <w:sz w:val="20"/>
          <w:szCs w:val="24"/>
        </w:rPr>
        <w:t>Institute for Sustainable Systems Engineering, Albert Ludwig University of Freiburg, Freiburg i. Br., Germany</w:t>
      </w:r>
    </w:p>
    <w:p w14:paraId="08D0840C" w14:textId="58588674" w:rsidR="00135501" w:rsidRDefault="00135501" w:rsidP="00924F83">
      <w:pPr>
        <w:spacing w:line="276" w:lineRule="auto"/>
        <w:contextualSpacing/>
        <w:jc w:val="center"/>
        <w:rPr>
          <w:rFonts w:ascii="Times New Roman" w:hAnsi="Times New Roman" w:cs="Times New Roman"/>
          <w:b/>
          <w:sz w:val="28"/>
          <w:szCs w:val="24"/>
        </w:rPr>
      </w:pPr>
    </w:p>
    <w:p w14:paraId="572AF79E" w14:textId="77777777" w:rsidR="00135501" w:rsidRPr="00135501" w:rsidRDefault="00135501" w:rsidP="00924F83">
      <w:pPr>
        <w:spacing w:line="276" w:lineRule="auto"/>
        <w:contextualSpacing/>
        <w:jc w:val="center"/>
        <w:rPr>
          <w:rFonts w:ascii="Times New Roman" w:hAnsi="Times New Roman" w:cs="Times New Roman"/>
          <w:b/>
          <w:sz w:val="28"/>
          <w:szCs w:val="24"/>
        </w:rPr>
      </w:pPr>
    </w:p>
    <w:p w14:paraId="276809A1" w14:textId="77777777" w:rsidR="00135501" w:rsidRPr="00135501" w:rsidRDefault="00135501" w:rsidP="00924F83">
      <w:pPr>
        <w:spacing w:line="276" w:lineRule="auto"/>
        <w:contextualSpacing/>
        <w:jc w:val="center"/>
        <w:rPr>
          <w:rFonts w:ascii="Times New Roman" w:hAnsi="Times New Roman" w:cs="Times New Roman"/>
          <w:b/>
          <w:sz w:val="28"/>
          <w:szCs w:val="24"/>
        </w:rPr>
      </w:pPr>
    </w:p>
    <w:sdt>
      <w:sdtPr>
        <w:rPr>
          <w:rFonts w:ascii="Times New Roman" w:eastAsiaTheme="minorHAnsi" w:hAnsi="Times New Roman" w:cs="Times New Roman"/>
          <w:color w:val="auto"/>
          <w:sz w:val="22"/>
          <w:szCs w:val="22"/>
          <w:lang w:val="en-GB"/>
        </w:rPr>
        <w:id w:val="618724148"/>
        <w:docPartObj>
          <w:docPartGallery w:val="Table of Contents"/>
          <w:docPartUnique/>
        </w:docPartObj>
      </w:sdtPr>
      <w:sdtEndPr>
        <w:rPr>
          <w:b/>
          <w:bCs/>
          <w:noProof/>
        </w:rPr>
      </w:sdtEndPr>
      <w:sdtContent>
        <w:p w14:paraId="56B657C0" w14:textId="2028C1B4" w:rsidR="00611EFD" w:rsidRPr="00135501" w:rsidRDefault="00611EFD">
          <w:pPr>
            <w:pStyle w:val="Inhaltsverzeichnisberschrift"/>
            <w:rPr>
              <w:rFonts w:ascii="Times New Roman" w:hAnsi="Times New Roman" w:cs="Times New Roman"/>
              <w:b/>
              <w:sz w:val="28"/>
              <w:szCs w:val="24"/>
              <w:lang w:val="en-GB"/>
            </w:rPr>
          </w:pPr>
          <w:r w:rsidRPr="00135501">
            <w:rPr>
              <w:rFonts w:ascii="Times New Roman" w:hAnsi="Times New Roman" w:cs="Times New Roman"/>
              <w:b/>
              <w:sz w:val="28"/>
              <w:szCs w:val="24"/>
              <w:lang w:val="en-GB"/>
            </w:rPr>
            <w:t>Contents</w:t>
          </w:r>
        </w:p>
        <w:p w14:paraId="569BE297" w14:textId="77777777" w:rsidR="00426BA7" w:rsidRPr="00135501" w:rsidRDefault="00426BA7" w:rsidP="00426BA7">
          <w:pPr>
            <w:rPr>
              <w:rFonts w:ascii="Times New Roman" w:hAnsi="Times New Roman" w:cs="Times New Roman"/>
            </w:rPr>
          </w:pPr>
        </w:p>
        <w:p w14:paraId="4259B1ED" w14:textId="0A730A50" w:rsidR="00581667" w:rsidRPr="00135501" w:rsidRDefault="00611EFD">
          <w:pPr>
            <w:pStyle w:val="Verzeichnis1"/>
            <w:tabs>
              <w:tab w:val="right" w:leader="dot" w:pos="9060"/>
            </w:tabs>
            <w:rPr>
              <w:rFonts w:ascii="Times New Roman" w:eastAsiaTheme="minorEastAsia" w:hAnsi="Times New Roman" w:cs="Times New Roman"/>
              <w:noProof/>
              <w:lang w:eastAsia="en-GB"/>
            </w:rPr>
          </w:pPr>
          <w:r w:rsidRPr="00135501">
            <w:rPr>
              <w:rFonts w:ascii="Times New Roman" w:hAnsi="Times New Roman" w:cs="Times New Roman"/>
              <w:b/>
              <w:bCs/>
              <w:noProof/>
            </w:rPr>
            <w:fldChar w:fldCharType="begin"/>
          </w:r>
          <w:r w:rsidRPr="00135501">
            <w:rPr>
              <w:rFonts w:ascii="Times New Roman" w:hAnsi="Times New Roman" w:cs="Times New Roman"/>
              <w:b/>
              <w:bCs/>
              <w:noProof/>
            </w:rPr>
            <w:instrText xml:space="preserve"> TOC \o "1-3" \h \z \u </w:instrText>
          </w:r>
          <w:r w:rsidRPr="00135501">
            <w:rPr>
              <w:rFonts w:ascii="Times New Roman" w:hAnsi="Times New Roman" w:cs="Times New Roman"/>
              <w:b/>
              <w:bCs/>
              <w:noProof/>
            </w:rPr>
            <w:fldChar w:fldCharType="separate"/>
          </w:r>
          <w:hyperlink w:anchor="_Toc4340460" w:history="1">
            <w:r w:rsidR="00581667" w:rsidRPr="00135501">
              <w:rPr>
                <w:rStyle w:val="Hyperlink"/>
                <w:rFonts w:ascii="Times New Roman" w:eastAsiaTheme="majorEastAsia" w:hAnsi="Times New Roman" w:cs="Times New Roman"/>
                <w:b/>
                <w:noProof/>
              </w:rPr>
              <w:t>Figures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_Toc4340460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3</w:t>
            </w:r>
            <w:r w:rsidR="00581667" w:rsidRPr="00135501">
              <w:rPr>
                <w:rFonts w:ascii="Times New Roman" w:hAnsi="Times New Roman" w:cs="Times New Roman"/>
                <w:noProof/>
                <w:webHidden/>
              </w:rPr>
              <w:fldChar w:fldCharType="end"/>
            </w:r>
          </w:hyperlink>
        </w:p>
        <w:p w14:paraId="060BA073" w14:textId="7D6AAD45"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61" w:history="1">
            <w:r w:rsidR="00581667" w:rsidRPr="00135501">
              <w:rPr>
                <w:rStyle w:val="Hyperlink"/>
                <w:rFonts w:ascii="Times New Roman" w:eastAsiaTheme="majorEastAsia" w:hAnsi="Times New Roman" w:cs="Times New Roman"/>
                <w:b/>
                <w:noProof/>
              </w:rPr>
              <w:t>Tables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_Toc4340461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4</w:t>
            </w:r>
            <w:r w:rsidR="00581667" w:rsidRPr="00135501">
              <w:rPr>
                <w:rFonts w:ascii="Times New Roman" w:hAnsi="Times New Roman" w:cs="Times New Roman"/>
                <w:noProof/>
                <w:webHidden/>
              </w:rPr>
              <w:fldChar w:fldCharType="end"/>
            </w:r>
          </w:hyperlink>
        </w:p>
        <w:p w14:paraId="07171CF8" w14:textId="374CD4EF"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62" w:history="1">
            <w:r w:rsidR="00581667" w:rsidRPr="00135501">
              <w:rPr>
                <w:rStyle w:val="Hyperlink"/>
                <w:rFonts w:ascii="Times New Roman" w:eastAsiaTheme="majorEastAsia" w:hAnsi="Times New Roman" w:cs="Times New Roman"/>
                <w:b/>
                <w:noProof/>
              </w:rPr>
              <w:t>List of abbreviations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_Toc4340462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w:t>
            </w:r>
            <w:r w:rsidR="00581667" w:rsidRPr="00135501">
              <w:rPr>
                <w:rFonts w:ascii="Times New Roman" w:hAnsi="Times New Roman" w:cs="Times New Roman"/>
                <w:noProof/>
                <w:webHidden/>
              </w:rPr>
              <w:fldChar w:fldCharType="end"/>
            </w:r>
          </w:hyperlink>
        </w:p>
        <w:p w14:paraId="1CBF0A9F" w14:textId="0498F064"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63" w:history="1">
            <w:r w:rsidR="00581667" w:rsidRPr="00135501">
              <w:rPr>
                <w:rStyle w:val="Hyperlink"/>
                <w:rFonts w:ascii="Times New Roman" w:hAnsi="Times New Roman" w:cs="Times New Roman"/>
                <w:b/>
                <w:noProof/>
              </w:rPr>
              <w:t>SI1. Consumption-based vs production-based accounts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_Toc4340463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w:t>
            </w:r>
            <w:r w:rsidR="00581667" w:rsidRPr="00135501">
              <w:rPr>
                <w:rFonts w:ascii="Times New Roman" w:hAnsi="Times New Roman" w:cs="Times New Roman"/>
                <w:noProof/>
                <w:webHidden/>
              </w:rPr>
              <w:fldChar w:fldCharType="end"/>
            </w:r>
          </w:hyperlink>
        </w:p>
        <w:p w14:paraId="680735E6" w14:textId="23A148B8"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64" w:history="1">
            <w:r w:rsidR="00581667" w:rsidRPr="00135501">
              <w:rPr>
                <w:rStyle w:val="Hyperlink"/>
                <w:rFonts w:ascii="Times New Roman" w:hAnsi="Times New Roman" w:cs="Times New Roman"/>
                <w:b/>
                <w:noProof/>
              </w:rPr>
              <w:t>SI2. Input-output analysis and footprint methods – a brief review</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_Toc4340464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w:t>
            </w:r>
            <w:r w:rsidR="00581667" w:rsidRPr="00135501">
              <w:rPr>
                <w:rFonts w:ascii="Times New Roman" w:hAnsi="Times New Roman" w:cs="Times New Roman"/>
                <w:noProof/>
                <w:webHidden/>
              </w:rPr>
              <w:fldChar w:fldCharType="end"/>
            </w:r>
          </w:hyperlink>
        </w:p>
        <w:p w14:paraId="77ABA4F9" w14:textId="3A68E91D"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65" w:history="1">
            <w:r w:rsidR="00581667" w:rsidRPr="00135501">
              <w:rPr>
                <w:rStyle w:val="Hyperlink"/>
                <w:rFonts w:ascii="Times New Roman" w:hAnsi="Times New Roman" w:cs="Times New Roman"/>
                <w:b/>
                <w:noProof/>
              </w:rPr>
              <w:t>Environmental accounts in various domains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_Toc4340465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9</w:t>
            </w:r>
            <w:r w:rsidR="00581667" w:rsidRPr="00135501">
              <w:rPr>
                <w:rFonts w:ascii="Times New Roman" w:hAnsi="Times New Roman" w:cs="Times New Roman"/>
                <w:noProof/>
                <w:webHidden/>
              </w:rPr>
              <w:fldChar w:fldCharType="end"/>
            </w:r>
          </w:hyperlink>
        </w:p>
        <w:p w14:paraId="0EE4DE4B" w14:textId="2227F235"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66" w:history="1">
            <w:r w:rsidR="00581667" w:rsidRPr="00135501">
              <w:rPr>
                <w:rStyle w:val="Hyperlink"/>
                <w:rFonts w:ascii="Times New Roman" w:hAnsi="Times New Roman" w:cs="Times New Roman"/>
                <w:b/>
                <w:noProof/>
              </w:rPr>
              <w:t>Inequality in carbon</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_Toc4340466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11</w:t>
            </w:r>
            <w:r w:rsidR="00581667" w:rsidRPr="00135501">
              <w:rPr>
                <w:rFonts w:ascii="Times New Roman" w:hAnsi="Times New Roman" w:cs="Times New Roman"/>
                <w:noProof/>
                <w:webHidden/>
              </w:rPr>
              <w:fldChar w:fldCharType="end"/>
            </w:r>
          </w:hyperlink>
        </w:p>
        <w:p w14:paraId="7D30A435" w14:textId="637F7A22"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67" w:history="1">
            <w:r w:rsidR="00581667" w:rsidRPr="00135501">
              <w:rPr>
                <w:rStyle w:val="Hyperlink"/>
                <w:rFonts w:ascii="Times New Roman" w:hAnsi="Times New Roman" w:cs="Times New Roman"/>
                <w:b/>
                <w:noProof/>
              </w:rPr>
              <w:t>Cities and carbon</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_Toc4340467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12</w:t>
            </w:r>
            <w:r w:rsidR="00581667" w:rsidRPr="00135501">
              <w:rPr>
                <w:rFonts w:ascii="Times New Roman" w:hAnsi="Times New Roman" w:cs="Times New Roman"/>
                <w:noProof/>
                <w:webHidden/>
              </w:rPr>
              <w:fldChar w:fldCharType="end"/>
            </w:r>
          </w:hyperlink>
        </w:p>
        <w:p w14:paraId="4E18719A" w14:textId="5E06CDF4"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68" w:history="1">
            <w:r w:rsidR="00581667" w:rsidRPr="00135501">
              <w:rPr>
                <w:rStyle w:val="Hyperlink"/>
                <w:rFonts w:ascii="Times New Roman" w:hAnsi="Times New Roman" w:cs="Times New Roman"/>
                <w:b/>
                <w:noProof/>
              </w:rPr>
              <w:t>The ecological footprint</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_Toc4340468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14</w:t>
            </w:r>
            <w:r w:rsidR="00581667" w:rsidRPr="00135501">
              <w:rPr>
                <w:rFonts w:ascii="Times New Roman" w:hAnsi="Times New Roman" w:cs="Times New Roman"/>
                <w:noProof/>
                <w:webHidden/>
              </w:rPr>
              <w:fldChar w:fldCharType="end"/>
            </w:r>
          </w:hyperlink>
        </w:p>
        <w:p w14:paraId="1ACAED99" w14:textId="1E0E70E4"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69" w:history="1">
            <w:r w:rsidR="00581667" w:rsidRPr="00135501">
              <w:rPr>
                <w:rStyle w:val="Hyperlink"/>
                <w:rFonts w:ascii="Times New Roman" w:hAnsi="Times New Roman" w:cs="Times New Roman"/>
                <w:b/>
                <w:noProof/>
              </w:rPr>
              <w:t>The footprint family</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_Toc4340469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16</w:t>
            </w:r>
            <w:r w:rsidR="00581667" w:rsidRPr="00135501">
              <w:rPr>
                <w:rFonts w:ascii="Times New Roman" w:hAnsi="Times New Roman" w:cs="Times New Roman"/>
                <w:noProof/>
                <w:webHidden/>
              </w:rPr>
              <w:fldChar w:fldCharType="end"/>
            </w:r>
          </w:hyperlink>
        </w:p>
        <w:p w14:paraId="7609D973" w14:textId="45A56F24"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70" w:history="1">
            <w:r w:rsidR="00581667" w:rsidRPr="00135501">
              <w:rPr>
                <w:rStyle w:val="Hyperlink"/>
                <w:rFonts w:ascii="Times New Roman" w:hAnsi="Times New Roman" w:cs="Times New Roman"/>
                <w:b/>
                <w:noProof/>
              </w:rPr>
              <w:t>Spatially explicit biodiversity threats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_Toc4340470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17</w:t>
            </w:r>
            <w:r w:rsidR="00581667" w:rsidRPr="00135501">
              <w:rPr>
                <w:rFonts w:ascii="Times New Roman" w:hAnsi="Times New Roman" w:cs="Times New Roman"/>
                <w:noProof/>
                <w:webHidden/>
              </w:rPr>
              <w:fldChar w:fldCharType="end"/>
            </w:r>
          </w:hyperlink>
        </w:p>
        <w:p w14:paraId="72E80CEE" w14:textId="491AF333"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71" w:history="1">
            <w:r w:rsidR="00581667" w:rsidRPr="00135501">
              <w:rPr>
                <w:rStyle w:val="Hyperlink"/>
                <w:rFonts w:ascii="Times New Roman" w:hAnsi="Times New Roman" w:cs="Times New Roman"/>
                <w:b/>
                <w:noProof/>
              </w:rPr>
              <w:t>Biodiversity impacts measured differently</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_Toc4340471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18</w:t>
            </w:r>
            <w:r w:rsidR="00581667" w:rsidRPr="00135501">
              <w:rPr>
                <w:rFonts w:ascii="Times New Roman" w:hAnsi="Times New Roman" w:cs="Times New Roman"/>
                <w:noProof/>
                <w:webHidden/>
              </w:rPr>
              <w:fldChar w:fldCharType="end"/>
            </w:r>
          </w:hyperlink>
        </w:p>
        <w:p w14:paraId="4B4505EA" w14:textId="12A891A7"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72" w:history="1">
            <w:r w:rsidR="00581667" w:rsidRPr="00135501">
              <w:rPr>
                <w:rStyle w:val="Hyperlink"/>
                <w:rFonts w:ascii="Times New Roman" w:hAnsi="Times New Roman" w:cs="Times New Roman"/>
                <w:b/>
                <w:noProof/>
              </w:rPr>
              <w:t>From pressures to impacts via MRIO and process analysis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_Toc4340472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19</w:t>
            </w:r>
            <w:r w:rsidR="00581667" w:rsidRPr="00135501">
              <w:rPr>
                <w:rFonts w:ascii="Times New Roman" w:hAnsi="Times New Roman" w:cs="Times New Roman"/>
                <w:noProof/>
                <w:webHidden/>
              </w:rPr>
              <w:fldChar w:fldCharType="end"/>
            </w:r>
          </w:hyperlink>
        </w:p>
        <w:p w14:paraId="3200BACD" w14:textId="5D505F81"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73" w:history="1">
            <w:r w:rsidR="00581667" w:rsidRPr="00135501">
              <w:rPr>
                <w:rStyle w:val="Hyperlink"/>
                <w:rFonts w:ascii="Times New Roman" w:hAnsi="Times New Roman" w:cs="Times New Roman"/>
                <w:b/>
                <w:noProof/>
              </w:rPr>
              <w:t>Refining and disaggregating an MRIO model with CES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_Toc4340473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20</w:t>
            </w:r>
            <w:r w:rsidR="00581667" w:rsidRPr="00135501">
              <w:rPr>
                <w:rFonts w:ascii="Times New Roman" w:hAnsi="Times New Roman" w:cs="Times New Roman"/>
                <w:noProof/>
                <w:webHidden/>
              </w:rPr>
              <w:fldChar w:fldCharType="end"/>
            </w:r>
          </w:hyperlink>
        </w:p>
        <w:p w14:paraId="610B0750" w14:textId="396586FE" w:rsidR="00581667" w:rsidRPr="00135501" w:rsidRDefault="004B6B94">
          <w:pPr>
            <w:pStyle w:val="Verzeichnis2"/>
            <w:tabs>
              <w:tab w:val="right" w:leader="dot" w:pos="9060"/>
            </w:tabs>
            <w:rPr>
              <w:rFonts w:ascii="Times New Roman" w:eastAsiaTheme="minorEastAsia" w:hAnsi="Times New Roman" w:cs="Times New Roman"/>
              <w:noProof/>
              <w:lang w:eastAsia="en-GB"/>
            </w:rPr>
          </w:pPr>
          <w:hyperlink w:anchor="_Toc4340474" w:history="1">
            <w:r w:rsidR="00581667" w:rsidRPr="00135501">
              <w:rPr>
                <w:rStyle w:val="Hyperlink"/>
                <w:rFonts w:ascii="Times New Roman" w:hAnsi="Times New Roman" w:cs="Times New Roman"/>
                <w:b/>
                <w:noProof/>
              </w:rPr>
              <w:t>The way to go</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_Toc4340474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22</w:t>
            </w:r>
            <w:r w:rsidR="00581667" w:rsidRPr="00135501">
              <w:rPr>
                <w:rFonts w:ascii="Times New Roman" w:hAnsi="Times New Roman" w:cs="Times New Roman"/>
                <w:noProof/>
                <w:webHidden/>
              </w:rPr>
              <w:fldChar w:fldCharType="end"/>
            </w:r>
          </w:hyperlink>
        </w:p>
        <w:p w14:paraId="7F2474C8" w14:textId="08DC6EA0"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75" w:history="1">
            <w:r w:rsidR="00581667" w:rsidRPr="00135501">
              <w:rPr>
                <w:rStyle w:val="Hyperlink"/>
                <w:rFonts w:ascii="Times New Roman" w:hAnsi="Times New Roman" w:cs="Times New Roman"/>
                <w:b/>
                <w:noProof/>
              </w:rPr>
              <w:t>SI3. Multi-Regional Input-Output Databases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_Toc4340475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23</w:t>
            </w:r>
            <w:r w:rsidR="00581667" w:rsidRPr="00135501">
              <w:rPr>
                <w:rFonts w:ascii="Times New Roman" w:hAnsi="Times New Roman" w:cs="Times New Roman"/>
                <w:noProof/>
                <w:webHidden/>
              </w:rPr>
              <w:fldChar w:fldCharType="end"/>
            </w:r>
          </w:hyperlink>
        </w:p>
        <w:p w14:paraId="34A10C00" w14:textId="2F27C8B4"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76" w:history="1">
            <w:r w:rsidR="00581667" w:rsidRPr="00135501">
              <w:rPr>
                <w:rStyle w:val="Hyperlink"/>
                <w:rFonts w:ascii="Times New Roman" w:hAnsi="Times New Roman" w:cs="Times New Roman"/>
                <w:b/>
                <w:noProof/>
              </w:rPr>
              <w:t>SI4. CES data reconciliation</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_Toc4340476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26</w:t>
            </w:r>
            <w:r w:rsidR="00581667" w:rsidRPr="00135501">
              <w:rPr>
                <w:rFonts w:ascii="Times New Roman" w:hAnsi="Times New Roman" w:cs="Times New Roman"/>
                <w:noProof/>
                <w:webHidden/>
              </w:rPr>
              <w:fldChar w:fldCharType="end"/>
            </w:r>
          </w:hyperlink>
        </w:p>
        <w:p w14:paraId="215632D8" w14:textId="7B92FCD5"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77" w:history="1">
            <w:r w:rsidR="00581667" w:rsidRPr="00135501">
              <w:rPr>
                <w:rStyle w:val="Hyperlink"/>
                <w:rFonts w:ascii="Times New Roman" w:hAnsi="Times New Roman" w:cs="Times New Roman"/>
                <w:b/>
                <w:noProof/>
              </w:rPr>
              <w:t>SI5. MRIO final demand disaggregation</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_Toc4340477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36</w:t>
            </w:r>
            <w:r w:rsidR="00581667" w:rsidRPr="00135501">
              <w:rPr>
                <w:rFonts w:ascii="Times New Roman" w:hAnsi="Times New Roman" w:cs="Times New Roman"/>
                <w:noProof/>
                <w:webHidden/>
              </w:rPr>
              <w:fldChar w:fldCharType="end"/>
            </w:r>
          </w:hyperlink>
        </w:p>
        <w:p w14:paraId="02E94FF4" w14:textId="30E4C23E"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78" w:history="1">
            <w:r w:rsidR="00581667" w:rsidRPr="00135501">
              <w:rPr>
                <w:rStyle w:val="Hyperlink"/>
                <w:rFonts w:ascii="Times New Roman" w:hAnsi="Times New Roman" w:cs="Times New Roman"/>
                <w:b/>
                <w:noProof/>
              </w:rPr>
              <w:t>SI6. Introduction to EE-IO</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_Toc4340478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39</w:t>
            </w:r>
            <w:r w:rsidR="00581667" w:rsidRPr="00135501">
              <w:rPr>
                <w:rFonts w:ascii="Times New Roman" w:hAnsi="Times New Roman" w:cs="Times New Roman"/>
                <w:noProof/>
                <w:webHidden/>
              </w:rPr>
              <w:fldChar w:fldCharType="end"/>
            </w:r>
          </w:hyperlink>
        </w:p>
        <w:p w14:paraId="4BAD020E" w14:textId="3FAA8F16"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79" w:history="1">
            <w:r w:rsidR="00581667" w:rsidRPr="00135501">
              <w:rPr>
                <w:rStyle w:val="Hyperlink"/>
                <w:rFonts w:ascii="Times New Roman" w:hAnsi="Times New Roman" w:cs="Times New Roman"/>
                <w:b/>
                <w:noProof/>
              </w:rPr>
              <w:t>SI7. The analytical MRIO model</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_Toc4340479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40</w:t>
            </w:r>
            <w:r w:rsidR="00581667" w:rsidRPr="00135501">
              <w:rPr>
                <w:rFonts w:ascii="Times New Roman" w:hAnsi="Times New Roman" w:cs="Times New Roman"/>
                <w:noProof/>
                <w:webHidden/>
              </w:rPr>
              <w:fldChar w:fldCharType="end"/>
            </w:r>
          </w:hyperlink>
        </w:p>
        <w:p w14:paraId="4734B8B1" w14:textId="70E57F73"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80" w:history="1">
            <w:r w:rsidR="00581667" w:rsidRPr="00135501">
              <w:rPr>
                <w:rStyle w:val="Hyperlink"/>
                <w:rFonts w:ascii="Times New Roman" w:hAnsi="Times New Roman" w:cs="Times New Roman"/>
                <w:b/>
                <w:noProof/>
              </w:rPr>
              <w:t>SI8. Stressor aggregates and characterisation factor selections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_Toc4340480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43</w:t>
            </w:r>
            <w:r w:rsidR="00581667" w:rsidRPr="00135501">
              <w:rPr>
                <w:rFonts w:ascii="Times New Roman" w:hAnsi="Times New Roman" w:cs="Times New Roman"/>
                <w:noProof/>
                <w:webHidden/>
              </w:rPr>
              <w:fldChar w:fldCharType="end"/>
            </w:r>
          </w:hyperlink>
        </w:p>
        <w:p w14:paraId="4C9E3478" w14:textId="462B719F"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81" w:history="1">
            <w:r w:rsidR="00581667" w:rsidRPr="00135501">
              <w:rPr>
                <w:rStyle w:val="Hyperlink"/>
                <w:rFonts w:ascii="Times New Roman" w:hAnsi="Times New Roman" w:cs="Times New Roman"/>
                <w:b/>
                <w:noProof/>
              </w:rPr>
              <w:t>SI9. Derivation of characterisation factors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_Toc4340481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45</w:t>
            </w:r>
            <w:r w:rsidR="00581667" w:rsidRPr="00135501">
              <w:rPr>
                <w:rFonts w:ascii="Times New Roman" w:hAnsi="Times New Roman" w:cs="Times New Roman"/>
                <w:noProof/>
                <w:webHidden/>
              </w:rPr>
              <w:fldChar w:fldCharType="end"/>
            </w:r>
          </w:hyperlink>
        </w:p>
        <w:p w14:paraId="6C4FB516" w14:textId="646B0392"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82" w:history="1">
            <w:r w:rsidR="00581667" w:rsidRPr="00135501">
              <w:rPr>
                <w:rStyle w:val="Hyperlink"/>
                <w:rFonts w:ascii="Times New Roman" w:hAnsi="Times New Roman" w:cs="Times New Roman"/>
                <w:b/>
                <w:noProof/>
              </w:rPr>
              <w:t>SI10. Footprint results and data analysis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_Toc4340482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52</w:t>
            </w:r>
            <w:r w:rsidR="00581667" w:rsidRPr="00135501">
              <w:rPr>
                <w:rFonts w:ascii="Times New Roman" w:hAnsi="Times New Roman" w:cs="Times New Roman"/>
                <w:noProof/>
                <w:webHidden/>
              </w:rPr>
              <w:fldChar w:fldCharType="end"/>
            </w:r>
          </w:hyperlink>
        </w:p>
        <w:p w14:paraId="48E2F07F" w14:textId="3695C00A"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83" w:history="1">
            <w:r w:rsidR="00581667" w:rsidRPr="00135501">
              <w:rPr>
                <w:rStyle w:val="Hyperlink"/>
                <w:rFonts w:ascii="Times New Roman" w:hAnsi="Times New Roman" w:cs="Times New Roman"/>
                <w:b/>
                <w:noProof/>
              </w:rPr>
              <w:t>SI11. Discussing the choice of impact assessment methodology</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_Toc4340483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85</w:t>
            </w:r>
            <w:r w:rsidR="00581667" w:rsidRPr="00135501">
              <w:rPr>
                <w:rFonts w:ascii="Times New Roman" w:hAnsi="Times New Roman" w:cs="Times New Roman"/>
                <w:noProof/>
                <w:webHidden/>
              </w:rPr>
              <w:fldChar w:fldCharType="end"/>
            </w:r>
          </w:hyperlink>
        </w:p>
        <w:p w14:paraId="45311A5E" w14:textId="37752FF2"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84" w:history="1">
            <w:r w:rsidR="00581667" w:rsidRPr="00135501">
              <w:rPr>
                <w:rStyle w:val="Hyperlink"/>
                <w:rFonts w:ascii="Times New Roman" w:hAnsi="Times New Roman" w:cs="Times New Roman"/>
                <w:b/>
                <w:noProof/>
              </w:rPr>
              <w:t>SI12. Programs and applications used</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_Toc4340484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86</w:t>
            </w:r>
            <w:r w:rsidR="00581667" w:rsidRPr="00135501">
              <w:rPr>
                <w:rFonts w:ascii="Times New Roman" w:hAnsi="Times New Roman" w:cs="Times New Roman"/>
                <w:noProof/>
                <w:webHidden/>
              </w:rPr>
              <w:fldChar w:fldCharType="end"/>
            </w:r>
          </w:hyperlink>
        </w:p>
        <w:p w14:paraId="07CD6703" w14:textId="63F90552" w:rsidR="00581667" w:rsidRPr="00135501" w:rsidRDefault="004B6B94">
          <w:pPr>
            <w:pStyle w:val="Verzeichnis1"/>
            <w:tabs>
              <w:tab w:val="right" w:leader="dot" w:pos="9060"/>
            </w:tabs>
            <w:rPr>
              <w:rFonts w:ascii="Times New Roman" w:eastAsiaTheme="minorEastAsia" w:hAnsi="Times New Roman" w:cs="Times New Roman"/>
              <w:noProof/>
              <w:lang w:eastAsia="en-GB"/>
            </w:rPr>
          </w:pPr>
          <w:hyperlink w:anchor="_Toc4340485" w:history="1">
            <w:r w:rsidR="00581667" w:rsidRPr="00135501">
              <w:rPr>
                <w:rStyle w:val="Hyperlink"/>
                <w:rFonts w:ascii="Times New Roman" w:hAnsi="Times New Roman" w:cs="Times New Roman"/>
                <w:b/>
                <w:noProof/>
              </w:rPr>
              <w:t>SI Bibliography</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_Toc4340485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87</w:t>
            </w:r>
            <w:r w:rsidR="00581667" w:rsidRPr="00135501">
              <w:rPr>
                <w:rFonts w:ascii="Times New Roman" w:hAnsi="Times New Roman" w:cs="Times New Roman"/>
                <w:noProof/>
                <w:webHidden/>
              </w:rPr>
              <w:fldChar w:fldCharType="end"/>
            </w:r>
          </w:hyperlink>
        </w:p>
        <w:p w14:paraId="2C5150B2" w14:textId="3E579E1E" w:rsidR="00611EFD" w:rsidRDefault="00611EFD">
          <w:r w:rsidRPr="00135501">
            <w:rPr>
              <w:rFonts w:ascii="Times New Roman" w:hAnsi="Times New Roman" w:cs="Times New Roman"/>
              <w:b/>
              <w:bCs/>
              <w:noProof/>
            </w:rPr>
            <w:fldChar w:fldCharType="end"/>
          </w:r>
        </w:p>
      </w:sdtContent>
    </w:sdt>
    <w:p w14:paraId="055B939B" w14:textId="7BE90638" w:rsidR="003427B4" w:rsidRDefault="003427B4">
      <w:pPr>
        <w:pStyle w:val="Abbildungsverzeichnis"/>
        <w:tabs>
          <w:tab w:val="right" w:leader="dot" w:pos="9060"/>
        </w:tabs>
        <w:rPr>
          <w:rFonts w:ascii="Times New Roman" w:hAnsi="Times New Roman" w:cs="Times New Roman"/>
          <w:sz w:val="24"/>
          <w:szCs w:val="24"/>
        </w:rPr>
      </w:pPr>
      <w:r>
        <w:rPr>
          <w:rFonts w:ascii="Times New Roman" w:hAnsi="Times New Roman" w:cs="Times New Roman"/>
          <w:sz w:val="24"/>
          <w:szCs w:val="24"/>
        </w:rPr>
        <w:br w:type="page"/>
      </w:r>
    </w:p>
    <w:p w14:paraId="498E77CC" w14:textId="59887CBB" w:rsidR="00F0128E" w:rsidRDefault="00F0128E" w:rsidP="00F0128E">
      <w:pPr>
        <w:pStyle w:val="Abbildungsverzeichnis"/>
        <w:tabs>
          <w:tab w:val="right" w:leader="dot" w:pos="9060"/>
        </w:tabs>
        <w:outlineLvl w:val="0"/>
        <w:rPr>
          <w:rFonts w:ascii="Times New Roman" w:eastAsiaTheme="majorEastAsia" w:hAnsi="Times New Roman" w:cs="Times New Roman"/>
          <w:b/>
          <w:color w:val="2F5496" w:themeColor="accent1" w:themeShade="BF"/>
          <w:sz w:val="28"/>
          <w:szCs w:val="24"/>
        </w:rPr>
      </w:pPr>
      <w:bookmarkStart w:id="0" w:name="_Toc4340460"/>
      <w:r w:rsidRPr="00F0128E">
        <w:rPr>
          <w:rFonts w:ascii="Times New Roman" w:eastAsiaTheme="majorEastAsia" w:hAnsi="Times New Roman" w:cs="Times New Roman"/>
          <w:b/>
          <w:color w:val="2F5496" w:themeColor="accent1" w:themeShade="BF"/>
          <w:sz w:val="28"/>
          <w:szCs w:val="24"/>
        </w:rPr>
        <w:lastRenderedPageBreak/>
        <w:t>Figures</w:t>
      </w:r>
      <w:bookmarkEnd w:id="0"/>
    </w:p>
    <w:p w14:paraId="6425FB5B" w14:textId="77777777" w:rsidR="00426BA7" w:rsidRPr="00426BA7" w:rsidRDefault="00426BA7" w:rsidP="00426BA7"/>
    <w:p w14:paraId="6C24B9FE" w14:textId="40DBCC3C" w:rsidR="00581667" w:rsidRPr="00135501" w:rsidRDefault="00F0128E">
      <w:pPr>
        <w:pStyle w:val="Abbildungsverzeichnis"/>
        <w:tabs>
          <w:tab w:val="right" w:leader="dot" w:pos="9060"/>
        </w:tabs>
        <w:rPr>
          <w:rFonts w:ascii="Times New Roman" w:eastAsiaTheme="minorEastAsia" w:hAnsi="Times New Roman" w:cs="Times New Roman"/>
          <w:noProof/>
          <w:lang w:eastAsia="en-GB"/>
        </w:rPr>
      </w:pPr>
      <w:r w:rsidRPr="00135501">
        <w:rPr>
          <w:rFonts w:ascii="Times New Roman" w:hAnsi="Times New Roman" w:cs="Times New Roman"/>
          <w:sz w:val="24"/>
          <w:szCs w:val="24"/>
        </w:rPr>
        <w:fldChar w:fldCharType="begin"/>
      </w:r>
      <w:r w:rsidRPr="00135501">
        <w:rPr>
          <w:rFonts w:ascii="Times New Roman" w:hAnsi="Times New Roman" w:cs="Times New Roman"/>
          <w:sz w:val="24"/>
          <w:szCs w:val="24"/>
        </w:rPr>
        <w:instrText xml:space="preserve"> TOC \h \z \c "Figure" </w:instrText>
      </w:r>
      <w:r w:rsidRPr="00135501">
        <w:rPr>
          <w:rFonts w:ascii="Times New Roman" w:hAnsi="Times New Roman" w:cs="Times New Roman"/>
          <w:sz w:val="24"/>
          <w:szCs w:val="24"/>
        </w:rPr>
        <w:fldChar w:fldCharType="separate"/>
      </w:r>
      <w:hyperlink w:anchor="_Toc4340486" w:history="1">
        <w:r w:rsidR="00581667" w:rsidRPr="00135501">
          <w:rPr>
            <w:rStyle w:val="Hyperlink"/>
            <w:rFonts w:ascii="Times New Roman" w:hAnsi="Times New Roman" w:cs="Times New Roman"/>
            <w:noProof/>
          </w:rPr>
          <w:t>Figure S1: Schematic variations of household final demand representations (without trade).</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_Toc4340486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38</w:t>
        </w:r>
        <w:r w:rsidR="00581667" w:rsidRPr="00135501">
          <w:rPr>
            <w:rFonts w:ascii="Times New Roman" w:hAnsi="Times New Roman" w:cs="Times New Roman"/>
            <w:noProof/>
            <w:webHidden/>
          </w:rPr>
          <w:fldChar w:fldCharType="end"/>
        </w:r>
      </w:hyperlink>
    </w:p>
    <w:p w14:paraId="58004793" w14:textId="14395C64"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87" w:history="1">
        <w:r w:rsidR="00581667" w:rsidRPr="00135501">
          <w:rPr>
            <w:rStyle w:val="Hyperlink"/>
            <w:rFonts w:ascii="Times New Roman" w:hAnsi="Times New Roman" w:cs="Times New Roman"/>
            <w:noProof/>
          </w:rPr>
          <w:t>Figure S2: Dissolved EXIOBASE regions.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_Toc4340487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46</w:t>
        </w:r>
        <w:r w:rsidR="00581667" w:rsidRPr="00135501">
          <w:rPr>
            <w:rFonts w:ascii="Times New Roman" w:hAnsi="Times New Roman" w:cs="Times New Roman"/>
            <w:noProof/>
            <w:webHidden/>
          </w:rPr>
          <w:fldChar w:fldCharType="end"/>
        </w:r>
      </w:hyperlink>
    </w:p>
    <w:p w14:paraId="1DC6A773" w14:textId="7211D280"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88" w:history="1">
        <w:r w:rsidR="00581667" w:rsidRPr="00135501">
          <w:rPr>
            <w:rStyle w:val="Hyperlink"/>
            <w:rFonts w:ascii="Times New Roman" w:hAnsi="Times New Roman" w:cs="Times New Roman"/>
            <w:noProof/>
          </w:rPr>
          <w:t>Figure S3: General signal of biodiversity footprints in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_Toc4340488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53</w:t>
        </w:r>
        <w:r w:rsidR="00581667" w:rsidRPr="00135501">
          <w:rPr>
            <w:rFonts w:ascii="Times New Roman" w:hAnsi="Times New Roman" w:cs="Times New Roman"/>
            <w:noProof/>
            <w:webHidden/>
          </w:rPr>
          <w:fldChar w:fldCharType="end"/>
        </w:r>
      </w:hyperlink>
    </w:p>
    <w:p w14:paraId="6912A078" w14:textId="20757D01"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89" w:history="1">
        <w:r w:rsidR="00581667" w:rsidRPr="00135501">
          <w:rPr>
            <w:rStyle w:val="Hyperlink"/>
            <w:rFonts w:ascii="Times New Roman" w:hAnsi="Times New Roman" w:cs="Times New Roman"/>
            <w:noProof/>
          </w:rPr>
          <w:t>Figure S4: General signal of biodiversity footprints in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_Toc4340489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54</w:t>
        </w:r>
        <w:r w:rsidR="00581667" w:rsidRPr="00135501">
          <w:rPr>
            <w:rFonts w:ascii="Times New Roman" w:hAnsi="Times New Roman" w:cs="Times New Roman"/>
            <w:noProof/>
            <w:webHidden/>
          </w:rPr>
          <w:fldChar w:fldCharType="end"/>
        </w:r>
      </w:hyperlink>
    </w:p>
    <w:p w14:paraId="0AA3168E" w14:textId="5920142A"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0" w:history="1">
        <w:r w:rsidR="00581667" w:rsidRPr="00135501">
          <w:rPr>
            <w:rStyle w:val="Hyperlink"/>
            <w:rFonts w:ascii="Times New Roman" w:hAnsi="Times New Roman" w:cs="Times New Roman"/>
            <w:noProof/>
          </w:rPr>
          <w:t xml:space="preserve">Figure S5: Difference of national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between 2005 and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_Toc4340490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58</w:t>
        </w:r>
        <w:r w:rsidR="00581667" w:rsidRPr="00135501">
          <w:rPr>
            <w:rFonts w:ascii="Times New Roman" w:hAnsi="Times New Roman" w:cs="Times New Roman"/>
            <w:noProof/>
            <w:webHidden/>
          </w:rPr>
          <w:fldChar w:fldCharType="end"/>
        </w:r>
      </w:hyperlink>
    </w:p>
    <w:p w14:paraId="2DA4FBD6" w14:textId="5C90C019"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1" w:history="1">
        <w:r w:rsidR="00581667" w:rsidRPr="00135501">
          <w:rPr>
            <w:rStyle w:val="Hyperlink"/>
            <w:rFonts w:ascii="Times New Roman" w:hAnsi="Times New Roman" w:cs="Times New Roman"/>
            <w:noProof/>
          </w:rPr>
          <w:t xml:space="preserve">Figure S6: Difference of national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between 2005 and 2010 normalised against the respective gross domestic product.</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_Toc4340491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59</w:t>
        </w:r>
        <w:r w:rsidR="00581667" w:rsidRPr="00135501">
          <w:rPr>
            <w:rFonts w:ascii="Times New Roman" w:hAnsi="Times New Roman" w:cs="Times New Roman"/>
            <w:noProof/>
            <w:webHidden/>
          </w:rPr>
          <w:fldChar w:fldCharType="end"/>
        </w:r>
      </w:hyperlink>
    </w:p>
    <w:p w14:paraId="2D5E07B3" w14:textId="4F3847B4"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2" w:history="1">
        <w:r w:rsidR="00581667" w:rsidRPr="00135501">
          <w:rPr>
            <w:rStyle w:val="Hyperlink"/>
            <w:rFonts w:ascii="Times New Roman" w:hAnsi="Times New Roman" w:cs="Times New Roman"/>
            <w:noProof/>
          </w:rPr>
          <w:t>Figure S7: Comparison of biodiversity footprint types on both absolute and per capita level for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_Toc4340492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63</w:t>
        </w:r>
        <w:r w:rsidR="00581667" w:rsidRPr="00135501">
          <w:rPr>
            <w:rFonts w:ascii="Times New Roman" w:hAnsi="Times New Roman" w:cs="Times New Roman"/>
            <w:noProof/>
            <w:webHidden/>
          </w:rPr>
          <w:fldChar w:fldCharType="end"/>
        </w:r>
      </w:hyperlink>
    </w:p>
    <w:p w14:paraId="0B5A3865" w14:textId="1D964B49"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3" w:history="1">
        <w:r w:rsidR="00581667" w:rsidRPr="00135501">
          <w:rPr>
            <w:rStyle w:val="Hyperlink"/>
            <w:rFonts w:ascii="Times New Roman" w:hAnsi="Times New Roman" w:cs="Times New Roman"/>
            <w:noProof/>
          </w:rPr>
          <w:t>Figure S8: Comparison of biodiversity footprint types on both absolute and per capita level for 2005.</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_Toc4340493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64</w:t>
        </w:r>
        <w:r w:rsidR="00581667" w:rsidRPr="00135501">
          <w:rPr>
            <w:rFonts w:ascii="Times New Roman" w:hAnsi="Times New Roman" w:cs="Times New Roman"/>
            <w:noProof/>
            <w:webHidden/>
          </w:rPr>
          <w:fldChar w:fldCharType="end"/>
        </w:r>
      </w:hyperlink>
    </w:p>
    <w:p w14:paraId="1F32306B" w14:textId="3586C0DE"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4" w:history="1">
        <w:r w:rsidR="00581667" w:rsidRPr="00135501">
          <w:rPr>
            <w:rStyle w:val="Hyperlink"/>
            <w:rFonts w:ascii="Times New Roman" w:hAnsi="Times New Roman" w:cs="Times New Roman"/>
            <w:noProof/>
          </w:rPr>
          <w:t xml:space="preserve">Figure S9: Flow chart of absolute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embodied in trade in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_Toc4340494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69</w:t>
        </w:r>
        <w:r w:rsidR="00581667" w:rsidRPr="00135501">
          <w:rPr>
            <w:rFonts w:ascii="Times New Roman" w:hAnsi="Times New Roman" w:cs="Times New Roman"/>
            <w:noProof/>
            <w:webHidden/>
          </w:rPr>
          <w:fldChar w:fldCharType="end"/>
        </w:r>
      </w:hyperlink>
    </w:p>
    <w:p w14:paraId="63783569" w14:textId="15BEB4A3"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5" w:history="1">
        <w:r w:rsidR="00581667" w:rsidRPr="00135501">
          <w:rPr>
            <w:rStyle w:val="Hyperlink"/>
            <w:rFonts w:ascii="Times New Roman" w:hAnsi="Times New Roman" w:cs="Times New Roman"/>
            <w:noProof/>
          </w:rPr>
          <w:t xml:space="preserve">Figure S10: Reduced flow chart of absolute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embodied in trade in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_Toc4340495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70</w:t>
        </w:r>
        <w:r w:rsidR="00581667" w:rsidRPr="00135501">
          <w:rPr>
            <w:rFonts w:ascii="Times New Roman" w:hAnsi="Times New Roman" w:cs="Times New Roman"/>
            <w:noProof/>
            <w:webHidden/>
          </w:rPr>
          <w:fldChar w:fldCharType="end"/>
        </w:r>
      </w:hyperlink>
    </w:p>
    <w:p w14:paraId="15A5F45C" w14:textId="259B799C"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6" w:history="1">
        <w:r w:rsidR="00581667" w:rsidRPr="00135501">
          <w:rPr>
            <w:rStyle w:val="Hyperlink"/>
            <w:rFonts w:ascii="Times New Roman" w:hAnsi="Times New Roman" w:cs="Times New Roman"/>
            <w:noProof/>
          </w:rPr>
          <w:t xml:space="preserve">Figure S11: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disaggregated by degrees of urbanisation for 2005.</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_Toc4340496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71</w:t>
        </w:r>
        <w:r w:rsidR="00581667" w:rsidRPr="00135501">
          <w:rPr>
            <w:rFonts w:ascii="Times New Roman" w:hAnsi="Times New Roman" w:cs="Times New Roman"/>
            <w:noProof/>
            <w:webHidden/>
          </w:rPr>
          <w:fldChar w:fldCharType="end"/>
        </w:r>
      </w:hyperlink>
    </w:p>
    <w:p w14:paraId="1A9C2087" w14:textId="08A87924"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7" w:history="1">
        <w:r w:rsidR="00581667" w:rsidRPr="00135501">
          <w:rPr>
            <w:rStyle w:val="Hyperlink"/>
            <w:rFonts w:ascii="Times New Roman" w:hAnsi="Times New Roman" w:cs="Times New Roman"/>
            <w:noProof/>
          </w:rPr>
          <w:t>Figure S12: Differences across urbanisation degrees and the importance of land use.</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_Toc4340497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74</w:t>
        </w:r>
        <w:r w:rsidR="00581667" w:rsidRPr="00135501">
          <w:rPr>
            <w:rFonts w:ascii="Times New Roman" w:hAnsi="Times New Roman" w:cs="Times New Roman"/>
            <w:noProof/>
            <w:webHidden/>
          </w:rPr>
          <w:fldChar w:fldCharType="end"/>
        </w:r>
      </w:hyperlink>
    </w:p>
    <w:p w14:paraId="729889DF" w14:textId="6CC597D9"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8" w:history="1">
        <w:r w:rsidR="00581667" w:rsidRPr="00135501">
          <w:rPr>
            <w:rStyle w:val="Hyperlink"/>
            <w:rFonts w:ascii="Times New Roman" w:hAnsi="Times New Roman" w:cs="Times New Roman"/>
            <w:noProof/>
          </w:rPr>
          <w:t xml:space="preserve">Figure S13: Biodiversity footprints according to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and ReCiPe per type of household in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_Toc4340498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80</w:t>
        </w:r>
        <w:r w:rsidR="00581667" w:rsidRPr="00135501">
          <w:rPr>
            <w:rFonts w:ascii="Times New Roman" w:hAnsi="Times New Roman" w:cs="Times New Roman"/>
            <w:noProof/>
            <w:webHidden/>
          </w:rPr>
          <w:fldChar w:fldCharType="end"/>
        </w:r>
      </w:hyperlink>
    </w:p>
    <w:p w14:paraId="60EE1E01" w14:textId="2AA3E5A9"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499" w:history="1">
        <w:r w:rsidR="00581667" w:rsidRPr="00135501">
          <w:rPr>
            <w:rStyle w:val="Hyperlink"/>
            <w:rFonts w:ascii="Times New Roman" w:hAnsi="Times New Roman" w:cs="Times New Roman"/>
            <w:noProof/>
          </w:rPr>
          <w:t xml:space="preserve">Figure S14: Biodiversity footprints according to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and ReCiPe per degree of urbanisation in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_Toc4340499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81</w:t>
        </w:r>
        <w:r w:rsidR="00581667" w:rsidRPr="00135501">
          <w:rPr>
            <w:rFonts w:ascii="Times New Roman" w:hAnsi="Times New Roman" w:cs="Times New Roman"/>
            <w:noProof/>
            <w:webHidden/>
          </w:rPr>
          <w:fldChar w:fldCharType="end"/>
        </w:r>
      </w:hyperlink>
    </w:p>
    <w:p w14:paraId="2A01FF15" w14:textId="745CE3C4"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00" w:history="1">
        <w:r w:rsidR="00581667" w:rsidRPr="00135501">
          <w:rPr>
            <w:rStyle w:val="Hyperlink"/>
            <w:rFonts w:ascii="Times New Roman" w:hAnsi="Times New Roman" w:cs="Times New Roman"/>
            <w:noProof/>
          </w:rPr>
          <w:t xml:space="preserve">Figure S15: Biodiversity footprints according to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and ReCiPe per income quintile in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_Toc4340500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82</w:t>
        </w:r>
        <w:r w:rsidR="00581667" w:rsidRPr="00135501">
          <w:rPr>
            <w:rFonts w:ascii="Times New Roman" w:hAnsi="Times New Roman" w:cs="Times New Roman"/>
            <w:noProof/>
            <w:webHidden/>
          </w:rPr>
          <w:fldChar w:fldCharType="end"/>
        </w:r>
      </w:hyperlink>
    </w:p>
    <w:p w14:paraId="29A37FA1" w14:textId="03D7FD4A"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01" w:history="1">
        <w:r w:rsidR="00581667" w:rsidRPr="00135501">
          <w:rPr>
            <w:rStyle w:val="Hyperlink"/>
            <w:rFonts w:ascii="Times New Roman" w:hAnsi="Times New Roman" w:cs="Times New Roman"/>
            <w:noProof/>
          </w:rPr>
          <w:t>Figure S16: ReCiPe biodiversity footprints disaggregated by income quintiles.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_Toc4340501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83</w:t>
        </w:r>
        <w:r w:rsidR="00581667" w:rsidRPr="00135501">
          <w:rPr>
            <w:rFonts w:ascii="Times New Roman" w:hAnsi="Times New Roman" w:cs="Times New Roman"/>
            <w:noProof/>
            <w:webHidden/>
          </w:rPr>
          <w:fldChar w:fldCharType="end"/>
        </w:r>
      </w:hyperlink>
    </w:p>
    <w:p w14:paraId="00640368" w14:textId="0DEFCA43"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02" w:history="1">
        <w:r w:rsidR="00581667" w:rsidRPr="00135501">
          <w:rPr>
            <w:rStyle w:val="Hyperlink"/>
            <w:rFonts w:ascii="Times New Roman" w:hAnsi="Times New Roman" w:cs="Times New Roman"/>
            <w:noProof/>
          </w:rPr>
          <w:t xml:space="preserve">Figure S17: Normalised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disaggregated by income quintiles for 2005 and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_Toc4340502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84</w:t>
        </w:r>
        <w:r w:rsidR="00581667" w:rsidRPr="00135501">
          <w:rPr>
            <w:rFonts w:ascii="Times New Roman" w:hAnsi="Times New Roman" w:cs="Times New Roman"/>
            <w:noProof/>
            <w:webHidden/>
          </w:rPr>
          <w:fldChar w:fldCharType="end"/>
        </w:r>
      </w:hyperlink>
    </w:p>
    <w:p w14:paraId="2F26BD02" w14:textId="04F5FE2D" w:rsidR="00F0128E" w:rsidRPr="00135501" w:rsidRDefault="00F0128E">
      <w:pPr>
        <w:pStyle w:val="Abbildungsverzeichnis"/>
        <w:tabs>
          <w:tab w:val="right" w:leader="dot" w:pos="9060"/>
        </w:tabs>
        <w:rPr>
          <w:rFonts w:ascii="Times New Roman" w:hAnsi="Times New Roman" w:cs="Times New Roman"/>
          <w:sz w:val="24"/>
          <w:szCs w:val="24"/>
        </w:rPr>
      </w:pPr>
      <w:r w:rsidRPr="00135501">
        <w:rPr>
          <w:rFonts w:ascii="Times New Roman" w:hAnsi="Times New Roman" w:cs="Times New Roman"/>
          <w:sz w:val="24"/>
          <w:szCs w:val="24"/>
        </w:rPr>
        <w:fldChar w:fldCharType="end"/>
      </w:r>
    </w:p>
    <w:p w14:paraId="260ECB28" w14:textId="77777777" w:rsidR="00F0128E" w:rsidRPr="00F0128E" w:rsidRDefault="00F0128E" w:rsidP="00F0128E"/>
    <w:p w14:paraId="34136955" w14:textId="77777777" w:rsidR="00A45DEA" w:rsidRDefault="00A45DEA">
      <w:pPr>
        <w:rPr>
          <w:rFonts w:ascii="Times New Roman" w:eastAsiaTheme="majorEastAsia" w:hAnsi="Times New Roman" w:cs="Times New Roman"/>
          <w:b/>
          <w:color w:val="2F5496" w:themeColor="accent1" w:themeShade="BF"/>
          <w:sz w:val="28"/>
          <w:szCs w:val="24"/>
        </w:rPr>
      </w:pPr>
      <w:r>
        <w:rPr>
          <w:rFonts w:ascii="Times New Roman" w:eastAsiaTheme="majorEastAsia" w:hAnsi="Times New Roman" w:cs="Times New Roman"/>
          <w:b/>
          <w:color w:val="2F5496" w:themeColor="accent1" w:themeShade="BF"/>
          <w:sz w:val="28"/>
          <w:szCs w:val="24"/>
        </w:rPr>
        <w:br w:type="page"/>
      </w:r>
    </w:p>
    <w:p w14:paraId="7FAF96D3" w14:textId="02B0A5AE" w:rsidR="00F0128E" w:rsidRDefault="00F0128E" w:rsidP="00F0128E">
      <w:pPr>
        <w:pStyle w:val="Abbildungsverzeichnis"/>
        <w:tabs>
          <w:tab w:val="right" w:leader="dot" w:pos="9060"/>
        </w:tabs>
        <w:outlineLvl w:val="0"/>
        <w:rPr>
          <w:rFonts w:ascii="Times New Roman" w:eastAsiaTheme="majorEastAsia" w:hAnsi="Times New Roman" w:cs="Times New Roman"/>
          <w:b/>
          <w:color w:val="2F5496" w:themeColor="accent1" w:themeShade="BF"/>
          <w:sz w:val="28"/>
          <w:szCs w:val="24"/>
        </w:rPr>
      </w:pPr>
      <w:bookmarkStart w:id="1" w:name="_Toc4340461"/>
      <w:r w:rsidRPr="00F0128E">
        <w:rPr>
          <w:rFonts w:ascii="Times New Roman" w:eastAsiaTheme="majorEastAsia" w:hAnsi="Times New Roman" w:cs="Times New Roman"/>
          <w:b/>
          <w:color w:val="2F5496" w:themeColor="accent1" w:themeShade="BF"/>
          <w:sz w:val="28"/>
          <w:szCs w:val="24"/>
        </w:rPr>
        <w:lastRenderedPageBreak/>
        <w:t>Tables</w:t>
      </w:r>
      <w:bookmarkEnd w:id="1"/>
    </w:p>
    <w:p w14:paraId="4DD0C7A5" w14:textId="77777777" w:rsidR="00426BA7" w:rsidRPr="00426BA7" w:rsidRDefault="00426BA7" w:rsidP="00426BA7"/>
    <w:p w14:paraId="48F913DE" w14:textId="4B4F44F3" w:rsidR="00581667" w:rsidRPr="00135501" w:rsidRDefault="00F0128E">
      <w:pPr>
        <w:pStyle w:val="Abbildungsverzeichnis"/>
        <w:tabs>
          <w:tab w:val="right" w:leader="dot" w:pos="9060"/>
        </w:tabs>
        <w:rPr>
          <w:rFonts w:ascii="Times New Roman" w:eastAsiaTheme="minorEastAsia" w:hAnsi="Times New Roman" w:cs="Times New Roman"/>
          <w:noProof/>
          <w:lang w:eastAsia="en-GB"/>
        </w:rPr>
      </w:pPr>
      <w:r w:rsidRPr="00135501">
        <w:rPr>
          <w:rFonts w:ascii="Times New Roman" w:hAnsi="Times New Roman" w:cs="Times New Roman"/>
          <w:sz w:val="24"/>
          <w:szCs w:val="24"/>
        </w:rPr>
        <w:fldChar w:fldCharType="begin"/>
      </w:r>
      <w:r w:rsidRPr="00135501">
        <w:rPr>
          <w:rFonts w:ascii="Times New Roman" w:hAnsi="Times New Roman" w:cs="Times New Roman"/>
          <w:sz w:val="24"/>
          <w:szCs w:val="24"/>
        </w:rPr>
        <w:instrText xml:space="preserve"> TOC \h \z \c "Table" </w:instrText>
      </w:r>
      <w:r w:rsidRPr="00135501">
        <w:rPr>
          <w:rFonts w:ascii="Times New Roman" w:hAnsi="Times New Roman" w:cs="Times New Roman"/>
          <w:sz w:val="24"/>
          <w:szCs w:val="24"/>
        </w:rPr>
        <w:fldChar w:fldCharType="separate"/>
      </w:r>
      <w:hyperlink w:anchor="_Toc4340503" w:history="1">
        <w:r w:rsidR="00581667" w:rsidRPr="00135501">
          <w:rPr>
            <w:rStyle w:val="Hyperlink"/>
            <w:rFonts w:ascii="Times New Roman" w:hAnsi="Times New Roman" w:cs="Times New Roman"/>
            <w:noProof/>
          </w:rPr>
          <w:t>Table S1: Overview of major global EE-MRIO databases.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_Toc4340503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24</w:t>
        </w:r>
        <w:r w:rsidR="00581667" w:rsidRPr="00135501">
          <w:rPr>
            <w:rFonts w:ascii="Times New Roman" w:hAnsi="Times New Roman" w:cs="Times New Roman"/>
            <w:noProof/>
            <w:webHidden/>
          </w:rPr>
          <w:fldChar w:fldCharType="end"/>
        </w:r>
      </w:hyperlink>
    </w:p>
    <w:p w14:paraId="167C0F61" w14:textId="3011D677"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04" w:history="1">
        <w:r w:rsidR="00581667" w:rsidRPr="00135501">
          <w:rPr>
            <w:rStyle w:val="Hyperlink"/>
            <w:rFonts w:ascii="Times New Roman" w:hAnsi="Times New Roman" w:cs="Times New Roman"/>
            <w:noProof/>
          </w:rPr>
          <w:t>Table S2: Regions covered by EXIOBASE</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_Toc4340504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25</w:t>
        </w:r>
        <w:r w:rsidR="00581667" w:rsidRPr="00135501">
          <w:rPr>
            <w:rFonts w:ascii="Times New Roman" w:hAnsi="Times New Roman" w:cs="Times New Roman"/>
            <w:noProof/>
            <w:webHidden/>
          </w:rPr>
          <w:fldChar w:fldCharType="end"/>
        </w:r>
      </w:hyperlink>
    </w:p>
    <w:p w14:paraId="3066CD03" w14:textId="15E36094"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05" w:history="1">
        <w:r w:rsidR="00581667" w:rsidRPr="00135501">
          <w:rPr>
            <w:rStyle w:val="Hyperlink"/>
            <w:rFonts w:ascii="Times New Roman" w:hAnsi="Times New Roman" w:cs="Times New Roman"/>
            <w:noProof/>
          </w:rPr>
          <w:t>Table S3: Socio-economic variables and associated parameters.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_Toc4340505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26</w:t>
        </w:r>
        <w:r w:rsidR="00581667" w:rsidRPr="00135501">
          <w:rPr>
            <w:rFonts w:ascii="Times New Roman" w:hAnsi="Times New Roman" w:cs="Times New Roman"/>
            <w:noProof/>
            <w:webHidden/>
          </w:rPr>
          <w:fldChar w:fldCharType="end"/>
        </w:r>
      </w:hyperlink>
    </w:p>
    <w:p w14:paraId="72D3BE95" w14:textId="504C47AE"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06" w:history="1">
        <w:r w:rsidR="00581667" w:rsidRPr="00135501">
          <w:rPr>
            <w:rStyle w:val="Hyperlink"/>
            <w:rFonts w:ascii="Times New Roman" w:hAnsi="Times New Roman" w:cs="Times New Roman"/>
            <w:noProof/>
          </w:rPr>
          <w:t>Table S4: Eurostat data availability for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_Toc4340506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30</w:t>
        </w:r>
        <w:r w:rsidR="00581667" w:rsidRPr="00135501">
          <w:rPr>
            <w:rFonts w:ascii="Times New Roman" w:hAnsi="Times New Roman" w:cs="Times New Roman"/>
            <w:noProof/>
            <w:webHidden/>
          </w:rPr>
          <w:fldChar w:fldCharType="end"/>
        </w:r>
      </w:hyperlink>
    </w:p>
    <w:p w14:paraId="404359CF" w14:textId="14CC5B1B"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07" w:history="1">
        <w:r w:rsidR="00581667" w:rsidRPr="00135501">
          <w:rPr>
            <w:rStyle w:val="Hyperlink"/>
            <w:rFonts w:ascii="Times New Roman" w:hAnsi="Times New Roman" w:cs="Times New Roman"/>
            <w:noProof/>
          </w:rPr>
          <w:t>Table S5: Eurostat data availability for 2005.</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_Toc4340507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32</w:t>
        </w:r>
        <w:r w:rsidR="00581667" w:rsidRPr="00135501">
          <w:rPr>
            <w:rFonts w:ascii="Times New Roman" w:hAnsi="Times New Roman" w:cs="Times New Roman"/>
            <w:noProof/>
            <w:webHidden/>
          </w:rPr>
          <w:fldChar w:fldCharType="end"/>
        </w:r>
      </w:hyperlink>
    </w:p>
    <w:p w14:paraId="72D92174" w14:textId="04AB1DE3"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08" w:history="1">
        <w:r w:rsidR="00581667" w:rsidRPr="00135501">
          <w:rPr>
            <w:rStyle w:val="Hyperlink"/>
            <w:rFonts w:ascii="Times New Roman" w:hAnsi="Times New Roman" w:cs="Times New Roman"/>
            <w:noProof/>
          </w:rPr>
          <w:t>Table S6: Number of households per country, part I (2005 – 2009).</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_Toc4340508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34</w:t>
        </w:r>
        <w:r w:rsidR="00581667" w:rsidRPr="00135501">
          <w:rPr>
            <w:rFonts w:ascii="Times New Roman" w:hAnsi="Times New Roman" w:cs="Times New Roman"/>
            <w:noProof/>
            <w:webHidden/>
          </w:rPr>
          <w:fldChar w:fldCharType="end"/>
        </w:r>
      </w:hyperlink>
    </w:p>
    <w:p w14:paraId="0EE55561" w14:textId="0A7841D9"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09" w:history="1">
        <w:r w:rsidR="00581667" w:rsidRPr="00135501">
          <w:rPr>
            <w:rStyle w:val="Hyperlink"/>
            <w:rFonts w:ascii="Times New Roman" w:hAnsi="Times New Roman" w:cs="Times New Roman"/>
            <w:noProof/>
          </w:rPr>
          <w:t>Table S7: Number of households per country, part II (2010 – 2014).</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_Toc4340509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35</w:t>
        </w:r>
        <w:r w:rsidR="00581667" w:rsidRPr="00135501">
          <w:rPr>
            <w:rFonts w:ascii="Times New Roman" w:hAnsi="Times New Roman" w:cs="Times New Roman"/>
            <w:noProof/>
            <w:webHidden/>
          </w:rPr>
          <w:fldChar w:fldCharType="end"/>
        </w:r>
      </w:hyperlink>
    </w:p>
    <w:p w14:paraId="0F0935FE" w14:textId="000A1BF1"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0" w:history="1">
        <w:r w:rsidR="00581667" w:rsidRPr="00135501">
          <w:rPr>
            <w:rStyle w:val="Hyperlink"/>
            <w:rFonts w:ascii="Times New Roman" w:hAnsi="Times New Roman" w:cs="Times New Roman"/>
            <w:noProof/>
          </w:rPr>
          <w:t xml:space="preserve">Table S8: Selected EXIOBASE stressor matrix rows for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footprint calculation.</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_Toc4340510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44</w:t>
        </w:r>
        <w:r w:rsidR="00581667" w:rsidRPr="00135501">
          <w:rPr>
            <w:rFonts w:ascii="Times New Roman" w:hAnsi="Times New Roman" w:cs="Times New Roman"/>
            <w:noProof/>
            <w:webHidden/>
          </w:rPr>
          <w:fldChar w:fldCharType="end"/>
        </w:r>
      </w:hyperlink>
    </w:p>
    <w:p w14:paraId="6F691D40" w14:textId="613F6D97"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1" w:history="1">
        <w:r w:rsidR="00581667" w:rsidRPr="00135501">
          <w:rPr>
            <w:rStyle w:val="Hyperlink"/>
            <w:rFonts w:ascii="Times New Roman" w:hAnsi="Times New Roman" w:cs="Times New Roman"/>
            <w:noProof/>
          </w:rPr>
          <w:t>Table S9: Selected EXIOBASE characterisation matrix rows for ReCiPe footprint calculation.</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_Toc4340511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44</w:t>
        </w:r>
        <w:r w:rsidR="00581667" w:rsidRPr="00135501">
          <w:rPr>
            <w:rFonts w:ascii="Times New Roman" w:hAnsi="Times New Roman" w:cs="Times New Roman"/>
            <w:noProof/>
            <w:webHidden/>
          </w:rPr>
          <w:fldChar w:fldCharType="end"/>
        </w:r>
      </w:hyperlink>
    </w:p>
    <w:p w14:paraId="2E940122" w14:textId="3D4C9B40"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2" w:history="1">
        <w:r w:rsidR="00581667" w:rsidRPr="00135501">
          <w:rPr>
            <w:rStyle w:val="Hyperlink"/>
            <w:rFonts w:ascii="Times New Roman" w:hAnsi="Times New Roman" w:cs="Times New Roman"/>
            <w:noProof/>
          </w:rPr>
          <w:t>Table S10: Selected global ReCiPe characterisation factors (Huijbregts et al., 2016)</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_Toc4340512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48</w:t>
        </w:r>
        <w:r w:rsidR="00581667" w:rsidRPr="00135501">
          <w:rPr>
            <w:rFonts w:ascii="Times New Roman" w:hAnsi="Times New Roman" w:cs="Times New Roman"/>
            <w:noProof/>
            <w:webHidden/>
          </w:rPr>
          <w:fldChar w:fldCharType="end"/>
        </w:r>
      </w:hyperlink>
    </w:p>
    <w:p w14:paraId="7EFC49F1" w14:textId="5C07713A"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3" w:history="1">
        <w:r w:rsidR="00581667" w:rsidRPr="00135501">
          <w:rPr>
            <w:rStyle w:val="Hyperlink"/>
            <w:rFonts w:ascii="Times New Roman" w:hAnsi="Times New Roman" w:cs="Times New Roman"/>
            <w:noProof/>
          </w:rPr>
          <w:t xml:space="preserve">Table S11: Selected spatially explicit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characterisation factors, part I</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_Toc4340513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49</w:t>
        </w:r>
        <w:r w:rsidR="00581667" w:rsidRPr="00135501">
          <w:rPr>
            <w:rFonts w:ascii="Times New Roman" w:hAnsi="Times New Roman" w:cs="Times New Roman"/>
            <w:noProof/>
            <w:webHidden/>
          </w:rPr>
          <w:fldChar w:fldCharType="end"/>
        </w:r>
      </w:hyperlink>
    </w:p>
    <w:p w14:paraId="2FADA587" w14:textId="3489EE65"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4" w:history="1">
        <w:r w:rsidR="00581667" w:rsidRPr="00135501">
          <w:rPr>
            <w:rStyle w:val="Hyperlink"/>
            <w:rFonts w:ascii="Times New Roman" w:hAnsi="Times New Roman" w:cs="Times New Roman"/>
            <w:noProof/>
          </w:rPr>
          <w:t xml:space="preserve">Table S12: Selected spatially explicit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characterisation factors, part II</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_Toc4340514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50</w:t>
        </w:r>
        <w:r w:rsidR="00581667" w:rsidRPr="00135501">
          <w:rPr>
            <w:rFonts w:ascii="Times New Roman" w:hAnsi="Times New Roman" w:cs="Times New Roman"/>
            <w:noProof/>
            <w:webHidden/>
          </w:rPr>
          <w:fldChar w:fldCharType="end"/>
        </w:r>
      </w:hyperlink>
    </w:p>
    <w:p w14:paraId="33B3F300" w14:textId="4045D924"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5" w:history="1">
        <w:r w:rsidR="00581667" w:rsidRPr="00135501">
          <w:rPr>
            <w:rStyle w:val="Hyperlink"/>
            <w:rFonts w:ascii="Times New Roman" w:hAnsi="Times New Roman" w:cs="Times New Roman"/>
            <w:noProof/>
          </w:rPr>
          <w:t xml:space="preserve">Table S13: Selected spatially explicit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characterisation factors, part III</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_Toc4340515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51</w:t>
        </w:r>
        <w:r w:rsidR="00581667" w:rsidRPr="00135501">
          <w:rPr>
            <w:rFonts w:ascii="Times New Roman" w:hAnsi="Times New Roman" w:cs="Times New Roman"/>
            <w:noProof/>
            <w:webHidden/>
          </w:rPr>
          <w:fldChar w:fldCharType="end"/>
        </w:r>
      </w:hyperlink>
    </w:p>
    <w:p w14:paraId="197E215E" w14:textId="28E3EFAC"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6" w:history="1">
        <w:r w:rsidR="00581667" w:rsidRPr="00135501">
          <w:rPr>
            <w:rStyle w:val="Hyperlink"/>
            <w:rFonts w:ascii="Times New Roman" w:hAnsi="Times New Roman" w:cs="Times New Roman"/>
            <w:noProof/>
          </w:rPr>
          <w:t>Table S14: 2010 absolute biodiversity footprints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_Toc4340516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55</w:t>
        </w:r>
        <w:r w:rsidR="00581667" w:rsidRPr="00135501">
          <w:rPr>
            <w:rFonts w:ascii="Times New Roman" w:hAnsi="Times New Roman" w:cs="Times New Roman"/>
            <w:noProof/>
            <w:webHidden/>
          </w:rPr>
          <w:fldChar w:fldCharType="end"/>
        </w:r>
      </w:hyperlink>
    </w:p>
    <w:p w14:paraId="16D2C8E0" w14:textId="674B08D2"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7" w:history="1">
        <w:r w:rsidR="00581667" w:rsidRPr="00135501">
          <w:rPr>
            <w:rStyle w:val="Hyperlink"/>
            <w:rFonts w:ascii="Times New Roman" w:hAnsi="Times New Roman" w:cs="Times New Roman"/>
            <w:noProof/>
          </w:rPr>
          <w:t>Table S15: 2010 per capita biodiversity footprints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_Toc4340517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56</w:t>
        </w:r>
        <w:r w:rsidR="00581667" w:rsidRPr="00135501">
          <w:rPr>
            <w:rFonts w:ascii="Times New Roman" w:hAnsi="Times New Roman" w:cs="Times New Roman"/>
            <w:noProof/>
            <w:webHidden/>
          </w:rPr>
          <w:fldChar w:fldCharType="end"/>
        </w:r>
      </w:hyperlink>
    </w:p>
    <w:p w14:paraId="2F70F5EB" w14:textId="0AD7543A"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8" w:history="1">
        <w:r w:rsidR="00581667" w:rsidRPr="00135501">
          <w:rPr>
            <w:rStyle w:val="Hyperlink"/>
            <w:rFonts w:ascii="Times New Roman" w:hAnsi="Times New Roman" w:cs="Times New Roman"/>
            <w:noProof/>
          </w:rPr>
          <w:t>Table S16: Economic data for EU28 countries + Norway.</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_Toc4340518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57</w:t>
        </w:r>
        <w:r w:rsidR="00581667" w:rsidRPr="00135501">
          <w:rPr>
            <w:rFonts w:ascii="Times New Roman" w:hAnsi="Times New Roman" w:cs="Times New Roman"/>
            <w:noProof/>
            <w:webHidden/>
          </w:rPr>
          <w:fldChar w:fldCharType="end"/>
        </w:r>
      </w:hyperlink>
    </w:p>
    <w:p w14:paraId="1B970939" w14:textId="44B7ACD8"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19" w:history="1">
        <w:r w:rsidR="00581667" w:rsidRPr="00135501">
          <w:rPr>
            <w:rStyle w:val="Hyperlink"/>
            <w:rFonts w:ascii="Times New Roman" w:hAnsi="Times New Roman" w:cs="Times New Roman"/>
            <w:noProof/>
          </w:rPr>
          <w:t>Table S17: Absolute difference in national biodiversity footprints between 2005 and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_Toc4340519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60</w:t>
        </w:r>
        <w:r w:rsidR="00581667" w:rsidRPr="00135501">
          <w:rPr>
            <w:rFonts w:ascii="Times New Roman" w:hAnsi="Times New Roman" w:cs="Times New Roman"/>
            <w:noProof/>
            <w:webHidden/>
          </w:rPr>
          <w:fldChar w:fldCharType="end"/>
        </w:r>
      </w:hyperlink>
    </w:p>
    <w:p w14:paraId="0C4982D0" w14:textId="14165738"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0" w:history="1">
        <w:r w:rsidR="00581667" w:rsidRPr="00135501">
          <w:rPr>
            <w:rStyle w:val="Hyperlink"/>
            <w:rFonts w:ascii="Times New Roman" w:hAnsi="Times New Roman" w:cs="Times New Roman"/>
            <w:noProof/>
          </w:rPr>
          <w:t>Table S18: Per capita differences in national biodiversity footprints between 2005 and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_Toc4340520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61</w:t>
        </w:r>
        <w:r w:rsidR="00581667" w:rsidRPr="00135501">
          <w:rPr>
            <w:rFonts w:ascii="Times New Roman" w:hAnsi="Times New Roman" w:cs="Times New Roman"/>
            <w:noProof/>
            <w:webHidden/>
          </w:rPr>
          <w:fldChar w:fldCharType="end"/>
        </w:r>
      </w:hyperlink>
    </w:p>
    <w:p w14:paraId="7B2C1464" w14:textId="16C8BC42"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1" w:history="1">
        <w:r w:rsidR="00581667" w:rsidRPr="00135501">
          <w:rPr>
            <w:rStyle w:val="Hyperlink"/>
            <w:rFonts w:ascii="Times New Roman" w:hAnsi="Times New Roman" w:cs="Times New Roman"/>
            <w:noProof/>
          </w:rPr>
          <w:t xml:space="preserve">Table S19: Descriptive statistics for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and ReCiPe biodiversity footprints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_Toc4340521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62</w:t>
        </w:r>
        <w:r w:rsidR="00581667" w:rsidRPr="00135501">
          <w:rPr>
            <w:rFonts w:ascii="Times New Roman" w:hAnsi="Times New Roman" w:cs="Times New Roman"/>
            <w:noProof/>
            <w:webHidden/>
          </w:rPr>
          <w:fldChar w:fldCharType="end"/>
        </w:r>
      </w:hyperlink>
    </w:p>
    <w:p w14:paraId="65172E52" w14:textId="2A522637"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2" w:history="1">
        <w:r w:rsidR="00581667" w:rsidRPr="00135501">
          <w:rPr>
            <w:rStyle w:val="Hyperlink"/>
            <w:rFonts w:ascii="Times New Roman" w:hAnsi="Times New Roman" w:cs="Times New Roman"/>
            <w:noProof/>
          </w:rPr>
          <w:t xml:space="preserve">Table S20: Relative contribution of impact category to total impact according to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for 2005 and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_Toc4340522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65</w:t>
        </w:r>
        <w:r w:rsidR="00581667" w:rsidRPr="00135501">
          <w:rPr>
            <w:rFonts w:ascii="Times New Roman" w:hAnsi="Times New Roman" w:cs="Times New Roman"/>
            <w:noProof/>
            <w:webHidden/>
          </w:rPr>
          <w:fldChar w:fldCharType="end"/>
        </w:r>
      </w:hyperlink>
    </w:p>
    <w:p w14:paraId="4558F281" w14:textId="7DCD4713"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3" w:history="1">
        <w:r w:rsidR="00581667" w:rsidRPr="00135501">
          <w:rPr>
            <w:rStyle w:val="Hyperlink"/>
            <w:rFonts w:ascii="Times New Roman" w:hAnsi="Times New Roman" w:cs="Times New Roman"/>
            <w:noProof/>
          </w:rPr>
          <w:t>Table S21: Relative contribution of impact category to total impact according to ReCiPe for 2005 and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_Toc4340523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66</w:t>
        </w:r>
        <w:r w:rsidR="00581667" w:rsidRPr="00135501">
          <w:rPr>
            <w:rFonts w:ascii="Times New Roman" w:hAnsi="Times New Roman" w:cs="Times New Roman"/>
            <w:noProof/>
            <w:webHidden/>
          </w:rPr>
          <w:fldChar w:fldCharType="end"/>
        </w:r>
      </w:hyperlink>
    </w:p>
    <w:p w14:paraId="005C1C3A" w14:textId="4B6EF640"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4" w:history="1">
        <w:r w:rsidR="00581667" w:rsidRPr="00135501">
          <w:rPr>
            <w:rStyle w:val="Hyperlink"/>
            <w:rFonts w:ascii="Times New Roman" w:hAnsi="Times New Roman" w:cs="Times New Roman"/>
            <w:noProof/>
          </w:rPr>
          <w:t xml:space="preserve">Table S22: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losses embodied in trade.</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_Toc4340524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67</w:t>
        </w:r>
        <w:r w:rsidR="00581667" w:rsidRPr="00135501">
          <w:rPr>
            <w:rFonts w:ascii="Times New Roman" w:hAnsi="Times New Roman" w:cs="Times New Roman"/>
            <w:noProof/>
            <w:webHidden/>
          </w:rPr>
          <w:fldChar w:fldCharType="end"/>
        </w:r>
      </w:hyperlink>
    </w:p>
    <w:p w14:paraId="68B39CFB" w14:textId="74BDADEA"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5" w:history="1">
        <w:r w:rsidR="00581667" w:rsidRPr="00135501">
          <w:rPr>
            <w:rStyle w:val="Hyperlink"/>
            <w:rFonts w:ascii="Times New Roman" w:hAnsi="Times New Roman" w:cs="Times New Roman"/>
            <w:noProof/>
          </w:rPr>
          <w:t xml:space="preserve">Table S23: Share of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embodied in trade.</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_Toc4340525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68</w:t>
        </w:r>
        <w:r w:rsidR="00581667" w:rsidRPr="00135501">
          <w:rPr>
            <w:rFonts w:ascii="Times New Roman" w:hAnsi="Times New Roman" w:cs="Times New Roman"/>
            <w:noProof/>
            <w:webHidden/>
          </w:rPr>
          <w:fldChar w:fldCharType="end"/>
        </w:r>
      </w:hyperlink>
    </w:p>
    <w:p w14:paraId="4D9A4710" w14:textId="62BCAB1A"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6" w:history="1">
        <w:r w:rsidR="00581667" w:rsidRPr="00135501">
          <w:rPr>
            <w:rStyle w:val="Hyperlink"/>
            <w:rFonts w:ascii="Times New Roman" w:hAnsi="Times New Roman" w:cs="Times New Roman"/>
            <w:noProof/>
          </w:rPr>
          <w:t xml:space="preserve">Table S24: Ranking of national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footprints per impact category and degree of urbanisation in absolute terms for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_Toc4340526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72</w:t>
        </w:r>
        <w:r w:rsidR="00581667" w:rsidRPr="00135501">
          <w:rPr>
            <w:rFonts w:ascii="Times New Roman" w:hAnsi="Times New Roman" w:cs="Times New Roman"/>
            <w:noProof/>
            <w:webHidden/>
          </w:rPr>
          <w:fldChar w:fldCharType="end"/>
        </w:r>
      </w:hyperlink>
    </w:p>
    <w:p w14:paraId="32A51F08" w14:textId="576608F3"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7" w:history="1">
        <w:r w:rsidR="00581667" w:rsidRPr="00135501">
          <w:rPr>
            <w:rStyle w:val="Hyperlink"/>
            <w:rFonts w:ascii="Times New Roman" w:hAnsi="Times New Roman" w:cs="Times New Roman"/>
            <w:noProof/>
          </w:rPr>
          <w:t xml:space="preserve">Table S25: Ranking of national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footprints per impact category and degree of urbanisation in per capita terms for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_Toc4340527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73</w:t>
        </w:r>
        <w:r w:rsidR="00581667" w:rsidRPr="00135501">
          <w:rPr>
            <w:rFonts w:ascii="Times New Roman" w:hAnsi="Times New Roman" w:cs="Times New Roman"/>
            <w:noProof/>
            <w:webHidden/>
          </w:rPr>
          <w:fldChar w:fldCharType="end"/>
        </w:r>
      </w:hyperlink>
    </w:p>
    <w:p w14:paraId="03A4572B" w14:textId="39B9AE0D"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8" w:history="1">
        <w:r w:rsidR="00581667" w:rsidRPr="00135501">
          <w:rPr>
            <w:rStyle w:val="Hyperlink"/>
            <w:rFonts w:ascii="Times New Roman" w:hAnsi="Times New Roman" w:cs="Times New Roman"/>
            <w:noProof/>
          </w:rPr>
          <w:t xml:space="preserve">Table S26: Absolute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per degree of urbanisation for 2005 and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_Toc4340528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75</w:t>
        </w:r>
        <w:r w:rsidR="00581667" w:rsidRPr="00135501">
          <w:rPr>
            <w:rFonts w:ascii="Times New Roman" w:hAnsi="Times New Roman" w:cs="Times New Roman"/>
            <w:noProof/>
            <w:webHidden/>
          </w:rPr>
          <w:fldChar w:fldCharType="end"/>
        </w:r>
      </w:hyperlink>
    </w:p>
    <w:p w14:paraId="52B0B741" w14:textId="59F38380"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29" w:history="1">
        <w:r w:rsidR="00581667" w:rsidRPr="00135501">
          <w:rPr>
            <w:rStyle w:val="Hyperlink"/>
            <w:rFonts w:ascii="Times New Roman" w:hAnsi="Times New Roman" w:cs="Times New Roman"/>
            <w:noProof/>
          </w:rPr>
          <w:t xml:space="preserve">Table S27: Per capita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per degree of urbanisation for 2005 and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_Toc4340529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76</w:t>
        </w:r>
        <w:r w:rsidR="00581667" w:rsidRPr="00135501">
          <w:rPr>
            <w:rFonts w:ascii="Times New Roman" w:hAnsi="Times New Roman" w:cs="Times New Roman"/>
            <w:noProof/>
            <w:webHidden/>
          </w:rPr>
          <w:fldChar w:fldCharType="end"/>
        </w:r>
      </w:hyperlink>
    </w:p>
    <w:p w14:paraId="60732003" w14:textId="6033CBF8"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30" w:history="1">
        <w:r w:rsidR="00581667" w:rsidRPr="00135501">
          <w:rPr>
            <w:rStyle w:val="Hyperlink"/>
            <w:rFonts w:ascii="Times New Roman" w:hAnsi="Times New Roman" w:cs="Times New Roman"/>
            <w:noProof/>
          </w:rPr>
          <w:t xml:space="preserve">Table S28: Relative contribution of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per degree of urbanisation in 2005 and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_Toc4340530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77</w:t>
        </w:r>
        <w:r w:rsidR="00581667" w:rsidRPr="00135501">
          <w:rPr>
            <w:rFonts w:ascii="Times New Roman" w:hAnsi="Times New Roman" w:cs="Times New Roman"/>
            <w:noProof/>
            <w:webHidden/>
          </w:rPr>
          <w:fldChar w:fldCharType="end"/>
        </w:r>
      </w:hyperlink>
    </w:p>
    <w:p w14:paraId="3BA00668" w14:textId="24820F0C"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31" w:history="1">
        <w:r w:rsidR="00581667" w:rsidRPr="00135501">
          <w:rPr>
            <w:rStyle w:val="Hyperlink"/>
            <w:rFonts w:ascii="Times New Roman" w:hAnsi="Times New Roman" w:cs="Times New Roman"/>
            <w:noProof/>
          </w:rPr>
          <w:t xml:space="preserve">Table S29: Absolute and relative contribution of </w:t>
        </w:r>
        <w:r w:rsidR="007919BA">
          <w:rPr>
            <w:rStyle w:val="Hyperlink"/>
            <w:rFonts w:ascii="Times New Roman" w:hAnsi="Times New Roman" w:cs="Times New Roman"/>
            <w:noProof/>
          </w:rPr>
          <w:t>LC-IMPACT</w:t>
        </w:r>
        <w:r w:rsidR="00581667" w:rsidRPr="00135501">
          <w:rPr>
            <w:rStyle w:val="Hyperlink"/>
            <w:rFonts w:ascii="Times New Roman" w:hAnsi="Times New Roman" w:cs="Times New Roman"/>
            <w:noProof/>
          </w:rPr>
          <w:t xml:space="preserve"> biodiversity footprints per type of household in 2010.</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_Toc4340531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78</w:t>
        </w:r>
        <w:r w:rsidR="00581667" w:rsidRPr="00135501">
          <w:rPr>
            <w:rFonts w:ascii="Times New Roman" w:hAnsi="Times New Roman" w:cs="Times New Roman"/>
            <w:noProof/>
            <w:webHidden/>
          </w:rPr>
          <w:fldChar w:fldCharType="end"/>
        </w:r>
      </w:hyperlink>
    </w:p>
    <w:p w14:paraId="05228C2A" w14:textId="6F48B9EF" w:rsidR="00581667" w:rsidRPr="00135501" w:rsidRDefault="004B6B94">
      <w:pPr>
        <w:pStyle w:val="Abbildungsverzeichnis"/>
        <w:tabs>
          <w:tab w:val="right" w:leader="dot" w:pos="9060"/>
        </w:tabs>
        <w:rPr>
          <w:rFonts w:ascii="Times New Roman" w:eastAsiaTheme="minorEastAsia" w:hAnsi="Times New Roman" w:cs="Times New Roman"/>
          <w:noProof/>
          <w:lang w:eastAsia="en-GB"/>
        </w:rPr>
      </w:pPr>
      <w:hyperlink w:anchor="_Toc4340532" w:history="1">
        <w:r w:rsidR="00581667" w:rsidRPr="00135501">
          <w:rPr>
            <w:rStyle w:val="Hyperlink"/>
            <w:rFonts w:ascii="Times New Roman" w:hAnsi="Times New Roman" w:cs="Times New Roman"/>
            <w:noProof/>
          </w:rPr>
          <w:t>Table S30: Sector group names</w:t>
        </w:r>
        <w:r w:rsidR="00581667" w:rsidRPr="00135501">
          <w:rPr>
            <w:rFonts w:ascii="Times New Roman" w:hAnsi="Times New Roman" w:cs="Times New Roman"/>
            <w:noProof/>
            <w:webHidden/>
          </w:rPr>
          <w:tab/>
        </w:r>
        <w:r w:rsidR="00581667" w:rsidRPr="00135501">
          <w:rPr>
            <w:rFonts w:ascii="Times New Roman" w:hAnsi="Times New Roman" w:cs="Times New Roman"/>
            <w:noProof/>
            <w:webHidden/>
          </w:rPr>
          <w:fldChar w:fldCharType="begin"/>
        </w:r>
        <w:r w:rsidR="00581667" w:rsidRPr="00135501">
          <w:rPr>
            <w:rFonts w:ascii="Times New Roman" w:hAnsi="Times New Roman" w:cs="Times New Roman"/>
            <w:noProof/>
            <w:webHidden/>
          </w:rPr>
          <w:instrText xml:space="preserve"> PAGEREF _Toc4340532 \h </w:instrText>
        </w:r>
        <w:r w:rsidR="00581667" w:rsidRPr="00135501">
          <w:rPr>
            <w:rFonts w:ascii="Times New Roman" w:hAnsi="Times New Roman" w:cs="Times New Roman"/>
            <w:noProof/>
            <w:webHidden/>
          </w:rPr>
        </w:r>
        <w:r w:rsidR="00581667" w:rsidRPr="00135501">
          <w:rPr>
            <w:rFonts w:ascii="Times New Roman" w:hAnsi="Times New Roman" w:cs="Times New Roman"/>
            <w:noProof/>
            <w:webHidden/>
          </w:rPr>
          <w:fldChar w:fldCharType="separate"/>
        </w:r>
        <w:r w:rsidR="00A1362B">
          <w:rPr>
            <w:rFonts w:ascii="Times New Roman" w:hAnsi="Times New Roman" w:cs="Times New Roman"/>
            <w:noProof/>
            <w:webHidden/>
          </w:rPr>
          <w:t>79</w:t>
        </w:r>
        <w:r w:rsidR="00581667" w:rsidRPr="00135501">
          <w:rPr>
            <w:rFonts w:ascii="Times New Roman" w:hAnsi="Times New Roman" w:cs="Times New Roman"/>
            <w:noProof/>
            <w:webHidden/>
          </w:rPr>
          <w:fldChar w:fldCharType="end"/>
        </w:r>
      </w:hyperlink>
    </w:p>
    <w:p w14:paraId="2DCE9A12" w14:textId="40CE64AD" w:rsidR="00D77AFB" w:rsidRDefault="00F0128E" w:rsidP="00924F83">
      <w:pPr>
        <w:spacing w:line="276" w:lineRule="auto"/>
        <w:contextualSpacing/>
        <w:jc w:val="both"/>
        <w:rPr>
          <w:rFonts w:ascii="Times New Roman" w:hAnsi="Times New Roman" w:cs="Times New Roman"/>
          <w:sz w:val="24"/>
          <w:szCs w:val="24"/>
        </w:rPr>
      </w:pPr>
      <w:r w:rsidRPr="00135501">
        <w:rPr>
          <w:rFonts w:ascii="Times New Roman" w:hAnsi="Times New Roman" w:cs="Times New Roman"/>
          <w:sz w:val="24"/>
          <w:szCs w:val="24"/>
        </w:rPr>
        <w:fldChar w:fldCharType="end"/>
      </w:r>
      <w:r w:rsidR="00D77AFB">
        <w:rPr>
          <w:rFonts w:ascii="Times New Roman" w:hAnsi="Times New Roman" w:cs="Times New Roman"/>
          <w:sz w:val="24"/>
          <w:szCs w:val="24"/>
        </w:rPr>
        <w:br w:type="page"/>
      </w:r>
    </w:p>
    <w:p w14:paraId="426FF6E1" w14:textId="6ACB8665" w:rsidR="00D77AFB" w:rsidRPr="00F0128E" w:rsidRDefault="00D77AFB" w:rsidP="00D77AFB">
      <w:pPr>
        <w:pStyle w:val="Abbildungsverzeichnis"/>
        <w:tabs>
          <w:tab w:val="right" w:leader="dot" w:pos="9060"/>
        </w:tabs>
        <w:outlineLvl w:val="0"/>
        <w:rPr>
          <w:rFonts w:ascii="Times New Roman" w:eastAsiaTheme="majorEastAsia" w:hAnsi="Times New Roman" w:cs="Times New Roman"/>
          <w:b/>
          <w:color w:val="2F5496" w:themeColor="accent1" w:themeShade="BF"/>
          <w:sz w:val="28"/>
          <w:szCs w:val="24"/>
        </w:rPr>
      </w:pPr>
      <w:bookmarkStart w:id="2" w:name="_Toc4340462"/>
      <w:r>
        <w:rPr>
          <w:rFonts w:ascii="Times New Roman" w:eastAsiaTheme="majorEastAsia" w:hAnsi="Times New Roman" w:cs="Times New Roman"/>
          <w:b/>
          <w:color w:val="2F5496" w:themeColor="accent1" w:themeShade="BF"/>
          <w:sz w:val="28"/>
          <w:szCs w:val="24"/>
        </w:rPr>
        <w:lastRenderedPageBreak/>
        <w:t>List of abbreviations</w:t>
      </w:r>
      <w:bookmarkEnd w:id="2"/>
    </w:p>
    <w:p w14:paraId="672D2C45" w14:textId="77777777" w:rsidR="00D77AFB" w:rsidRDefault="00D77AFB" w:rsidP="00924F83">
      <w:pPr>
        <w:spacing w:line="276" w:lineRule="auto"/>
        <w:contextualSpacing/>
        <w:jc w:val="both"/>
        <w:rPr>
          <w:rFonts w:ascii="Times New Roman" w:hAnsi="Times New Roman" w:cs="Times New Roman"/>
          <w:sz w:val="24"/>
          <w:szCs w:val="24"/>
        </w:rPr>
      </w:pPr>
    </w:p>
    <w:p w14:paraId="2613033D" w14:textId="1863CA51" w:rsidR="00F0128E" w:rsidRPr="00565281" w:rsidRDefault="00A22102" w:rsidP="00A22102">
      <w:pPr>
        <w:spacing w:line="276" w:lineRule="auto"/>
        <w:ind w:left="851" w:hanging="851"/>
        <w:contextualSpacing/>
        <w:jc w:val="both"/>
        <w:rPr>
          <w:rFonts w:ascii="Times New Roman" w:hAnsi="Times New Roman" w:cs="Times New Roman"/>
          <w:b/>
          <w:sz w:val="24"/>
          <w:szCs w:val="24"/>
          <w:u w:val="single"/>
        </w:rPr>
      </w:pPr>
      <w:r w:rsidRPr="00565281">
        <w:rPr>
          <w:rFonts w:ascii="Times New Roman" w:hAnsi="Times New Roman" w:cs="Times New Roman"/>
          <w:b/>
          <w:sz w:val="24"/>
          <w:szCs w:val="24"/>
          <w:u w:val="single"/>
        </w:rPr>
        <w:t>Matrices and vectors</w:t>
      </w:r>
    </w:p>
    <w:p w14:paraId="4C38A115" w14:textId="33886F5C" w:rsidR="00162329" w:rsidRDefault="00162329" w:rsidP="00A22102">
      <w:pPr>
        <w:spacing w:line="276" w:lineRule="auto"/>
        <w:ind w:left="851" w:hanging="851"/>
        <w:contextualSpacing/>
        <w:jc w:val="both"/>
        <w:rPr>
          <w:rFonts w:ascii="Times New Roman" w:hAnsi="Times New Roman" w:cs="Times New Roman"/>
          <w:sz w:val="24"/>
          <w:szCs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1985"/>
        <w:gridCol w:w="5946"/>
      </w:tblGrid>
      <w:tr w:rsidR="00162329" w14:paraId="38A91BEB" w14:textId="77777777" w:rsidTr="00565281">
        <w:trPr>
          <w:trHeight w:val="397"/>
        </w:trPr>
        <w:tc>
          <w:tcPr>
            <w:tcW w:w="1129" w:type="dxa"/>
            <w:tcBorders>
              <w:bottom w:val="single" w:sz="4" w:space="0" w:color="auto"/>
            </w:tcBorders>
          </w:tcPr>
          <w:p w14:paraId="18BA32C3" w14:textId="145B4E21" w:rsidR="00162329" w:rsidRPr="00565281" w:rsidRDefault="00162329" w:rsidP="00162329">
            <w:pPr>
              <w:spacing w:line="276" w:lineRule="auto"/>
              <w:contextualSpacing/>
              <w:jc w:val="both"/>
              <w:rPr>
                <w:rFonts w:ascii="Times New Roman" w:hAnsi="Times New Roman" w:cs="Times New Roman"/>
                <w:b/>
                <w:sz w:val="24"/>
                <w:szCs w:val="24"/>
              </w:rPr>
            </w:pPr>
            <w:r w:rsidRPr="00565281">
              <w:rPr>
                <w:rFonts w:ascii="Times New Roman" w:hAnsi="Times New Roman" w:cs="Times New Roman"/>
                <w:b/>
                <w:sz w:val="24"/>
                <w:szCs w:val="24"/>
              </w:rPr>
              <w:t>Symbol</w:t>
            </w:r>
          </w:p>
        </w:tc>
        <w:tc>
          <w:tcPr>
            <w:tcW w:w="1985" w:type="dxa"/>
            <w:tcBorders>
              <w:bottom w:val="single" w:sz="4" w:space="0" w:color="auto"/>
            </w:tcBorders>
          </w:tcPr>
          <w:p w14:paraId="3A3A2933" w14:textId="64D38C37" w:rsidR="00162329" w:rsidRPr="00565281" w:rsidRDefault="00162329" w:rsidP="00162329">
            <w:pPr>
              <w:spacing w:line="276" w:lineRule="auto"/>
              <w:contextualSpacing/>
              <w:jc w:val="both"/>
              <w:rPr>
                <w:rFonts w:ascii="Times New Roman" w:hAnsi="Times New Roman" w:cs="Times New Roman"/>
                <w:b/>
                <w:sz w:val="24"/>
                <w:szCs w:val="24"/>
              </w:rPr>
            </w:pPr>
            <w:r w:rsidRPr="00565281">
              <w:rPr>
                <w:rFonts w:ascii="Times New Roman" w:hAnsi="Times New Roman" w:cs="Times New Roman"/>
                <w:b/>
                <w:sz w:val="24"/>
                <w:szCs w:val="24"/>
              </w:rPr>
              <w:t>Dimension</w:t>
            </w:r>
          </w:p>
        </w:tc>
        <w:tc>
          <w:tcPr>
            <w:tcW w:w="5946" w:type="dxa"/>
            <w:tcBorders>
              <w:bottom w:val="single" w:sz="4" w:space="0" w:color="auto"/>
            </w:tcBorders>
          </w:tcPr>
          <w:p w14:paraId="644B5281" w14:textId="367D6EED" w:rsidR="00162329" w:rsidRPr="00565281" w:rsidRDefault="00162329" w:rsidP="00162329">
            <w:pPr>
              <w:spacing w:line="276" w:lineRule="auto"/>
              <w:contextualSpacing/>
              <w:jc w:val="both"/>
              <w:rPr>
                <w:rFonts w:ascii="Times New Roman" w:hAnsi="Times New Roman" w:cs="Times New Roman"/>
                <w:b/>
                <w:sz w:val="24"/>
                <w:szCs w:val="24"/>
              </w:rPr>
            </w:pPr>
            <w:r w:rsidRPr="00565281">
              <w:rPr>
                <w:rFonts w:ascii="Times New Roman" w:hAnsi="Times New Roman" w:cs="Times New Roman"/>
                <w:b/>
                <w:sz w:val="24"/>
                <w:szCs w:val="24"/>
              </w:rPr>
              <w:t>Explanation</w:t>
            </w:r>
          </w:p>
        </w:tc>
      </w:tr>
      <w:tr w:rsidR="00565281" w14:paraId="49A5EF81" w14:textId="77777777" w:rsidTr="00565281">
        <w:trPr>
          <w:trHeight w:val="113"/>
        </w:trPr>
        <w:tc>
          <w:tcPr>
            <w:tcW w:w="1129" w:type="dxa"/>
            <w:tcBorders>
              <w:top w:val="single" w:sz="4" w:space="0" w:color="auto"/>
            </w:tcBorders>
          </w:tcPr>
          <w:p w14:paraId="4FE3B0D7" w14:textId="77777777" w:rsidR="00565281" w:rsidRPr="00FC23D7" w:rsidRDefault="00565281" w:rsidP="00162329">
            <w:pPr>
              <w:spacing w:line="276" w:lineRule="auto"/>
              <w:contextualSpacing/>
              <w:jc w:val="both"/>
              <w:rPr>
                <w:rFonts w:ascii="Times New Roman" w:hAnsi="Times New Roman" w:cs="Times New Roman"/>
                <w:b/>
                <w:sz w:val="24"/>
                <w:szCs w:val="24"/>
              </w:rPr>
            </w:pPr>
          </w:p>
        </w:tc>
        <w:tc>
          <w:tcPr>
            <w:tcW w:w="1985" w:type="dxa"/>
            <w:tcBorders>
              <w:top w:val="single" w:sz="4" w:space="0" w:color="auto"/>
            </w:tcBorders>
          </w:tcPr>
          <w:p w14:paraId="6D04134A" w14:textId="77777777" w:rsidR="00565281" w:rsidRPr="00565281" w:rsidRDefault="00565281" w:rsidP="00162329">
            <w:pPr>
              <w:spacing w:line="276" w:lineRule="auto"/>
              <w:contextualSpacing/>
              <w:jc w:val="both"/>
              <w:rPr>
                <w:rFonts w:ascii="Times New Roman" w:eastAsiaTheme="minorEastAsia" w:hAnsi="Times New Roman" w:cs="Times New Roman"/>
                <w:i/>
              </w:rPr>
            </w:pPr>
          </w:p>
        </w:tc>
        <w:tc>
          <w:tcPr>
            <w:tcW w:w="5946" w:type="dxa"/>
            <w:tcBorders>
              <w:top w:val="single" w:sz="4" w:space="0" w:color="auto"/>
            </w:tcBorders>
          </w:tcPr>
          <w:p w14:paraId="5064E4AF" w14:textId="77777777" w:rsidR="00565281" w:rsidRDefault="00565281" w:rsidP="00162329">
            <w:pPr>
              <w:spacing w:line="276" w:lineRule="auto"/>
              <w:contextualSpacing/>
              <w:jc w:val="both"/>
              <w:rPr>
                <w:rFonts w:ascii="Times New Roman" w:hAnsi="Times New Roman" w:cs="Times New Roman"/>
                <w:sz w:val="24"/>
                <w:szCs w:val="24"/>
              </w:rPr>
            </w:pPr>
          </w:p>
        </w:tc>
      </w:tr>
      <w:tr w:rsidR="00A50F63" w14:paraId="07FAEA68" w14:textId="77777777" w:rsidTr="00565281">
        <w:trPr>
          <w:trHeight w:val="397"/>
        </w:trPr>
        <w:tc>
          <w:tcPr>
            <w:tcW w:w="1129" w:type="dxa"/>
          </w:tcPr>
          <w:p w14:paraId="004E7406" w14:textId="3FFF5573" w:rsidR="00A50F63" w:rsidRPr="00FC23D7" w:rsidRDefault="00A50F6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β</w:t>
            </w:r>
          </w:p>
        </w:tc>
        <w:tc>
          <w:tcPr>
            <w:tcW w:w="1985" w:type="dxa"/>
          </w:tcPr>
          <w:p w14:paraId="5CC5C2F9" w14:textId="51CACCEE" w:rsidR="00A50F63" w:rsidRPr="00565281" w:rsidRDefault="00FC23D7" w:rsidP="00162329">
            <w:pPr>
              <w:spacing w:line="276" w:lineRule="auto"/>
              <w:contextualSpacing/>
              <w:jc w:val="both"/>
              <w:rPr>
                <w:rFonts w:ascii="Times New Roman" w:hAnsi="Times New Roman" w:cs="Times New Roman"/>
                <w:i/>
                <w:sz w:val="24"/>
                <w:szCs w:val="24"/>
              </w:rPr>
            </w:pPr>
            <w:r w:rsidRPr="00565281">
              <w:rPr>
                <w:rFonts w:ascii="Times New Roman" w:eastAsiaTheme="minorEastAsia" w:hAnsi="Times New Roman" w:cs="Times New Roman"/>
                <w:i/>
              </w:rPr>
              <w:t xml:space="preserve">1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p</w:t>
            </w:r>
          </w:p>
        </w:tc>
        <w:tc>
          <w:tcPr>
            <w:tcW w:w="5946" w:type="dxa"/>
          </w:tcPr>
          <w:p w14:paraId="29D5BE86" w14:textId="738B55CC" w:rsidR="00A50F63" w:rsidRDefault="00AA2684"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N</w:t>
            </w:r>
            <w:r w:rsidRPr="00AA2684">
              <w:rPr>
                <w:rFonts w:ascii="Times New Roman" w:hAnsi="Times New Roman" w:cs="Times New Roman"/>
                <w:sz w:val="24"/>
                <w:szCs w:val="24"/>
              </w:rPr>
              <w:t>umber of households</w:t>
            </w:r>
            <w:r>
              <w:rPr>
                <w:rFonts w:ascii="Times New Roman" w:hAnsi="Times New Roman" w:cs="Times New Roman"/>
                <w:sz w:val="24"/>
                <w:szCs w:val="24"/>
              </w:rPr>
              <w:t xml:space="preserve"> </w:t>
            </w:r>
            <w:r w:rsidR="00FC23D7">
              <w:rPr>
                <w:rFonts w:ascii="Times New Roman" w:hAnsi="Times New Roman" w:cs="Times New Roman"/>
                <w:sz w:val="24"/>
                <w:szCs w:val="24"/>
              </w:rPr>
              <w:t>per country and variable</w:t>
            </w:r>
          </w:p>
        </w:tc>
      </w:tr>
      <w:tr w:rsidR="00A50F63" w14:paraId="4B4B7D85" w14:textId="77777777" w:rsidTr="00565281">
        <w:tc>
          <w:tcPr>
            <w:tcW w:w="1129" w:type="dxa"/>
          </w:tcPr>
          <w:p w14:paraId="1BDBD7A8" w14:textId="417DE30F" w:rsidR="00A50F63" w:rsidRPr="00FC23D7" w:rsidRDefault="00A50F6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δ</w:t>
            </w:r>
          </w:p>
        </w:tc>
        <w:tc>
          <w:tcPr>
            <w:tcW w:w="1985" w:type="dxa"/>
          </w:tcPr>
          <w:p w14:paraId="5BED1894" w14:textId="0680D0EA" w:rsidR="00A50F63" w:rsidRPr="00565281" w:rsidRDefault="00AA2684" w:rsidP="00162329">
            <w:pPr>
              <w:spacing w:line="276" w:lineRule="auto"/>
              <w:contextualSpacing/>
              <w:jc w:val="both"/>
              <w:rPr>
                <w:rFonts w:ascii="Times New Roman" w:hAnsi="Times New Roman" w:cs="Times New Roman"/>
                <w:i/>
                <w:sz w:val="24"/>
                <w:szCs w:val="24"/>
              </w:rPr>
            </w:pPr>
            <w:r w:rsidRPr="00565281">
              <w:rPr>
                <w:rFonts w:ascii="Times New Roman" w:eastAsiaTheme="minorEastAsia" w:hAnsi="Times New Roman" w:cs="Times New Roman"/>
                <w:i/>
              </w:rPr>
              <w:t xml:space="preserve">1 </w:t>
            </w:r>
            <w:r w:rsidR="00EB1A09" w:rsidRPr="00565281">
              <w:rPr>
                <w:rFonts w:ascii="Times New Roman" w:hAnsi="Times New Roman" w:cs="Times New Roman"/>
                <w:i/>
                <w:szCs w:val="24"/>
              </w:rPr>
              <w:t>×</w:t>
            </w:r>
            <w:r w:rsidRPr="00565281">
              <w:rPr>
                <w:rFonts w:ascii="Times New Roman" w:eastAsiaTheme="minorEastAsia" w:hAnsi="Times New Roman" w:cs="Times New Roman"/>
                <w:i/>
              </w:rPr>
              <w:t xml:space="preserve"> p</w:t>
            </w:r>
          </w:p>
        </w:tc>
        <w:tc>
          <w:tcPr>
            <w:tcW w:w="5946" w:type="dxa"/>
          </w:tcPr>
          <w:p w14:paraId="31D4C9B9" w14:textId="6400257F" w:rsidR="00A50F63" w:rsidRDefault="00AA2684"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Distribution of households per country and variable</w:t>
            </w:r>
          </w:p>
        </w:tc>
      </w:tr>
      <w:tr w:rsidR="00A50F63" w14:paraId="18C39DC1" w14:textId="77777777" w:rsidTr="00565281">
        <w:tc>
          <w:tcPr>
            <w:tcW w:w="1129" w:type="dxa"/>
          </w:tcPr>
          <w:p w14:paraId="4A77789F" w14:textId="55BAB7C3" w:rsidR="00A50F63" w:rsidRPr="00FC23D7" w:rsidRDefault="00A50F6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ε</w:t>
            </w:r>
          </w:p>
        </w:tc>
        <w:tc>
          <w:tcPr>
            <w:tcW w:w="1985" w:type="dxa"/>
          </w:tcPr>
          <w:p w14:paraId="645B56C2" w14:textId="0E32E6BE" w:rsidR="00A50F63" w:rsidRPr="00565281" w:rsidRDefault="00FC23D7" w:rsidP="00162329">
            <w:pPr>
              <w:spacing w:line="276" w:lineRule="auto"/>
              <w:contextualSpacing/>
              <w:jc w:val="both"/>
              <w:rPr>
                <w:rFonts w:ascii="Times New Roman" w:hAnsi="Times New Roman" w:cs="Times New Roman"/>
                <w:i/>
                <w:sz w:val="24"/>
                <w:szCs w:val="24"/>
              </w:rPr>
            </w:pPr>
            <w:r w:rsidRPr="00565281">
              <w:rPr>
                <w:rFonts w:ascii="Times New Roman" w:eastAsiaTheme="minorEastAsia" w:hAnsi="Times New Roman" w:cs="Times New Roman"/>
                <w:i/>
              </w:rPr>
              <w:t xml:space="preserve">1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p</w:t>
            </w:r>
          </w:p>
        </w:tc>
        <w:tc>
          <w:tcPr>
            <w:tcW w:w="5946" w:type="dxa"/>
          </w:tcPr>
          <w:p w14:paraId="1F1C3901" w14:textId="2AF0DD10" w:rsidR="00A50F63" w:rsidRDefault="00AA2684"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Underreporting per country and variable</w:t>
            </w:r>
          </w:p>
        </w:tc>
      </w:tr>
      <w:tr w:rsidR="00A50F63" w14:paraId="468BE9E6" w14:textId="77777777" w:rsidTr="00565281">
        <w:tc>
          <w:tcPr>
            <w:tcW w:w="1129" w:type="dxa"/>
          </w:tcPr>
          <w:p w14:paraId="6A526A34" w14:textId="157C9ED4" w:rsidR="00A50F63" w:rsidRPr="00FC23D7" w:rsidRDefault="00A50F6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ϑ</w:t>
            </w:r>
          </w:p>
        </w:tc>
        <w:tc>
          <w:tcPr>
            <w:tcW w:w="1985" w:type="dxa"/>
          </w:tcPr>
          <w:p w14:paraId="76C14838" w14:textId="76593552" w:rsidR="00A50F63" w:rsidRPr="00565281" w:rsidRDefault="00AA2684" w:rsidP="00162329">
            <w:pPr>
              <w:spacing w:line="276" w:lineRule="auto"/>
              <w:contextualSpacing/>
              <w:jc w:val="both"/>
              <w:rPr>
                <w:rFonts w:ascii="Times New Roman" w:hAnsi="Times New Roman" w:cs="Times New Roman"/>
                <w:i/>
                <w:sz w:val="24"/>
                <w:szCs w:val="24"/>
              </w:rPr>
            </w:pPr>
            <w:r w:rsidRPr="00565281">
              <w:rPr>
                <w:rFonts w:ascii="Times New Roman" w:eastAsiaTheme="minorEastAsia" w:hAnsi="Times New Roman" w:cs="Times New Roman"/>
                <w:i/>
              </w:rPr>
              <w:t xml:space="preserve">1 </w:t>
            </w:r>
            <w:r w:rsidR="00EB1A09" w:rsidRPr="00565281">
              <w:rPr>
                <w:rFonts w:ascii="Times New Roman" w:hAnsi="Times New Roman" w:cs="Times New Roman"/>
                <w:i/>
                <w:szCs w:val="24"/>
              </w:rPr>
              <w:t>×</w:t>
            </w:r>
            <w:r w:rsidRPr="00565281">
              <w:rPr>
                <w:rFonts w:ascii="Times New Roman" w:eastAsiaTheme="minorEastAsia" w:hAnsi="Times New Roman" w:cs="Times New Roman"/>
                <w:i/>
              </w:rPr>
              <w:t xml:space="preserve"> p</w:t>
            </w:r>
          </w:p>
        </w:tc>
        <w:tc>
          <w:tcPr>
            <w:tcW w:w="5946" w:type="dxa"/>
          </w:tcPr>
          <w:p w14:paraId="6FFC8BCB" w14:textId="0782CCE7" w:rsidR="00A50F63" w:rsidRDefault="00AA2684"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Structure of reported expenditures</w:t>
            </w:r>
            <w:r w:rsidR="00565281">
              <w:rPr>
                <w:rFonts w:ascii="Times New Roman" w:hAnsi="Times New Roman" w:cs="Times New Roman"/>
                <w:sz w:val="24"/>
                <w:szCs w:val="24"/>
              </w:rPr>
              <w:t xml:space="preserve"> per country and variable</w:t>
            </w:r>
          </w:p>
        </w:tc>
      </w:tr>
      <w:tr w:rsidR="00A50F63" w14:paraId="411A2CE9" w14:textId="77777777" w:rsidTr="00565281">
        <w:tc>
          <w:tcPr>
            <w:tcW w:w="1129" w:type="dxa"/>
          </w:tcPr>
          <w:p w14:paraId="0CB8B975" w14:textId="68E5DF77" w:rsidR="00A50F63" w:rsidRPr="00FC23D7" w:rsidRDefault="00A50F6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φ</w:t>
            </w:r>
          </w:p>
        </w:tc>
        <w:tc>
          <w:tcPr>
            <w:tcW w:w="1985" w:type="dxa"/>
          </w:tcPr>
          <w:p w14:paraId="25AF660B" w14:textId="59AA8313" w:rsidR="00A50F63" w:rsidRPr="00565281" w:rsidRDefault="00FC23D7" w:rsidP="00162329">
            <w:pPr>
              <w:spacing w:line="276" w:lineRule="auto"/>
              <w:contextualSpacing/>
              <w:jc w:val="both"/>
              <w:rPr>
                <w:rFonts w:ascii="Times New Roman" w:hAnsi="Times New Roman" w:cs="Times New Roman"/>
                <w:i/>
                <w:sz w:val="24"/>
                <w:szCs w:val="24"/>
              </w:rPr>
            </w:pPr>
            <w:r w:rsidRPr="00565281">
              <w:rPr>
                <w:rFonts w:ascii="Times New Roman" w:eastAsiaTheme="minorEastAsia" w:hAnsi="Times New Roman" w:cs="Times New Roman"/>
                <w:i/>
              </w:rPr>
              <w:t xml:space="preserve">1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p</w:t>
            </w:r>
          </w:p>
        </w:tc>
        <w:tc>
          <w:tcPr>
            <w:tcW w:w="5946" w:type="dxa"/>
          </w:tcPr>
          <w:p w14:paraId="54EA71BC" w14:textId="72D3B4FA" w:rsidR="00A50F63" w:rsidRDefault="00FC23D7"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Number of persons per household per country and variable</w:t>
            </w:r>
          </w:p>
        </w:tc>
      </w:tr>
      <w:tr w:rsidR="00162329" w14:paraId="5A232D14" w14:textId="77777777" w:rsidTr="00565281">
        <w:tc>
          <w:tcPr>
            <w:tcW w:w="1129" w:type="dxa"/>
          </w:tcPr>
          <w:p w14:paraId="4AA0E647" w14:textId="051537C4"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A</w:t>
            </w:r>
          </w:p>
        </w:tc>
        <w:tc>
          <w:tcPr>
            <w:tcW w:w="1985" w:type="dxa"/>
          </w:tcPr>
          <w:p w14:paraId="19AF1ED1" w14:textId="5183AFE6" w:rsidR="00162329" w:rsidRPr="00565281" w:rsidRDefault="003F40F7"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n × n, mn × mn</w:t>
            </w:r>
          </w:p>
        </w:tc>
        <w:tc>
          <w:tcPr>
            <w:tcW w:w="5946" w:type="dxa"/>
          </w:tcPr>
          <w:p w14:paraId="6E3DF66A" w14:textId="40EDA073"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Direct requirements matrix</w:t>
            </w:r>
            <w:r w:rsidR="003F40F7">
              <w:rPr>
                <w:rFonts w:ascii="Times New Roman" w:hAnsi="Times New Roman" w:cs="Times New Roman"/>
                <w:sz w:val="24"/>
                <w:szCs w:val="24"/>
              </w:rPr>
              <w:t xml:space="preserve"> (single region </w:t>
            </w:r>
            <w:r w:rsidR="00565281">
              <w:rPr>
                <w:rFonts w:ascii="Times New Roman" w:hAnsi="Times New Roman" w:cs="Times New Roman"/>
                <w:sz w:val="24"/>
                <w:szCs w:val="24"/>
              </w:rPr>
              <w:t>and</w:t>
            </w:r>
            <w:r w:rsidR="003F40F7">
              <w:rPr>
                <w:rFonts w:ascii="Times New Roman" w:hAnsi="Times New Roman" w:cs="Times New Roman"/>
                <w:sz w:val="24"/>
                <w:szCs w:val="24"/>
              </w:rPr>
              <w:t xml:space="preserve"> multi-region)</w:t>
            </w:r>
          </w:p>
        </w:tc>
      </w:tr>
      <w:tr w:rsidR="00B86603" w14:paraId="37BBD177" w14:textId="77777777" w:rsidTr="00565281">
        <w:tc>
          <w:tcPr>
            <w:tcW w:w="1129" w:type="dxa"/>
          </w:tcPr>
          <w:p w14:paraId="7B44A74B" w14:textId="3B5F860B" w:rsidR="00B86603"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B</w:t>
            </w:r>
          </w:p>
        </w:tc>
        <w:tc>
          <w:tcPr>
            <w:tcW w:w="1985" w:type="dxa"/>
          </w:tcPr>
          <w:p w14:paraId="13D2D02D" w14:textId="403E739B" w:rsidR="00B86603" w:rsidRPr="00565281" w:rsidRDefault="00B478F3" w:rsidP="00162329">
            <w:pPr>
              <w:spacing w:line="276" w:lineRule="auto"/>
              <w:contextualSpacing/>
              <w:jc w:val="both"/>
              <w:rPr>
                <w:rFonts w:ascii="Times New Roman" w:hAnsi="Times New Roman" w:cs="Times New Roman"/>
                <w:sz w:val="24"/>
                <w:szCs w:val="24"/>
              </w:rPr>
            </w:pPr>
            <w:r w:rsidRPr="00565281">
              <w:rPr>
                <w:rFonts w:ascii="Times New Roman" w:eastAsiaTheme="minorEastAsia" w:hAnsi="Times New Roman" w:cs="Times New Roman"/>
                <w:i/>
              </w:rPr>
              <w:t xml:space="preserve">u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y</w:t>
            </w:r>
            <w:r w:rsidR="00A50F63" w:rsidRPr="00565281">
              <w:rPr>
                <w:rFonts w:ascii="Times New Roman" w:eastAsiaTheme="minorEastAsia" w:hAnsi="Times New Roman" w:cs="Times New Roman"/>
                <w:i/>
              </w:rPr>
              <w:t xml:space="preserve">, mn </w:t>
            </w:r>
            <w:r w:rsidR="00A50F63" w:rsidRPr="00565281">
              <w:rPr>
                <w:rFonts w:ascii="Times New Roman" w:hAnsi="Times New Roman" w:cs="Times New Roman"/>
                <w:i/>
                <w:szCs w:val="24"/>
              </w:rPr>
              <w:t>×</w:t>
            </w:r>
            <w:r w:rsidR="00A50F63" w:rsidRPr="00565281">
              <w:rPr>
                <w:rFonts w:ascii="Times New Roman" w:eastAsiaTheme="minorEastAsia" w:hAnsi="Times New Roman" w:cs="Times New Roman"/>
                <w:i/>
              </w:rPr>
              <w:t xml:space="preserve"> y</w:t>
            </w:r>
          </w:p>
        </w:tc>
        <w:tc>
          <w:tcPr>
            <w:tcW w:w="5946" w:type="dxa"/>
          </w:tcPr>
          <w:p w14:paraId="1988FF6E" w14:textId="0DD640A1" w:rsidR="00B86603" w:rsidRDefault="00B478F3"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Biodiversity impact footprints</w:t>
            </w:r>
            <w:r w:rsidR="00A50F63">
              <w:rPr>
                <w:rFonts w:ascii="Times New Roman" w:hAnsi="Times New Roman" w:cs="Times New Roman"/>
                <w:sz w:val="24"/>
                <w:szCs w:val="24"/>
              </w:rPr>
              <w:t xml:space="preserve"> (different configurations)</w:t>
            </w:r>
          </w:p>
        </w:tc>
      </w:tr>
      <w:tr w:rsidR="00162329" w14:paraId="229542D0" w14:textId="77777777" w:rsidTr="00565281">
        <w:tc>
          <w:tcPr>
            <w:tcW w:w="1129" w:type="dxa"/>
          </w:tcPr>
          <w:p w14:paraId="128539C0" w14:textId="44DF7116"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C</w:t>
            </w:r>
          </w:p>
        </w:tc>
        <w:tc>
          <w:tcPr>
            <w:tcW w:w="1985" w:type="dxa"/>
          </w:tcPr>
          <w:p w14:paraId="1C053A4B" w14:textId="175998B9" w:rsidR="00162329" w:rsidRPr="00565281" w:rsidRDefault="00B478F3" w:rsidP="00162329">
            <w:pPr>
              <w:spacing w:line="276" w:lineRule="auto"/>
              <w:contextualSpacing/>
              <w:jc w:val="both"/>
              <w:rPr>
                <w:rFonts w:ascii="Times New Roman" w:hAnsi="Times New Roman" w:cs="Times New Roman"/>
                <w:sz w:val="24"/>
                <w:szCs w:val="24"/>
              </w:rPr>
            </w:pPr>
            <w:r w:rsidRPr="00565281">
              <w:rPr>
                <w:rFonts w:ascii="Times New Roman" w:eastAsiaTheme="minorEastAsia" w:hAnsi="Times New Roman" w:cs="Times New Roman"/>
                <w:i/>
              </w:rPr>
              <w:t xml:space="preserve">f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s</w:t>
            </w:r>
          </w:p>
        </w:tc>
        <w:tc>
          <w:tcPr>
            <w:tcW w:w="5946" w:type="dxa"/>
          </w:tcPr>
          <w:p w14:paraId="0F9A03ED" w14:textId="265D8F99" w:rsidR="00162329" w:rsidRDefault="00B478F3"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Characterisation matrix</w:t>
            </w:r>
          </w:p>
        </w:tc>
      </w:tr>
      <w:tr w:rsidR="00162329" w14:paraId="421284C7" w14:textId="77777777" w:rsidTr="00565281">
        <w:tc>
          <w:tcPr>
            <w:tcW w:w="1129" w:type="dxa"/>
          </w:tcPr>
          <w:p w14:paraId="5330E361" w14:textId="0EBDD568"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d</w:t>
            </w:r>
          </w:p>
        </w:tc>
        <w:tc>
          <w:tcPr>
            <w:tcW w:w="1985" w:type="dxa"/>
          </w:tcPr>
          <w:p w14:paraId="158FD476" w14:textId="1F18CF29" w:rsidR="00162329" w:rsidRPr="00565281" w:rsidRDefault="003F40F7"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1 × mk</w:t>
            </w:r>
          </w:p>
        </w:tc>
        <w:tc>
          <w:tcPr>
            <w:tcW w:w="5946" w:type="dxa"/>
          </w:tcPr>
          <w:p w14:paraId="49D66CA3" w14:textId="6214A597"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Environmental pressure vector</w:t>
            </w:r>
          </w:p>
        </w:tc>
      </w:tr>
      <w:tr w:rsidR="00162329" w14:paraId="02912503" w14:textId="77777777" w:rsidTr="00565281">
        <w:tc>
          <w:tcPr>
            <w:tcW w:w="1129" w:type="dxa"/>
          </w:tcPr>
          <w:p w14:paraId="154712E5" w14:textId="35D05F4A"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D</w:t>
            </w:r>
          </w:p>
        </w:tc>
        <w:tc>
          <w:tcPr>
            <w:tcW w:w="1985" w:type="dxa"/>
          </w:tcPr>
          <w:p w14:paraId="62ACA55E" w14:textId="2EA66B9C" w:rsidR="00162329" w:rsidRPr="00565281" w:rsidRDefault="003F40F7"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 xml:space="preserve">s × mk, </w:t>
            </w:r>
            <w:r w:rsidRPr="00565281">
              <w:rPr>
                <w:rFonts w:ascii="Times New Roman" w:eastAsiaTheme="minorEastAsia" w:hAnsi="Times New Roman" w:cs="Times New Roman"/>
                <w:i/>
              </w:rPr>
              <w:t xml:space="preserve">d </w:t>
            </w:r>
            <w:bookmarkStart w:id="3" w:name="_Hlk519330999"/>
            <w:r w:rsidRPr="00565281">
              <w:rPr>
                <w:rFonts w:ascii="Times New Roman" w:hAnsi="Times New Roman" w:cs="Times New Roman"/>
                <w:i/>
                <w:szCs w:val="24"/>
              </w:rPr>
              <w:t>×</w:t>
            </w:r>
            <w:bookmarkEnd w:id="3"/>
            <w:r w:rsidRPr="00565281">
              <w:rPr>
                <w:rFonts w:ascii="Times New Roman" w:eastAsiaTheme="minorEastAsia" w:hAnsi="Times New Roman" w:cs="Times New Roman"/>
                <w:i/>
              </w:rPr>
              <w:t xml:space="preserve"> y</w:t>
            </w:r>
          </w:p>
        </w:tc>
        <w:tc>
          <w:tcPr>
            <w:tcW w:w="5946" w:type="dxa"/>
          </w:tcPr>
          <w:p w14:paraId="1451009C" w14:textId="28F3CD9C"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Environmental pressure matrix</w:t>
            </w:r>
            <w:r w:rsidR="003F40F7">
              <w:rPr>
                <w:rFonts w:ascii="Times New Roman" w:hAnsi="Times New Roman" w:cs="Times New Roman"/>
                <w:sz w:val="24"/>
                <w:szCs w:val="24"/>
              </w:rPr>
              <w:t>, pressure footprint (specific configuration)</w:t>
            </w:r>
          </w:p>
        </w:tc>
      </w:tr>
      <w:tr w:rsidR="00162329" w14:paraId="69B7D080" w14:textId="77777777" w:rsidTr="00565281">
        <w:tc>
          <w:tcPr>
            <w:tcW w:w="1129" w:type="dxa"/>
          </w:tcPr>
          <w:p w14:paraId="1670CE0C" w14:textId="192DA43B" w:rsidR="00162329"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E</w:t>
            </w:r>
          </w:p>
        </w:tc>
        <w:tc>
          <w:tcPr>
            <w:tcW w:w="1985" w:type="dxa"/>
          </w:tcPr>
          <w:p w14:paraId="009D4E92" w14:textId="77777777" w:rsidR="00162329" w:rsidRPr="00565281" w:rsidRDefault="00162329" w:rsidP="00162329">
            <w:pPr>
              <w:spacing w:line="276" w:lineRule="auto"/>
              <w:contextualSpacing/>
              <w:jc w:val="both"/>
              <w:rPr>
                <w:rFonts w:ascii="Times New Roman" w:hAnsi="Times New Roman" w:cs="Times New Roman"/>
                <w:sz w:val="24"/>
                <w:szCs w:val="24"/>
              </w:rPr>
            </w:pPr>
          </w:p>
        </w:tc>
        <w:tc>
          <w:tcPr>
            <w:tcW w:w="5946" w:type="dxa"/>
          </w:tcPr>
          <w:p w14:paraId="2DDBF0F6" w14:textId="3FEA9EAE" w:rsidR="00162329" w:rsidRDefault="00B86603"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CES expenditure matrix</w:t>
            </w:r>
            <w:r w:rsidR="00A50F63">
              <w:rPr>
                <w:rFonts w:ascii="Times New Roman" w:hAnsi="Times New Roman" w:cs="Times New Roman"/>
                <w:sz w:val="24"/>
                <w:szCs w:val="24"/>
              </w:rPr>
              <w:t xml:space="preserve"> </w:t>
            </w:r>
            <w:r w:rsidR="00565281">
              <w:rPr>
                <w:rFonts w:ascii="Times New Roman" w:hAnsi="Times New Roman" w:cs="Times New Roman"/>
                <w:sz w:val="24"/>
                <w:szCs w:val="24"/>
              </w:rPr>
              <w:t xml:space="preserve">per country </w:t>
            </w:r>
            <w:r w:rsidR="00A50F63">
              <w:rPr>
                <w:rFonts w:ascii="Times New Roman" w:hAnsi="Times New Roman" w:cs="Times New Roman"/>
                <w:sz w:val="24"/>
                <w:szCs w:val="24"/>
              </w:rPr>
              <w:t>(multiple configurations</w:t>
            </w:r>
            <w:r w:rsidR="00AA2684">
              <w:rPr>
                <w:rFonts w:ascii="Times New Roman" w:hAnsi="Times New Roman" w:cs="Times New Roman"/>
                <w:sz w:val="24"/>
                <w:szCs w:val="24"/>
              </w:rPr>
              <w:t xml:space="preserve"> throughout its reconciliation)</w:t>
            </w:r>
          </w:p>
        </w:tc>
      </w:tr>
      <w:tr w:rsidR="00162329" w14:paraId="77790D28" w14:textId="77777777" w:rsidTr="00565281">
        <w:tc>
          <w:tcPr>
            <w:tcW w:w="1129" w:type="dxa"/>
          </w:tcPr>
          <w:p w14:paraId="7FA4C73A" w14:textId="15E47CDE"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F</w:t>
            </w:r>
          </w:p>
        </w:tc>
        <w:tc>
          <w:tcPr>
            <w:tcW w:w="1985" w:type="dxa"/>
          </w:tcPr>
          <w:p w14:paraId="6F7C07A9" w14:textId="7897A335" w:rsidR="00162329" w:rsidRPr="00565281" w:rsidRDefault="003F40F7"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s × mn</w:t>
            </w:r>
          </w:p>
        </w:tc>
        <w:tc>
          <w:tcPr>
            <w:tcW w:w="5946" w:type="dxa"/>
          </w:tcPr>
          <w:p w14:paraId="043EC786" w14:textId="510667FA"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Total emissions matrix</w:t>
            </w:r>
          </w:p>
        </w:tc>
      </w:tr>
      <w:tr w:rsidR="00AA2684" w14:paraId="096B0A21" w14:textId="77777777" w:rsidTr="00565281">
        <w:tc>
          <w:tcPr>
            <w:tcW w:w="1129" w:type="dxa"/>
          </w:tcPr>
          <w:p w14:paraId="57BAA4CD" w14:textId="6A703A6D" w:rsidR="00AA2684" w:rsidRPr="00FC23D7" w:rsidRDefault="00AA2684"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h</w:t>
            </w:r>
          </w:p>
        </w:tc>
        <w:tc>
          <w:tcPr>
            <w:tcW w:w="1985" w:type="dxa"/>
          </w:tcPr>
          <w:p w14:paraId="2E512603" w14:textId="676649C4" w:rsidR="00AA2684" w:rsidRPr="00565281" w:rsidRDefault="00565281" w:rsidP="00162329">
            <w:pPr>
              <w:spacing w:line="276" w:lineRule="auto"/>
              <w:contextualSpacing/>
              <w:jc w:val="both"/>
              <w:rPr>
                <w:rFonts w:ascii="Times New Roman" w:hAnsi="Times New Roman" w:cs="Times New Roman"/>
                <w:i/>
                <w:sz w:val="24"/>
                <w:szCs w:val="24"/>
              </w:rPr>
            </w:pPr>
            <w:r w:rsidRPr="00565281">
              <w:rPr>
                <w:rFonts w:ascii="Times New Roman" w:eastAsiaTheme="minorEastAsia" w:hAnsi="Times New Roman" w:cs="Times New Roman"/>
                <w:i/>
              </w:rPr>
              <w:t xml:space="preserve">1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p</w:t>
            </w:r>
          </w:p>
        </w:tc>
        <w:tc>
          <w:tcPr>
            <w:tcW w:w="5946" w:type="dxa"/>
          </w:tcPr>
          <w:p w14:paraId="7A2C1D40" w14:textId="08B40010" w:rsidR="00AA2684" w:rsidRDefault="00AA2684"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Total number of households</w:t>
            </w:r>
            <w:r w:rsidR="00565281">
              <w:rPr>
                <w:rFonts w:ascii="Times New Roman" w:hAnsi="Times New Roman" w:cs="Times New Roman"/>
                <w:sz w:val="24"/>
                <w:szCs w:val="24"/>
              </w:rPr>
              <w:t xml:space="preserve"> per country</w:t>
            </w:r>
          </w:p>
        </w:tc>
      </w:tr>
      <w:tr w:rsidR="00162329" w14:paraId="224F6B06" w14:textId="77777777" w:rsidTr="00565281">
        <w:tc>
          <w:tcPr>
            <w:tcW w:w="1129" w:type="dxa"/>
          </w:tcPr>
          <w:p w14:paraId="642E707C" w14:textId="79970219"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I</w:t>
            </w:r>
          </w:p>
        </w:tc>
        <w:tc>
          <w:tcPr>
            <w:tcW w:w="1985" w:type="dxa"/>
          </w:tcPr>
          <w:p w14:paraId="649E32D1" w14:textId="0803DB73" w:rsidR="00162329" w:rsidRPr="00565281" w:rsidRDefault="00A50F63"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n × n, mn × mn</w:t>
            </w:r>
          </w:p>
        </w:tc>
        <w:tc>
          <w:tcPr>
            <w:tcW w:w="5946" w:type="dxa"/>
          </w:tcPr>
          <w:p w14:paraId="241059BD" w14:textId="63057544"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Identity matrix</w:t>
            </w:r>
            <w:r w:rsidR="00A50F63">
              <w:rPr>
                <w:rFonts w:ascii="Times New Roman" w:hAnsi="Times New Roman" w:cs="Times New Roman"/>
                <w:sz w:val="24"/>
                <w:szCs w:val="24"/>
              </w:rPr>
              <w:t xml:space="preserve"> (single region </w:t>
            </w:r>
            <w:r w:rsidR="00565281">
              <w:rPr>
                <w:rFonts w:ascii="Times New Roman" w:hAnsi="Times New Roman" w:cs="Times New Roman"/>
                <w:sz w:val="24"/>
                <w:szCs w:val="24"/>
              </w:rPr>
              <w:t>and</w:t>
            </w:r>
            <w:r w:rsidR="00A50F63">
              <w:rPr>
                <w:rFonts w:ascii="Times New Roman" w:hAnsi="Times New Roman" w:cs="Times New Roman"/>
                <w:sz w:val="24"/>
                <w:szCs w:val="24"/>
              </w:rPr>
              <w:t xml:space="preserve"> multi-region)</w:t>
            </w:r>
          </w:p>
        </w:tc>
      </w:tr>
      <w:tr w:rsidR="00B86603" w14:paraId="0F72A179" w14:textId="77777777" w:rsidTr="00565281">
        <w:tc>
          <w:tcPr>
            <w:tcW w:w="1129" w:type="dxa"/>
          </w:tcPr>
          <w:p w14:paraId="67ADE35A" w14:textId="3BA966F7" w:rsidR="00B86603"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j</w:t>
            </w:r>
          </w:p>
        </w:tc>
        <w:tc>
          <w:tcPr>
            <w:tcW w:w="1985" w:type="dxa"/>
          </w:tcPr>
          <w:p w14:paraId="14F7EAFC" w14:textId="76630B27" w:rsidR="00B86603" w:rsidRPr="00565281" w:rsidRDefault="00B478F3" w:rsidP="00162329">
            <w:pPr>
              <w:spacing w:line="276" w:lineRule="auto"/>
              <w:contextualSpacing/>
              <w:jc w:val="both"/>
              <w:rPr>
                <w:rFonts w:ascii="Times New Roman" w:hAnsi="Times New Roman" w:cs="Times New Roman"/>
                <w:sz w:val="24"/>
                <w:szCs w:val="24"/>
              </w:rPr>
            </w:pPr>
            <w:r w:rsidRPr="00565281">
              <w:rPr>
                <w:rFonts w:ascii="Times New Roman" w:eastAsiaTheme="minorEastAsia" w:hAnsi="Times New Roman" w:cs="Times New Roman"/>
                <w:i/>
              </w:rPr>
              <w:t xml:space="preserve">1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m</w:t>
            </w:r>
          </w:p>
        </w:tc>
        <w:tc>
          <w:tcPr>
            <w:tcW w:w="5946" w:type="dxa"/>
          </w:tcPr>
          <w:p w14:paraId="05FE7F9F" w14:textId="31057331" w:rsidR="00B86603" w:rsidRDefault="003F40F7"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W</w:t>
            </w:r>
            <w:r w:rsidR="00B478F3">
              <w:rPr>
                <w:rFonts w:ascii="Times New Roman" w:hAnsi="Times New Roman" w:cs="Times New Roman"/>
                <w:sz w:val="24"/>
                <w:szCs w:val="24"/>
              </w:rPr>
              <w:t>eighted characterisation factors per impact category</w:t>
            </w:r>
          </w:p>
        </w:tc>
      </w:tr>
      <w:tr w:rsidR="00162329" w14:paraId="6B5411DD" w14:textId="77777777" w:rsidTr="00565281">
        <w:tc>
          <w:tcPr>
            <w:tcW w:w="1129" w:type="dxa"/>
          </w:tcPr>
          <w:p w14:paraId="4BDB2580" w14:textId="313874CA"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L</w:t>
            </w:r>
          </w:p>
        </w:tc>
        <w:tc>
          <w:tcPr>
            <w:tcW w:w="1985" w:type="dxa"/>
          </w:tcPr>
          <w:p w14:paraId="313A70A6" w14:textId="58961D5F" w:rsidR="00162329" w:rsidRPr="00565281" w:rsidRDefault="00A50F63"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n × n, mn × mn</w:t>
            </w:r>
          </w:p>
        </w:tc>
        <w:tc>
          <w:tcPr>
            <w:tcW w:w="5946" w:type="dxa"/>
          </w:tcPr>
          <w:p w14:paraId="2A005F48" w14:textId="0BCF2D67" w:rsidR="00162329" w:rsidRDefault="00162329" w:rsidP="00162329">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Leontief inverse matrix</w:t>
            </w:r>
            <w:r w:rsidR="00A50F63">
              <w:rPr>
                <w:rFonts w:ascii="Times New Roman" w:hAnsi="Times New Roman" w:cs="Times New Roman"/>
                <w:sz w:val="24"/>
                <w:szCs w:val="24"/>
              </w:rPr>
              <w:t xml:space="preserve"> (single region </w:t>
            </w:r>
            <w:r w:rsidR="00565281">
              <w:rPr>
                <w:rFonts w:ascii="Times New Roman" w:hAnsi="Times New Roman" w:cs="Times New Roman"/>
                <w:sz w:val="24"/>
                <w:szCs w:val="24"/>
              </w:rPr>
              <w:t>and</w:t>
            </w:r>
            <w:r w:rsidR="00A50F63">
              <w:rPr>
                <w:rFonts w:ascii="Times New Roman" w:hAnsi="Times New Roman" w:cs="Times New Roman"/>
                <w:sz w:val="24"/>
                <w:szCs w:val="24"/>
              </w:rPr>
              <w:t xml:space="preserve"> multi-region)</w:t>
            </w:r>
          </w:p>
        </w:tc>
      </w:tr>
      <w:tr w:rsidR="00B86603" w14:paraId="6FEB22B5" w14:textId="77777777" w:rsidTr="00565281">
        <w:tc>
          <w:tcPr>
            <w:tcW w:w="1129" w:type="dxa"/>
          </w:tcPr>
          <w:p w14:paraId="47513A46" w14:textId="2A9F5DB6" w:rsidR="00B86603"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m</w:t>
            </w:r>
          </w:p>
        </w:tc>
        <w:tc>
          <w:tcPr>
            <w:tcW w:w="1985" w:type="dxa"/>
          </w:tcPr>
          <w:p w14:paraId="12356D9E" w14:textId="456EC8C9" w:rsidR="00B86603" w:rsidRPr="00565281" w:rsidRDefault="00B478F3" w:rsidP="00162329">
            <w:pPr>
              <w:spacing w:line="276" w:lineRule="auto"/>
              <w:contextualSpacing/>
              <w:jc w:val="both"/>
              <w:rPr>
                <w:rFonts w:ascii="Times New Roman" w:hAnsi="Times New Roman" w:cs="Times New Roman"/>
                <w:sz w:val="24"/>
                <w:szCs w:val="24"/>
              </w:rPr>
            </w:pPr>
            <w:r w:rsidRPr="00565281">
              <w:rPr>
                <w:rFonts w:ascii="Times New Roman" w:eastAsiaTheme="minorEastAsia" w:hAnsi="Times New Roman" w:cs="Times New Roman"/>
                <w:i/>
              </w:rPr>
              <w:t xml:space="preserve">u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mn, r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mn</w:t>
            </w:r>
          </w:p>
        </w:tc>
        <w:tc>
          <w:tcPr>
            <w:tcW w:w="5946" w:type="dxa"/>
          </w:tcPr>
          <w:p w14:paraId="26BB063D" w14:textId="7B2D575A" w:rsidR="00B86603" w:rsidRDefault="007919BA" w:rsidP="00162329">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LC-IMPACT</w:t>
            </w:r>
            <w:r w:rsidR="00B478F3">
              <w:rPr>
                <w:rFonts w:ascii="Times New Roman" w:hAnsi="Times New Roman" w:cs="Times New Roman"/>
                <w:sz w:val="24"/>
                <w:szCs w:val="24"/>
              </w:rPr>
              <w:t>/ReCiPe environmental multiplier</w:t>
            </w:r>
          </w:p>
        </w:tc>
      </w:tr>
      <w:tr w:rsidR="00B86603" w14:paraId="6BC00218" w14:textId="77777777" w:rsidTr="00565281">
        <w:tc>
          <w:tcPr>
            <w:tcW w:w="1129" w:type="dxa"/>
          </w:tcPr>
          <w:p w14:paraId="5EF26E94" w14:textId="7ADC42CD" w:rsidR="00B86603"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n</w:t>
            </w:r>
          </w:p>
        </w:tc>
        <w:tc>
          <w:tcPr>
            <w:tcW w:w="1985" w:type="dxa"/>
          </w:tcPr>
          <w:p w14:paraId="15890A45" w14:textId="1EA2901C" w:rsidR="00B86603" w:rsidRPr="00565281" w:rsidRDefault="00B478F3" w:rsidP="00162329">
            <w:pPr>
              <w:spacing w:line="276" w:lineRule="auto"/>
              <w:contextualSpacing/>
              <w:jc w:val="both"/>
              <w:rPr>
                <w:rFonts w:ascii="Times New Roman" w:hAnsi="Times New Roman" w:cs="Times New Roman"/>
                <w:sz w:val="24"/>
                <w:szCs w:val="24"/>
              </w:rPr>
            </w:pPr>
            <w:r w:rsidRPr="00565281">
              <w:rPr>
                <w:rFonts w:ascii="Times New Roman" w:eastAsiaTheme="minorEastAsia" w:hAnsi="Times New Roman" w:cs="Times New Roman"/>
                <w:i/>
              </w:rPr>
              <w:t xml:space="preserve">f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mn</w:t>
            </w:r>
          </w:p>
        </w:tc>
        <w:tc>
          <w:tcPr>
            <w:tcW w:w="5946" w:type="dxa"/>
          </w:tcPr>
          <w:p w14:paraId="455BBF20" w14:textId="0B459929" w:rsidR="00B86603" w:rsidRDefault="00B478F3" w:rsidP="00162329">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Midpoint environmental multiplier</w:t>
            </w:r>
          </w:p>
        </w:tc>
      </w:tr>
      <w:tr w:rsidR="00AA2684" w14:paraId="11FDCBF5" w14:textId="77777777" w:rsidTr="00565281">
        <w:tc>
          <w:tcPr>
            <w:tcW w:w="1129" w:type="dxa"/>
          </w:tcPr>
          <w:p w14:paraId="6BC0C7BC" w14:textId="50862030" w:rsidR="00AA2684" w:rsidRPr="00FC23D7" w:rsidRDefault="00AA2684"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p</w:t>
            </w:r>
          </w:p>
        </w:tc>
        <w:tc>
          <w:tcPr>
            <w:tcW w:w="1985" w:type="dxa"/>
          </w:tcPr>
          <w:p w14:paraId="5DBB61C5" w14:textId="2C71CAF8" w:rsidR="00AA2684" w:rsidRPr="00565281" w:rsidRDefault="00EB1A09" w:rsidP="00162329">
            <w:pPr>
              <w:spacing w:line="276" w:lineRule="auto"/>
              <w:contextualSpacing/>
              <w:jc w:val="both"/>
              <w:rPr>
                <w:rFonts w:ascii="Times New Roman" w:eastAsiaTheme="minorEastAsia" w:hAnsi="Times New Roman" w:cs="Times New Roman"/>
                <w:i/>
              </w:rPr>
            </w:pPr>
            <w:r w:rsidRPr="00565281">
              <w:rPr>
                <w:rFonts w:ascii="Times New Roman" w:eastAsiaTheme="minorEastAsia" w:hAnsi="Times New Roman" w:cs="Times New Roman"/>
                <w:i/>
                <w:sz w:val="24"/>
                <w:szCs w:val="24"/>
              </w:rPr>
              <w:t xml:space="preserve">1 </w:t>
            </w:r>
            <w:r w:rsidRPr="00565281">
              <w:rPr>
                <w:rFonts w:ascii="Times New Roman" w:hAnsi="Times New Roman" w:cs="Times New Roman"/>
                <w:i/>
                <w:szCs w:val="24"/>
              </w:rPr>
              <w:t>×</w:t>
            </w:r>
            <w:r w:rsidRPr="00565281">
              <w:rPr>
                <w:rFonts w:ascii="Times New Roman" w:eastAsiaTheme="minorEastAsia" w:hAnsi="Times New Roman" w:cs="Times New Roman"/>
                <w:i/>
                <w:sz w:val="24"/>
                <w:szCs w:val="24"/>
              </w:rPr>
              <w:t xml:space="preserve"> p</w:t>
            </w:r>
          </w:p>
        </w:tc>
        <w:tc>
          <w:tcPr>
            <w:tcW w:w="5946" w:type="dxa"/>
          </w:tcPr>
          <w:p w14:paraId="78A2A0C0" w14:textId="65D7FD23" w:rsidR="00AA2684" w:rsidRDefault="00FC23D7" w:rsidP="00162329">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Population per country and variable</w:t>
            </w:r>
          </w:p>
        </w:tc>
      </w:tr>
      <w:tr w:rsidR="00B86603" w14:paraId="0845DA81" w14:textId="77777777" w:rsidTr="00565281">
        <w:tc>
          <w:tcPr>
            <w:tcW w:w="1129" w:type="dxa"/>
          </w:tcPr>
          <w:p w14:paraId="08C20061" w14:textId="6EFBBEA9" w:rsidR="00B86603"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P</w:t>
            </w:r>
          </w:p>
        </w:tc>
        <w:tc>
          <w:tcPr>
            <w:tcW w:w="1985" w:type="dxa"/>
          </w:tcPr>
          <w:p w14:paraId="15954868" w14:textId="56D1D46A" w:rsidR="00B86603" w:rsidRPr="00565281" w:rsidRDefault="00B86603" w:rsidP="00162329">
            <w:pPr>
              <w:spacing w:line="276" w:lineRule="auto"/>
              <w:contextualSpacing/>
              <w:jc w:val="both"/>
              <w:rPr>
                <w:rFonts w:ascii="Times New Roman" w:hAnsi="Times New Roman" w:cs="Times New Roman"/>
                <w:sz w:val="24"/>
                <w:szCs w:val="24"/>
              </w:rPr>
            </w:pPr>
            <w:r w:rsidRPr="00565281">
              <w:rPr>
                <w:rFonts w:ascii="Times New Roman" w:eastAsiaTheme="minorEastAsia" w:hAnsi="Times New Roman" w:cs="Times New Roman"/>
                <w:i/>
              </w:rPr>
              <w:t xml:space="preserve">f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y</w:t>
            </w:r>
          </w:p>
        </w:tc>
        <w:tc>
          <w:tcPr>
            <w:tcW w:w="5946" w:type="dxa"/>
          </w:tcPr>
          <w:p w14:paraId="1B0775FB" w14:textId="569F34FB" w:rsidR="00B86603" w:rsidRDefault="00B86603" w:rsidP="00162329">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Characterised pressure footprint</w:t>
            </w:r>
          </w:p>
        </w:tc>
      </w:tr>
      <w:tr w:rsidR="00B86603" w14:paraId="5CF5A785" w14:textId="77777777" w:rsidTr="00565281">
        <w:tc>
          <w:tcPr>
            <w:tcW w:w="1129" w:type="dxa"/>
          </w:tcPr>
          <w:p w14:paraId="7AEE1E11" w14:textId="57288E6E" w:rsidR="00B86603"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Q</w:t>
            </w:r>
          </w:p>
        </w:tc>
        <w:tc>
          <w:tcPr>
            <w:tcW w:w="1985" w:type="dxa"/>
          </w:tcPr>
          <w:p w14:paraId="1C0463C6" w14:textId="0614AD29" w:rsidR="00B86603" w:rsidRPr="00565281" w:rsidRDefault="00B478F3" w:rsidP="00162329">
            <w:pPr>
              <w:spacing w:line="276" w:lineRule="auto"/>
              <w:contextualSpacing/>
              <w:jc w:val="both"/>
              <w:rPr>
                <w:rFonts w:ascii="Times New Roman" w:hAnsi="Times New Roman" w:cs="Times New Roman"/>
                <w:sz w:val="24"/>
                <w:szCs w:val="24"/>
              </w:rPr>
            </w:pPr>
            <w:r w:rsidRPr="00565281">
              <w:rPr>
                <w:rFonts w:ascii="Times New Roman" w:eastAsiaTheme="minorEastAsia" w:hAnsi="Times New Roman" w:cs="Times New Roman"/>
                <w:i/>
              </w:rPr>
              <w:t xml:space="preserve">u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mn</w:t>
            </w:r>
          </w:p>
        </w:tc>
        <w:tc>
          <w:tcPr>
            <w:tcW w:w="5946" w:type="dxa"/>
          </w:tcPr>
          <w:p w14:paraId="6F745534" w14:textId="7B891E9C" w:rsidR="00B86603" w:rsidRDefault="007919BA" w:rsidP="00162329">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LC-IMPACT</w:t>
            </w:r>
            <w:r w:rsidR="00B478F3">
              <w:rPr>
                <w:rFonts w:ascii="Times New Roman" w:hAnsi="Times New Roman" w:cs="Times New Roman"/>
                <w:sz w:val="24"/>
                <w:szCs w:val="24"/>
              </w:rPr>
              <w:t xml:space="preserve"> characterisation factors, sector expansion</w:t>
            </w:r>
          </w:p>
        </w:tc>
      </w:tr>
      <w:tr w:rsidR="00B86603" w14:paraId="2057D229" w14:textId="77777777" w:rsidTr="00565281">
        <w:tc>
          <w:tcPr>
            <w:tcW w:w="1129" w:type="dxa"/>
          </w:tcPr>
          <w:p w14:paraId="797537FF" w14:textId="64262B82" w:rsidR="00B86603"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R</w:t>
            </w:r>
          </w:p>
        </w:tc>
        <w:tc>
          <w:tcPr>
            <w:tcW w:w="1985" w:type="dxa"/>
          </w:tcPr>
          <w:p w14:paraId="20F22FF8" w14:textId="684A64C9" w:rsidR="00B86603" w:rsidRPr="00565281" w:rsidRDefault="00B478F3" w:rsidP="00162329">
            <w:pPr>
              <w:spacing w:line="276" w:lineRule="auto"/>
              <w:contextualSpacing/>
              <w:jc w:val="both"/>
              <w:rPr>
                <w:rFonts w:ascii="Times New Roman" w:hAnsi="Times New Roman" w:cs="Times New Roman"/>
                <w:sz w:val="24"/>
                <w:szCs w:val="24"/>
              </w:rPr>
            </w:pPr>
            <w:r w:rsidRPr="00565281">
              <w:rPr>
                <w:rFonts w:ascii="Times New Roman" w:eastAsiaTheme="minorEastAsia" w:hAnsi="Times New Roman" w:cs="Times New Roman"/>
                <w:i/>
              </w:rPr>
              <w:t xml:space="preserve">r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1</w:t>
            </w:r>
          </w:p>
        </w:tc>
        <w:tc>
          <w:tcPr>
            <w:tcW w:w="5946" w:type="dxa"/>
          </w:tcPr>
          <w:p w14:paraId="0626FA2A" w14:textId="6E79DD0B" w:rsidR="00B86603" w:rsidRDefault="00B478F3" w:rsidP="00162329">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ReCiPe mid- to endpoint conversion factors</w:t>
            </w:r>
          </w:p>
        </w:tc>
      </w:tr>
      <w:tr w:rsidR="00162329" w14:paraId="471B9502" w14:textId="77777777" w:rsidTr="00565281">
        <w:tc>
          <w:tcPr>
            <w:tcW w:w="1129" w:type="dxa"/>
          </w:tcPr>
          <w:p w14:paraId="15EB7FD4" w14:textId="5DE53F06"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S</w:t>
            </w:r>
          </w:p>
        </w:tc>
        <w:tc>
          <w:tcPr>
            <w:tcW w:w="1985" w:type="dxa"/>
          </w:tcPr>
          <w:p w14:paraId="06939F77" w14:textId="1BD490FC" w:rsidR="00162329" w:rsidRPr="00565281" w:rsidRDefault="00B478F3" w:rsidP="00162329">
            <w:pPr>
              <w:spacing w:line="276" w:lineRule="auto"/>
              <w:contextualSpacing/>
              <w:jc w:val="both"/>
              <w:rPr>
                <w:rFonts w:ascii="Times New Roman" w:hAnsi="Times New Roman" w:cs="Times New Roman"/>
                <w:sz w:val="24"/>
                <w:szCs w:val="24"/>
              </w:rPr>
            </w:pPr>
            <w:r w:rsidRPr="00565281">
              <w:rPr>
                <w:rFonts w:ascii="Times New Roman" w:eastAsiaTheme="minorEastAsia" w:hAnsi="Times New Roman" w:cs="Times New Roman"/>
                <w:i/>
              </w:rPr>
              <w:t xml:space="preserve">s </w:t>
            </w:r>
            <w:r w:rsidRPr="00565281">
              <w:rPr>
                <w:rFonts w:ascii="Times New Roman" w:hAnsi="Times New Roman" w:cs="Times New Roman"/>
                <w:i/>
                <w:szCs w:val="24"/>
              </w:rPr>
              <w:t>×</w:t>
            </w:r>
            <w:r w:rsidRPr="00565281">
              <w:rPr>
                <w:rFonts w:ascii="Times New Roman" w:eastAsiaTheme="minorEastAsia" w:hAnsi="Times New Roman" w:cs="Times New Roman"/>
                <w:i/>
              </w:rPr>
              <w:t xml:space="preserve"> mn</w:t>
            </w:r>
            <w:r w:rsidR="003F40F7" w:rsidRPr="00565281">
              <w:rPr>
                <w:rFonts w:ascii="Times New Roman" w:eastAsiaTheme="minorEastAsia" w:hAnsi="Times New Roman" w:cs="Times New Roman"/>
                <w:i/>
              </w:rPr>
              <w:t xml:space="preserve">, d </w:t>
            </w:r>
            <w:r w:rsidR="003F40F7" w:rsidRPr="00565281">
              <w:rPr>
                <w:rFonts w:ascii="Times New Roman" w:hAnsi="Times New Roman" w:cs="Times New Roman"/>
                <w:i/>
                <w:szCs w:val="24"/>
              </w:rPr>
              <w:t>×</w:t>
            </w:r>
            <w:r w:rsidR="003F40F7" w:rsidRPr="00565281">
              <w:rPr>
                <w:rFonts w:ascii="Times New Roman" w:eastAsiaTheme="minorEastAsia" w:hAnsi="Times New Roman" w:cs="Times New Roman"/>
                <w:i/>
              </w:rPr>
              <w:t xml:space="preserve"> mn</w:t>
            </w:r>
          </w:p>
        </w:tc>
        <w:tc>
          <w:tcPr>
            <w:tcW w:w="5946" w:type="dxa"/>
          </w:tcPr>
          <w:p w14:paraId="68595B97" w14:textId="6F59A142"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Stressor intensities matrix</w:t>
            </w:r>
            <w:r w:rsidR="003F40F7">
              <w:rPr>
                <w:rFonts w:ascii="Times New Roman" w:hAnsi="Times New Roman" w:cs="Times New Roman"/>
                <w:sz w:val="24"/>
                <w:szCs w:val="24"/>
              </w:rPr>
              <w:t xml:space="preserve"> (different configurations)</w:t>
            </w:r>
          </w:p>
        </w:tc>
      </w:tr>
      <w:tr w:rsidR="00B86603" w14:paraId="72D8EE0E" w14:textId="77777777" w:rsidTr="00565281">
        <w:tc>
          <w:tcPr>
            <w:tcW w:w="1129" w:type="dxa"/>
          </w:tcPr>
          <w:p w14:paraId="0E45FCBE" w14:textId="07317EA8" w:rsidR="00B86603"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T</w:t>
            </w:r>
          </w:p>
        </w:tc>
        <w:tc>
          <w:tcPr>
            <w:tcW w:w="1985" w:type="dxa"/>
          </w:tcPr>
          <w:p w14:paraId="2DFDAFCF" w14:textId="5BB0D5D5" w:rsidR="00B86603" w:rsidRPr="00565281" w:rsidRDefault="005362F4"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mn × mn</w:t>
            </w:r>
          </w:p>
        </w:tc>
        <w:tc>
          <w:tcPr>
            <w:tcW w:w="5946" w:type="dxa"/>
          </w:tcPr>
          <w:p w14:paraId="784E672C" w14:textId="1083AD24" w:rsidR="00B86603" w:rsidRDefault="005362F4"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Trade matrix</w:t>
            </w:r>
          </w:p>
        </w:tc>
      </w:tr>
      <w:tr w:rsidR="00B86603" w14:paraId="5C935019" w14:textId="77777777" w:rsidTr="00565281">
        <w:tc>
          <w:tcPr>
            <w:tcW w:w="1129" w:type="dxa"/>
          </w:tcPr>
          <w:p w14:paraId="35E4D1BD" w14:textId="1A74BF1A" w:rsidR="00B86603" w:rsidRPr="00FC23D7" w:rsidRDefault="00B86603"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W</w:t>
            </w:r>
          </w:p>
        </w:tc>
        <w:tc>
          <w:tcPr>
            <w:tcW w:w="1985" w:type="dxa"/>
          </w:tcPr>
          <w:p w14:paraId="264F093E" w14:textId="2EE8010C" w:rsidR="00B86603" w:rsidRPr="00565281" w:rsidRDefault="005F3D96" w:rsidP="005F3D96">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(l+1)</w:t>
            </w:r>
            <w:r>
              <w:rPr>
                <w:rFonts w:ascii="Times New Roman" w:hAnsi="Times New Roman" w:cs="Times New Roman"/>
                <w:i/>
                <w:sz w:val="24"/>
                <w:szCs w:val="24"/>
              </w:rPr>
              <w:t xml:space="preserve"> </w:t>
            </w:r>
            <w:r w:rsidRPr="00565281">
              <w:rPr>
                <w:rFonts w:ascii="Times New Roman" w:hAnsi="Times New Roman" w:cs="Times New Roman"/>
                <w:i/>
                <w:sz w:val="24"/>
                <w:szCs w:val="24"/>
              </w:rPr>
              <w:t>×</w:t>
            </w:r>
            <w:r>
              <w:rPr>
                <w:rFonts w:ascii="Times New Roman" w:hAnsi="Times New Roman" w:cs="Times New Roman"/>
                <w:i/>
                <w:sz w:val="24"/>
                <w:szCs w:val="24"/>
              </w:rPr>
              <w:t xml:space="preserve"> </w:t>
            </w:r>
            <w:r w:rsidR="00AA2684" w:rsidRPr="00565281">
              <w:rPr>
                <w:rFonts w:ascii="Times New Roman" w:hAnsi="Times New Roman" w:cs="Times New Roman"/>
                <w:i/>
                <w:sz w:val="24"/>
                <w:szCs w:val="24"/>
              </w:rPr>
              <w:t>n</w:t>
            </w:r>
          </w:p>
        </w:tc>
        <w:tc>
          <w:tcPr>
            <w:tcW w:w="5946" w:type="dxa"/>
          </w:tcPr>
          <w:p w14:paraId="4122513C" w14:textId="3EC61D04" w:rsidR="00B86603" w:rsidRDefault="00461CEB"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COICOP-EXIOBASE b</w:t>
            </w:r>
            <w:r w:rsidR="00AA2684">
              <w:rPr>
                <w:rFonts w:ascii="Times New Roman" w:hAnsi="Times New Roman" w:cs="Times New Roman"/>
                <w:sz w:val="24"/>
                <w:szCs w:val="24"/>
              </w:rPr>
              <w:t>ridge matrix</w:t>
            </w:r>
          </w:p>
        </w:tc>
      </w:tr>
      <w:tr w:rsidR="00162329" w14:paraId="4FEF6665" w14:textId="77777777" w:rsidTr="00565281">
        <w:tc>
          <w:tcPr>
            <w:tcW w:w="1129" w:type="dxa"/>
          </w:tcPr>
          <w:p w14:paraId="6A555FBC" w14:textId="49190F65"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x</w:t>
            </w:r>
          </w:p>
        </w:tc>
        <w:tc>
          <w:tcPr>
            <w:tcW w:w="1985" w:type="dxa"/>
          </w:tcPr>
          <w:p w14:paraId="68469DAA" w14:textId="4892C745" w:rsidR="00162329" w:rsidRPr="00565281" w:rsidRDefault="003F40F7"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n × 1</w:t>
            </w:r>
          </w:p>
        </w:tc>
        <w:tc>
          <w:tcPr>
            <w:tcW w:w="5946" w:type="dxa"/>
          </w:tcPr>
          <w:p w14:paraId="781B71F3" w14:textId="32AB43E5"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Total output vector</w:t>
            </w:r>
          </w:p>
        </w:tc>
      </w:tr>
      <w:tr w:rsidR="00162329" w14:paraId="6012AD2E" w14:textId="77777777" w:rsidTr="00565281">
        <w:tc>
          <w:tcPr>
            <w:tcW w:w="1129" w:type="dxa"/>
          </w:tcPr>
          <w:p w14:paraId="0CD3D731" w14:textId="6EFD0291"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X</w:t>
            </w:r>
          </w:p>
        </w:tc>
        <w:tc>
          <w:tcPr>
            <w:tcW w:w="1985" w:type="dxa"/>
          </w:tcPr>
          <w:p w14:paraId="35F32694" w14:textId="6C34E97E" w:rsidR="00162329" w:rsidRPr="00565281" w:rsidRDefault="003F40F7"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mn × m</w:t>
            </w:r>
          </w:p>
        </w:tc>
        <w:tc>
          <w:tcPr>
            <w:tcW w:w="5946" w:type="dxa"/>
          </w:tcPr>
          <w:p w14:paraId="4C1BC2F2" w14:textId="0D8E3CFE"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Total output matrix</w:t>
            </w:r>
          </w:p>
        </w:tc>
      </w:tr>
      <w:tr w:rsidR="00162329" w14:paraId="1D4E5F53" w14:textId="77777777" w:rsidTr="00565281">
        <w:tc>
          <w:tcPr>
            <w:tcW w:w="1129" w:type="dxa"/>
          </w:tcPr>
          <w:p w14:paraId="62E175CC" w14:textId="7BFEC900"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y</w:t>
            </w:r>
          </w:p>
        </w:tc>
        <w:tc>
          <w:tcPr>
            <w:tcW w:w="1985" w:type="dxa"/>
          </w:tcPr>
          <w:p w14:paraId="7E70EDEB" w14:textId="5FAE9FCD" w:rsidR="00162329" w:rsidRPr="00565281" w:rsidRDefault="003F40F7"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mn × 1</w:t>
            </w:r>
          </w:p>
        </w:tc>
        <w:tc>
          <w:tcPr>
            <w:tcW w:w="5946" w:type="dxa"/>
          </w:tcPr>
          <w:p w14:paraId="4D645644" w14:textId="1708843C"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Final demand vector</w:t>
            </w:r>
          </w:p>
        </w:tc>
      </w:tr>
      <w:tr w:rsidR="00162329" w14:paraId="14DC5E6F" w14:textId="77777777" w:rsidTr="00565281">
        <w:tc>
          <w:tcPr>
            <w:tcW w:w="1129" w:type="dxa"/>
          </w:tcPr>
          <w:p w14:paraId="4A4D355A" w14:textId="3A00923F"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Y</w:t>
            </w:r>
          </w:p>
        </w:tc>
        <w:tc>
          <w:tcPr>
            <w:tcW w:w="1985" w:type="dxa"/>
          </w:tcPr>
          <w:p w14:paraId="0F04A540" w14:textId="01599B52" w:rsidR="00162329" w:rsidRPr="00565281" w:rsidRDefault="003F40F7" w:rsidP="00162329">
            <w:pPr>
              <w:spacing w:line="276" w:lineRule="auto"/>
              <w:contextualSpacing/>
              <w:jc w:val="both"/>
              <w:rPr>
                <w:rFonts w:ascii="Times New Roman" w:hAnsi="Times New Roman" w:cs="Times New Roman"/>
                <w:sz w:val="24"/>
                <w:szCs w:val="24"/>
                <w:lang w:val="nb-NO"/>
              </w:rPr>
            </w:pPr>
            <w:r w:rsidRPr="00565281">
              <w:rPr>
                <w:rFonts w:ascii="Times New Roman" w:hAnsi="Times New Roman" w:cs="Times New Roman"/>
                <w:i/>
                <w:sz w:val="24"/>
                <w:szCs w:val="24"/>
                <w:lang w:val="nb-NO"/>
              </w:rPr>
              <w:t>mn × m, mn × mk, mn × y</w:t>
            </w:r>
          </w:p>
        </w:tc>
        <w:tc>
          <w:tcPr>
            <w:tcW w:w="5946" w:type="dxa"/>
          </w:tcPr>
          <w:p w14:paraId="40443CC6" w14:textId="53D328CA" w:rsidR="00162329" w:rsidRDefault="00162329" w:rsidP="00162329">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Final demand matrix</w:t>
            </w:r>
            <w:r w:rsidR="003F40F7">
              <w:rPr>
                <w:rFonts w:ascii="Times New Roman" w:hAnsi="Times New Roman" w:cs="Times New Roman"/>
                <w:sz w:val="24"/>
                <w:szCs w:val="24"/>
              </w:rPr>
              <w:t xml:space="preserve"> (different configurations)</w:t>
            </w:r>
          </w:p>
        </w:tc>
      </w:tr>
      <w:tr w:rsidR="00162329" w14:paraId="0A17D593" w14:textId="77777777" w:rsidTr="00565281">
        <w:tc>
          <w:tcPr>
            <w:tcW w:w="1129" w:type="dxa"/>
          </w:tcPr>
          <w:p w14:paraId="406780E4" w14:textId="42F74F2E" w:rsidR="00162329" w:rsidRPr="00FC23D7" w:rsidRDefault="00162329" w:rsidP="00162329">
            <w:pPr>
              <w:spacing w:line="276" w:lineRule="auto"/>
              <w:contextualSpacing/>
              <w:jc w:val="both"/>
              <w:rPr>
                <w:rFonts w:ascii="Times New Roman" w:hAnsi="Times New Roman" w:cs="Times New Roman"/>
                <w:b/>
                <w:sz w:val="24"/>
                <w:szCs w:val="24"/>
              </w:rPr>
            </w:pPr>
            <w:r w:rsidRPr="00FC23D7">
              <w:rPr>
                <w:rFonts w:ascii="Times New Roman" w:hAnsi="Times New Roman" w:cs="Times New Roman"/>
                <w:b/>
                <w:sz w:val="24"/>
                <w:szCs w:val="24"/>
              </w:rPr>
              <w:t>Z</w:t>
            </w:r>
          </w:p>
        </w:tc>
        <w:tc>
          <w:tcPr>
            <w:tcW w:w="1985" w:type="dxa"/>
          </w:tcPr>
          <w:p w14:paraId="5DC87F92" w14:textId="6D21A512" w:rsidR="00162329" w:rsidRPr="00565281" w:rsidRDefault="00A50F63" w:rsidP="00162329">
            <w:pPr>
              <w:spacing w:line="276" w:lineRule="auto"/>
              <w:contextualSpacing/>
              <w:jc w:val="both"/>
              <w:rPr>
                <w:rFonts w:ascii="Times New Roman" w:hAnsi="Times New Roman" w:cs="Times New Roman"/>
                <w:sz w:val="24"/>
                <w:szCs w:val="24"/>
              </w:rPr>
            </w:pPr>
            <w:r w:rsidRPr="00565281">
              <w:rPr>
                <w:rFonts w:ascii="Times New Roman" w:hAnsi="Times New Roman" w:cs="Times New Roman"/>
                <w:i/>
                <w:sz w:val="24"/>
                <w:szCs w:val="24"/>
              </w:rPr>
              <w:t>n × n</w:t>
            </w:r>
          </w:p>
        </w:tc>
        <w:tc>
          <w:tcPr>
            <w:tcW w:w="5946" w:type="dxa"/>
          </w:tcPr>
          <w:p w14:paraId="6FD2EE96" w14:textId="449B7D5D" w:rsidR="00162329" w:rsidRDefault="00162329" w:rsidP="00162329">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Inter-industry requirements matrix</w:t>
            </w:r>
            <w:r w:rsidR="00A50F63">
              <w:rPr>
                <w:rFonts w:ascii="Times New Roman" w:hAnsi="Times New Roman" w:cs="Times New Roman"/>
                <w:sz w:val="24"/>
                <w:szCs w:val="24"/>
              </w:rPr>
              <w:t xml:space="preserve"> (single region)</w:t>
            </w:r>
          </w:p>
        </w:tc>
      </w:tr>
    </w:tbl>
    <w:p w14:paraId="1424DB5D" w14:textId="77777777" w:rsidR="00162329" w:rsidRDefault="00162329" w:rsidP="00162329">
      <w:pPr>
        <w:spacing w:line="276" w:lineRule="auto"/>
        <w:contextualSpacing/>
        <w:jc w:val="both"/>
        <w:rPr>
          <w:rFonts w:ascii="Times New Roman" w:hAnsi="Times New Roman" w:cs="Times New Roman"/>
          <w:sz w:val="24"/>
          <w:szCs w:val="24"/>
        </w:rPr>
      </w:pPr>
    </w:p>
    <w:p w14:paraId="1F6519FE" w14:textId="77777777" w:rsidR="00A22102" w:rsidRDefault="00A22102" w:rsidP="00A22102">
      <w:pPr>
        <w:spacing w:line="276" w:lineRule="auto"/>
        <w:ind w:left="851" w:hanging="851"/>
        <w:contextualSpacing/>
        <w:jc w:val="both"/>
        <w:rPr>
          <w:rFonts w:ascii="Times New Roman" w:hAnsi="Times New Roman" w:cs="Times New Roman"/>
          <w:sz w:val="24"/>
          <w:szCs w:val="24"/>
        </w:rPr>
      </w:pPr>
    </w:p>
    <w:p w14:paraId="727CD7CA" w14:textId="77777777" w:rsidR="00565281" w:rsidRDefault="00565281" w:rsidP="00A22102">
      <w:pPr>
        <w:spacing w:line="276" w:lineRule="auto"/>
        <w:ind w:left="851" w:hanging="851"/>
        <w:contextualSpacing/>
        <w:jc w:val="both"/>
        <w:rPr>
          <w:rFonts w:ascii="Times New Roman" w:hAnsi="Times New Roman" w:cs="Times New Roman"/>
          <w:b/>
          <w:sz w:val="24"/>
          <w:szCs w:val="24"/>
        </w:rPr>
      </w:pPr>
      <w:r>
        <w:rPr>
          <w:rFonts w:ascii="Times New Roman" w:hAnsi="Times New Roman" w:cs="Times New Roman"/>
          <w:b/>
          <w:sz w:val="24"/>
          <w:szCs w:val="24"/>
        </w:rPr>
        <w:br w:type="page"/>
      </w:r>
    </w:p>
    <w:p w14:paraId="2BF27B5E" w14:textId="73C21487" w:rsidR="00A22102" w:rsidRDefault="00A22102" w:rsidP="00A22102">
      <w:pPr>
        <w:spacing w:line="276" w:lineRule="auto"/>
        <w:ind w:left="851" w:hanging="851"/>
        <w:contextualSpacing/>
        <w:jc w:val="both"/>
        <w:rPr>
          <w:rFonts w:ascii="Times New Roman" w:hAnsi="Times New Roman" w:cs="Times New Roman"/>
          <w:b/>
          <w:sz w:val="24"/>
          <w:szCs w:val="24"/>
          <w:u w:val="single"/>
        </w:rPr>
      </w:pPr>
      <w:r w:rsidRPr="00565281">
        <w:rPr>
          <w:rFonts w:ascii="Times New Roman" w:hAnsi="Times New Roman" w:cs="Times New Roman"/>
          <w:b/>
          <w:sz w:val="24"/>
          <w:szCs w:val="24"/>
          <w:u w:val="single"/>
        </w:rPr>
        <w:lastRenderedPageBreak/>
        <w:t>Indices</w:t>
      </w:r>
      <w:r w:rsidR="00B86603" w:rsidRPr="00565281">
        <w:rPr>
          <w:rFonts w:ascii="Times New Roman" w:hAnsi="Times New Roman" w:cs="Times New Roman"/>
          <w:b/>
          <w:sz w:val="24"/>
          <w:szCs w:val="24"/>
          <w:u w:val="single"/>
        </w:rPr>
        <w:t xml:space="preserve"> </w:t>
      </w:r>
      <w:r w:rsidR="001D6922">
        <w:rPr>
          <w:rFonts w:ascii="Times New Roman" w:hAnsi="Times New Roman" w:cs="Times New Roman"/>
          <w:b/>
          <w:sz w:val="24"/>
          <w:szCs w:val="24"/>
          <w:u w:val="single"/>
        </w:rPr>
        <w:t>–</w:t>
      </w:r>
      <w:r w:rsidR="00B86603" w:rsidRPr="00565281">
        <w:rPr>
          <w:rFonts w:ascii="Times New Roman" w:hAnsi="Times New Roman" w:cs="Times New Roman"/>
          <w:b/>
          <w:sz w:val="24"/>
          <w:szCs w:val="24"/>
          <w:u w:val="single"/>
        </w:rPr>
        <w:t xml:space="preserve"> subscripts</w:t>
      </w:r>
    </w:p>
    <w:p w14:paraId="3D81EEC6" w14:textId="2BC213CD" w:rsidR="00A22102" w:rsidRDefault="00A22102"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t>number of</w:t>
      </w:r>
      <w:r w:rsidR="003F40F7">
        <w:rPr>
          <w:rFonts w:ascii="Times New Roman" w:hAnsi="Times New Roman" w:cs="Times New Roman"/>
          <w:sz w:val="24"/>
          <w:szCs w:val="24"/>
        </w:rPr>
        <w:t xml:space="preserve"> CES </w:t>
      </w:r>
      <w:r>
        <w:rPr>
          <w:rFonts w:ascii="Times New Roman" w:hAnsi="Times New Roman" w:cs="Times New Roman"/>
          <w:sz w:val="24"/>
          <w:szCs w:val="24"/>
        </w:rPr>
        <w:t>countries</w:t>
      </w:r>
    </w:p>
    <w:p w14:paraId="32F14262" w14:textId="1B259853" w:rsidR="00B86603" w:rsidRDefault="00B86603"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g</w:t>
      </w:r>
      <w:r>
        <w:rPr>
          <w:rFonts w:ascii="Times New Roman" w:hAnsi="Times New Roman" w:cs="Times New Roman"/>
          <w:sz w:val="24"/>
          <w:szCs w:val="24"/>
        </w:rPr>
        <w:tab/>
      </w:r>
      <w:r w:rsidR="003F40F7">
        <w:rPr>
          <w:rFonts w:ascii="Times New Roman" w:hAnsi="Times New Roman" w:cs="Times New Roman"/>
          <w:sz w:val="24"/>
          <w:szCs w:val="24"/>
        </w:rPr>
        <w:t>grid cell</w:t>
      </w:r>
    </w:p>
    <w:p w14:paraId="12C409DD" w14:textId="6CCBFF70" w:rsidR="00A22102" w:rsidRDefault="00A22102"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i</w:t>
      </w:r>
      <w:r>
        <w:rPr>
          <w:rFonts w:ascii="Times New Roman" w:hAnsi="Times New Roman" w:cs="Times New Roman"/>
          <w:sz w:val="24"/>
          <w:szCs w:val="24"/>
        </w:rPr>
        <w:tab/>
        <w:t>number of socio-economic variables</w:t>
      </w:r>
    </w:p>
    <w:p w14:paraId="298395BA" w14:textId="1F1DAD43" w:rsidR="00A22102" w:rsidRDefault="00A22102"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m</w:t>
      </w:r>
      <w:r>
        <w:rPr>
          <w:rFonts w:ascii="Times New Roman" w:hAnsi="Times New Roman" w:cs="Times New Roman"/>
          <w:sz w:val="24"/>
          <w:szCs w:val="24"/>
        </w:rPr>
        <w:tab/>
        <w:t xml:space="preserve">number of </w:t>
      </w:r>
      <w:r w:rsidR="003F40F7">
        <w:rPr>
          <w:rFonts w:ascii="Times New Roman" w:hAnsi="Times New Roman" w:cs="Times New Roman"/>
          <w:sz w:val="24"/>
          <w:szCs w:val="24"/>
        </w:rPr>
        <w:t xml:space="preserve">MRIO </w:t>
      </w:r>
      <w:r>
        <w:rPr>
          <w:rFonts w:ascii="Times New Roman" w:hAnsi="Times New Roman" w:cs="Times New Roman"/>
          <w:sz w:val="24"/>
          <w:szCs w:val="24"/>
        </w:rPr>
        <w:t>countries</w:t>
      </w:r>
    </w:p>
    <w:p w14:paraId="48CECC18" w14:textId="0F3D227D" w:rsidR="00A22102" w:rsidRDefault="00A22102"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rPr>
        <w:tab/>
        <w:t>number of sectors</w:t>
      </w:r>
      <w:r w:rsidR="00551B07">
        <w:rPr>
          <w:rFonts w:ascii="Times New Roman" w:hAnsi="Times New Roman" w:cs="Times New Roman"/>
          <w:sz w:val="24"/>
          <w:szCs w:val="24"/>
        </w:rPr>
        <w:t xml:space="preserve"> in MRIO model</w:t>
      </w:r>
    </w:p>
    <w:p w14:paraId="61F00E18" w14:textId="7F6E65DA" w:rsidR="00A22102" w:rsidRDefault="00A22102"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k</w:t>
      </w:r>
      <w:r>
        <w:rPr>
          <w:rFonts w:ascii="Times New Roman" w:hAnsi="Times New Roman" w:cs="Times New Roman"/>
          <w:sz w:val="24"/>
          <w:szCs w:val="24"/>
        </w:rPr>
        <w:tab/>
        <w:t xml:space="preserve">number of </w:t>
      </w:r>
      <w:r w:rsidR="00551B07">
        <w:rPr>
          <w:rFonts w:ascii="Times New Roman" w:hAnsi="Times New Roman" w:cs="Times New Roman"/>
          <w:sz w:val="24"/>
          <w:szCs w:val="24"/>
        </w:rPr>
        <w:t>final demand categories</w:t>
      </w:r>
    </w:p>
    <w:p w14:paraId="7002DCB2" w14:textId="0459CB19" w:rsidR="00A22102" w:rsidRDefault="00551B07"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l</w:t>
      </w:r>
      <w:r w:rsidR="00A22102">
        <w:rPr>
          <w:rFonts w:ascii="Times New Roman" w:hAnsi="Times New Roman" w:cs="Times New Roman"/>
          <w:sz w:val="24"/>
          <w:szCs w:val="24"/>
        </w:rPr>
        <w:tab/>
      </w:r>
      <w:r>
        <w:rPr>
          <w:rFonts w:ascii="Times New Roman" w:hAnsi="Times New Roman" w:cs="Times New Roman"/>
          <w:sz w:val="24"/>
          <w:szCs w:val="24"/>
        </w:rPr>
        <w:t>number of sectors according to COICOP classification</w:t>
      </w:r>
    </w:p>
    <w:p w14:paraId="63778F32" w14:textId="54468C95" w:rsidR="00A22102" w:rsidRDefault="00A22102"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p</w:t>
      </w:r>
      <w:r>
        <w:rPr>
          <w:rFonts w:ascii="Times New Roman" w:hAnsi="Times New Roman" w:cs="Times New Roman"/>
          <w:sz w:val="24"/>
          <w:szCs w:val="24"/>
        </w:rPr>
        <w:tab/>
      </w:r>
      <w:r w:rsidR="00551B07">
        <w:rPr>
          <w:rFonts w:ascii="Times New Roman" w:hAnsi="Times New Roman" w:cs="Times New Roman"/>
          <w:sz w:val="24"/>
          <w:szCs w:val="24"/>
        </w:rPr>
        <w:t>number of parameters per socio-economic variable</w:t>
      </w:r>
    </w:p>
    <w:p w14:paraId="318C0DB7" w14:textId="0E3E6FAD" w:rsidR="003F40F7" w:rsidRDefault="003F40F7"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r</w:t>
      </w:r>
      <w:r>
        <w:rPr>
          <w:rFonts w:ascii="Times New Roman" w:hAnsi="Times New Roman" w:cs="Times New Roman"/>
          <w:sz w:val="24"/>
          <w:szCs w:val="24"/>
        </w:rPr>
        <w:tab/>
        <w:t>number of ReCiPe impact categories</w:t>
      </w:r>
    </w:p>
    <w:p w14:paraId="24AFD554" w14:textId="26D64185" w:rsidR="00A22102" w:rsidRDefault="00A22102"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s</w:t>
      </w:r>
      <w:r>
        <w:rPr>
          <w:rFonts w:ascii="Times New Roman" w:hAnsi="Times New Roman" w:cs="Times New Roman"/>
          <w:sz w:val="24"/>
          <w:szCs w:val="24"/>
        </w:rPr>
        <w:tab/>
      </w:r>
      <w:r w:rsidR="00551B07">
        <w:rPr>
          <w:rFonts w:ascii="Times New Roman" w:hAnsi="Times New Roman" w:cs="Times New Roman"/>
          <w:sz w:val="24"/>
          <w:szCs w:val="24"/>
        </w:rPr>
        <w:t>number of stressors</w:t>
      </w:r>
    </w:p>
    <w:p w14:paraId="049C49A9" w14:textId="64618624" w:rsidR="00565281" w:rsidRDefault="00565281"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t</w:t>
      </w:r>
      <w:r>
        <w:rPr>
          <w:rFonts w:ascii="Times New Roman" w:hAnsi="Times New Roman" w:cs="Times New Roman"/>
          <w:sz w:val="24"/>
          <w:szCs w:val="24"/>
        </w:rPr>
        <w:tab/>
        <w:t>year (subscript not used in respective equations, because all equations go for each reference year in individual cycles)</w:t>
      </w:r>
    </w:p>
    <w:p w14:paraId="70F0F17D" w14:textId="7640960D" w:rsidR="00B86603" w:rsidRDefault="00B86603"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u</w:t>
      </w:r>
      <w:r>
        <w:rPr>
          <w:rFonts w:ascii="Times New Roman" w:hAnsi="Times New Roman" w:cs="Times New Roman"/>
          <w:sz w:val="24"/>
          <w:szCs w:val="24"/>
        </w:rPr>
        <w:tab/>
      </w:r>
      <w:r w:rsidR="003F40F7">
        <w:rPr>
          <w:rFonts w:ascii="Times New Roman" w:hAnsi="Times New Roman" w:cs="Times New Roman"/>
          <w:sz w:val="24"/>
          <w:szCs w:val="24"/>
        </w:rPr>
        <w:t xml:space="preserve">number of </w:t>
      </w:r>
      <w:r w:rsidR="007919BA">
        <w:rPr>
          <w:rFonts w:ascii="Times New Roman" w:hAnsi="Times New Roman" w:cs="Times New Roman"/>
          <w:sz w:val="24"/>
          <w:szCs w:val="24"/>
        </w:rPr>
        <w:t>LC-IMPACT</w:t>
      </w:r>
      <w:r w:rsidR="003F40F7">
        <w:rPr>
          <w:rFonts w:ascii="Times New Roman" w:hAnsi="Times New Roman" w:cs="Times New Roman"/>
          <w:sz w:val="24"/>
          <w:szCs w:val="24"/>
        </w:rPr>
        <w:t xml:space="preserve"> impact categories</w:t>
      </w:r>
    </w:p>
    <w:p w14:paraId="321364DD" w14:textId="04B63CEB" w:rsidR="004F1DE3" w:rsidRDefault="004F1DE3" w:rsidP="00A22102">
      <w:pPr>
        <w:spacing w:line="276" w:lineRule="auto"/>
        <w:ind w:left="851" w:hanging="851"/>
        <w:contextualSpacing/>
        <w:jc w:val="both"/>
        <w:rPr>
          <w:rFonts w:ascii="Times New Roman" w:hAnsi="Times New Roman" w:cs="Times New Roman"/>
          <w:sz w:val="24"/>
          <w:szCs w:val="24"/>
        </w:rPr>
      </w:pPr>
      <w:r>
        <w:rPr>
          <w:rFonts w:ascii="Times New Roman" w:hAnsi="Times New Roman" w:cs="Times New Roman"/>
          <w:sz w:val="24"/>
          <w:szCs w:val="24"/>
        </w:rPr>
        <w:t>v</w:t>
      </w:r>
      <w:r>
        <w:rPr>
          <w:rFonts w:ascii="Times New Roman" w:hAnsi="Times New Roman" w:cs="Times New Roman"/>
          <w:sz w:val="24"/>
          <w:szCs w:val="24"/>
        </w:rPr>
        <w:tab/>
        <w:t>generic number of impact categories (either u or r)</w:t>
      </w:r>
    </w:p>
    <w:p w14:paraId="71C5E916" w14:textId="0BD41121" w:rsidR="00A22102" w:rsidRDefault="00A22102" w:rsidP="00A22102">
      <w:pPr>
        <w:spacing w:line="276" w:lineRule="auto"/>
        <w:ind w:left="851" w:hanging="851"/>
        <w:contextualSpacing/>
        <w:jc w:val="both"/>
        <w:rPr>
          <w:rFonts w:ascii="Times New Roman" w:hAnsi="Times New Roman" w:cs="Times New Roman"/>
          <w:sz w:val="24"/>
          <w:szCs w:val="24"/>
        </w:rPr>
      </w:pPr>
    </w:p>
    <w:p w14:paraId="61A1D9CE" w14:textId="77777777" w:rsidR="00B86603" w:rsidRDefault="00B86603" w:rsidP="00A22102">
      <w:pPr>
        <w:spacing w:line="276" w:lineRule="auto"/>
        <w:ind w:left="851" w:hanging="851"/>
        <w:contextualSpacing/>
        <w:jc w:val="both"/>
        <w:rPr>
          <w:rFonts w:ascii="Times New Roman" w:hAnsi="Times New Roman" w:cs="Times New Roman"/>
          <w:sz w:val="24"/>
          <w:szCs w:val="24"/>
        </w:rPr>
      </w:pPr>
    </w:p>
    <w:p w14:paraId="09C9C7BC" w14:textId="72DA71C9" w:rsidR="00B86603" w:rsidRDefault="00B86603" w:rsidP="00B86603">
      <w:pPr>
        <w:spacing w:line="276" w:lineRule="auto"/>
        <w:ind w:left="851" w:hanging="851"/>
        <w:contextualSpacing/>
        <w:jc w:val="both"/>
        <w:rPr>
          <w:rFonts w:ascii="Times New Roman" w:hAnsi="Times New Roman" w:cs="Times New Roman"/>
          <w:b/>
          <w:sz w:val="24"/>
          <w:szCs w:val="24"/>
          <w:u w:val="single"/>
        </w:rPr>
      </w:pPr>
      <w:r w:rsidRPr="00565281">
        <w:rPr>
          <w:rFonts w:ascii="Times New Roman" w:hAnsi="Times New Roman" w:cs="Times New Roman"/>
          <w:b/>
          <w:sz w:val="24"/>
          <w:szCs w:val="24"/>
          <w:u w:val="single"/>
        </w:rPr>
        <w:t xml:space="preserve">Indices </w:t>
      </w:r>
      <w:r w:rsidR="001D6922">
        <w:rPr>
          <w:rFonts w:ascii="Times New Roman" w:hAnsi="Times New Roman" w:cs="Times New Roman"/>
          <w:b/>
          <w:sz w:val="24"/>
          <w:szCs w:val="24"/>
          <w:u w:val="single"/>
        </w:rPr>
        <w:t>–</w:t>
      </w:r>
      <w:r w:rsidRPr="00565281">
        <w:rPr>
          <w:rFonts w:ascii="Times New Roman" w:hAnsi="Times New Roman" w:cs="Times New Roman"/>
          <w:b/>
          <w:sz w:val="24"/>
          <w:szCs w:val="24"/>
          <w:u w:val="single"/>
        </w:rPr>
        <w:t xml:space="preserve"> superscripts</w:t>
      </w:r>
    </w:p>
    <w:p w14:paraId="37AF5C9C" w14:textId="0E1020E9"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balanced</w:t>
      </w:r>
      <w:r w:rsidR="001D6922">
        <w:rPr>
          <w:rFonts w:ascii="Times New Roman" w:hAnsi="Times New Roman" w:cs="Times New Roman"/>
          <w:sz w:val="24"/>
          <w:szCs w:val="24"/>
        </w:rPr>
        <w:tab/>
        <w:t>denotes disaggregation of mean expenditure</w:t>
      </w:r>
    </w:p>
    <w:p w14:paraId="6DE3A344" w14:textId="6712A3D7"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bp</w:t>
      </w:r>
      <w:r w:rsidR="00565281">
        <w:rPr>
          <w:rFonts w:ascii="Times New Roman" w:hAnsi="Times New Roman" w:cs="Times New Roman"/>
          <w:sz w:val="24"/>
          <w:szCs w:val="24"/>
        </w:rPr>
        <w:tab/>
        <w:t>basic price</w:t>
      </w:r>
    </w:p>
    <w:p w14:paraId="7A3D82A9" w14:textId="7A3F0B3D"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COICOP</w:t>
      </w:r>
      <w:r w:rsidR="001D6922">
        <w:rPr>
          <w:rFonts w:ascii="Times New Roman" w:hAnsi="Times New Roman" w:cs="Times New Roman"/>
          <w:sz w:val="24"/>
          <w:szCs w:val="24"/>
        </w:rPr>
        <w:tab/>
        <w:t>indicates accordance with the COICOP sector classification</w:t>
      </w:r>
    </w:p>
    <w:p w14:paraId="5CC2EA89" w14:textId="5A0BBDC9" w:rsidR="00906353" w:rsidRDefault="0090635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COICOP +</w:t>
      </w:r>
      <w:r>
        <w:rPr>
          <w:rFonts w:ascii="Times New Roman" w:hAnsi="Times New Roman" w:cs="Times New Roman"/>
          <w:sz w:val="24"/>
          <w:szCs w:val="24"/>
        </w:rPr>
        <w:tab/>
        <w:t>indicates accordance with the COICOP sector classification and consideration of CES underreporting</w:t>
      </w:r>
    </w:p>
    <w:p w14:paraId="06616084" w14:textId="0AF46492"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EXIO</w:t>
      </w:r>
      <w:r w:rsidR="001D6922">
        <w:rPr>
          <w:rFonts w:ascii="Times New Roman" w:hAnsi="Times New Roman" w:cs="Times New Roman"/>
          <w:sz w:val="24"/>
          <w:szCs w:val="24"/>
        </w:rPr>
        <w:tab/>
        <w:t xml:space="preserve">indicates accordance with the EXIOBASE sector classification </w:t>
      </w:r>
    </w:p>
    <w:p w14:paraId="333816A7" w14:textId="3572608B" w:rsidR="00B86603" w:rsidRDefault="00FC23D7"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h</w:t>
      </w:r>
      <w:r w:rsidR="00B86603">
        <w:rPr>
          <w:rFonts w:ascii="Times New Roman" w:hAnsi="Times New Roman" w:cs="Times New Roman"/>
          <w:sz w:val="24"/>
          <w:szCs w:val="24"/>
        </w:rPr>
        <w:t>h</w:t>
      </w:r>
      <w:r w:rsidR="001D6922">
        <w:rPr>
          <w:rFonts w:ascii="Times New Roman" w:hAnsi="Times New Roman" w:cs="Times New Roman"/>
          <w:sz w:val="24"/>
          <w:szCs w:val="24"/>
        </w:rPr>
        <w:tab/>
        <w:t>per household level</w:t>
      </w:r>
    </w:p>
    <w:p w14:paraId="20920F7C" w14:textId="4C281890" w:rsidR="00B86603" w:rsidRDefault="007919BA"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LC-IMPACT</w:t>
      </w:r>
      <w:r w:rsidR="001D6922">
        <w:rPr>
          <w:rFonts w:ascii="Times New Roman" w:hAnsi="Times New Roman" w:cs="Times New Roman"/>
          <w:sz w:val="24"/>
          <w:szCs w:val="24"/>
        </w:rPr>
        <w:tab/>
        <w:t xml:space="preserve">indicates accordance with </w:t>
      </w:r>
      <w:r>
        <w:rPr>
          <w:rFonts w:ascii="Times New Roman" w:hAnsi="Times New Roman" w:cs="Times New Roman"/>
          <w:sz w:val="24"/>
          <w:szCs w:val="24"/>
        </w:rPr>
        <w:t>LC-IMPACT</w:t>
      </w:r>
      <w:r w:rsidR="001D6922">
        <w:rPr>
          <w:rFonts w:ascii="Times New Roman" w:hAnsi="Times New Roman" w:cs="Times New Roman"/>
          <w:sz w:val="24"/>
          <w:szCs w:val="24"/>
        </w:rPr>
        <w:t xml:space="preserve"> impact assessment methodology</w:t>
      </w:r>
    </w:p>
    <w:p w14:paraId="0E26C386" w14:textId="556490B4"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mean</w:t>
      </w:r>
      <w:r w:rsidR="001D6922">
        <w:rPr>
          <w:rFonts w:ascii="Times New Roman" w:hAnsi="Times New Roman" w:cs="Times New Roman"/>
          <w:sz w:val="24"/>
          <w:szCs w:val="24"/>
        </w:rPr>
        <w:tab/>
        <w:t>denotes mean expenditure</w:t>
      </w:r>
    </w:p>
    <w:p w14:paraId="2FD189BD" w14:textId="41A54FC9"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national</w:t>
      </w:r>
      <w:r w:rsidR="001D6922">
        <w:rPr>
          <w:rFonts w:ascii="Times New Roman" w:hAnsi="Times New Roman" w:cs="Times New Roman"/>
          <w:sz w:val="24"/>
          <w:szCs w:val="24"/>
        </w:rPr>
        <w:tab/>
        <w:t>national level</w:t>
      </w:r>
    </w:p>
    <w:p w14:paraId="496E0551" w14:textId="66DA7DA2"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pp</w:t>
      </w:r>
      <w:r w:rsidR="00565281">
        <w:rPr>
          <w:rFonts w:ascii="Times New Roman" w:hAnsi="Times New Roman" w:cs="Times New Roman"/>
          <w:sz w:val="24"/>
          <w:szCs w:val="24"/>
        </w:rPr>
        <w:tab/>
        <w:t>purchaser price</w:t>
      </w:r>
    </w:p>
    <w:p w14:paraId="5159A984" w14:textId="5823D841"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ReCiPe</w:t>
      </w:r>
      <w:r w:rsidR="001D6922">
        <w:rPr>
          <w:rFonts w:ascii="Times New Roman" w:hAnsi="Times New Roman" w:cs="Times New Roman"/>
          <w:sz w:val="24"/>
          <w:szCs w:val="24"/>
        </w:rPr>
        <w:tab/>
        <w:t>indicates accordance with ReCiPe impact assessment methodology</w:t>
      </w:r>
    </w:p>
    <w:p w14:paraId="30AFC527" w14:textId="6154C9BE" w:rsidR="00B86603" w:rsidRDefault="004F1DE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r</w:t>
      </w:r>
      <w:r w:rsidR="00B86603">
        <w:rPr>
          <w:rFonts w:ascii="Times New Roman" w:hAnsi="Times New Roman" w:cs="Times New Roman"/>
          <w:sz w:val="24"/>
          <w:szCs w:val="24"/>
        </w:rPr>
        <w:t>aw</w:t>
      </w:r>
      <w:r>
        <w:rPr>
          <w:rFonts w:ascii="Times New Roman" w:hAnsi="Times New Roman" w:cs="Times New Roman"/>
          <w:sz w:val="24"/>
          <w:szCs w:val="24"/>
        </w:rPr>
        <w:tab/>
        <w:t xml:space="preserve">denotes the basic configuration of the </w:t>
      </w:r>
      <w:r w:rsidR="007919BA">
        <w:rPr>
          <w:rFonts w:ascii="Times New Roman" w:hAnsi="Times New Roman" w:cs="Times New Roman"/>
          <w:sz w:val="24"/>
          <w:szCs w:val="24"/>
        </w:rPr>
        <w:t>LC-IMPACT</w:t>
      </w:r>
      <w:r>
        <w:rPr>
          <w:rFonts w:ascii="Times New Roman" w:hAnsi="Times New Roman" w:cs="Times New Roman"/>
          <w:sz w:val="24"/>
          <w:szCs w:val="24"/>
        </w:rPr>
        <w:t xml:space="preserve"> characterisation matrix, </w:t>
      </w:r>
      <w:r w:rsidR="00B10EFD">
        <w:rPr>
          <w:rFonts w:ascii="Times New Roman" w:hAnsi="Times New Roman" w:cs="Times New Roman"/>
          <w:sz w:val="24"/>
          <w:szCs w:val="24"/>
        </w:rPr>
        <w:t>i.e.</w:t>
      </w:r>
      <w:r>
        <w:rPr>
          <w:rFonts w:ascii="Times New Roman" w:hAnsi="Times New Roman" w:cs="Times New Roman"/>
          <w:sz w:val="24"/>
          <w:szCs w:val="24"/>
        </w:rPr>
        <w:t xml:space="preserve"> without the sectoral repetition per country</w:t>
      </w:r>
    </w:p>
    <w:p w14:paraId="07493C8F" w14:textId="271C7DA4"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selected</w:t>
      </w:r>
      <w:r w:rsidR="00906353">
        <w:rPr>
          <w:rFonts w:ascii="Times New Roman" w:hAnsi="Times New Roman" w:cs="Times New Roman"/>
          <w:sz w:val="24"/>
          <w:szCs w:val="24"/>
        </w:rPr>
        <w:tab/>
        <w:t>denotes a selected set of, for instance, stressors</w:t>
      </w:r>
    </w:p>
    <w:p w14:paraId="1366362F" w14:textId="3CB0801F"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structure</w:t>
      </w:r>
      <w:r w:rsidR="00F17F5A">
        <w:rPr>
          <w:rFonts w:ascii="Times New Roman" w:hAnsi="Times New Roman" w:cs="Times New Roman"/>
          <w:sz w:val="24"/>
          <w:szCs w:val="24"/>
        </w:rPr>
        <w:tab/>
      </w:r>
      <w:r w:rsidR="00815061">
        <w:rPr>
          <w:rFonts w:ascii="Times New Roman" w:hAnsi="Times New Roman" w:cs="Times New Roman"/>
          <w:sz w:val="24"/>
          <w:szCs w:val="24"/>
        </w:rPr>
        <w:t>indicates disaggregation by socio-economic variable</w:t>
      </w:r>
    </w:p>
    <w:p w14:paraId="4BB0BC1E" w14:textId="77D4E252"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trade</w:t>
      </w:r>
      <w:r w:rsidR="00906353">
        <w:rPr>
          <w:rFonts w:ascii="Times New Roman" w:hAnsi="Times New Roman" w:cs="Times New Roman"/>
          <w:sz w:val="24"/>
          <w:szCs w:val="24"/>
        </w:rPr>
        <w:tab/>
        <w:t>denotes inclusion of trade in final demand</w:t>
      </w:r>
    </w:p>
    <w:p w14:paraId="2003EFBC" w14:textId="23292668" w:rsidR="00B86603" w:rsidRDefault="00B86603" w:rsidP="001D6922">
      <w:pPr>
        <w:spacing w:line="276" w:lineRule="auto"/>
        <w:ind w:left="1701" w:hanging="1701"/>
        <w:contextualSpacing/>
        <w:jc w:val="both"/>
        <w:rPr>
          <w:rFonts w:ascii="Times New Roman" w:hAnsi="Times New Roman" w:cs="Times New Roman"/>
          <w:sz w:val="24"/>
          <w:szCs w:val="24"/>
        </w:rPr>
      </w:pPr>
      <w:r>
        <w:rPr>
          <w:rFonts w:ascii="Times New Roman" w:hAnsi="Times New Roman" w:cs="Times New Roman"/>
          <w:sz w:val="24"/>
          <w:szCs w:val="24"/>
        </w:rPr>
        <w:t>underreported</w:t>
      </w:r>
      <w:r w:rsidR="001D6922">
        <w:rPr>
          <w:rFonts w:ascii="Times New Roman" w:hAnsi="Times New Roman" w:cs="Times New Roman"/>
          <w:sz w:val="24"/>
          <w:szCs w:val="24"/>
        </w:rPr>
        <w:tab/>
        <w:t>denotes underreporting of CES expenditure</w:t>
      </w:r>
    </w:p>
    <w:p w14:paraId="66454607" w14:textId="77777777" w:rsidR="00B86603" w:rsidRDefault="00B86603" w:rsidP="00B86603">
      <w:pPr>
        <w:spacing w:line="276" w:lineRule="auto"/>
        <w:contextualSpacing/>
        <w:jc w:val="both"/>
        <w:rPr>
          <w:rFonts w:ascii="Times New Roman" w:hAnsi="Times New Roman" w:cs="Times New Roman"/>
          <w:sz w:val="24"/>
          <w:szCs w:val="24"/>
        </w:rPr>
      </w:pPr>
    </w:p>
    <w:p w14:paraId="52CDD0D4" w14:textId="77777777" w:rsidR="003F7A84" w:rsidRDefault="003F7A84" w:rsidP="00A22102">
      <w:pPr>
        <w:spacing w:line="276" w:lineRule="auto"/>
        <w:ind w:left="851" w:hanging="851"/>
        <w:contextualSpacing/>
        <w:jc w:val="both"/>
        <w:rPr>
          <w:rFonts w:ascii="Times New Roman" w:hAnsi="Times New Roman" w:cs="Times New Roman"/>
          <w:sz w:val="24"/>
          <w:szCs w:val="24"/>
        </w:rPr>
      </w:pPr>
    </w:p>
    <w:p w14:paraId="1F674D78" w14:textId="77777777" w:rsidR="001D6922" w:rsidRDefault="001D6922" w:rsidP="00A22102">
      <w:pPr>
        <w:spacing w:line="276" w:lineRule="auto"/>
        <w:ind w:left="851" w:hanging="851"/>
        <w:contextualSpacing/>
        <w:jc w:val="both"/>
        <w:rPr>
          <w:rFonts w:ascii="Times New Roman" w:hAnsi="Times New Roman" w:cs="Times New Roman"/>
          <w:b/>
          <w:sz w:val="24"/>
          <w:szCs w:val="24"/>
          <w:u w:val="single"/>
        </w:rPr>
      </w:pPr>
      <w:r>
        <w:rPr>
          <w:rFonts w:ascii="Times New Roman" w:hAnsi="Times New Roman" w:cs="Times New Roman"/>
          <w:b/>
          <w:sz w:val="24"/>
          <w:szCs w:val="24"/>
          <w:u w:val="single"/>
        </w:rPr>
        <w:br w:type="page"/>
      </w:r>
    </w:p>
    <w:p w14:paraId="2F11CDCF" w14:textId="6000F296" w:rsidR="000C774F" w:rsidRPr="00565281" w:rsidRDefault="000C774F" w:rsidP="00A22102">
      <w:pPr>
        <w:spacing w:line="276" w:lineRule="auto"/>
        <w:ind w:left="851" w:hanging="851"/>
        <w:contextualSpacing/>
        <w:jc w:val="both"/>
        <w:rPr>
          <w:rFonts w:ascii="Times New Roman" w:hAnsi="Times New Roman" w:cs="Times New Roman"/>
          <w:b/>
          <w:sz w:val="24"/>
          <w:szCs w:val="24"/>
          <w:u w:val="single"/>
        </w:rPr>
      </w:pPr>
      <w:r w:rsidRPr="00565281">
        <w:rPr>
          <w:rFonts w:ascii="Times New Roman" w:hAnsi="Times New Roman" w:cs="Times New Roman"/>
          <w:b/>
          <w:sz w:val="24"/>
          <w:szCs w:val="24"/>
          <w:u w:val="single"/>
        </w:rPr>
        <w:lastRenderedPageBreak/>
        <w:t>Acronyms</w:t>
      </w:r>
    </w:p>
    <w:p w14:paraId="6AF02D31" w14:textId="6923E40A"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AGE</w:t>
      </w:r>
      <w:r w:rsidR="004879E4">
        <w:rPr>
          <w:rFonts w:ascii="Times New Roman" w:hAnsi="Times New Roman" w:cs="Times New Roman"/>
          <w:sz w:val="24"/>
          <w:szCs w:val="24"/>
        </w:rPr>
        <w:tab/>
        <w:t>Age of main income earner</w:t>
      </w:r>
    </w:p>
    <w:p w14:paraId="41446D31" w14:textId="114F98BD"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AIIOT</w:t>
      </w:r>
      <w:r w:rsidR="004879E4">
        <w:rPr>
          <w:rFonts w:ascii="Times New Roman" w:hAnsi="Times New Roman" w:cs="Times New Roman"/>
          <w:sz w:val="24"/>
          <w:szCs w:val="24"/>
        </w:rPr>
        <w:tab/>
      </w:r>
      <w:r w:rsidR="004879E4" w:rsidRPr="000F44D4">
        <w:rPr>
          <w:rFonts w:ascii="Times New Roman" w:hAnsi="Times New Roman" w:cs="Times New Roman"/>
          <w:sz w:val="24"/>
          <w:szCs w:val="24"/>
        </w:rPr>
        <w:t xml:space="preserve">Asian </w:t>
      </w:r>
      <w:r w:rsidR="004879E4">
        <w:rPr>
          <w:rFonts w:ascii="Times New Roman" w:hAnsi="Times New Roman" w:cs="Times New Roman"/>
          <w:sz w:val="24"/>
          <w:szCs w:val="24"/>
        </w:rPr>
        <w:t>i</w:t>
      </w:r>
      <w:r w:rsidR="004879E4" w:rsidRPr="000F44D4">
        <w:rPr>
          <w:rFonts w:ascii="Times New Roman" w:hAnsi="Times New Roman" w:cs="Times New Roman"/>
          <w:sz w:val="24"/>
          <w:szCs w:val="24"/>
        </w:rPr>
        <w:t xml:space="preserve">nternational </w:t>
      </w:r>
      <w:r w:rsidR="004879E4">
        <w:rPr>
          <w:rFonts w:ascii="Times New Roman" w:hAnsi="Times New Roman" w:cs="Times New Roman"/>
          <w:sz w:val="24"/>
          <w:szCs w:val="24"/>
        </w:rPr>
        <w:t>i</w:t>
      </w:r>
      <w:r w:rsidR="004879E4" w:rsidRPr="000F44D4">
        <w:rPr>
          <w:rFonts w:ascii="Times New Roman" w:hAnsi="Times New Roman" w:cs="Times New Roman"/>
          <w:sz w:val="24"/>
          <w:szCs w:val="24"/>
        </w:rPr>
        <w:t>nput-</w:t>
      </w:r>
      <w:r w:rsidR="004879E4">
        <w:rPr>
          <w:rFonts w:ascii="Times New Roman" w:hAnsi="Times New Roman" w:cs="Times New Roman"/>
          <w:sz w:val="24"/>
          <w:szCs w:val="24"/>
        </w:rPr>
        <w:t>o</w:t>
      </w:r>
      <w:r w:rsidR="004879E4" w:rsidRPr="000F44D4">
        <w:rPr>
          <w:rFonts w:ascii="Times New Roman" w:hAnsi="Times New Roman" w:cs="Times New Roman"/>
          <w:sz w:val="24"/>
          <w:szCs w:val="24"/>
        </w:rPr>
        <w:t>utput table</w:t>
      </w:r>
    </w:p>
    <w:p w14:paraId="40000506" w14:textId="32DB200B"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BRICS</w:t>
      </w:r>
      <w:r w:rsidR="004879E4">
        <w:rPr>
          <w:rFonts w:ascii="Times New Roman" w:hAnsi="Times New Roman" w:cs="Times New Roman"/>
          <w:sz w:val="24"/>
          <w:szCs w:val="24"/>
        </w:rPr>
        <w:tab/>
        <w:t>Brazil, Russia, India, China, South Africa</w:t>
      </w:r>
    </w:p>
    <w:p w14:paraId="19751AC4" w14:textId="18BDE2AC" w:rsidR="000C774F" w:rsidRDefault="000C774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CES</w:t>
      </w:r>
      <w:r w:rsidR="004879E4">
        <w:rPr>
          <w:rFonts w:ascii="Times New Roman" w:hAnsi="Times New Roman" w:cs="Times New Roman"/>
          <w:sz w:val="24"/>
          <w:szCs w:val="24"/>
        </w:rPr>
        <w:tab/>
        <w:t>Consumer expenditure survey</w:t>
      </w:r>
    </w:p>
    <w:p w14:paraId="18C08671" w14:textId="7369842A"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CF</w:t>
      </w:r>
      <w:r w:rsidR="004879E4">
        <w:rPr>
          <w:rFonts w:ascii="Times New Roman" w:hAnsi="Times New Roman" w:cs="Times New Roman"/>
          <w:sz w:val="24"/>
          <w:szCs w:val="24"/>
        </w:rPr>
        <w:tab/>
        <w:t>Characterisation factor</w:t>
      </w:r>
    </w:p>
    <w:p w14:paraId="769C8641" w14:textId="221B5927" w:rsidR="000C774F" w:rsidRDefault="000C774F" w:rsidP="00BF6690">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COICOP</w:t>
      </w:r>
      <w:r>
        <w:rPr>
          <w:rFonts w:ascii="Times New Roman" w:hAnsi="Times New Roman" w:cs="Times New Roman"/>
          <w:sz w:val="24"/>
          <w:szCs w:val="24"/>
        </w:rPr>
        <w:tab/>
        <w:t>Classification of</w:t>
      </w:r>
      <w:r w:rsidR="004879E4">
        <w:rPr>
          <w:rFonts w:ascii="Times New Roman" w:hAnsi="Times New Roman" w:cs="Times New Roman"/>
          <w:sz w:val="24"/>
          <w:szCs w:val="24"/>
        </w:rPr>
        <w:t xml:space="preserve"> individual consumption according to purpose</w:t>
      </w:r>
    </w:p>
    <w:p w14:paraId="52BFD8D3" w14:textId="409D53D3" w:rsidR="00F8369B" w:rsidRDefault="00A243CF" w:rsidP="00F8369B">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DEG</w:t>
      </w:r>
      <w:r w:rsidR="004879E4">
        <w:rPr>
          <w:rFonts w:ascii="Times New Roman" w:hAnsi="Times New Roman" w:cs="Times New Roman"/>
          <w:sz w:val="24"/>
          <w:szCs w:val="24"/>
        </w:rPr>
        <w:tab/>
        <w:t>Degree of urbanisation</w:t>
      </w:r>
    </w:p>
    <w:p w14:paraId="030D496E" w14:textId="4690153A"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DPSIR</w:t>
      </w:r>
      <w:r w:rsidR="004879E4">
        <w:rPr>
          <w:rFonts w:ascii="Times New Roman" w:hAnsi="Times New Roman" w:cs="Times New Roman"/>
          <w:sz w:val="24"/>
          <w:szCs w:val="24"/>
        </w:rPr>
        <w:tab/>
        <w:t>Driver, pressure, state, impact, response</w:t>
      </w:r>
    </w:p>
    <w:p w14:paraId="2E47EA0F" w14:textId="4BB94DD7" w:rsidR="000C774F" w:rsidRDefault="000C774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EE-IO</w:t>
      </w:r>
      <w:r w:rsidR="004879E4">
        <w:rPr>
          <w:rFonts w:ascii="Times New Roman" w:hAnsi="Times New Roman" w:cs="Times New Roman"/>
          <w:sz w:val="24"/>
          <w:szCs w:val="24"/>
        </w:rPr>
        <w:tab/>
        <w:t>Environmentally extended input output analysis</w:t>
      </w:r>
    </w:p>
    <w:p w14:paraId="75730FEB" w14:textId="6B85E808" w:rsidR="000C774F" w:rsidRDefault="000C774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EE-MRIO</w:t>
      </w:r>
      <w:r w:rsidR="004879E4">
        <w:rPr>
          <w:rFonts w:ascii="Times New Roman" w:hAnsi="Times New Roman" w:cs="Times New Roman"/>
          <w:sz w:val="24"/>
          <w:szCs w:val="24"/>
        </w:rPr>
        <w:tab/>
        <w:t>Environmentally extended multi-regional input output analysis</w:t>
      </w:r>
    </w:p>
    <w:p w14:paraId="30D07F93" w14:textId="41CE484B" w:rsidR="000C774F" w:rsidRDefault="000C774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EOO</w:t>
      </w:r>
      <w:r w:rsidR="004879E4">
        <w:rPr>
          <w:rFonts w:ascii="Times New Roman" w:hAnsi="Times New Roman" w:cs="Times New Roman"/>
          <w:sz w:val="24"/>
          <w:szCs w:val="24"/>
        </w:rPr>
        <w:tab/>
        <w:t xml:space="preserve">Extent of </w:t>
      </w:r>
      <w:r w:rsidR="003F7A84">
        <w:rPr>
          <w:rFonts w:ascii="Times New Roman" w:hAnsi="Times New Roman" w:cs="Times New Roman"/>
          <w:sz w:val="24"/>
          <w:szCs w:val="24"/>
        </w:rPr>
        <w:t>occurrence</w:t>
      </w:r>
    </w:p>
    <w:p w14:paraId="7FA42706" w14:textId="0E37F960" w:rsidR="00A243CF" w:rsidRDefault="00A243CF" w:rsidP="000C774F">
      <w:pPr>
        <w:spacing w:line="276" w:lineRule="auto"/>
        <w:ind w:left="1418" w:hanging="1418"/>
        <w:contextualSpacing/>
        <w:jc w:val="both"/>
        <w:rPr>
          <w:rFonts w:ascii="Times New Roman" w:hAnsi="Times New Roman" w:cs="Times New Roman"/>
          <w:sz w:val="24"/>
          <w:szCs w:val="24"/>
        </w:rPr>
      </w:pPr>
      <w:r w:rsidRPr="004879E4">
        <w:rPr>
          <w:rFonts w:ascii="Times New Roman" w:hAnsi="Times New Roman" w:cs="Times New Roman"/>
          <w:sz w:val="24"/>
          <w:szCs w:val="24"/>
        </w:rPr>
        <w:t>EU</w:t>
      </w:r>
      <w:r w:rsidR="004879E4" w:rsidRPr="004879E4">
        <w:rPr>
          <w:rFonts w:ascii="Times New Roman" w:hAnsi="Times New Roman" w:cs="Times New Roman"/>
          <w:sz w:val="24"/>
          <w:szCs w:val="24"/>
        </w:rPr>
        <w:tab/>
        <w:t>European Union</w:t>
      </w:r>
    </w:p>
    <w:p w14:paraId="146680F0" w14:textId="0F311B82" w:rsidR="00BF6690" w:rsidRPr="004879E4" w:rsidRDefault="00BF6690"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EXIO</w:t>
      </w:r>
      <w:r>
        <w:rPr>
          <w:rFonts w:ascii="Times New Roman" w:hAnsi="Times New Roman" w:cs="Times New Roman"/>
          <w:sz w:val="24"/>
          <w:szCs w:val="24"/>
        </w:rPr>
        <w:tab/>
      </w:r>
      <w:r w:rsidR="001D6922">
        <w:rPr>
          <w:rFonts w:ascii="Times New Roman" w:hAnsi="Times New Roman" w:cs="Times New Roman"/>
          <w:sz w:val="24"/>
          <w:szCs w:val="24"/>
        </w:rPr>
        <w:t>EXIOBASE</w:t>
      </w:r>
      <w:r>
        <w:rPr>
          <w:rFonts w:ascii="Times New Roman" w:hAnsi="Times New Roman" w:cs="Times New Roman"/>
          <w:sz w:val="24"/>
          <w:szCs w:val="24"/>
        </w:rPr>
        <w:t xml:space="preserve"> sector classification (163 industries, 200 products)</w:t>
      </w:r>
    </w:p>
    <w:p w14:paraId="388E197B" w14:textId="22278A5C" w:rsidR="00A243CF" w:rsidRPr="004879E4" w:rsidRDefault="00A243CF" w:rsidP="000C774F">
      <w:pPr>
        <w:spacing w:line="276" w:lineRule="auto"/>
        <w:ind w:left="1418" w:hanging="1418"/>
        <w:contextualSpacing/>
        <w:jc w:val="both"/>
        <w:rPr>
          <w:rFonts w:ascii="Times New Roman" w:hAnsi="Times New Roman" w:cs="Times New Roman"/>
          <w:sz w:val="24"/>
          <w:szCs w:val="24"/>
        </w:rPr>
      </w:pPr>
      <w:r w:rsidRPr="004879E4">
        <w:rPr>
          <w:rFonts w:ascii="Times New Roman" w:hAnsi="Times New Roman" w:cs="Times New Roman"/>
          <w:sz w:val="24"/>
          <w:szCs w:val="24"/>
        </w:rPr>
        <w:t>FAO</w:t>
      </w:r>
      <w:r w:rsidR="004879E4" w:rsidRPr="004879E4">
        <w:rPr>
          <w:rFonts w:ascii="Times New Roman" w:hAnsi="Times New Roman" w:cs="Times New Roman"/>
          <w:sz w:val="24"/>
          <w:szCs w:val="24"/>
        </w:rPr>
        <w:tab/>
        <w:t>Fo</w:t>
      </w:r>
      <w:r w:rsidR="004879E4">
        <w:rPr>
          <w:rFonts w:ascii="Times New Roman" w:hAnsi="Times New Roman" w:cs="Times New Roman"/>
          <w:sz w:val="24"/>
          <w:szCs w:val="24"/>
        </w:rPr>
        <w:t>od and agriculture organisation</w:t>
      </w:r>
    </w:p>
    <w:p w14:paraId="3572C3B2" w14:textId="0186D5FD" w:rsidR="000C774F" w:rsidRPr="004879E4" w:rsidRDefault="000C774F" w:rsidP="000C774F">
      <w:pPr>
        <w:spacing w:line="276" w:lineRule="auto"/>
        <w:ind w:left="1418" w:hanging="1418"/>
        <w:contextualSpacing/>
        <w:jc w:val="both"/>
        <w:rPr>
          <w:rFonts w:ascii="Times New Roman" w:hAnsi="Times New Roman" w:cs="Times New Roman"/>
          <w:sz w:val="24"/>
          <w:szCs w:val="24"/>
        </w:rPr>
      </w:pPr>
      <w:r w:rsidRPr="004879E4">
        <w:rPr>
          <w:rFonts w:ascii="Times New Roman" w:hAnsi="Times New Roman" w:cs="Times New Roman"/>
          <w:sz w:val="24"/>
          <w:szCs w:val="24"/>
        </w:rPr>
        <w:t>GDP</w:t>
      </w:r>
      <w:r w:rsidR="004879E4" w:rsidRPr="004879E4">
        <w:rPr>
          <w:rFonts w:ascii="Times New Roman" w:hAnsi="Times New Roman" w:cs="Times New Roman"/>
          <w:sz w:val="24"/>
          <w:szCs w:val="24"/>
        </w:rPr>
        <w:tab/>
        <w:t>Gr</w:t>
      </w:r>
      <w:r w:rsidR="004879E4">
        <w:rPr>
          <w:rFonts w:ascii="Times New Roman" w:hAnsi="Times New Roman" w:cs="Times New Roman"/>
          <w:sz w:val="24"/>
          <w:szCs w:val="24"/>
        </w:rPr>
        <w:t>oss domestic product</w:t>
      </w:r>
    </w:p>
    <w:p w14:paraId="28166DE6" w14:textId="21FE8F6A" w:rsidR="000C774F" w:rsidRPr="004879E4" w:rsidRDefault="000C774F" w:rsidP="000C774F">
      <w:pPr>
        <w:spacing w:line="276" w:lineRule="auto"/>
        <w:ind w:left="1418" w:hanging="1418"/>
        <w:contextualSpacing/>
        <w:jc w:val="both"/>
        <w:rPr>
          <w:rFonts w:ascii="Times New Roman" w:hAnsi="Times New Roman" w:cs="Times New Roman"/>
          <w:sz w:val="24"/>
          <w:szCs w:val="24"/>
        </w:rPr>
      </w:pPr>
      <w:r w:rsidRPr="004879E4">
        <w:rPr>
          <w:rFonts w:ascii="Times New Roman" w:hAnsi="Times New Roman" w:cs="Times New Roman"/>
          <w:sz w:val="24"/>
          <w:szCs w:val="24"/>
        </w:rPr>
        <w:t>GHG</w:t>
      </w:r>
      <w:r w:rsidR="004879E4" w:rsidRPr="004879E4">
        <w:rPr>
          <w:rFonts w:ascii="Times New Roman" w:hAnsi="Times New Roman" w:cs="Times New Roman"/>
          <w:sz w:val="24"/>
          <w:szCs w:val="24"/>
        </w:rPr>
        <w:tab/>
        <w:t>Greenhouse gas emissions</w:t>
      </w:r>
    </w:p>
    <w:p w14:paraId="62F976F3" w14:textId="74AA0E57"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GRAM</w:t>
      </w:r>
      <w:r w:rsidR="004879E4">
        <w:rPr>
          <w:rFonts w:ascii="Times New Roman" w:hAnsi="Times New Roman" w:cs="Times New Roman"/>
          <w:sz w:val="24"/>
          <w:szCs w:val="24"/>
        </w:rPr>
        <w:tab/>
        <w:t>Global resource accounting model</w:t>
      </w:r>
    </w:p>
    <w:p w14:paraId="0AC4402E" w14:textId="54B07C1F"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GTAP</w:t>
      </w:r>
      <w:r w:rsidR="004879E4">
        <w:rPr>
          <w:rFonts w:ascii="Times New Roman" w:hAnsi="Times New Roman" w:cs="Times New Roman"/>
          <w:sz w:val="24"/>
          <w:szCs w:val="24"/>
        </w:rPr>
        <w:tab/>
        <w:t>Global trade analysis project</w:t>
      </w:r>
    </w:p>
    <w:p w14:paraId="6667CCE6" w14:textId="2E697A58"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HANPP</w:t>
      </w:r>
      <w:r w:rsidR="004879E4">
        <w:rPr>
          <w:rFonts w:ascii="Times New Roman" w:hAnsi="Times New Roman" w:cs="Times New Roman"/>
          <w:sz w:val="24"/>
          <w:szCs w:val="24"/>
        </w:rPr>
        <w:tab/>
        <w:t>Human appropriation of net primary productivity</w:t>
      </w:r>
    </w:p>
    <w:p w14:paraId="375E4381" w14:textId="20AF1354" w:rsidR="000C774F" w:rsidRDefault="000C774F" w:rsidP="000C774F">
      <w:pPr>
        <w:spacing w:line="276" w:lineRule="auto"/>
        <w:ind w:left="1418" w:hanging="1418"/>
        <w:contextualSpacing/>
        <w:jc w:val="both"/>
        <w:rPr>
          <w:rFonts w:ascii="Times New Roman" w:hAnsi="Times New Roman" w:cs="Times New Roman"/>
          <w:sz w:val="24"/>
          <w:szCs w:val="24"/>
        </w:rPr>
      </w:pPr>
      <w:r w:rsidRPr="00924F83">
        <w:rPr>
          <w:rFonts w:ascii="Times New Roman" w:hAnsi="Times New Roman" w:cs="Times New Roman"/>
          <w:sz w:val="24"/>
          <w:szCs w:val="24"/>
        </w:rPr>
        <w:t>HFCE</w:t>
      </w:r>
      <w:r w:rsidR="004879E4">
        <w:rPr>
          <w:rFonts w:ascii="Times New Roman" w:hAnsi="Times New Roman" w:cs="Times New Roman"/>
          <w:sz w:val="24"/>
          <w:szCs w:val="24"/>
        </w:rPr>
        <w:tab/>
        <w:t>H</w:t>
      </w:r>
      <w:r w:rsidR="004879E4" w:rsidRPr="00924F83">
        <w:rPr>
          <w:rFonts w:ascii="Times New Roman" w:hAnsi="Times New Roman" w:cs="Times New Roman"/>
          <w:sz w:val="24"/>
          <w:szCs w:val="24"/>
        </w:rPr>
        <w:t>ousehold final consumption expenditures</w:t>
      </w:r>
    </w:p>
    <w:p w14:paraId="56A422DF" w14:textId="30721331" w:rsidR="000C774F" w:rsidRDefault="000C774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ICE</w:t>
      </w:r>
      <w:r w:rsidR="004879E4">
        <w:rPr>
          <w:rFonts w:ascii="Times New Roman" w:hAnsi="Times New Roman" w:cs="Times New Roman"/>
          <w:sz w:val="24"/>
          <w:szCs w:val="24"/>
        </w:rPr>
        <w:tab/>
        <w:t>I</w:t>
      </w:r>
      <w:r w:rsidR="004879E4" w:rsidRPr="004879E4">
        <w:rPr>
          <w:rFonts w:ascii="Times New Roman" w:hAnsi="Times New Roman" w:cs="Times New Roman"/>
          <w:sz w:val="24"/>
          <w:szCs w:val="24"/>
        </w:rPr>
        <w:t>ndividual consumption expenditure</w:t>
      </w:r>
    </w:p>
    <w:p w14:paraId="6B079B8E" w14:textId="1CA31A3A"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ICIO</w:t>
      </w:r>
      <w:r w:rsidR="004879E4">
        <w:rPr>
          <w:rFonts w:ascii="Times New Roman" w:hAnsi="Times New Roman" w:cs="Times New Roman"/>
          <w:sz w:val="24"/>
          <w:szCs w:val="24"/>
        </w:rPr>
        <w:tab/>
        <w:t>Inter-country input-output database</w:t>
      </w:r>
    </w:p>
    <w:p w14:paraId="0B152025" w14:textId="117152BA"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INC</w:t>
      </w:r>
      <w:r w:rsidR="004879E4">
        <w:rPr>
          <w:rFonts w:ascii="Times New Roman" w:hAnsi="Times New Roman" w:cs="Times New Roman"/>
          <w:sz w:val="24"/>
          <w:szCs w:val="24"/>
        </w:rPr>
        <w:tab/>
        <w:t>Income</w:t>
      </w:r>
    </w:p>
    <w:p w14:paraId="0F4A585E" w14:textId="199A05C8" w:rsidR="000C774F" w:rsidRDefault="000C774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IO</w:t>
      </w:r>
      <w:r w:rsidR="004879E4">
        <w:rPr>
          <w:rFonts w:ascii="Times New Roman" w:hAnsi="Times New Roman" w:cs="Times New Roman"/>
          <w:sz w:val="24"/>
          <w:szCs w:val="24"/>
        </w:rPr>
        <w:tab/>
        <w:t>Input-output analysis</w:t>
      </w:r>
    </w:p>
    <w:p w14:paraId="7E52E7EC" w14:textId="060F3B3F"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IOT</w:t>
      </w:r>
      <w:r w:rsidR="004879E4">
        <w:rPr>
          <w:rFonts w:ascii="Times New Roman" w:hAnsi="Times New Roman" w:cs="Times New Roman"/>
          <w:sz w:val="24"/>
          <w:szCs w:val="24"/>
        </w:rPr>
        <w:tab/>
        <w:t>Input-output table</w:t>
      </w:r>
    </w:p>
    <w:p w14:paraId="5E6048E5" w14:textId="22B67247" w:rsidR="000C774F" w:rsidRDefault="000C774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IUCN</w:t>
      </w:r>
      <w:r w:rsidR="004879E4">
        <w:rPr>
          <w:rFonts w:ascii="Times New Roman" w:hAnsi="Times New Roman" w:cs="Times New Roman"/>
          <w:sz w:val="24"/>
          <w:szCs w:val="24"/>
        </w:rPr>
        <w:tab/>
        <w:t>International Union for Conservation of Nature</w:t>
      </w:r>
    </w:p>
    <w:p w14:paraId="0D4E4364" w14:textId="1C0986F1"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LCIA</w:t>
      </w:r>
      <w:r>
        <w:rPr>
          <w:rFonts w:ascii="Times New Roman" w:hAnsi="Times New Roman" w:cs="Times New Roman"/>
          <w:sz w:val="24"/>
          <w:szCs w:val="24"/>
        </w:rPr>
        <w:tab/>
        <w:t>Life cycle impact assessment</w:t>
      </w:r>
    </w:p>
    <w:p w14:paraId="0E739DCB" w14:textId="42F5D2E9" w:rsidR="000C774F" w:rsidRDefault="000C774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MRIO</w:t>
      </w:r>
      <w:r w:rsidR="00A243CF">
        <w:rPr>
          <w:rFonts w:ascii="Times New Roman" w:hAnsi="Times New Roman" w:cs="Times New Roman"/>
          <w:sz w:val="24"/>
          <w:szCs w:val="24"/>
        </w:rPr>
        <w:tab/>
        <w:t>Multi-regional inpu</w:t>
      </w:r>
      <w:r w:rsidR="004879E4">
        <w:rPr>
          <w:rFonts w:ascii="Times New Roman" w:hAnsi="Times New Roman" w:cs="Times New Roman"/>
          <w:sz w:val="24"/>
          <w:szCs w:val="24"/>
        </w:rPr>
        <w:t>t-output analysis</w:t>
      </w:r>
    </w:p>
    <w:p w14:paraId="4DE0EDBC" w14:textId="0E5A4348"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OECD</w:t>
      </w:r>
      <w:r w:rsidR="003F7A84">
        <w:rPr>
          <w:rFonts w:ascii="Times New Roman" w:hAnsi="Times New Roman" w:cs="Times New Roman"/>
          <w:sz w:val="24"/>
          <w:szCs w:val="24"/>
        </w:rPr>
        <w:tab/>
      </w:r>
      <w:r w:rsidR="003F7A84" w:rsidRPr="003F7A84">
        <w:rPr>
          <w:rFonts w:ascii="Times New Roman" w:hAnsi="Times New Roman" w:cs="Times New Roman"/>
          <w:sz w:val="24"/>
          <w:szCs w:val="24"/>
        </w:rPr>
        <w:t>Organization for Economic Cooperation and Development</w:t>
      </w:r>
    </w:p>
    <w:p w14:paraId="095E74B1" w14:textId="1BDA33B0"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PDF</w:t>
      </w:r>
      <w:r w:rsidR="004879E4">
        <w:rPr>
          <w:rFonts w:ascii="Times New Roman" w:hAnsi="Times New Roman" w:cs="Times New Roman"/>
          <w:sz w:val="24"/>
          <w:szCs w:val="24"/>
        </w:rPr>
        <w:tab/>
        <w:t>Potentially disappeared fraction of species</w:t>
      </w:r>
    </w:p>
    <w:p w14:paraId="1CFDA402" w14:textId="4BE331DC" w:rsidR="00B07078" w:rsidRDefault="00B07078"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POCP</w:t>
      </w:r>
      <w:r>
        <w:rPr>
          <w:rFonts w:ascii="Times New Roman" w:hAnsi="Times New Roman" w:cs="Times New Roman"/>
          <w:sz w:val="24"/>
          <w:szCs w:val="24"/>
        </w:rPr>
        <w:tab/>
        <w:t>Photochemical ozone creation potential (also: photochemical ozone formation)</w:t>
      </w:r>
    </w:p>
    <w:p w14:paraId="61F7C51A" w14:textId="113E8204"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pSUT</w:t>
      </w:r>
      <w:r w:rsidR="004879E4">
        <w:rPr>
          <w:rFonts w:ascii="Times New Roman" w:hAnsi="Times New Roman" w:cs="Times New Roman"/>
          <w:sz w:val="24"/>
          <w:szCs w:val="24"/>
        </w:rPr>
        <w:tab/>
        <w:t>Physical supply and use table</w:t>
      </w:r>
    </w:p>
    <w:p w14:paraId="2EBF6AA7" w14:textId="487973EA"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RoW</w:t>
      </w:r>
      <w:r w:rsidR="004879E4">
        <w:rPr>
          <w:rFonts w:ascii="Times New Roman" w:hAnsi="Times New Roman" w:cs="Times New Roman"/>
          <w:sz w:val="24"/>
          <w:szCs w:val="24"/>
        </w:rPr>
        <w:tab/>
        <w:t>Rest of the world</w:t>
      </w:r>
    </w:p>
    <w:p w14:paraId="7660A6E8" w14:textId="3CB7F269" w:rsidR="001B1787" w:rsidRDefault="001B1787"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SEI-PCS</w:t>
      </w:r>
      <w:r>
        <w:rPr>
          <w:rFonts w:ascii="Times New Roman" w:hAnsi="Times New Roman" w:cs="Times New Roman"/>
          <w:sz w:val="24"/>
          <w:szCs w:val="24"/>
        </w:rPr>
        <w:tab/>
      </w:r>
      <w:r w:rsidRPr="001B1787">
        <w:rPr>
          <w:rFonts w:ascii="Times New Roman" w:hAnsi="Times New Roman" w:cs="Times New Roman"/>
          <w:sz w:val="24"/>
          <w:szCs w:val="24"/>
        </w:rPr>
        <w:t>Spatially Explicit Information on Production and Consumption Systems</w:t>
      </w:r>
    </w:p>
    <w:p w14:paraId="38402C4D" w14:textId="607482BF"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SUT</w:t>
      </w:r>
      <w:r w:rsidR="004879E4">
        <w:rPr>
          <w:rFonts w:ascii="Times New Roman" w:hAnsi="Times New Roman" w:cs="Times New Roman"/>
          <w:sz w:val="24"/>
          <w:szCs w:val="24"/>
        </w:rPr>
        <w:tab/>
        <w:t>Supply and use table</w:t>
      </w:r>
    </w:p>
    <w:p w14:paraId="6E9F04F8" w14:textId="191E6160"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TYP</w:t>
      </w:r>
      <w:r w:rsidR="004879E4">
        <w:rPr>
          <w:rFonts w:ascii="Times New Roman" w:hAnsi="Times New Roman" w:cs="Times New Roman"/>
          <w:sz w:val="24"/>
          <w:szCs w:val="24"/>
        </w:rPr>
        <w:tab/>
        <w:t>Type of households</w:t>
      </w:r>
    </w:p>
    <w:p w14:paraId="3D8A615D" w14:textId="795705AD" w:rsidR="00296211" w:rsidRDefault="00296211"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UK</w:t>
      </w:r>
      <w:r>
        <w:rPr>
          <w:rFonts w:ascii="Times New Roman" w:hAnsi="Times New Roman" w:cs="Times New Roman"/>
          <w:sz w:val="24"/>
          <w:szCs w:val="24"/>
        </w:rPr>
        <w:tab/>
        <w:t>United Kingdom</w:t>
      </w:r>
    </w:p>
    <w:p w14:paraId="3DC5FF5F" w14:textId="736E0005"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US</w:t>
      </w:r>
      <w:r w:rsidR="003F7A84">
        <w:rPr>
          <w:rFonts w:ascii="Times New Roman" w:hAnsi="Times New Roman" w:cs="Times New Roman"/>
          <w:sz w:val="24"/>
          <w:szCs w:val="24"/>
        </w:rPr>
        <w:t>(A)</w:t>
      </w:r>
      <w:r w:rsidR="004879E4">
        <w:rPr>
          <w:rFonts w:ascii="Times New Roman" w:hAnsi="Times New Roman" w:cs="Times New Roman"/>
          <w:sz w:val="24"/>
          <w:szCs w:val="24"/>
        </w:rPr>
        <w:tab/>
        <w:t>United States (of America)</w:t>
      </w:r>
    </w:p>
    <w:p w14:paraId="52A10618" w14:textId="4EF29E84"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WIO</w:t>
      </w:r>
      <w:r w:rsidR="004879E4">
        <w:rPr>
          <w:rFonts w:ascii="Times New Roman" w:hAnsi="Times New Roman" w:cs="Times New Roman"/>
          <w:sz w:val="24"/>
          <w:szCs w:val="24"/>
        </w:rPr>
        <w:tab/>
        <w:t>Waste input-output model</w:t>
      </w:r>
    </w:p>
    <w:p w14:paraId="78D997A1" w14:textId="3C850AD7" w:rsidR="00A243CF" w:rsidRDefault="00A243CF" w:rsidP="000C774F">
      <w:pPr>
        <w:spacing w:line="276" w:lineRule="auto"/>
        <w:ind w:left="1418" w:hanging="1418"/>
        <w:contextualSpacing/>
        <w:jc w:val="both"/>
        <w:rPr>
          <w:rFonts w:ascii="Times New Roman" w:hAnsi="Times New Roman" w:cs="Times New Roman"/>
          <w:sz w:val="24"/>
          <w:szCs w:val="24"/>
        </w:rPr>
      </w:pPr>
      <w:r>
        <w:rPr>
          <w:rFonts w:ascii="Times New Roman" w:hAnsi="Times New Roman" w:cs="Times New Roman"/>
          <w:sz w:val="24"/>
          <w:szCs w:val="24"/>
        </w:rPr>
        <w:t>WIOD</w:t>
      </w:r>
      <w:r w:rsidR="004879E4">
        <w:rPr>
          <w:rFonts w:ascii="Times New Roman" w:hAnsi="Times New Roman" w:cs="Times New Roman"/>
          <w:sz w:val="24"/>
          <w:szCs w:val="24"/>
        </w:rPr>
        <w:tab/>
        <w:t>World input-output database</w:t>
      </w:r>
    </w:p>
    <w:p w14:paraId="77DD89B4" w14:textId="77777777" w:rsidR="00A22102" w:rsidRDefault="00A22102" w:rsidP="00A22102">
      <w:pPr>
        <w:spacing w:line="276" w:lineRule="auto"/>
        <w:ind w:left="851" w:hanging="851"/>
        <w:contextualSpacing/>
        <w:jc w:val="both"/>
        <w:rPr>
          <w:rFonts w:ascii="Times New Roman" w:hAnsi="Times New Roman" w:cs="Times New Roman"/>
          <w:sz w:val="24"/>
          <w:szCs w:val="24"/>
        </w:rPr>
      </w:pPr>
    </w:p>
    <w:p w14:paraId="32A005D9" w14:textId="77777777" w:rsidR="00A22102" w:rsidRDefault="00A22102" w:rsidP="00A22102">
      <w:pPr>
        <w:spacing w:line="276" w:lineRule="auto"/>
        <w:ind w:left="851" w:hanging="851"/>
        <w:contextualSpacing/>
        <w:jc w:val="both"/>
        <w:rPr>
          <w:rFonts w:ascii="Times New Roman" w:hAnsi="Times New Roman" w:cs="Times New Roman"/>
          <w:sz w:val="24"/>
          <w:szCs w:val="24"/>
        </w:rPr>
      </w:pPr>
    </w:p>
    <w:p w14:paraId="230EA16C" w14:textId="1447EB1A" w:rsidR="00D77AFB" w:rsidRDefault="00D77AFB" w:rsidP="00924F83">
      <w:pPr>
        <w:spacing w:line="276" w:lineRule="auto"/>
        <w:contextualSpacing/>
        <w:jc w:val="both"/>
        <w:rPr>
          <w:rFonts w:ascii="Times New Roman" w:hAnsi="Times New Roman" w:cs="Times New Roman"/>
          <w:sz w:val="24"/>
          <w:szCs w:val="24"/>
        </w:rPr>
        <w:sectPr w:rsidR="00D77AFB" w:rsidSect="005E4856">
          <w:footerReference w:type="even" r:id="rId9"/>
          <w:footerReference w:type="default" r:id="rId10"/>
          <w:pgSz w:w="11906" w:h="16838"/>
          <w:pgMar w:top="1418" w:right="1418" w:bottom="1418" w:left="1418" w:header="708" w:footer="708" w:gutter="0"/>
          <w:pgNumType w:start="1"/>
          <w:cols w:space="708"/>
          <w:docGrid w:linePitch="360"/>
        </w:sectPr>
      </w:pPr>
    </w:p>
    <w:p w14:paraId="49549550" w14:textId="18469619" w:rsidR="009F7A7F" w:rsidRPr="002B73F9" w:rsidRDefault="00E06ED6" w:rsidP="009F7A7F">
      <w:pPr>
        <w:pStyle w:val="berschrift1"/>
        <w:spacing w:before="0" w:line="276" w:lineRule="auto"/>
        <w:contextualSpacing/>
        <w:rPr>
          <w:rFonts w:ascii="Times New Roman" w:hAnsi="Times New Roman" w:cs="Times New Roman"/>
          <w:b/>
          <w:sz w:val="28"/>
          <w:szCs w:val="24"/>
        </w:rPr>
      </w:pPr>
      <w:bookmarkStart w:id="4" w:name="_Toc4340463"/>
      <w:r>
        <w:rPr>
          <w:rFonts w:ascii="Times New Roman" w:hAnsi="Times New Roman" w:cs="Times New Roman"/>
          <w:b/>
          <w:sz w:val="28"/>
          <w:szCs w:val="24"/>
        </w:rPr>
        <w:lastRenderedPageBreak/>
        <w:t xml:space="preserve">SI1. </w:t>
      </w:r>
      <w:r w:rsidR="009F7A7F">
        <w:rPr>
          <w:rFonts w:ascii="Times New Roman" w:hAnsi="Times New Roman" w:cs="Times New Roman"/>
          <w:b/>
          <w:sz w:val="28"/>
          <w:szCs w:val="24"/>
        </w:rPr>
        <w:t>Consumption-based vs production-based accounts</w:t>
      </w:r>
      <w:bookmarkEnd w:id="4"/>
    </w:p>
    <w:p w14:paraId="7182FDEE" w14:textId="79332995" w:rsidR="009F7A7F" w:rsidRDefault="009F7A7F"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Emissions and resource uses of a country or region can be allocated differently. Two major </w:t>
      </w:r>
      <w:r w:rsidR="00A54F2E">
        <w:rPr>
          <w:rFonts w:ascii="Times New Roman" w:hAnsi="Times New Roman" w:cs="Times New Roman"/>
          <w:sz w:val="24"/>
          <w:szCs w:val="24"/>
        </w:rPr>
        <w:t xml:space="preserve">perspectives, both based on the Leontief approach (SI2 and 6), </w:t>
      </w:r>
      <w:r>
        <w:rPr>
          <w:rFonts w:ascii="Times New Roman" w:hAnsi="Times New Roman" w:cs="Times New Roman"/>
          <w:sz w:val="24"/>
          <w:szCs w:val="24"/>
        </w:rPr>
        <w:t>exist for doing so</w:t>
      </w:r>
      <w:r w:rsidR="00795B1B">
        <w:rPr>
          <w:rFonts w:ascii="Times New Roman" w:hAnsi="Times New Roman" w:cs="Times New Roman"/>
          <w:sz w:val="24"/>
          <w:szCs w:val="24"/>
        </w:rPr>
        <w:t>:</w:t>
      </w:r>
      <w:r>
        <w:rPr>
          <w:rFonts w:ascii="Times New Roman" w:hAnsi="Times New Roman" w:cs="Times New Roman"/>
          <w:sz w:val="24"/>
          <w:szCs w:val="24"/>
        </w:rPr>
        <w:t xml:space="preserve"> </w:t>
      </w:r>
      <w:r w:rsidR="009F1F15">
        <w:rPr>
          <w:rFonts w:ascii="Times New Roman" w:hAnsi="Times New Roman" w:cs="Times New Roman"/>
          <w:sz w:val="24"/>
          <w:szCs w:val="24"/>
        </w:rPr>
        <w:t xml:space="preserve">Following the explanation by </w:t>
      </w:r>
      <w:r w:rsidR="009F1F15">
        <w:rPr>
          <w:rFonts w:ascii="Times New Roman" w:hAnsi="Times New Roman" w:cs="Times New Roman"/>
          <w:sz w:val="24"/>
          <w:szCs w:val="24"/>
        </w:rPr>
        <w:fldChar w:fldCharType="begin"/>
      </w:r>
      <w:r w:rsidR="009F1F15">
        <w:rPr>
          <w:rFonts w:ascii="Times New Roman" w:hAnsi="Times New Roman" w:cs="Times New Roman"/>
          <w:sz w:val="24"/>
          <w:szCs w:val="24"/>
        </w:rPr>
        <w:instrText xml:space="preserve"> ADDIN EN.CITE &lt;EndNote&gt;&lt;Cite AuthorYear="1"&gt;&lt;Author&gt;Wiebe&lt;/Author&gt;&lt;Year&gt;2016&lt;/Year&gt;&lt;RecNum&gt;254&lt;/RecNum&gt;&lt;DisplayText&gt;Wiebe and Yamano (2016)&lt;/DisplayText&gt;&lt;record&gt;&lt;rec-number&gt;254&lt;/rec-number&gt;&lt;foreign-keys&gt;&lt;key app="EN" db-id="pes2z5sxrfsetmepa2f5dw9g2vev5rdaxfx0" timestamp="1528710286"&gt;254&lt;/key&gt;&lt;/foreign-keys&gt;&lt;ref-type name="Report"&gt;27&lt;/ref-type&gt;&lt;contributors&gt;&lt;authors&gt;&lt;author&gt;Wiebe, Kirsten&lt;/author&gt;&lt;author&gt;Yamano, N.&lt;/author&gt;&lt;/authors&gt;&lt;/contributors&gt;&lt;titles&gt;&lt;title&gt;Estimating CO2 Emissions Embodied in Final Demand and Trade Using the OECD ICIO 2015: Methodology and Results&lt;/title&gt;&lt;secondary-title&gt;OECD Science, Technology and Industry Working Papers&lt;/secondary-title&gt;&lt;/titles&gt;&lt;volume&gt;2016/05&lt;/volume&gt;&lt;dates&gt;&lt;year&gt;2016&lt;/year&gt;&lt;/dates&gt;&lt;pub-location&gt;Paris&lt;/pub-location&gt;&lt;publisher&gt;OECD Publishing&lt;/publisher&gt;&lt;urls&gt;&lt;/urls&gt;&lt;electronic-resource-num&gt;http://dx.doi.org/10.1787/5jlrcm216xkl-en&lt;/electronic-resource-num&gt;&lt;/record&gt;&lt;/Cite&gt;&lt;/EndNote&gt;</w:instrText>
      </w:r>
      <w:r w:rsidR="009F1F15">
        <w:rPr>
          <w:rFonts w:ascii="Times New Roman" w:hAnsi="Times New Roman" w:cs="Times New Roman"/>
          <w:sz w:val="24"/>
          <w:szCs w:val="24"/>
        </w:rPr>
        <w:fldChar w:fldCharType="separate"/>
      </w:r>
      <w:r w:rsidR="009F1F15">
        <w:rPr>
          <w:rFonts w:ascii="Times New Roman" w:hAnsi="Times New Roman" w:cs="Times New Roman"/>
          <w:noProof/>
          <w:sz w:val="24"/>
          <w:szCs w:val="24"/>
        </w:rPr>
        <w:t>Wiebe and Yamano (2016)</w:t>
      </w:r>
      <w:r w:rsidR="009F1F15">
        <w:rPr>
          <w:rFonts w:ascii="Times New Roman" w:hAnsi="Times New Roman" w:cs="Times New Roman"/>
          <w:sz w:val="24"/>
          <w:szCs w:val="24"/>
        </w:rPr>
        <w:fldChar w:fldCharType="end"/>
      </w:r>
      <w:r w:rsidR="009F1F15">
        <w:rPr>
          <w:rFonts w:ascii="Times New Roman" w:hAnsi="Times New Roman" w:cs="Times New Roman"/>
          <w:sz w:val="24"/>
          <w:szCs w:val="24"/>
        </w:rPr>
        <w:t>,</w:t>
      </w:r>
      <w:r>
        <w:rPr>
          <w:rFonts w:ascii="Times New Roman" w:hAnsi="Times New Roman" w:cs="Times New Roman"/>
          <w:sz w:val="24"/>
          <w:szCs w:val="24"/>
        </w:rPr>
        <w:t xml:space="preserve"> </w:t>
      </w:r>
      <w:r w:rsidR="00795B1B">
        <w:rPr>
          <w:rFonts w:ascii="Times New Roman" w:hAnsi="Times New Roman" w:cs="Times New Roman"/>
          <w:sz w:val="24"/>
          <w:szCs w:val="24"/>
        </w:rPr>
        <w:t xml:space="preserve">consumption-based </w:t>
      </w:r>
      <w:r w:rsidR="00A54F2E">
        <w:rPr>
          <w:rFonts w:ascii="Times New Roman" w:hAnsi="Times New Roman" w:cs="Times New Roman"/>
          <w:sz w:val="24"/>
          <w:szCs w:val="24"/>
        </w:rPr>
        <w:t>accounts</w:t>
      </w:r>
      <w:r>
        <w:rPr>
          <w:rFonts w:ascii="Times New Roman" w:hAnsi="Times New Roman" w:cs="Times New Roman"/>
          <w:sz w:val="24"/>
          <w:szCs w:val="24"/>
        </w:rPr>
        <w:t xml:space="preserve"> allocate all emissions and resource uses associated with the final domestic demand to the country or region where this demand occurs, </w:t>
      </w:r>
      <w:r w:rsidR="009F1F15">
        <w:rPr>
          <w:rFonts w:ascii="Times New Roman" w:hAnsi="Times New Roman" w:cs="Times New Roman"/>
          <w:sz w:val="24"/>
          <w:szCs w:val="24"/>
        </w:rPr>
        <w:t xml:space="preserve">whereas </w:t>
      </w:r>
      <w:r w:rsidR="00795B1B">
        <w:rPr>
          <w:rFonts w:ascii="Times New Roman" w:hAnsi="Times New Roman" w:cs="Times New Roman"/>
          <w:sz w:val="24"/>
          <w:szCs w:val="24"/>
        </w:rPr>
        <w:t>production-based methods</w:t>
      </w:r>
      <w:r>
        <w:rPr>
          <w:rFonts w:ascii="Times New Roman" w:hAnsi="Times New Roman" w:cs="Times New Roman"/>
          <w:sz w:val="24"/>
          <w:szCs w:val="24"/>
        </w:rPr>
        <w:t xml:space="preserve"> allocate emissions and resource uses directly to the country or region where they occur.</w:t>
      </w:r>
      <w:r w:rsidR="00795B1B">
        <w:rPr>
          <w:rFonts w:ascii="Times New Roman" w:hAnsi="Times New Roman" w:cs="Times New Roman"/>
          <w:sz w:val="24"/>
          <w:szCs w:val="24"/>
        </w:rPr>
        <w:t xml:space="preserve"> While both approaches</w:t>
      </w:r>
      <w:r w:rsidR="00A54F2E">
        <w:rPr>
          <w:rFonts w:ascii="Times New Roman" w:hAnsi="Times New Roman" w:cs="Times New Roman"/>
          <w:sz w:val="24"/>
          <w:szCs w:val="24"/>
        </w:rPr>
        <w:t xml:space="preserve"> in their environmental extension</w:t>
      </w:r>
      <w:r w:rsidR="00795B1B">
        <w:rPr>
          <w:rFonts w:ascii="Times New Roman" w:hAnsi="Times New Roman" w:cs="Times New Roman"/>
          <w:sz w:val="24"/>
          <w:szCs w:val="24"/>
        </w:rPr>
        <w:t xml:space="preserve"> traditionally only account for emissions and resource uses, </w:t>
      </w:r>
      <w:r w:rsidR="00B10EFD">
        <w:rPr>
          <w:rFonts w:ascii="Times New Roman" w:hAnsi="Times New Roman" w:cs="Times New Roman"/>
          <w:sz w:val="24"/>
          <w:szCs w:val="24"/>
        </w:rPr>
        <w:t>i.e.</w:t>
      </w:r>
      <w:r w:rsidR="00795B1B">
        <w:rPr>
          <w:rFonts w:ascii="Times New Roman" w:hAnsi="Times New Roman" w:cs="Times New Roman"/>
          <w:sz w:val="24"/>
          <w:szCs w:val="24"/>
        </w:rPr>
        <w:t xml:space="preserve"> environmental pressures, their definition </w:t>
      </w:r>
      <w:r w:rsidR="009F1F15">
        <w:rPr>
          <w:rFonts w:ascii="Times New Roman" w:hAnsi="Times New Roman" w:cs="Times New Roman"/>
          <w:sz w:val="24"/>
          <w:szCs w:val="24"/>
        </w:rPr>
        <w:t>is</w:t>
      </w:r>
      <w:r w:rsidR="00795B1B">
        <w:rPr>
          <w:rFonts w:ascii="Times New Roman" w:hAnsi="Times New Roman" w:cs="Times New Roman"/>
          <w:sz w:val="24"/>
          <w:szCs w:val="24"/>
        </w:rPr>
        <w:t xml:space="preserve"> ex</w:t>
      </w:r>
      <w:r w:rsidR="00A54F2E">
        <w:rPr>
          <w:rFonts w:ascii="Times New Roman" w:hAnsi="Times New Roman" w:cs="Times New Roman"/>
          <w:sz w:val="24"/>
          <w:szCs w:val="24"/>
        </w:rPr>
        <w:t>panded</w:t>
      </w:r>
      <w:r w:rsidR="00795B1B">
        <w:rPr>
          <w:rFonts w:ascii="Times New Roman" w:hAnsi="Times New Roman" w:cs="Times New Roman"/>
          <w:sz w:val="24"/>
          <w:szCs w:val="24"/>
        </w:rPr>
        <w:t xml:space="preserve"> </w:t>
      </w:r>
      <w:r w:rsidR="009F1F15">
        <w:rPr>
          <w:rFonts w:ascii="Times New Roman" w:hAnsi="Times New Roman" w:cs="Times New Roman"/>
          <w:sz w:val="24"/>
          <w:szCs w:val="24"/>
        </w:rPr>
        <w:t xml:space="preserve">in this study </w:t>
      </w:r>
      <w:r w:rsidR="00795B1B">
        <w:rPr>
          <w:rFonts w:ascii="Times New Roman" w:hAnsi="Times New Roman" w:cs="Times New Roman"/>
          <w:sz w:val="24"/>
          <w:szCs w:val="24"/>
        </w:rPr>
        <w:t>to also account for environmental impacts</w:t>
      </w:r>
      <w:r w:rsidR="009F1F15">
        <w:rPr>
          <w:rFonts w:ascii="Times New Roman" w:hAnsi="Times New Roman" w:cs="Times New Roman"/>
          <w:sz w:val="24"/>
          <w:szCs w:val="24"/>
        </w:rPr>
        <w:t xml:space="preserve"> such as biodiversity loss.</w:t>
      </w:r>
    </w:p>
    <w:p w14:paraId="6D0A4411" w14:textId="3DE22135" w:rsidR="009F1F15" w:rsidRDefault="009F1F15" w:rsidP="00924F83">
      <w:pPr>
        <w:spacing w:line="276" w:lineRule="auto"/>
        <w:contextualSpacing/>
        <w:jc w:val="both"/>
        <w:rPr>
          <w:rFonts w:ascii="Times New Roman" w:hAnsi="Times New Roman" w:cs="Times New Roman"/>
          <w:sz w:val="24"/>
          <w:szCs w:val="24"/>
        </w:rPr>
      </w:pPr>
    </w:p>
    <w:p w14:paraId="2720D0C9" w14:textId="3722AE4E" w:rsidR="009F1F15" w:rsidRDefault="00F76177"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Similar to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 AuthorYear="1"&gt;&lt;Author&gt;Wiebe&lt;/Author&gt;&lt;Year&gt;2016&lt;/Year&gt;&lt;RecNum&gt;254&lt;/RecNum&gt;&lt;DisplayText&gt;Wiebe and Yamano (2016)&lt;/DisplayText&gt;&lt;record&gt;&lt;rec-number&gt;254&lt;/rec-number&gt;&lt;foreign-keys&gt;&lt;key app="EN" db-id="pes2z5sxrfsetmepa2f5dw9g2vev5rdaxfx0" timestamp="1528710286"&gt;254&lt;/key&gt;&lt;/foreign-keys&gt;&lt;ref-type name="Report"&gt;27&lt;/ref-type&gt;&lt;contributors&gt;&lt;authors&gt;&lt;author&gt;Wiebe, Kirsten&lt;/author&gt;&lt;author&gt;Yamano, N.&lt;/author&gt;&lt;/authors&gt;&lt;/contributors&gt;&lt;titles&gt;&lt;title&gt;Estimating CO2 Emissions Embodied in Final Demand and Trade Using the OECD ICIO 2015: Methodology and Results&lt;/title&gt;&lt;secondary-title&gt;OECD Science, Technology and Industry Working Papers&lt;/secondary-title&gt;&lt;/titles&gt;&lt;volume&gt;2016/05&lt;/volume&gt;&lt;dates&gt;&lt;year&gt;2016&lt;/year&gt;&lt;/dates&gt;&lt;pub-location&gt;Paris&lt;/pub-location&gt;&lt;publisher&gt;OECD Publishing&lt;/publisher&gt;&lt;urls&gt;&lt;/urls&gt;&lt;electronic-resource-num&gt;http://dx.doi.org/10.1787/5jlrcm216xkl-en&lt;/electronic-resource-num&gt;&lt;/record&gt;&lt;/Cite&gt;&lt;/EndNote&gt;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Wiebe and Yamano (2016)</w:t>
      </w:r>
      <w:r>
        <w:rPr>
          <w:rFonts w:ascii="Times New Roman" w:hAnsi="Times New Roman" w:cs="Times New Roman"/>
          <w:sz w:val="24"/>
          <w:szCs w:val="24"/>
        </w:rPr>
        <w:fldChar w:fldCharType="end"/>
      </w:r>
      <w:r>
        <w:rPr>
          <w:rFonts w:ascii="Times New Roman" w:hAnsi="Times New Roman" w:cs="Times New Roman"/>
          <w:sz w:val="24"/>
          <w:szCs w:val="24"/>
        </w:rPr>
        <w:t>, a</w:t>
      </w:r>
      <w:r w:rsidR="009F1F15">
        <w:rPr>
          <w:rFonts w:ascii="Times New Roman" w:hAnsi="Times New Roman" w:cs="Times New Roman"/>
          <w:sz w:val="24"/>
          <w:szCs w:val="24"/>
        </w:rPr>
        <w:t xml:space="preserve">n example may better illustrate the difference between </w:t>
      </w:r>
      <w:r w:rsidR="006662EF">
        <w:rPr>
          <w:rFonts w:ascii="Times New Roman" w:hAnsi="Times New Roman" w:cs="Times New Roman"/>
          <w:sz w:val="24"/>
          <w:szCs w:val="24"/>
        </w:rPr>
        <w:t>production- and consumption-based accounting</w:t>
      </w:r>
      <w:r w:rsidR="009F1F15">
        <w:rPr>
          <w:rFonts w:ascii="Times New Roman" w:hAnsi="Times New Roman" w:cs="Times New Roman"/>
          <w:sz w:val="24"/>
          <w:szCs w:val="24"/>
        </w:rPr>
        <w:t>. Take soap in plastic packaging that you buy in Norway</w:t>
      </w:r>
      <w:r w:rsidR="00A5307C">
        <w:rPr>
          <w:rFonts w:ascii="Times New Roman" w:hAnsi="Times New Roman" w:cs="Times New Roman"/>
          <w:sz w:val="24"/>
          <w:szCs w:val="24"/>
        </w:rPr>
        <w:t xml:space="preserve"> - t</w:t>
      </w:r>
      <w:r w:rsidR="009F1F15">
        <w:rPr>
          <w:rFonts w:ascii="Times New Roman" w:hAnsi="Times New Roman" w:cs="Times New Roman"/>
          <w:sz w:val="24"/>
          <w:szCs w:val="24"/>
        </w:rPr>
        <w:t>he soap itself was produced in the Netherlands</w:t>
      </w:r>
      <w:r w:rsidR="00A5307C">
        <w:rPr>
          <w:rFonts w:ascii="Times New Roman" w:hAnsi="Times New Roman" w:cs="Times New Roman"/>
          <w:sz w:val="24"/>
          <w:szCs w:val="24"/>
        </w:rPr>
        <w:t xml:space="preserve"> using domestic water resources,</w:t>
      </w:r>
      <w:r w:rsidR="009F1F15">
        <w:rPr>
          <w:rFonts w:ascii="Times New Roman" w:hAnsi="Times New Roman" w:cs="Times New Roman"/>
          <w:sz w:val="24"/>
          <w:szCs w:val="24"/>
        </w:rPr>
        <w:t xml:space="preserve"> but its </w:t>
      </w:r>
      <w:r w:rsidR="00A5307C">
        <w:rPr>
          <w:rFonts w:ascii="Times New Roman" w:hAnsi="Times New Roman" w:cs="Times New Roman"/>
          <w:sz w:val="24"/>
          <w:szCs w:val="24"/>
        </w:rPr>
        <w:t xml:space="preserve">other </w:t>
      </w:r>
      <w:r w:rsidR="009F1F15">
        <w:rPr>
          <w:rFonts w:ascii="Times New Roman" w:hAnsi="Times New Roman" w:cs="Times New Roman"/>
          <w:sz w:val="24"/>
          <w:szCs w:val="24"/>
        </w:rPr>
        <w:t>ingredients were sourced from Indonesia (palm oil), France (</w:t>
      </w:r>
      <w:r w:rsidR="00A5307C">
        <w:rPr>
          <w:rFonts w:ascii="Times New Roman" w:hAnsi="Times New Roman" w:cs="Times New Roman"/>
          <w:sz w:val="24"/>
          <w:szCs w:val="24"/>
        </w:rPr>
        <w:t>scents), India (lye), and China (essential oils and colour). The plastic packaging, however, is petroleum-based and was produced in the UK, while the paper for the labels was produced in Germany</w:t>
      </w:r>
      <w:r w:rsidR="00282527">
        <w:rPr>
          <w:rFonts w:ascii="Times New Roman" w:hAnsi="Times New Roman" w:cs="Times New Roman"/>
          <w:sz w:val="24"/>
          <w:szCs w:val="24"/>
        </w:rPr>
        <w:t xml:space="preserve"> using Swedish timber</w:t>
      </w:r>
      <w:r w:rsidR="00A5307C">
        <w:rPr>
          <w:rFonts w:ascii="Times New Roman" w:hAnsi="Times New Roman" w:cs="Times New Roman"/>
          <w:sz w:val="24"/>
          <w:szCs w:val="24"/>
        </w:rPr>
        <w:t>. The production-based technique would now allocate all environmental pressures</w:t>
      </w:r>
      <w:r w:rsidR="00CB2E9D">
        <w:rPr>
          <w:rFonts w:ascii="Times New Roman" w:hAnsi="Times New Roman" w:cs="Times New Roman"/>
          <w:sz w:val="24"/>
          <w:szCs w:val="24"/>
        </w:rPr>
        <w:t xml:space="preserve"> (and their associated impacts)</w:t>
      </w:r>
      <w:r w:rsidR="00A5307C">
        <w:rPr>
          <w:rFonts w:ascii="Times New Roman" w:hAnsi="Times New Roman" w:cs="Times New Roman"/>
          <w:sz w:val="24"/>
          <w:szCs w:val="24"/>
        </w:rPr>
        <w:t xml:space="preserve"> to the countries where the emissions and resource uses occur when producing or refining the ingredients/products. The consumption-based approach, however, would allocate all environmental pressures</w:t>
      </w:r>
      <w:r w:rsidR="00CB2E9D">
        <w:rPr>
          <w:rFonts w:ascii="Times New Roman" w:hAnsi="Times New Roman" w:cs="Times New Roman"/>
          <w:sz w:val="24"/>
          <w:szCs w:val="24"/>
        </w:rPr>
        <w:t xml:space="preserve">/impacts </w:t>
      </w:r>
      <w:r w:rsidR="00A5307C">
        <w:rPr>
          <w:rFonts w:ascii="Times New Roman" w:hAnsi="Times New Roman" w:cs="Times New Roman"/>
          <w:sz w:val="24"/>
          <w:szCs w:val="24"/>
        </w:rPr>
        <w:t xml:space="preserve">to the country </w:t>
      </w:r>
      <w:r w:rsidR="00CB2E9D">
        <w:rPr>
          <w:rFonts w:ascii="Times New Roman" w:hAnsi="Times New Roman" w:cs="Times New Roman"/>
          <w:sz w:val="24"/>
          <w:szCs w:val="24"/>
        </w:rPr>
        <w:t xml:space="preserve">of final demand, </w:t>
      </w:r>
      <w:r w:rsidR="00B10EFD">
        <w:rPr>
          <w:rFonts w:ascii="Times New Roman" w:hAnsi="Times New Roman" w:cs="Times New Roman"/>
          <w:sz w:val="24"/>
          <w:szCs w:val="24"/>
        </w:rPr>
        <w:t>i.e.</w:t>
      </w:r>
      <w:r w:rsidR="00CB2E9D">
        <w:rPr>
          <w:rFonts w:ascii="Times New Roman" w:hAnsi="Times New Roman" w:cs="Times New Roman"/>
          <w:sz w:val="24"/>
          <w:szCs w:val="24"/>
        </w:rPr>
        <w:t xml:space="preserve"> </w:t>
      </w:r>
      <w:r w:rsidR="00A5307C">
        <w:rPr>
          <w:rFonts w:ascii="Times New Roman" w:hAnsi="Times New Roman" w:cs="Times New Roman"/>
          <w:sz w:val="24"/>
          <w:szCs w:val="24"/>
        </w:rPr>
        <w:t xml:space="preserve">where you </w:t>
      </w:r>
      <w:r w:rsidR="00CB2E9D">
        <w:rPr>
          <w:rFonts w:ascii="Times New Roman" w:hAnsi="Times New Roman" w:cs="Times New Roman"/>
          <w:sz w:val="24"/>
          <w:szCs w:val="24"/>
        </w:rPr>
        <w:t>buy</w:t>
      </w:r>
      <w:r w:rsidR="00A5307C">
        <w:rPr>
          <w:rFonts w:ascii="Times New Roman" w:hAnsi="Times New Roman" w:cs="Times New Roman"/>
          <w:sz w:val="24"/>
          <w:szCs w:val="24"/>
        </w:rPr>
        <w:t xml:space="preserve"> the soap.</w:t>
      </w:r>
    </w:p>
    <w:p w14:paraId="7C69C6E9" w14:textId="0100DE05" w:rsidR="009F7A7F" w:rsidRDefault="009F7A7F" w:rsidP="00924F83">
      <w:pPr>
        <w:spacing w:line="276" w:lineRule="auto"/>
        <w:contextualSpacing/>
        <w:jc w:val="both"/>
        <w:rPr>
          <w:rFonts w:ascii="Times New Roman" w:hAnsi="Times New Roman" w:cs="Times New Roman"/>
          <w:sz w:val="24"/>
          <w:szCs w:val="24"/>
        </w:rPr>
      </w:pPr>
    </w:p>
    <w:p w14:paraId="19522595" w14:textId="5BE2A45D" w:rsidR="009F7A7F" w:rsidRDefault="00CB2E9D"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For both approaches, </w:t>
      </w:r>
      <w:r w:rsidR="009B028A">
        <w:rPr>
          <w:rFonts w:ascii="Times New Roman" w:hAnsi="Times New Roman" w:cs="Times New Roman"/>
          <w:sz w:val="24"/>
          <w:szCs w:val="24"/>
        </w:rPr>
        <w:t xml:space="preserve">(multi-regional) </w:t>
      </w:r>
      <w:r>
        <w:rPr>
          <w:rFonts w:ascii="Times New Roman" w:hAnsi="Times New Roman" w:cs="Times New Roman"/>
          <w:sz w:val="24"/>
          <w:szCs w:val="24"/>
        </w:rPr>
        <w:t xml:space="preserve">input-output analysis </w:t>
      </w:r>
      <w:r w:rsidR="009B028A">
        <w:rPr>
          <w:rFonts w:ascii="Times New Roman" w:hAnsi="Times New Roman" w:cs="Times New Roman"/>
          <w:sz w:val="24"/>
          <w:szCs w:val="24"/>
        </w:rPr>
        <w:t xml:space="preserve">(MRIO/IO) </w:t>
      </w:r>
      <w:r>
        <w:rPr>
          <w:rFonts w:ascii="Times New Roman" w:hAnsi="Times New Roman" w:cs="Times New Roman"/>
          <w:sz w:val="24"/>
          <w:szCs w:val="24"/>
        </w:rPr>
        <w:t xml:space="preserve">is the method of choice when it comes to national or international assessments, as will be outlined </w:t>
      </w:r>
      <w:r w:rsidR="004264D9">
        <w:rPr>
          <w:rFonts w:ascii="Times New Roman" w:hAnsi="Times New Roman" w:cs="Times New Roman"/>
          <w:sz w:val="24"/>
          <w:szCs w:val="24"/>
        </w:rPr>
        <w:t>in the succeeding literature review</w:t>
      </w:r>
      <w:r>
        <w:rPr>
          <w:rFonts w:ascii="Times New Roman" w:hAnsi="Times New Roman" w:cs="Times New Roman"/>
          <w:sz w:val="24"/>
          <w:szCs w:val="24"/>
        </w:rPr>
        <w:t>.</w:t>
      </w:r>
      <w:r w:rsidR="009B028A">
        <w:rPr>
          <w:rFonts w:ascii="Times New Roman" w:hAnsi="Times New Roman" w:cs="Times New Roman"/>
          <w:sz w:val="24"/>
          <w:szCs w:val="24"/>
        </w:rPr>
        <w:t xml:space="preserve"> When the aim is not only economic assessments, but environmental ones, one speaks of environmentally-extended (multi-regional) input-output analysis (EE-MRIO/EE-IO).</w:t>
      </w:r>
      <w:r w:rsidR="004264D9">
        <w:rPr>
          <w:rFonts w:ascii="Times New Roman" w:hAnsi="Times New Roman" w:cs="Times New Roman"/>
          <w:sz w:val="24"/>
          <w:szCs w:val="24"/>
        </w:rPr>
        <w:t xml:space="preserve"> For an introduction to the basics of EE-(MR)IO</w:t>
      </w:r>
      <w:r w:rsidR="001F52BB">
        <w:rPr>
          <w:rFonts w:ascii="Times New Roman" w:hAnsi="Times New Roman" w:cs="Times New Roman"/>
          <w:sz w:val="24"/>
          <w:szCs w:val="24"/>
        </w:rPr>
        <w:t xml:space="preserve">, the underlying standard Leontief demand-pull model, </w:t>
      </w:r>
      <w:r w:rsidR="004264D9">
        <w:rPr>
          <w:rFonts w:ascii="Times New Roman" w:hAnsi="Times New Roman" w:cs="Times New Roman"/>
          <w:sz w:val="24"/>
          <w:szCs w:val="24"/>
        </w:rPr>
        <w:t>and an elaboration on the applied analytical MRIO model, the reader is referred to sections SI6 and SI7.</w:t>
      </w:r>
    </w:p>
    <w:p w14:paraId="25EC05F0" w14:textId="77777777" w:rsidR="00CB2E9D" w:rsidRDefault="00CB2E9D" w:rsidP="00924F83">
      <w:pPr>
        <w:spacing w:line="276" w:lineRule="auto"/>
        <w:contextualSpacing/>
        <w:jc w:val="both"/>
        <w:rPr>
          <w:rFonts w:ascii="Times New Roman" w:hAnsi="Times New Roman" w:cs="Times New Roman"/>
          <w:sz w:val="24"/>
          <w:szCs w:val="24"/>
        </w:rPr>
      </w:pPr>
    </w:p>
    <w:p w14:paraId="686D85B4" w14:textId="1A20C39A" w:rsidR="005A68D4" w:rsidRPr="002B73F9" w:rsidRDefault="00E06ED6" w:rsidP="00924F83">
      <w:pPr>
        <w:pStyle w:val="berschrift1"/>
        <w:spacing w:before="0" w:line="276" w:lineRule="auto"/>
        <w:contextualSpacing/>
        <w:rPr>
          <w:rFonts w:ascii="Times New Roman" w:hAnsi="Times New Roman" w:cs="Times New Roman"/>
          <w:b/>
          <w:sz w:val="28"/>
          <w:szCs w:val="24"/>
        </w:rPr>
      </w:pPr>
      <w:bookmarkStart w:id="5" w:name="_Toc4340464"/>
      <w:r>
        <w:rPr>
          <w:rFonts w:ascii="Times New Roman" w:hAnsi="Times New Roman" w:cs="Times New Roman"/>
          <w:b/>
          <w:sz w:val="28"/>
          <w:szCs w:val="24"/>
        </w:rPr>
        <w:t xml:space="preserve">SI2. </w:t>
      </w:r>
      <w:r w:rsidR="005A68D4" w:rsidRPr="002B73F9">
        <w:rPr>
          <w:rFonts w:ascii="Times New Roman" w:hAnsi="Times New Roman" w:cs="Times New Roman"/>
          <w:b/>
          <w:sz w:val="28"/>
          <w:szCs w:val="24"/>
        </w:rPr>
        <w:t>Input-output analysis and footprint</w:t>
      </w:r>
      <w:r w:rsidR="002F6CFF" w:rsidRPr="002B73F9">
        <w:rPr>
          <w:rFonts w:ascii="Times New Roman" w:hAnsi="Times New Roman" w:cs="Times New Roman"/>
          <w:b/>
          <w:sz w:val="28"/>
          <w:szCs w:val="24"/>
        </w:rPr>
        <w:t xml:space="preserve"> methods – a brief review</w:t>
      </w:r>
      <w:bookmarkEnd w:id="5"/>
    </w:p>
    <w:p w14:paraId="645345B2" w14:textId="19DAAC5E" w:rsidR="00E843DF" w:rsidRDefault="002171A9" w:rsidP="00DC0E25">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The present study is not the first one that uses MRIO for environmental assessments. Conversely, a plethora of publications exists that</w:t>
      </w:r>
      <w:r w:rsidR="00AB6526">
        <w:rPr>
          <w:rFonts w:ascii="Times New Roman" w:hAnsi="Times New Roman" w:cs="Times New Roman"/>
          <w:sz w:val="24"/>
          <w:szCs w:val="24"/>
        </w:rPr>
        <w:t xml:space="preserve"> have</w:t>
      </w:r>
      <w:r>
        <w:rPr>
          <w:rFonts w:ascii="Times New Roman" w:hAnsi="Times New Roman" w:cs="Times New Roman"/>
          <w:sz w:val="24"/>
          <w:szCs w:val="24"/>
        </w:rPr>
        <w:t xml:space="preserve"> applied this top-down approach for estimating environmental footprints across multiple countries on different scales and with different foci. While some are of purely theoretical nature, others even go as far as to raise the </w:t>
      </w:r>
      <w:r w:rsidR="00E843DF">
        <w:rPr>
          <w:rFonts w:ascii="Times New Roman" w:hAnsi="Times New Roman" w:cs="Times New Roman"/>
          <w:sz w:val="24"/>
          <w:szCs w:val="24"/>
        </w:rPr>
        <w:t>question of producer vs consumer responsibility based on concrete examples.</w:t>
      </w:r>
    </w:p>
    <w:p w14:paraId="1363E280" w14:textId="77777777" w:rsidR="00E843DF" w:rsidRDefault="00E843DF" w:rsidP="00DC0E25">
      <w:pPr>
        <w:spacing w:line="276" w:lineRule="auto"/>
        <w:contextualSpacing/>
        <w:jc w:val="both"/>
        <w:rPr>
          <w:rFonts w:ascii="Times New Roman" w:hAnsi="Times New Roman" w:cs="Times New Roman"/>
          <w:sz w:val="24"/>
          <w:szCs w:val="24"/>
        </w:rPr>
      </w:pPr>
    </w:p>
    <w:p w14:paraId="153B3B28" w14:textId="09716297" w:rsidR="00C401CD" w:rsidRDefault="00DC0E25" w:rsidP="001F52BB">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The following</w:t>
      </w:r>
      <w:r w:rsidR="00316557">
        <w:rPr>
          <w:rFonts w:ascii="Times New Roman" w:hAnsi="Times New Roman" w:cs="Times New Roman"/>
          <w:sz w:val="24"/>
          <w:szCs w:val="24"/>
        </w:rPr>
        <w:t xml:space="preserve"> non-exhaustive</w:t>
      </w:r>
      <w:r>
        <w:rPr>
          <w:rFonts w:ascii="Times New Roman" w:hAnsi="Times New Roman" w:cs="Times New Roman"/>
          <w:sz w:val="24"/>
          <w:szCs w:val="24"/>
        </w:rPr>
        <w:t xml:space="preserve"> overview is </w:t>
      </w:r>
      <w:r w:rsidR="00E843DF">
        <w:rPr>
          <w:rFonts w:ascii="Times New Roman" w:hAnsi="Times New Roman" w:cs="Times New Roman"/>
          <w:sz w:val="24"/>
          <w:szCs w:val="24"/>
        </w:rPr>
        <w:t xml:space="preserve">designed as an introduction to </w:t>
      </w:r>
      <w:r w:rsidR="00015166">
        <w:rPr>
          <w:rFonts w:ascii="Times New Roman" w:hAnsi="Times New Roman" w:cs="Times New Roman"/>
          <w:sz w:val="24"/>
          <w:szCs w:val="24"/>
        </w:rPr>
        <w:t xml:space="preserve">the </w:t>
      </w:r>
      <w:r w:rsidR="00E843DF">
        <w:rPr>
          <w:rFonts w:ascii="Times New Roman" w:hAnsi="Times New Roman" w:cs="Times New Roman"/>
          <w:sz w:val="24"/>
          <w:szCs w:val="24"/>
        </w:rPr>
        <w:t>existing literature</w:t>
      </w:r>
      <w:r>
        <w:rPr>
          <w:rFonts w:ascii="Times New Roman" w:hAnsi="Times New Roman" w:cs="Times New Roman"/>
          <w:sz w:val="24"/>
          <w:szCs w:val="24"/>
        </w:rPr>
        <w:t xml:space="preserve"> on the topics of environmental footprints in general and spatially-explicit biodiversity assessments in particular</w:t>
      </w:r>
      <w:r w:rsidR="00EC3E5A">
        <w:rPr>
          <w:rFonts w:ascii="Times New Roman" w:hAnsi="Times New Roman" w:cs="Times New Roman"/>
          <w:sz w:val="24"/>
          <w:szCs w:val="24"/>
        </w:rPr>
        <w:t>,</w:t>
      </w:r>
      <w:r w:rsidR="00A54F2E">
        <w:rPr>
          <w:rFonts w:ascii="Times New Roman" w:hAnsi="Times New Roman" w:cs="Times New Roman"/>
          <w:sz w:val="24"/>
          <w:szCs w:val="24"/>
        </w:rPr>
        <w:t xml:space="preserve"> as well as their development over the last years. </w:t>
      </w:r>
      <w:r w:rsidR="00EC3E5A">
        <w:rPr>
          <w:rFonts w:ascii="Times New Roman" w:hAnsi="Times New Roman" w:cs="Times New Roman"/>
          <w:sz w:val="24"/>
          <w:szCs w:val="24"/>
        </w:rPr>
        <w:t>This overview</w:t>
      </w:r>
      <w:r>
        <w:rPr>
          <w:rFonts w:ascii="Times New Roman" w:hAnsi="Times New Roman" w:cs="Times New Roman"/>
          <w:sz w:val="24"/>
          <w:szCs w:val="24"/>
        </w:rPr>
        <w:t xml:space="preserve"> mainly focuses on the methodologies applied in the</w:t>
      </w:r>
      <w:r w:rsidR="00EC3E5A">
        <w:rPr>
          <w:rFonts w:ascii="Times New Roman" w:hAnsi="Times New Roman" w:cs="Times New Roman"/>
          <w:sz w:val="24"/>
          <w:szCs w:val="24"/>
        </w:rPr>
        <w:t>se</w:t>
      </w:r>
      <w:r>
        <w:rPr>
          <w:rFonts w:ascii="Times New Roman" w:hAnsi="Times New Roman" w:cs="Times New Roman"/>
          <w:sz w:val="24"/>
          <w:szCs w:val="24"/>
        </w:rPr>
        <w:t xml:space="preserve"> publications</w:t>
      </w:r>
      <w:r w:rsidR="0070281B">
        <w:rPr>
          <w:rFonts w:ascii="Times New Roman" w:hAnsi="Times New Roman" w:cs="Times New Roman"/>
          <w:sz w:val="24"/>
          <w:szCs w:val="24"/>
        </w:rPr>
        <w:t xml:space="preserve"> and their limitations</w:t>
      </w:r>
      <w:r>
        <w:rPr>
          <w:rFonts w:ascii="Times New Roman" w:hAnsi="Times New Roman" w:cs="Times New Roman"/>
          <w:sz w:val="24"/>
          <w:szCs w:val="24"/>
        </w:rPr>
        <w:t>.</w:t>
      </w:r>
      <w:r w:rsidR="00B0344A">
        <w:rPr>
          <w:rFonts w:ascii="Times New Roman" w:hAnsi="Times New Roman" w:cs="Times New Roman"/>
          <w:sz w:val="24"/>
          <w:szCs w:val="24"/>
        </w:rPr>
        <w:t xml:space="preserve"> Citations for</w:t>
      </w:r>
      <w:r w:rsidR="004F7120" w:rsidRPr="00924F83">
        <w:rPr>
          <w:rFonts w:ascii="Times New Roman" w:hAnsi="Times New Roman" w:cs="Times New Roman"/>
          <w:sz w:val="24"/>
          <w:szCs w:val="24"/>
        </w:rPr>
        <w:t xml:space="preserve"> MRIO databases</w:t>
      </w:r>
      <w:r w:rsidR="0070281B">
        <w:rPr>
          <w:rFonts w:ascii="Times New Roman" w:hAnsi="Times New Roman" w:cs="Times New Roman"/>
          <w:sz w:val="24"/>
          <w:szCs w:val="24"/>
        </w:rPr>
        <w:t>, that were used in these studies,</w:t>
      </w:r>
      <w:r w:rsidR="004F7120" w:rsidRPr="00924F83">
        <w:rPr>
          <w:rFonts w:ascii="Times New Roman" w:hAnsi="Times New Roman" w:cs="Times New Roman"/>
          <w:sz w:val="24"/>
          <w:szCs w:val="24"/>
        </w:rPr>
        <w:t xml:space="preserve"> are left out in the following</w:t>
      </w:r>
      <w:r w:rsidR="0048537C" w:rsidRPr="00924F83">
        <w:rPr>
          <w:rFonts w:ascii="Times New Roman" w:hAnsi="Times New Roman" w:cs="Times New Roman"/>
          <w:sz w:val="24"/>
          <w:szCs w:val="24"/>
        </w:rPr>
        <w:t xml:space="preserve">, yet are included </w:t>
      </w:r>
      <w:r w:rsidR="0048537C" w:rsidRPr="00924F83">
        <w:rPr>
          <w:rFonts w:ascii="Times New Roman" w:hAnsi="Times New Roman" w:cs="Times New Roman"/>
          <w:sz w:val="24"/>
          <w:szCs w:val="24"/>
        </w:rPr>
        <w:lastRenderedPageBreak/>
        <w:t xml:space="preserve">in the </w:t>
      </w:r>
      <w:r w:rsidR="0070281B">
        <w:rPr>
          <w:rFonts w:ascii="Times New Roman" w:hAnsi="Times New Roman" w:cs="Times New Roman"/>
          <w:sz w:val="24"/>
          <w:szCs w:val="24"/>
        </w:rPr>
        <w:t>separate section on MRIO databases</w:t>
      </w:r>
      <w:r w:rsidR="00E843DF">
        <w:rPr>
          <w:rFonts w:ascii="Times New Roman" w:hAnsi="Times New Roman" w:cs="Times New Roman"/>
          <w:sz w:val="24"/>
          <w:szCs w:val="24"/>
        </w:rPr>
        <w:t xml:space="preserve"> (SI3)</w:t>
      </w:r>
      <w:r w:rsidR="0048537C" w:rsidRPr="00924F83">
        <w:rPr>
          <w:rFonts w:ascii="Times New Roman" w:hAnsi="Times New Roman" w:cs="Times New Roman"/>
          <w:sz w:val="24"/>
          <w:szCs w:val="24"/>
        </w:rPr>
        <w:t xml:space="preserve">; if studies described below used earlier versions of these MRIO databases, the reader is referred to the respective </w:t>
      </w:r>
      <w:r w:rsidR="002815B6">
        <w:rPr>
          <w:rFonts w:ascii="Times New Roman" w:hAnsi="Times New Roman" w:cs="Times New Roman"/>
          <w:sz w:val="24"/>
          <w:szCs w:val="24"/>
        </w:rPr>
        <w:t>sources</w:t>
      </w:r>
      <w:r w:rsidR="0048537C" w:rsidRPr="00924F83">
        <w:rPr>
          <w:rFonts w:ascii="Times New Roman" w:hAnsi="Times New Roman" w:cs="Times New Roman"/>
          <w:sz w:val="24"/>
          <w:szCs w:val="24"/>
        </w:rPr>
        <w:t>.</w:t>
      </w:r>
      <w:r w:rsidR="00675236">
        <w:rPr>
          <w:rFonts w:ascii="Times New Roman" w:hAnsi="Times New Roman" w:cs="Times New Roman"/>
          <w:sz w:val="24"/>
          <w:szCs w:val="24"/>
        </w:rPr>
        <w:t xml:space="preserve"> Similarly, the reader is referred to the respective sources for details on other databases containing information on emissions, species range</w:t>
      </w:r>
      <w:r w:rsidR="00E843DF">
        <w:rPr>
          <w:rFonts w:ascii="Times New Roman" w:hAnsi="Times New Roman" w:cs="Times New Roman"/>
          <w:sz w:val="24"/>
          <w:szCs w:val="24"/>
        </w:rPr>
        <w:t>s</w:t>
      </w:r>
      <w:r w:rsidR="00675236">
        <w:rPr>
          <w:rFonts w:ascii="Times New Roman" w:hAnsi="Times New Roman" w:cs="Times New Roman"/>
          <w:sz w:val="24"/>
          <w:szCs w:val="24"/>
        </w:rPr>
        <w:t>, or similar.</w:t>
      </w:r>
    </w:p>
    <w:p w14:paraId="5BC5C202" w14:textId="411DED5A" w:rsidR="002F6CFF" w:rsidRDefault="002F6CFF" w:rsidP="00924F83">
      <w:pPr>
        <w:spacing w:line="276" w:lineRule="auto"/>
        <w:contextualSpacing/>
        <w:jc w:val="both"/>
        <w:rPr>
          <w:rFonts w:ascii="Times New Roman" w:hAnsi="Times New Roman" w:cs="Times New Roman"/>
          <w:sz w:val="24"/>
          <w:szCs w:val="24"/>
        </w:rPr>
      </w:pPr>
    </w:p>
    <w:p w14:paraId="4BF7900E" w14:textId="058AD8BE" w:rsidR="00EE2E8E" w:rsidRPr="00A80DEA" w:rsidRDefault="00EE2E8E" w:rsidP="00EE2E8E">
      <w:pPr>
        <w:pStyle w:val="berschrift2"/>
        <w:rPr>
          <w:rFonts w:ascii="Times New Roman" w:hAnsi="Times New Roman" w:cs="Times New Roman"/>
          <w:b/>
          <w:sz w:val="24"/>
          <w:szCs w:val="24"/>
        </w:rPr>
      </w:pPr>
      <w:bookmarkStart w:id="6" w:name="_Toc4340465"/>
      <w:r>
        <w:rPr>
          <w:rFonts w:ascii="Times New Roman" w:hAnsi="Times New Roman" w:cs="Times New Roman"/>
          <w:b/>
          <w:sz w:val="24"/>
          <w:szCs w:val="24"/>
        </w:rPr>
        <w:t>Environmental accounts in various domains</w:t>
      </w:r>
      <w:bookmarkEnd w:id="6"/>
    </w:p>
    <w:p w14:paraId="735E4120" w14:textId="5A454F59" w:rsidR="00EE2E8E" w:rsidRDefault="00015166" w:rsidP="00EE2E8E">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Given the advancement of European policy strategi</w:t>
      </w:r>
      <w:r w:rsidR="00967CD6">
        <w:rPr>
          <w:rFonts w:ascii="Times New Roman" w:hAnsi="Times New Roman" w:cs="Times New Roman"/>
          <w:sz w:val="24"/>
          <w:szCs w:val="24"/>
        </w:rPr>
        <w:t>es towards resource efficiency as well as</w:t>
      </w:r>
      <w:r w:rsidR="00EE2E8E" w:rsidRPr="00924F83">
        <w:rPr>
          <w:rFonts w:ascii="Times New Roman" w:hAnsi="Times New Roman" w:cs="Times New Roman"/>
          <w:sz w:val="24"/>
          <w:szCs w:val="24"/>
        </w:rPr>
        <w:t xml:space="preserve"> a lack of material footprint assessments for Europe, </w:t>
      </w:r>
      <w:r w:rsidR="00EE2E8E" w:rsidRPr="00924F83">
        <w:rPr>
          <w:rFonts w:ascii="Times New Roman" w:hAnsi="Times New Roman" w:cs="Times New Roman"/>
          <w:sz w:val="24"/>
          <w:szCs w:val="24"/>
        </w:rPr>
        <w:fldChar w:fldCharType="begin"/>
      </w:r>
      <w:r w:rsidR="00EE2E8E" w:rsidRPr="00924F83">
        <w:rPr>
          <w:rFonts w:ascii="Times New Roman" w:hAnsi="Times New Roman" w:cs="Times New Roman"/>
          <w:sz w:val="24"/>
          <w:szCs w:val="24"/>
        </w:rPr>
        <w:instrText xml:space="preserve"> ADDIN EN.CITE &lt;EndNote&gt;&lt;Cite AuthorYear="1"&gt;&lt;Author&gt;Giljum&lt;/Author&gt;&lt;Year&gt;2016&lt;/Year&gt;&lt;RecNum&gt;209&lt;/RecNum&gt;&lt;DisplayText&gt;Giljum et al. (2016)&lt;/DisplayText&gt;&lt;record&gt;&lt;rec-number&gt;209&lt;/rec-number&gt;&lt;foreign-keys&gt;&lt;key app="EN" db-id="pes2z5sxrfsetmepa2f5dw9g2vev5rdaxfx0" timestamp="1525778741"&gt;209&lt;/key&gt;&lt;/foreign-keys&gt;&lt;ref-type name="Journal Article"&gt;17&lt;/ref-type&gt;&lt;contributors&gt;&lt;authors&gt;&lt;author&gt;Giljum, Stefan&lt;/author&gt;&lt;author&gt;Wieland, Hanspeter&lt;/author&gt;&lt;author&gt;Lutter, Stephan&lt;/author&gt;&lt;author&gt;Bruckner, Martin&lt;/author&gt;&lt;author&gt;Wood, Richard&lt;/author&gt;&lt;author&gt;Tukker, Arnold&lt;/author&gt;&lt;author&gt;Stadler, Konstantin&lt;/author&gt;&lt;/authors&gt;&lt;/contributors&gt;&lt;titles&gt;&lt;title&gt;Identifying priority areas for European resource policies: a MRIO-based material footprint assessment&lt;/title&gt;&lt;secondary-title&gt;Journal of Economic Structures&lt;/secondary-title&gt;&lt;/titles&gt;&lt;periodical&gt;&lt;full-title&gt;Journal of Economic Structures&lt;/full-title&gt;&lt;/periodical&gt;&lt;pages&gt;17&lt;/pages&gt;&lt;volume&gt;5&lt;/volume&gt;&lt;number&gt;1&lt;/number&gt;&lt;dates&gt;&lt;year&gt;2016&lt;/year&gt;&lt;pub-dates&gt;&lt;date&gt;June 06&lt;/date&gt;&lt;/pub-dates&gt;&lt;/dates&gt;&lt;isbn&gt;2193-2409&lt;/isbn&gt;&lt;label&gt;Giljum2016&lt;/label&gt;&lt;work-type&gt;journal article&lt;/work-type&gt;&lt;urls&gt;&lt;related-urls&gt;&lt;url&gt;https://doi.org/10.1186/s40008-016-0048-5&lt;/url&gt;&lt;/related-urls&gt;&lt;/urls&gt;&lt;electronic-resource-num&gt;10.1186/s40008-016-0048-5&lt;/electronic-resource-num&gt;&lt;/record&gt;&lt;/Cite&gt;&lt;/EndNote&gt;</w:instrText>
      </w:r>
      <w:r w:rsidR="00EE2E8E" w:rsidRPr="00924F83">
        <w:rPr>
          <w:rFonts w:ascii="Times New Roman" w:hAnsi="Times New Roman" w:cs="Times New Roman"/>
          <w:sz w:val="24"/>
          <w:szCs w:val="24"/>
        </w:rPr>
        <w:fldChar w:fldCharType="separate"/>
      </w:r>
      <w:r w:rsidR="00EE2E8E" w:rsidRPr="00924F83">
        <w:rPr>
          <w:rFonts w:ascii="Times New Roman" w:hAnsi="Times New Roman" w:cs="Times New Roman"/>
          <w:noProof/>
          <w:sz w:val="24"/>
          <w:szCs w:val="24"/>
        </w:rPr>
        <w:t>Giljum et al. (2016)</w:t>
      </w:r>
      <w:r w:rsidR="00EE2E8E" w:rsidRPr="00924F83">
        <w:rPr>
          <w:rFonts w:ascii="Times New Roman" w:hAnsi="Times New Roman" w:cs="Times New Roman"/>
          <w:sz w:val="24"/>
          <w:szCs w:val="24"/>
        </w:rPr>
        <w:fldChar w:fldCharType="end"/>
      </w:r>
      <w:r w:rsidR="00EE2E8E">
        <w:rPr>
          <w:rFonts w:ascii="Times New Roman" w:hAnsi="Times New Roman" w:cs="Times New Roman"/>
          <w:sz w:val="24"/>
          <w:szCs w:val="24"/>
        </w:rPr>
        <w:t xml:space="preserve"> </w:t>
      </w:r>
      <w:r w:rsidR="00EE2E8E" w:rsidRPr="00924F83">
        <w:rPr>
          <w:rFonts w:ascii="Times New Roman" w:hAnsi="Times New Roman" w:cs="Times New Roman"/>
          <w:sz w:val="24"/>
          <w:szCs w:val="24"/>
        </w:rPr>
        <w:t xml:space="preserve">examined European final demand for primary materials in the period 1995 – 2011. The authors combined </w:t>
      </w:r>
      <w:r w:rsidR="00EE2E8E">
        <w:rPr>
          <w:rFonts w:ascii="Times New Roman" w:hAnsi="Times New Roman" w:cs="Times New Roman"/>
          <w:sz w:val="24"/>
          <w:szCs w:val="24"/>
        </w:rPr>
        <w:t>EXIOBASE</w:t>
      </w:r>
      <w:r w:rsidR="00EE2E8E" w:rsidRPr="00924F83">
        <w:rPr>
          <w:rFonts w:ascii="Times New Roman" w:hAnsi="Times New Roman" w:cs="Times New Roman"/>
          <w:sz w:val="24"/>
          <w:szCs w:val="24"/>
        </w:rPr>
        <w:t xml:space="preserve"> version 3.1 data with the WU Global Material Flow database </w:t>
      </w:r>
      <w:r w:rsidR="00EE2E8E" w:rsidRPr="00924F83">
        <w:rPr>
          <w:rFonts w:ascii="Times New Roman" w:hAnsi="Times New Roman" w:cs="Times New Roman"/>
          <w:sz w:val="24"/>
          <w:szCs w:val="24"/>
        </w:rPr>
        <w:fldChar w:fldCharType="begin"/>
      </w:r>
      <w:r w:rsidR="00EE2E8E" w:rsidRPr="00924F83">
        <w:rPr>
          <w:rFonts w:ascii="Times New Roman" w:hAnsi="Times New Roman" w:cs="Times New Roman"/>
          <w:sz w:val="24"/>
          <w:szCs w:val="24"/>
        </w:rPr>
        <w:instrText xml:space="preserve"> ADDIN EN.CITE &lt;EndNote&gt;&lt;Cite&gt;&lt;Author&gt;WU&lt;/Author&gt;&lt;Year&gt;2015&lt;/Year&gt;&lt;RecNum&gt;250&lt;/RecNum&gt;&lt;DisplayText&gt;(WU, 2015)&lt;/DisplayText&gt;&lt;record&gt;&lt;rec-number&gt;250&lt;/rec-number&gt;&lt;foreign-keys&gt;&lt;key app="EN" db-id="pes2z5sxrfsetmepa2f5dw9g2vev5rdaxfx0" timestamp="1527259212"&gt;250&lt;/key&gt;&lt;/foreign-keys&gt;&lt;ref-type name="Unpublished Work"&gt;34&lt;/ref-type&gt;&lt;contributors&gt;&lt;authors&gt;&lt;author&gt;WU,&lt;/author&gt;&lt;/authors&gt;&lt;/contributors&gt;&lt;titles&gt;&lt;title&gt;Global Material Flow database (http://www.materialflows.net). Material extraction data. Technical report, version 2015.1&lt;/title&gt;&lt;/titles&gt;&lt;dates&gt;&lt;year&gt;2015&lt;/year&gt;&lt;/dates&gt;&lt;pub-location&gt;Vienna&lt;/pub-location&gt;&lt;publisher&gt;Vienna University of Economics and Buisness (WU)&lt;/publisher&gt;&lt;urls&gt;&lt;/urls&gt;&lt;/record&gt;&lt;/Cite&gt;&lt;/EndNote&gt;</w:instrText>
      </w:r>
      <w:r w:rsidR="00EE2E8E" w:rsidRPr="00924F83">
        <w:rPr>
          <w:rFonts w:ascii="Times New Roman" w:hAnsi="Times New Roman" w:cs="Times New Roman"/>
          <w:sz w:val="24"/>
          <w:szCs w:val="24"/>
        </w:rPr>
        <w:fldChar w:fldCharType="separate"/>
      </w:r>
      <w:r w:rsidR="00EE2E8E" w:rsidRPr="00924F83">
        <w:rPr>
          <w:rFonts w:ascii="Times New Roman" w:hAnsi="Times New Roman" w:cs="Times New Roman"/>
          <w:noProof/>
          <w:sz w:val="24"/>
          <w:szCs w:val="24"/>
        </w:rPr>
        <w:t>(WU, 2015)</w:t>
      </w:r>
      <w:r w:rsidR="00EE2E8E" w:rsidRPr="00924F83">
        <w:rPr>
          <w:rFonts w:ascii="Times New Roman" w:hAnsi="Times New Roman" w:cs="Times New Roman"/>
          <w:sz w:val="24"/>
          <w:szCs w:val="24"/>
        </w:rPr>
        <w:fldChar w:fldCharType="end"/>
      </w:r>
      <w:r w:rsidR="00EE2E8E" w:rsidRPr="00924F83">
        <w:rPr>
          <w:rFonts w:ascii="Times New Roman" w:hAnsi="Times New Roman" w:cs="Times New Roman"/>
          <w:sz w:val="24"/>
          <w:szCs w:val="24"/>
        </w:rPr>
        <w:t xml:space="preserve">, and deployed besides the standard MRIO footprint approach also a production layer decomposition. While it was shown that the overall material footprint of the EU increased by about 50% in the respective period, the EU’s share of domestically extracted raw materials decreased by about 30% to only 35% in the same time span. Similar to </w:t>
      </w:r>
      <w:r w:rsidR="00EE2E8E" w:rsidRPr="00924F83">
        <w:rPr>
          <w:rFonts w:ascii="Times New Roman" w:hAnsi="Times New Roman" w:cs="Times New Roman"/>
          <w:sz w:val="24"/>
          <w:szCs w:val="24"/>
        </w:rPr>
        <w:fldChar w:fldCharType="begin"/>
      </w:r>
      <w:r w:rsidR="00EE2E8E" w:rsidRPr="00924F83">
        <w:rPr>
          <w:rFonts w:ascii="Times New Roman" w:hAnsi="Times New Roman" w:cs="Times New Roman"/>
          <w:sz w:val="24"/>
          <w:szCs w:val="24"/>
        </w:rPr>
        <w:instrText xml:space="preserve"> ADDIN EN.CITE &lt;EndNote&gt;&lt;Cite AuthorYear="1"&gt;&lt;Author&gt;Tukker&lt;/Author&gt;&lt;Year&gt;2016&lt;/Year&gt;&lt;RecNum&gt;207&lt;/RecNum&gt;&lt;DisplayText&gt;Tukker et al. (2016)&lt;/DisplayText&gt;&lt;record&gt;&lt;rec-number&gt;207&lt;/rec-number&gt;&lt;foreign-keys&gt;&lt;key app="EN" db-id="pes2z5sxrfsetmepa2f5dw9g2vev5rdaxfx0" timestamp="1525778173"&gt;207&lt;/key&gt;&lt;/foreign-keys&gt;&lt;ref-type name="Journal Article"&gt;17&lt;/ref-type&gt;&lt;contributors&gt;&lt;authors&gt;&lt;author&gt;Tukker, Arnold&lt;/author&gt;&lt;author&gt;Bulavskaya, Tanya&lt;/author&gt;&lt;author&gt;Giljum, Stefan&lt;/author&gt;&lt;author&gt;de Koning, Arjan&lt;/author&gt;&lt;author&gt;Lutter, Stephan&lt;/author&gt;&lt;author&gt;Simas, Moana&lt;/author&gt;&lt;author&gt;Stadler, Konstantin&lt;/author&gt;&lt;author&gt;Wood, Richard&lt;/author&gt;&lt;/authors&gt;&lt;/contributors&gt;&lt;titles&gt;&lt;title&gt;Environmental and resource footprints in a global context: Europe’s structural deficit in resource endowments&lt;/title&gt;&lt;secondary-title&gt;Global Environmental Change&lt;/secondary-title&gt;&lt;/titles&gt;&lt;periodical&gt;&lt;full-title&gt;Global Environmental Change&lt;/full-title&gt;&lt;/periodical&gt;&lt;pages&gt;171-181&lt;/pages&gt;&lt;volume&gt;40&lt;/volume&gt;&lt;keywords&gt;&lt;keyword&gt;Carbon footprint&lt;/keyword&gt;&lt;keyword&gt;Water footprint&lt;/keyword&gt;&lt;keyword&gt;Land footprint&lt;/keyword&gt;&lt;keyword&gt;Materials footprint&lt;/keyword&gt;&lt;keyword&gt;Europe&lt;/keyword&gt;&lt;keyword&gt;EXIOBASE&lt;/keyword&gt;&lt;/keywords&gt;&lt;dates&gt;&lt;year&gt;2016&lt;/year&gt;&lt;pub-dates&gt;&lt;date&gt;2016/09/01/&lt;/date&gt;&lt;/pub-dates&gt;&lt;/dates&gt;&lt;isbn&gt;0959-3780&lt;/isbn&gt;&lt;urls&gt;&lt;related-urls&gt;&lt;url&gt;http://www.sciencedirect.com/science/article/pii/S0959378016301091&lt;/url&gt;&lt;/related-urls&gt;&lt;/urls&gt;&lt;electronic-resource-num&gt;https://doi.org/10.1016/j.gloenvcha.2016.07.002&lt;/electronic-resource-num&gt;&lt;/record&gt;&lt;/Cite&gt;&lt;/EndNote&gt;</w:instrText>
      </w:r>
      <w:r w:rsidR="00EE2E8E" w:rsidRPr="00924F83">
        <w:rPr>
          <w:rFonts w:ascii="Times New Roman" w:hAnsi="Times New Roman" w:cs="Times New Roman"/>
          <w:sz w:val="24"/>
          <w:szCs w:val="24"/>
        </w:rPr>
        <w:fldChar w:fldCharType="separate"/>
      </w:r>
      <w:r w:rsidR="00EE2E8E" w:rsidRPr="00924F83">
        <w:rPr>
          <w:rFonts w:ascii="Times New Roman" w:hAnsi="Times New Roman" w:cs="Times New Roman"/>
          <w:noProof/>
          <w:sz w:val="24"/>
          <w:szCs w:val="24"/>
        </w:rPr>
        <w:t>Tukker et al. (2016)</w:t>
      </w:r>
      <w:r w:rsidR="00EE2E8E" w:rsidRPr="00924F83">
        <w:rPr>
          <w:rFonts w:ascii="Times New Roman" w:hAnsi="Times New Roman" w:cs="Times New Roman"/>
          <w:sz w:val="24"/>
          <w:szCs w:val="24"/>
        </w:rPr>
        <w:fldChar w:fldCharType="end"/>
      </w:r>
      <w:r w:rsidR="00EE2E8E" w:rsidRPr="00924F83">
        <w:rPr>
          <w:rFonts w:ascii="Times New Roman" w:hAnsi="Times New Roman" w:cs="Times New Roman"/>
          <w:sz w:val="24"/>
          <w:szCs w:val="24"/>
        </w:rPr>
        <w:t>, the authors found construction materials to be dominating the total material footprint with around 50% in 2011. In addition, about half of the EU’s total mineral footprint is made up by Chinese exports. The authors pointed at uncertainties connected with the source databases as main limitations</w:t>
      </w:r>
      <w:r w:rsidR="00967CD6">
        <w:rPr>
          <w:rFonts w:ascii="Times New Roman" w:hAnsi="Times New Roman" w:cs="Times New Roman"/>
          <w:sz w:val="24"/>
          <w:szCs w:val="24"/>
        </w:rPr>
        <w:t xml:space="preserve"> of their study</w:t>
      </w:r>
      <w:r w:rsidR="00EE2E8E" w:rsidRPr="00924F83">
        <w:rPr>
          <w:rFonts w:ascii="Times New Roman" w:hAnsi="Times New Roman" w:cs="Times New Roman"/>
          <w:sz w:val="24"/>
          <w:szCs w:val="24"/>
        </w:rPr>
        <w:t>.</w:t>
      </w:r>
    </w:p>
    <w:p w14:paraId="01F552E1" w14:textId="77777777" w:rsidR="00EE2E8E" w:rsidRDefault="00EE2E8E" w:rsidP="00EE2E8E">
      <w:pPr>
        <w:spacing w:line="276" w:lineRule="auto"/>
        <w:contextualSpacing/>
        <w:jc w:val="both"/>
        <w:rPr>
          <w:rFonts w:ascii="Times New Roman" w:hAnsi="Times New Roman" w:cs="Times New Roman"/>
          <w:sz w:val="24"/>
          <w:szCs w:val="24"/>
        </w:rPr>
      </w:pPr>
    </w:p>
    <w:p w14:paraId="3B7924BB" w14:textId="439AB66D" w:rsidR="00EE2E8E" w:rsidRDefault="00EE2E8E" w:rsidP="00EE2E8E">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China was also found to be the main export country of raw materials in an earlier study on material footprints of 186 economies in 2008 by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 AuthorYear="1"&gt;&lt;Author&gt;Wiedmann&lt;/Author&gt;&lt;Year&gt;2015&lt;/Year&gt;&lt;RecNum&gt;265&lt;/RecNum&gt;&lt;DisplayText&gt;Wiedmann et al. (2015)&lt;/DisplayText&gt;&lt;record&gt;&lt;rec-number&gt;265&lt;/rec-number&gt;&lt;foreign-keys&gt;&lt;key app="EN" db-id="pes2z5sxrfsetmepa2f5dw9g2vev5rdaxfx0" timestamp="1529230361"&gt;265&lt;/key&gt;&lt;/foreign-keys&gt;&lt;ref-type name="Journal Article"&gt;17&lt;/ref-type&gt;&lt;contributors&gt;&lt;authors&gt;&lt;author&gt;Wiedmann, Thomas&lt;/author&gt;&lt;author&gt;Schandl, Heinz&lt;/author&gt;&lt;author&gt;Lenzen, Manfred&lt;/author&gt;&lt;author&gt;Moran, Daniel&lt;/author&gt;&lt;author&gt;Suh, Sangwon&lt;/author&gt;&lt;author&gt;West, James&lt;/author&gt;&lt;author&gt;Kanemoto, Keiichiro&lt;/author&gt;&lt;/authors&gt;&lt;/contributors&gt;&lt;titles&gt;&lt;title&gt;The material footprint of nations&lt;/title&gt;&lt;secondary-title&gt;Proceedings of the National Academy of Sciences&lt;/secondary-title&gt;&lt;/titles&gt;&lt;periodical&gt;&lt;full-title&gt;Proceedings of the National Academy of Sciences&lt;/full-title&gt;&lt;/periodical&gt;&lt;pages&gt;6271-6276&lt;/pages&gt;&lt;volume&gt;112&lt;/volume&gt;&lt;number&gt;20&lt;/number&gt;&lt;dates&gt;&lt;year&gt;2015&lt;/year&gt;&lt;/dates&gt;&lt;urls&gt;&lt;related-urls&gt;&lt;url&gt;http://www.pnas.org/content/pnas/112/20/6271.full.pdf&lt;/url&gt;&lt;/related-urls&gt;&lt;/urls&gt;&lt;electronic-resource-num&gt;10.1073/pnas.1220362110&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Wiedmann et al. (2015)</w:t>
      </w:r>
      <w:r>
        <w:rPr>
          <w:rFonts w:ascii="Times New Roman" w:hAnsi="Times New Roman" w:cs="Times New Roman"/>
          <w:sz w:val="24"/>
          <w:szCs w:val="24"/>
        </w:rPr>
        <w:fldChar w:fldCharType="end"/>
      </w:r>
      <w:r>
        <w:rPr>
          <w:rFonts w:ascii="Times New Roman" w:hAnsi="Times New Roman" w:cs="Times New Roman"/>
          <w:sz w:val="24"/>
          <w:szCs w:val="24"/>
        </w:rPr>
        <w:t xml:space="preserve">, while the countries with the largest imports were the US and Japan. This lead to China having by far the highest material footprints, followed by the US with an about 50% lower footprint.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 AuthorYear="1"&gt;&lt;Author&gt;Wiedmann&lt;/Author&gt;&lt;Year&gt;2015&lt;/Year&gt;&lt;RecNum&gt;265&lt;/RecNum&gt;&lt;DisplayText&gt;Wiedmann et al. (2015)&lt;/DisplayText&gt;&lt;record&gt;&lt;rec-number&gt;265&lt;/rec-number&gt;&lt;foreign-keys&gt;&lt;key app="EN" db-id="pes2z5sxrfsetmepa2f5dw9g2vev5rdaxfx0" timestamp="1529230361"&gt;265&lt;/key&gt;&lt;/foreign-keys&gt;&lt;ref-type name="Journal Article"&gt;17&lt;/ref-type&gt;&lt;contributors&gt;&lt;authors&gt;&lt;author&gt;Wiedmann, Thomas&lt;/author&gt;&lt;author&gt;Schandl, Heinz&lt;/author&gt;&lt;author&gt;Lenzen, Manfred&lt;/author&gt;&lt;author&gt;Moran, Daniel&lt;/author&gt;&lt;author&gt;Suh, Sangwon&lt;/author&gt;&lt;author&gt;West, James&lt;/author&gt;&lt;author&gt;Kanemoto, Keiichiro&lt;/author&gt;&lt;/authors&gt;&lt;/contributors&gt;&lt;titles&gt;&lt;title&gt;The material footprint of nations&lt;/title&gt;&lt;secondary-title&gt;Proceedings of the National Academy of Sciences&lt;/secondary-title&gt;&lt;/titles&gt;&lt;periodical&gt;&lt;full-title&gt;Proceedings of the National Academy of Sciences&lt;/full-title&gt;&lt;/periodical&gt;&lt;pages&gt;6271-6276&lt;/pages&gt;&lt;volume&gt;112&lt;/volume&gt;&lt;number&gt;20&lt;/number&gt;&lt;dates&gt;&lt;year&gt;2015&lt;/year&gt;&lt;/dates&gt;&lt;urls&gt;&lt;related-urls&gt;&lt;url&gt;http://www.pnas.org/content/pnas/112/20/6271.full.pdf&lt;/url&gt;&lt;/related-urls&gt;&lt;/urls&gt;&lt;electronic-resource-num&gt;10.1073/pnas.1220362110&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Wiedmann et al. (2015)</w:t>
      </w:r>
      <w:r>
        <w:rPr>
          <w:rFonts w:ascii="Times New Roman" w:hAnsi="Times New Roman" w:cs="Times New Roman"/>
          <w:sz w:val="24"/>
          <w:szCs w:val="24"/>
        </w:rPr>
        <w:fldChar w:fldCharType="end"/>
      </w:r>
      <w:r>
        <w:rPr>
          <w:rFonts w:ascii="Times New Roman" w:hAnsi="Times New Roman" w:cs="Times New Roman"/>
          <w:sz w:val="24"/>
          <w:szCs w:val="24"/>
        </w:rPr>
        <w:t xml:space="preserve"> also found a clear link between the wealth of a country and its material footprint; more specifically, the average national material footprint increase</w:t>
      </w:r>
      <w:r w:rsidR="00967CD6">
        <w:rPr>
          <w:rFonts w:ascii="Times New Roman" w:hAnsi="Times New Roman" w:cs="Times New Roman"/>
          <w:sz w:val="24"/>
          <w:szCs w:val="24"/>
        </w:rPr>
        <w:t>d</w:t>
      </w:r>
      <w:r>
        <w:rPr>
          <w:rFonts w:ascii="Times New Roman" w:hAnsi="Times New Roman" w:cs="Times New Roman"/>
          <w:sz w:val="24"/>
          <w:szCs w:val="24"/>
        </w:rPr>
        <w:t xml:space="preserve"> by 6% for every 10% increase in GDP. Concurrently, the domestic share of a country’s material footprint reduce</w:t>
      </w:r>
      <w:r w:rsidR="00967CD6">
        <w:rPr>
          <w:rFonts w:ascii="Times New Roman" w:hAnsi="Times New Roman" w:cs="Times New Roman"/>
          <w:sz w:val="24"/>
          <w:szCs w:val="24"/>
        </w:rPr>
        <w:t>d</w:t>
      </w:r>
      <w:r>
        <w:rPr>
          <w:rFonts w:ascii="Times New Roman" w:hAnsi="Times New Roman" w:cs="Times New Roman"/>
          <w:sz w:val="24"/>
          <w:szCs w:val="24"/>
        </w:rPr>
        <w:t xml:space="preserve"> with increases in wealth.</w:t>
      </w:r>
    </w:p>
    <w:p w14:paraId="3182ED1C" w14:textId="77777777" w:rsidR="00EE2E8E" w:rsidRPr="00924F83" w:rsidRDefault="00EE2E8E" w:rsidP="00EE2E8E">
      <w:pPr>
        <w:spacing w:line="276" w:lineRule="auto"/>
        <w:ind w:left="567" w:hanging="567"/>
        <w:contextualSpacing/>
        <w:jc w:val="both"/>
        <w:rPr>
          <w:rFonts w:ascii="Times New Roman" w:hAnsi="Times New Roman" w:cs="Times New Roman"/>
          <w:sz w:val="24"/>
          <w:szCs w:val="24"/>
        </w:rPr>
      </w:pPr>
    </w:p>
    <w:p w14:paraId="06CF071E" w14:textId="13308F30" w:rsidR="00EE2E8E" w:rsidRPr="00924F83" w:rsidRDefault="00EE2E8E" w:rsidP="00EE2E8E">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A somewhat different MRIO-model was created</w:t>
      </w:r>
      <w:r>
        <w:rPr>
          <w:rFonts w:ascii="Times New Roman" w:hAnsi="Times New Roman" w:cs="Times New Roman"/>
          <w:sz w:val="24"/>
          <w:szCs w:val="24"/>
        </w:rPr>
        <w:t xml:space="preserve"> by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AuthorYear="1"&gt;&lt;Author&gt;Alexandre&lt;/Author&gt;&lt;Year&gt;2017&lt;/Year&gt;&lt;RecNum&gt;212&lt;/RecNum&gt;&lt;DisplayText&gt;Tisserant et al. (2017)&lt;/DisplayText&gt;&lt;record&gt;&lt;rec-number&gt;212&lt;/rec-number&gt;&lt;foreign-keys&gt;&lt;key app="EN" db-id="pes2z5sxrfsetmepa2f5dw9g2vev5rdaxfx0" timestamp="1525781216"&gt;212&lt;/key&gt;&lt;/foreign-keys&gt;&lt;ref-type name="Journal Article"&gt;17&lt;/ref-type&gt;&lt;contributors&gt;&lt;authors&gt;&lt;author&gt;Tisserant,  Alexandre&lt;/author&gt;&lt;author&gt;Pauliuk, Stefan&lt;/author&gt;&lt;author&gt;Merciai, Stefano&lt;/author&gt;&lt;author&gt;Schmidt, Jannick&lt;/author&gt;&lt;author&gt;Fry, Jacob&lt;/author&gt;&lt;author&gt;Wood, Richard&lt;/author&gt;&lt;author&gt;Tukker, Arnold&lt;/author&gt;&lt;/authors&gt;&lt;/contributors&gt;&lt;titles&gt;&lt;title&gt;Solid Waste and the Circular Economy: A Global Analysis of Waste Treatment and Waste Footprints&lt;/title&gt;&lt;secondary-title&gt;Journal of Industrial Ecology&lt;/secondary-title&gt;&lt;/titles&gt;&lt;periodical&gt;&lt;full-title&gt;Journal of Industrial Ecology&lt;/full-title&gt;&lt;/periodical&gt;&lt;pages&gt;628-640&lt;/pages&gt;&lt;volume&gt;21&lt;/volume&gt;&lt;number&gt;3&lt;/number&gt;&lt;dates&gt;&lt;year&gt;2017&lt;/year&gt;&lt;/dates&gt;&lt;urls&gt;&lt;related-urls&gt;&lt;url&gt;https://onlinelibrary.wiley.com/doi/abs/10.1111/jiec.12562&lt;/url&gt;&lt;/related-urls&gt;&lt;/urls&gt;&lt;electronic-resource-num&gt;doi:10.1111/jiec.12562&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Tisserant et al. (2017)</w:t>
      </w:r>
      <w:r w:rsidRPr="00924F83">
        <w:rPr>
          <w:rFonts w:ascii="Times New Roman" w:hAnsi="Times New Roman" w:cs="Times New Roman"/>
          <w:sz w:val="24"/>
          <w:szCs w:val="24"/>
        </w:rPr>
        <w:fldChar w:fldCharType="end"/>
      </w:r>
      <w:r>
        <w:rPr>
          <w:rFonts w:ascii="Times New Roman" w:hAnsi="Times New Roman" w:cs="Times New Roman"/>
          <w:sz w:val="24"/>
          <w:szCs w:val="24"/>
        </w:rPr>
        <w:t xml:space="preserve"> who calculated </w:t>
      </w:r>
      <w:r w:rsidRPr="00924F83">
        <w:rPr>
          <w:rFonts w:ascii="Times New Roman" w:hAnsi="Times New Roman" w:cs="Times New Roman"/>
          <w:sz w:val="24"/>
          <w:szCs w:val="24"/>
        </w:rPr>
        <w:t xml:space="preserve">waste footprints for 48 world regions and 11 waste types in the year 2007. Trade data was derived from </w:t>
      </w:r>
      <w:r>
        <w:rPr>
          <w:rFonts w:ascii="Times New Roman" w:hAnsi="Times New Roman" w:cs="Times New Roman"/>
          <w:sz w:val="24"/>
          <w:szCs w:val="24"/>
        </w:rPr>
        <w:t>EXIOBASE</w:t>
      </w:r>
      <w:r w:rsidRPr="00924F83">
        <w:rPr>
          <w:rFonts w:ascii="Times New Roman" w:hAnsi="Times New Roman" w:cs="Times New Roman"/>
          <w:sz w:val="24"/>
          <w:szCs w:val="24"/>
        </w:rPr>
        <w:t xml:space="preserve"> and given in monetary units to which physical waste flows were appended in physical units. The method was largely based on the waste input-output (WIO) model by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AuthorYear="1"&gt;&lt;Author&gt;Nakamura&lt;/Author&gt;&lt;Year&gt;2002&lt;/Year&gt;&lt;RecNum&gt;235&lt;/RecNum&gt;&lt;DisplayText&gt;Nakamura and Kondo (2002)&lt;/DisplayText&gt;&lt;record&gt;&lt;rec-number&gt;235&lt;/rec-number&gt;&lt;foreign-keys&gt;&lt;key app="EN" db-id="pes2z5sxrfsetmepa2f5dw9g2vev5rdaxfx0" timestamp="1526391637"&gt;235&lt;/key&gt;&lt;/foreign-keys&gt;&lt;ref-type name="Journal Article"&gt;17&lt;/ref-type&gt;&lt;contributors&gt;&lt;authors&gt;&lt;author&gt;Nakamura, Shinichiro&lt;/author&gt;&lt;author&gt;Kondo, Yasushi&lt;/author&gt;&lt;/authors&gt;&lt;/contributors&gt;&lt;titles&gt;&lt;title&gt;Input‐Output Analysis of Waste Management&lt;/title&gt;&lt;secondary-title&gt;Journal of Industrial Ecology&lt;/secondary-title&gt;&lt;/titles&gt;&lt;periodical&gt;&lt;full-title&gt;Journal of Industrial Ecology&lt;/full-title&gt;&lt;/periodical&gt;&lt;pages&gt;39-63&lt;/pages&gt;&lt;volume&gt;6&lt;/volume&gt;&lt;number&gt;1&lt;/number&gt;&lt;dates&gt;&lt;year&gt;2002&lt;/year&gt;&lt;/dates&gt;&lt;publisher&gt;Wiley Online Library&lt;/publisher&gt;&lt;isbn&gt;1530-9290&lt;/isbn&gt;&lt;urls&gt;&lt;related-urls&gt;&lt;url&gt;http:https://doi.org/10.1162/108819802320971632&lt;/url&gt;&lt;/related-urls&gt;&lt;/urls&gt;&lt;electronic-resource-num&gt;10.1162/108819802320971632&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Nakamura and Kondo (2002)</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The application of mass balances for dry matter content of materials and waste yielded physical supply and use tables (pSUT). Liquid waste and unused domestic extraction were excluded. The authors noted that the calculated waste amounts were higher than those reported by official statistics; the deficit was regarded as unregistered waste and appended to the pSUT. The monetary SUT and the pSUT were combined to create a mixed-unit square SUT. Based on the latter, the A-matrix was then built using a product substitution construct, a generalised by-product technology construct. The stressor matrix, serving as an identity matrix in the WIO-model, was used to allocate waste to various treatment options. The authors found that 3.2 gigatonnes of waste were generated globally in 2007 and that waste generation patterns varied strongly across regions, with Russia being the largest contributor, followed by China and the US. Moreover, the higher the per capita income, the more recycling took place in the respective country and even more in foreign countries. Across all regions the </w:t>
      </w:r>
      <w:r w:rsidRPr="00924F83">
        <w:rPr>
          <w:rFonts w:ascii="Times New Roman" w:hAnsi="Times New Roman" w:cs="Times New Roman"/>
          <w:sz w:val="24"/>
          <w:szCs w:val="24"/>
        </w:rPr>
        <w:lastRenderedPageBreak/>
        <w:t xml:space="preserve">share of municipal solid waste was less than 50%. Data availability was regarded as one of the main constraints in this </w:t>
      </w:r>
      <w:r w:rsidR="00967CD6">
        <w:rPr>
          <w:rFonts w:ascii="Times New Roman" w:hAnsi="Times New Roman" w:cs="Times New Roman"/>
          <w:sz w:val="24"/>
          <w:szCs w:val="24"/>
        </w:rPr>
        <w:t>publication.</w:t>
      </w:r>
    </w:p>
    <w:p w14:paraId="4F50C95D" w14:textId="77777777" w:rsidR="00EE2E8E" w:rsidRPr="00C651F2" w:rsidRDefault="00EE2E8E" w:rsidP="00EE2E8E">
      <w:pPr>
        <w:spacing w:line="276" w:lineRule="auto"/>
        <w:contextualSpacing/>
        <w:jc w:val="both"/>
        <w:rPr>
          <w:rFonts w:ascii="Times New Roman" w:hAnsi="Times New Roman" w:cs="Times New Roman"/>
          <w:sz w:val="24"/>
          <w:szCs w:val="24"/>
        </w:rPr>
      </w:pPr>
    </w:p>
    <w:p w14:paraId="6949C8DA" w14:textId="77777777" w:rsidR="00EE2E8E" w:rsidRPr="00E61813" w:rsidRDefault="00EE2E8E" w:rsidP="00EE2E8E">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In their recent study on eutrophication potentials, </w:t>
      </w:r>
      <w:r w:rsidRPr="00C651F2">
        <w:rPr>
          <w:rFonts w:ascii="Times New Roman" w:hAnsi="Times New Roman" w:cs="Times New Roman"/>
          <w:sz w:val="24"/>
          <w:szCs w:val="24"/>
        </w:rPr>
        <w:fldChar w:fldCharType="begin"/>
      </w:r>
      <w:r w:rsidRPr="00E9495C">
        <w:rPr>
          <w:rFonts w:ascii="Times New Roman" w:hAnsi="Times New Roman" w:cs="Times New Roman"/>
          <w:sz w:val="24"/>
          <w:szCs w:val="24"/>
        </w:rPr>
        <w:instrText xml:space="preserve"> ADDIN EN.CITE &lt;EndNote&gt;&lt;Cite AuthorYear="1"&gt;&lt;Author&gt;Hamilton&lt;/Author&gt;&lt;Year&gt;2018&lt;/Year&gt;&lt;RecNum&gt;267&lt;/RecNum&gt;&lt;DisplayText&gt;Hamilton et al. (2018)&lt;/DisplayText&gt;&lt;record&gt;&lt;rec-number&gt;267&lt;/rec-number&gt;&lt;foreign-keys&gt;&lt;key app="EN" db-id="pes2z5sxrfsetmepa2f5dw9g2vev5rdaxfx0" timestamp="1529232537"&gt;267&lt;/key&gt;&lt;/foreign-keys&gt;&lt;ref-type name="Journal Article"&gt;17&lt;/ref-type&gt;&lt;contributors&gt;&lt;authors&gt;&lt;author&gt;Hamilton, Helen A.&lt;/author&gt;&lt;author&gt;Ivanova, Diana&lt;/author&gt;&lt;author&gt;Stadler, Konstantin&lt;/author&gt;&lt;author&gt;Merciai, Stefano&lt;/author&gt;&lt;author&gt;Schmidt, Jannick&lt;/author&gt;&lt;author&gt;van Zelm, Rosalie&lt;/author&gt;&lt;author&gt;Moran, Daniel&lt;/author&gt;&lt;author&gt;Wood, Richard&lt;/author&gt;&lt;/authors&gt;&lt;/contributors&gt;&lt;titles&gt;&lt;title&gt;Trade and the role of non-food commodities for global eutrophication&lt;/title&gt;&lt;secondary-title&gt;Nature Sustainability&lt;/secondary-title&gt;&lt;/titles&gt;&lt;periodical&gt;&lt;full-title&gt;Nature Sustainability&lt;/full-title&gt;&lt;/periodical&gt;&lt;pages&gt;314-321&lt;/pages&gt;&lt;volume&gt;1&lt;/volume&gt;&lt;number&gt;6&lt;/number&gt;&lt;dates&gt;&lt;year&gt;2018&lt;/year&gt;&lt;pub-dates&gt;&lt;date&gt;2018/06/01&lt;/date&gt;&lt;/pub-dates&gt;&lt;/dates&gt;&lt;isbn&gt;2398-9629&lt;/isbn&gt;&lt;urls&gt;&lt;related-urls&gt;&lt;url&gt;https://doi.org/10.1038/s41893-018-0079-z&lt;/url&gt;&lt;/related-urls&gt;&lt;/urls&gt;&lt;electronic-resource-num&gt;10.1038/s41893-018-0079-z&lt;/electronic-resource-num&gt;&lt;/record&gt;&lt;/Cite&gt;&lt;/EndNote&gt;</w:instrText>
      </w:r>
      <w:r w:rsidRPr="00C651F2">
        <w:rPr>
          <w:rFonts w:ascii="Times New Roman" w:hAnsi="Times New Roman" w:cs="Times New Roman"/>
          <w:sz w:val="24"/>
          <w:szCs w:val="24"/>
        </w:rPr>
        <w:fldChar w:fldCharType="separate"/>
      </w:r>
      <w:r w:rsidRPr="00E9495C">
        <w:rPr>
          <w:rFonts w:ascii="Times New Roman" w:hAnsi="Times New Roman" w:cs="Times New Roman"/>
          <w:noProof/>
          <w:sz w:val="24"/>
          <w:szCs w:val="24"/>
        </w:rPr>
        <w:t xml:space="preserve">Hamilton et al. </w:t>
      </w:r>
      <w:r w:rsidRPr="00E61813">
        <w:rPr>
          <w:rFonts w:ascii="Times New Roman" w:hAnsi="Times New Roman" w:cs="Times New Roman"/>
          <w:noProof/>
          <w:sz w:val="24"/>
          <w:szCs w:val="24"/>
        </w:rPr>
        <w:t>(2018)</w:t>
      </w:r>
      <w:r w:rsidRPr="00C651F2">
        <w:rPr>
          <w:rFonts w:ascii="Times New Roman" w:hAnsi="Times New Roman" w:cs="Times New Roman"/>
          <w:sz w:val="24"/>
          <w:szCs w:val="24"/>
        </w:rPr>
        <w:fldChar w:fldCharType="end"/>
      </w:r>
      <w:r w:rsidRPr="00E61813">
        <w:rPr>
          <w:rFonts w:ascii="Times New Roman" w:hAnsi="Times New Roman" w:cs="Times New Roman"/>
          <w:sz w:val="24"/>
          <w:szCs w:val="24"/>
        </w:rPr>
        <w:t xml:space="preserve"> applied an MRIO model based on M</w:t>
      </w:r>
      <w:r>
        <w:rPr>
          <w:rFonts w:ascii="Times New Roman" w:hAnsi="Times New Roman" w:cs="Times New Roman"/>
          <w:sz w:val="24"/>
          <w:szCs w:val="24"/>
        </w:rPr>
        <w:t xml:space="preserve">RIO data from EXIOBASE version 3.4. Following the characterisation method ReCiPe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&lt;EndNote&gt;&lt;Cite&gt;&lt;Author&gt;Huijbregts&lt;/Author&gt;&lt;Year&gt;2017&lt;/Year&gt;&lt;RecNum&gt;270&lt;/RecNum&gt;&lt;DisplayText&gt;(Huijbregts et al., 2017)&lt;/DisplayText&gt;&lt;record&gt;&lt;rec-number&gt;270&lt;/rec-number&gt;&lt;foreign-keys&gt;&lt;key app="EN" db-id="pes2z5sxrfsetmepa2f5dw9g2vev5rdaxfx0" timestamp="1529336270"&gt;270&lt;/key&gt;&lt;/foreign-keys&gt;&lt;ref-type name="Report"&gt;27&lt;/ref-type&gt;&lt;contributors&gt;&lt;authors&gt;&lt;author&gt;Huijbregts, M.A.J.&lt;/author&gt;&lt;author&gt;Steinmann, Z.J.N.&lt;/author&gt;&lt;author&gt;Elshout, P.M.F.&lt;/author&gt;&lt;author&gt;Stam, G.&lt;/author&gt;&lt;author&gt;Verones, F.&lt;/author&gt;&lt;author&gt;Vieira, M.D.M.&lt;/author&gt;&lt;author&gt;Hollander, A.&lt;/author&gt;&lt;author&gt;Zijp, M.&lt;/author&gt;&lt;author&gt;van Zelm, R.&lt;/author&gt;&lt;/authors&gt;&lt;/contributors&gt;&lt;titles&gt;&lt;title&gt;ReCiPe 2016 v1.1 - A harmonized life cycle impact assessment method at midpoint and endpoint level. RIVM Report 2016-0104a&lt;/title&gt;&lt;/titles&gt;&lt;dates&gt;&lt;year&gt;2017&lt;/year&gt;&lt;/dates&gt;&lt;pub-location&gt;Bilthoven, The Netherlands&lt;/pub-location&gt;&lt;publisher&gt;National Institute for Public Health and the Environment &lt;/publisher&gt;&lt;urls&gt;&lt;related-urls&gt;&lt;url&gt;https://www.rivm.nl/en/Topics/L/Life_Cycle_Assessment_LCA/Downloads/Documents_ReCiPe2017/Report_ReCiPe_Update_2017.pdf&lt;/url&gt;&lt;/related-urls&gt;&lt;/urls&gt;&lt;/record&gt;&lt;/Cite&gt;&lt;/EndNote&gt;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(Huijbregts et al., 2017)</w:t>
      </w:r>
      <w:r>
        <w:rPr>
          <w:rFonts w:ascii="Times New Roman" w:hAnsi="Times New Roman" w:cs="Times New Roman"/>
          <w:sz w:val="24"/>
          <w:szCs w:val="24"/>
        </w:rPr>
        <w:fldChar w:fldCharType="end"/>
      </w:r>
      <w:r>
        <w:rPr>
          <w:rFonts w:ascii="Times New Roman" w:hAnsi="Times New Roman" w:cs="Times New Roman"/>
          <w:sz w:val="24"/>
          <w:szCs w:val="24"/>
        </w:rPr>
        <w:t>, marine and freshwater eutrophication were accounted for through Nitrogen and Phosphorous emissions, respectively. The actual Phosphorous and Nitrogen emissions were derived using a mass balance approach based on crop production levels retrieved from the FAOSTAT database and nutrient demand from FAO. The authors found that China, followed by India, had the highest marine eutrophication footprint in 2011; in comparison, 2011 freshwater eutrophication footprints were highest in the US and China, followed by Brazil. Furthermore, the authors evaluated time series data for the period 2000 – 2011: for both eutrophication types and across all years, food products were primarily accountable, with crop production being a major component in marine eutrophication footprints and animal husbandry in freshwater eutrophication footprints. In addition, the total global eutrophication footprints increased over the respective period. Applying cross-sectional and panel data regression analyses, the authors identified affluence, i.e. per-capita GDP, as a driver of both marine and freshwater eutrophication footprints.</w:t>
      </w:r>
    </w:p>
    <w:p w14:paraId="4EAB4BC1" w14:textId="77777777" w:rsidR="00EE2E8E" w:rsidRPr="00E61813" w:rsidRDefault="00EE2E8E" w:rsidP="00EE2E8E">
      <w:pPr>
        <w:spacing w:line="276" w:lineRule="auto"/>
        <w:contextualSpacing/>
        <w:jc w:val="both"/>
        <w:rPr>
          <w:rFonts w:ascii="Times New Roman" w:hAnsi="Times New Roman" w:cs="Times New Roman"/>
          <w:sz w:val="24"/>
          <w:szCs w:val="24"/>
        </w:rPr>
      </w:pPr>
    </w:p>
    <w:p w14:paraId="1C860EEC" w14:textId="08B31881" w:rsidR="00EE2E8E" w:rsidRDefault="00EE2E8E" w:rsidP="00EE2E8E">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Another environmental domain of interest is water consumption. </w:t>
      </w:r>
      <w:r w:rsidRPr="00924F83">
        <w:rPr>
          <w:rFonts w:ascii="Times New Roman" w:hAnsi="Times New Roman" w:cs="Times New Roman"/>
          <w:sz w:val="24"/>
          <w:szCs w:val="24"/>
        </w:rPr>
        <w:t>Given th</w:t>
      </w:r>
      <w:r>
        <w:rPr>
          <w:rFonts w:ascii="Times New Roman" w:hAnsi="Times New Roman" w:cs="Times New Roman"/>
          <w:sz w:val="24"/>
          <w:szCs w:val="24"/>
        </w:rPr>
        <w:t>e</w:t>
      </w:r>
      <w:r w:rsidRPr="00924F83">
        <w:rPr>
          <w:rFonts w:ascii="Times New Roman" w:hAnsi="Times New Roman" w:cs="Times New Roman"/>
          <w:sz w:val="24"/>
          <w:szCs w:val="24"/>
        </w:rPr>
        <w:t xml:space="preserve"> relevance of global water stress,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AuthorYear="1"&gt;&lt;Author&gt;Lutter&lt;/Author&gt;&lt;Year&gt;2016&lt;/Year&gt;&lt;RecNum&gt;205&lt;/RecNum&gt;&lt;DisplayText&gt;Lutter et al. (2016)&lt;/DisplayText&gt;&lt;record&gt;&lt;rec-number&gt;205&lt;/rec-number&gt;&lt;foreign-keys&gt;&lt;key app="EN" db-id="pes2z5sxrfsetmepa2f5dw9g2vev5rdaxfx0" timestamp="1525778008"&gt;205&lt;/key&gt;&lt;/foreign-keys&gt;&lt;ref-type name="Journal Article"&gt;17&lt;/ref-type&gt;&lt;contributors&gt;&lt;authors&gt;&lt;author&gt;Lutter, S.&lt;/author&gt;&lt;author&gt;Pfister, S.&lt;/author&gt;&lt;author&gt;Giljum, S.&lt;/author&gt;&lt;author&gt;Wieland, H.&lt;/author&gt;&lt;author&gt;Mutel, C.&lt;/author&gt;&lt;/authors&gt;&lt;/contributors&gt;&lt;titles&gt;&lt;title&gt;Spatially explicit assessment of water embodied in European trade: A product-level multi-regional input-output analysis&lt;/title&gt;&lt;secondary-title&gt;Global Environmental Change&lt;/secondary-title&gt;&lt;/titles&gt;&lt;periodical&gt;&lt;full-title&gt;Global Environmental Change&lt;/full-title&gt;&lt;/periodical&gt;&lt;pages&gt;171-182&lt;/pages&gt;&lt;volume&gt;38&lt;/volume&gt;&lt;keywords&gt;&lt;keyword&gt;Virtual water&lt;/keyword&gt;&lt;keyword&gt;Multi-regional input-output (MRIO) analysis&lt;/keyword&gt;&lt;keyword&gt;Water footprinting&lt;/keyword&gt;&lt;keyword&gt;Water scarcity&lt;/keyword&gt;&lt;keyword&gt;Watersheds&lt;/keyword&gt;&lt;/keywords&gt;&lt;dates&gt;&lt;year&gt;2016&lt;/year&gt;&lt;pub-dates&gt;&lt;date&gt;2016/05/01/&lt;/date&gt;&lt;/pub-dates&gt;&lt;/dates&gt;&lt;isbn&gt;0959-3780&lt;/isbn&gt;&lt;urls&gt;&lt;related-urls&gt;&lt;url&gt;http://www.sciencedirect.com/science/article/pii/S095937801630022X&lt;/url&gt;&lt;/related-urls&gt;&lt;/urls&gt;&lt;electronic-resource-num&gt;https://doi.org/10.1016/j.gloenvcha.2016.03.001&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Lutter et al. (2016)</w:t>
      </w:r>
      <w:r w:rsidRPr="00924F83">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924F83">
        <w:rPr>
          <w:rFonts w:ascii="Times New Roman" w:hAnsi="Times New Roman" w:cs="Times New Roman"/>
          <w:sz w:val="24"/>
          <w:szCs w:val="24"/>
        </w:rPr>
        <w:t xml:space="preserve">assessed water footprints for final consumption in the EU-27 in the year 2007. In comparison to the national scarcity-weighted water footprints in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AuthorYear="1"&gt;&lt;Author&gt;Lenzen&lt;/Author&gt;&lt;Year&gt;2013&lt;/Year&gt;&lt;RecNum&gt;240&lt;/RecNum&gt;&lt;DisplayText&gt;Lenzen, Moran, Bhaduri, et al. (2013)&lt;/DisplayText&gt;&lt;record&gt;&lt;rec-number&gt;240&lt;/rec-number&gt;&lt;foreign-keys&gt;&lt;key app="EN" db-id="pes2z5sxrfsetmepa2f5dw9g2vev5rdaxfx0" timestamp="1527150320"&gt;240&lt;/key&gt;&lt;/foreign-keys&gt;&lt;ref-type name="Journal Article"&gt;17&lt;/ref-type&gt;&lt;contributors&gt;&lt;authors&gt;&lt;author&gt;Lenzen, Manfred&lt;/author&gt;&lt;author&gt;Moran, Daniel&lt;/author&gt;&lt;author&gt;Bhaduri, Anik&lt;/author&gt;&lt;author&gt;Kanemoto, Keiichiro&lt;/author&gt;&lt;author&gt;Bekchanov, Maksud&lt;/author&gt;&lt;author&gt;Geschke, Arne&lt;/author&gt;&lt;author&gt;Foran, Barney&lt;/author&gt;&lt;/authors&gt;&lt;/contributors&gt;&lt;titles&gt;&lt;title&gt;International trade of scarce water&lt;/title&gt;&lt;secondary-title&gt;Ecological Economics&lt;/secondary-title&gt;&lt;/titles&gt;&lt;periodical&gt;&lt;full-title&gt;Ecological Economics&lt;/full-title&gt;&lt;/periodical&gt;&lt;pages&gt;78-85&lt;/pages&gt;&lt;volume&gt;94&lt;/volume&gt;&lt;keywords&gt;&lt;keyword&gt;Virtual water&lt;/keyword&gt;&lt;keyword&gt;Multi-region input–output analysis&lt;/keyword&gt;&lt;keyword&gt;Water scarcity&lt;/keyword&gt;&lt;keyword&gt;International trade&lt;/keyword&gt;&lt;/keywords&gt;&lt;dates&gt;&lt;year&gt;2013&lt;/year&gt;&lt;pub-dates&gt;&lt;date&gt;2013/10/01/&lt;/date&gt;&lt;/pub-dates&gt;&lt;/dates&gt;&lt;isbn&gt;0921-8009&lt;/isbn&gt;&lt;urls&gt;&lt;related-urls&gt;&lt;url&gt;http://www.sciencedirect.com/science/article/pii/S0921800913002176&lt;/url&gt;&lt;/related-urls&gt;&lt;/urls&gt;&lt;electronic-resource-num&gt;https://doi.org/10.1016/j.ecolecon.2013.06.018&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Lenzen, Moran, Bhaduri, et al. (2013)</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that were calculated for 187 countries and were based on Eora, this study </w:t>
      </w:r>
      <w:r>
        <w:rPr>
          <w:rFonts w:ascii="Times New Roman" w:hAnsi="Times New Roman" w:cs="Times New Roman"/>
          <w:sz w:val="24"/>
          <w:szCs w:val="24"/>
        </w:rPr>
        <w:t xml:space="preserve">by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 AuthorYear="1"&gt;&lt;Author&gt;Lutter&lt;/Author&gt;&lt;Year&gt;2016&lt;/Year&gt;&lt;RecNum&gt;205&lt;/RecNum&gt;&lt;DisplayText&gt;Lutter et al. (2016)&lt;/DisplayText&gt;&lt;record&gt;&lt;rec-number&gt;205&lt;/rec-number&gt;&lt;foreign-keys&gt;&lt;key app="EN" db-id="pes2z5sxrfsetmepa2f5dw9g2vev5rdaxfx0" timestamp="1525778008"&gt;205&lt;/key&gt;&lt;/foreign-keys&gt;&lt;ref-type name="Journal Article"&gt;17&lt;/ref-type&gt;&lt;contributors&gt;&lt;authors&gt;&lt;author&gt;Lutter, S.&lt;/author&gt;&lt;author&gt;Pfister, S.&lt;/author&gt;&lt;author&gt;Giljum, S.&lt;/author&gt;&lt;author&gt;Wieland, H.&lt;/author&gt;&lt;author&gt;Mutel, C.&lt;/author&gt;&lt;/authors&gt;&lt;/contributors&gt;&lt;titles&gt;&lt;title&gt;Spatially explicit assessment of water embodied in European trade: A product-level multi-regional input-output analysis&lt;/title&gt;&lt;secondary-title&gt;Global Environmental Change&lt;/secondary-title&gt;&lt;/titles&gt;&lt;periodical&gt;&lt;full-title&gt;Global Environmental Change&lt;/full-title&gt;&lt;/periodical&gt;&lt;pages&gt;171-182&lt;/pages&gt;&lt;volume&gt;38&lt;/volume&gt;&lt;keywords&gt;&lt;keyword&gt;Virtual water&lt;/keyword&gt;&lt;keyword&gt;Multi-regional input-output (MRIO) analysis&lt;/keyword&gt;&lt;keyword&gt;Water footprinting&lt;/keyword&gt;&lt;keyword&gt;Water scarcity&lt;/keyword&gt;&lt;keyword&gt;Watersheds&lt;/keyword&gt;&lt;/keywords&gt;&lt;dates&gt;&lt;year&gt;2016&lt;/year&gt;&lt;pub-dates&gt;&lt;date&gt;2016/05/01/&lt;/date&gt;&lt;/pub-dates&gt;&lt;/dates&gt;&lt;isbn&gt;0959-3780&lt;/isbn&gt;&lt;urls&gt;&lt;related-urls&gt;&lt;url&gt;http://www.sciencedirect.com/science/article/pii/S095937801630022X&lt;/url&gt;&lt;/related-urls&gt;&lt;/urls&gt;&lt;electronic-resource-num&gt;https://doi.org/10.1016/j.gloenvcha.2016.03.001&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Lutter et al. (2016)</w:t>
      </w:r>
      <w:r>
        <w:rPr>
          <w:rFonts w:ascii="Times New Roman" w:hAnsi="Times New Roman" w:cs="Times New Roman"/>
          <w:sz w:val="24"/>
          <w:szCs w:val="24"/>
        </w:rPr>
        <w:fldChar w:fldCharType="end"/>
      </w:r>
      <w:r w:rsidR="00967CD6">
        <w:rPr>
          <w:rFonts w:ascii="Times New Roman" w:hAnsi="Times New Roman" w:cs="Times New Roman"/>
          <w:sz w:val="24"/>
          <w:szCs w:val="24"/>
        </w:rPr>
        <w:t xml:space="preserve"> </w:t>
      </w:r>
      <w:r w:rsidRPr="00924F83">
        <w:rPr>
          <w:rFonts w:ascii="Times New Roman" w:hAnsi="Times New Roman" w:cs="Times New Roman"/>
          <w:sz w:val="24"/>
          <w:szCs w:val="24"/>
        </w:rPr>
        <w:t xml:space="preserve">goes down to the watershed level by combining </w:t>
      </w:r>
      <w:r>
        <w:rPr>
          <w:rFonts w:ascii="Times New Roman" w:hAnsi="Times New Roman" w:cs="Times New Roman"/>
          <w:sz w:val="24"/>
          <w:szCs w:val="24"/>
        </w:rPr>
        <w:t>EXIOBASE</w:t>
      </w:r>
      <w:r w:rsidRPr="00924F83">
        <w:rPr>
          <w:rFonts w:ascii="Times New Roman" w:hAnsi="Times New Roman" w:cs="Times New Roman"/>
          <w:sz w:val="24"/>
          <w:szCs w:val="24"/>
        </w:rPr>
        <w:t xml:space="preserve"> version 2.2 data with detailed information on water withdrawal and consumption from relevant source datasets such as the WaterGAP model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&lt;EndNote&gt;&lt;Cite&gt;&lt;Author&gt;Floerke&lt;/Author&gt;&lt;Year&gt;2013&lt;/Year&gt;&lt;RecNum&gt;241&lt;/RecNum&gt;&lt;DisplayText&gt;(Floerke et al., 2013)&lt;/DisplayText&gt;&lt;record&gt;&lt;rec-number&gt;241&lt;/rec-number&gt;&lt;foreign-keys&gt;&lt;key app="EN" db-id="pes2z5sxrfsetmepa2f5dw9g2vev5rdaxfx0" timestamp="1527151979"&gt;241&lt;/key&gt;&lt;/foreign-keys&gt;&lt;ref-type name="Book"&gt;6&lt;/ref-type&gt;&lt;contributors&gt;&lt;authors&gt;&lt;author&gt;Floerke, Martina&lt;/author&gt;&lt;author&gt;Teichert, Ellen&lt;/author&gt;&lt;author&gt;Bärlund, Ilona&lt;/author&gt;&lt;author&gt;Eisner, Stephanie&lt;/author&gt;&lt;author&gt;Wimmer, Florian&lt;/author&gt;&lt;author&gt;Alcamo, Joseph&lt;/author&gt;&lt;/authors&gt;&lt;/contributors&gt;&lt;titles&gt;&lt;title&gt;Domestic and industrial water uses of the past 60 years as a mirror of socio-economic development: A global simulation study&lt;/title&gt;&lt;/titles&gt;&lt;pages&gt;144-156&lt;/pages&gt;&lt;volume&gt;23&lt;/volume&gt;&lt;dates&gt;&lt;year&gt;2013&lt;/year&gt;&lt;/dates&gt;&lt;urls&gt;&lt;/urls&gt;&lt;electronic-resource-num&gt;10.1016/j.gloenvcha.2012.10.018&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(Floerke et al., 2013)</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The general method for environmental accounting followed the approach by </w:t>
      </w:r>
      <w:r w:rsidRPr="00924F83">
        <w:rPr>
          <w:rFonts w:ascii="Times New Roman" w:hAnsi="Times New Roman" w:cs="Times New Roman"/>
          <w:sz w:val="24"/>
          <w:szCs w:val="24"/>
        </w:rPr>
        <w:fldChar w:fldCharType="begin"/>
      </w:r>
      <w:r w:rsidR="00967CD6">
        <w:rPr>
          <w:rFonts w:ascii="Times New Roman" w:hAnsi="Times New Roman" w:cs="Times New Roman"/>
          <w:sz w:val="24"/>
          <w:szCs w:val="24"/>
        </w:rPr>
        <w:instrText xml:space="preserve"> ADDIN EN.CITE &lt;EndNote&gt;&lt;Cite AuthorYear="1"&gt;&lt;Author&gt;Ewing&lt;/Author&gt;&lt;Year&gt;2012&lt;/Year&gt;&lt;RecNum&gt;152&lt;/RecNum&gt;&lt;Suffix&gt;`; see further below&lt;/Suffix&gt;&lt;DisplayText&gt;Ewing et al. (2012; see further below)&lt;/DisplayText&gt;&lt;record&gt;&lt;rec-number&gt;152&lt;/rec-number&gt;&lt;foreign-keys&gt;&lt;key app="EN" db-id="pes2z5sxrfsetmepa2f5dw9g2vev5rdaxfx0" timestamp="1521970256"&gt;152&lt;/key&gt;&lt;/foreign-keys&gt;&lt;ref-type name="Journal Article"&gt;17&lt;/ref-type&gt;&lt;contributors&gt;&lt;authors&gt;&lt;author&gt;Ewing, Brad R.&lt;/author&gt;&lt;author&gt;Hawkins, Troy R.&lt;/author&gt;&lt;author&gt;Wiedmann, Thomas O.&lt;/author&gt;&lt;author&gt;Galli, Alessandro&lt;/author&gt;&lt;author&gt;Ertug Ercin, A.&lt;/author&gt;&lt;author&gt;Weinzettel, Jan&lt;/author&gt;&lt;author&gt;Steen-Olsen, Kjartan&lt;/author&gt;&lt;/authors&gt;&lt;/contributors&gt;&lt;titles&gt;&lt;title&gt;Integrating ecological and water footprint accounting in a multi-regional input–output framework&lt;/title&gt;&lt;secondary-title&gt;Ecological Indicators&lt;/secondary-title&gt;&lt;/titles&gt;&lt;periodical&gt;&lt;full-title&gt;Ecological Indicators&lt;/full-title&gt;&lt;/periodical&gt;&lt;pages&gt;1-8&lt;/pages&gt;&lt;volume&gt;23&lt;/volume&gt;&lt;keywords&gt;&lt;keyword&gt;Sustainability indicators&lt;/keyword&gt;&lt;keyword&gt;Ecological footprint&lt;/keyword&gt;&lt;keyword&gt;Water footprint&lt;/keyword&gt;&lt;keyword&gt;Carbon footprint&lt;/keyword&gt;&lt;keyword&gt;Multi-region input–output model&lt;/keyword&gt;&lt;keyword&gt;International trade&lt;/keyword&gt;&lt;/keywords&gt;&lt;dates&gt;&lt;year&gt;2012&lt;/year&gt;&lt;pub-dates&gt;&lt;date&gt;2012/12/01/&lt;/date&gt;&lt;/pub-dates&gt;&lt;/dates&gt;&lt;isbn&gt;1470-160X&lt;/isbn&gt;&lt;urls&gt;&lt;related-urls&gt;&lt;url&gt;http://www.sciencedirect.com/science/article/pii/S1470160X12000714&lt;/url&gt;&lt;/related-urls&gt;&lt;/urls&gt;&lt;electronic-resource-num&gt;https://doi.org/10.1016/j.ecolind.2012.02.025&lt;/electronic-resource-num&gt;&lt;/record&gt;&lt;/Cite&gt;&lt;/EndNote&gt;</w:instrText>
      </w:r>
      <w:r w:rsidRPr="00924F83">
        <w:rPr>
          <w:rFonts w:ascii="Times New Roman" w:hAnsi="Times New Roman" w:cs="Times New Roman"/>
          <w:sz w:val="24"/>
          <w:szCs w:val="24"/>
        </w:rPr>
        <w:fldChar w:fldCharType="separate"/>
      </w:r>
      <w:r w:rsidR="00967CD6">
        <w:rPr>
          <w:rFonts w:ascii="Times New Roman" w:hAnsi="Times New Roman" w:cs="Times New Roman"/>
          <w:noProof/>
          <w:sz w:val="24"/>
          <w:szCs w:val="24"/>
        </w:rPr>
        <w:t>Ewing et al. (2012; see further below)</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yet was modified to allow for further disaggregation of each sectors’ footprint into shares per watershed. In addition, also scarcity of blue water in terms of duration and severity was accounted for via the blue water scarcity index by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AuthorYear="1"&gt;&lt;Author&gt;Hoekstra&lt;/Author&gt;&lt;Year&gt;2012&lt;/Year&gt;&lt;RecNum&gt;242&lt;/RecNum&gt;&lt;DisplayText&gt;Hoekstra et al. (2012)&lt;/DisplayText&gt;&lt;record&gt;&lt;rec-number&gt;242&lt;/rec-number&gt;&lt;foreign-keys&gt;&lt;key app="EN" db-id="pes2z5sxrfsetmepa2f5dw9g2vev5rdaxfx0" timestamp="1527152624"&gt;242&lt;/key&gt;&lt;/foreign-keys&gt;&lt;ref-type name="Journal Article"&gt;17&lt;/ref-type&gt;&lt;contributors&gt;&lt;authors&gt;&lt;author&gt;Hoekstra, Arjen Y.&lt;/author&gt;&lt;author&gt;Mekonnen, Mesfin M.&lt;/author&gt;&lt;author&gt;Chapagain, Ashok K.&lt;/author&gt;&lt;author&gt;Mathews, Ruth E.&lt;/author&gt;&lt;author&gt;Richter, Brian D.&lt;/author&gt;&lt;/authors&gt;&lt;/contributors&gt;&lt;titles&gt;&lt;title&gt;Global Monthly Water Scarcity: Blue Water Footprints versus Blue Water Availability&lt;/title&gt;&lt;secondary-title&gt;PLOS ONE&lt;/secondary-title&gt;&lt;/titles&gt;&lt;periodical&gt;&lt;full-title&gt;PLOS ONE&lt;/full-title&gt;&lt;/periodical&gt;&lt;pages&gt;e32688&lt;/pages&gt;&lt;volume&gt;7&lt;/volume&gt;&lt;number&gt;2&lt;/number&gt;&lt;dates&gt;&lt;year&gt;2012&lt;/year&gt;&lt;/dates&gt;&lt;publisher&gt;Public Library of Science&lt;/publisher&gt;&lt;urls&gt;&lt;related-urls&gt;&lt;url&gt;https://doi.org/10.1371/journal.pone.0032688&lt;/url&gt;&lt;/related-urls&gt;&lt;/urls&gt;&lt;electronic-resource-num&gt;10.1371/journal.pone.0032688&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Hoekstra et al. (2012)</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Green water pressure hotspots were identified for Europe, central North America, the southeast of South America, Southeast Asia, and the Sahel zone, whereas hotspots for blue water consumption were found to be in the southwest of Europe and in the India-Pakistan region. This aligns with the findings in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AuthorYear="1"&gt;&lt;Author&gt;Mekonnen&lt;/Author&gt;&lt;Year&gt;2011&lt;/Year&gt;&lt;RecNum&gt;243&lt;/RecNum&gt;&lt;DisplayText&gt;Mekonnen and Hoekstra (2011)&lt;/DisplayText&gt;&lt;record&gt;&lt;rec-number&gt;243&lt;/rec-number&gt;&lt;foreign-keys&gt;&lt;key app="EN" db-id="pes2z5sxrfsetmepa2f5dw9g2vev5rdaxfx0" timestamp="1527154175"&gt;243&lt;/key&gt;&lt;/foreign-keys&gt;&lt;ref-type name="Book"&gt;6&lt;/ref-type&gt;&lt;contributors&gt;&lt;authors&gt;&lt;author&gt;Mekonnen, Mesfin&lt;/author&gt;&lt;author&gt;Hoekstra, Arjen&lt;/author&gt;&lt;/authors&gt;&lt;/contributors&gt;&lt;titles&gt;&lt;title&gt;National water footprint accounts: The green, blue and grey water footprint of production and consumption&lt;/title&gt;&lt;/titles&gt;&lt;dates&gt;&lt;year&gt;2011&lt;/year&gt;&lt;/dates&gt;&lt;urls&gt;&lt;/urls&gt;&lt;/record&gt;&lt;/Cite&gt;&lt;/EndNote&gt;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Mekonnen and Hoekstra (2011)</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Of all products, agricultural ones generally showed the highest water consumption, particularly within the EU and in Asia. Moreover, 76% of the green water and 65% of the blue water consumed in the EU-27 were sourced from outside. The highest pressure lay on the river Indus with wheat and oil seeds being the crops with the highest embodied water, followed by the Mississippi and the Danube. When it comes to scarcity, the Indus was by far the river severest affected by final consumption in the EU-27. The products with the highest embodied blue and green water consumption are, scarcity-weighted, animal products from agriculture, processed crop products, as well as sales and retail services. The authors identified the rough product detail and the limited spatial resolution outside Europe as the main limitations of this study, both of which highlight the role of data availability, particularly regarding MRIO databases.</w:t>
      </w:r>
    </w:p>
    <w:p w14:paraId="59BFB8EB" w14:textId="2B260815" w:rsidR="00C3315D" w:rsidRDefault="00C3315D" w:rsidP="00EE2E8E">
      <w:pPr>
        <w:spacing w:line="276" w:lineRule="auto"/>
        <w:contextualSpacing/>
        <w:jc w:val="both"/>
        <w:rPr>
          <w:rFonts w:ascii="Times New Roman" w:hAnsi="Times New Roman" w:cs="Times New Roman"/>
          <w:sz w:val="24"/>
          <w:szCs w:val="24"/>
        </w:rPr>
      </w:pPr>
    </w:p>
    <w:p w14:paraId="6D10D901" w14:textId="6553C915" w:rsidR="00C3315D" w:rsidRPr="00924F83" w:rsidRDefault="00C3315D" w:rsidP="00EE2E8E">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With their SEI-PCS model (Spatially Explicit Information on Production and Consumption Systems),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 AuthorYear="1"&gt;&lt;Author&gt;Godar&lt;/Author&gt;&lt;Year&gt;2015&lt;/Year&gt;&lt;RecNum&gt;139&lt;/RecNum&gt;&lt;DisplayText&gt;Godar et al. (2015)&lt;/DisplayText&gt;&lt;record&gt;&lt;rec-number&gt;139&lt;/rec-number&gt;&lt;foreign-keys&gt;&lt;key app="EN" db-id="pes2z5sxrfsetmepa2f5dw9g2vev5rdaxfx0" timestamp="1518622328"&gt;139&lt;/key&gt;&lt;/foreign-keys&gt;&lt;ref-type name="Journal Article"&gt;17&lt;/ref-type&gt;&lt;contributors&gt;&lt;authors&gt;&lt;author&gt;Godar, Javier&lt;/author&gt;&lt;author&gt;Persson, U. Martin&lt;/author&gt;&lt;author&gt;Tizado, E. Jorge&lt;/author&gt;&lt;author&gt;Meyfroidt, Patrick&lt;/author&gt;&lt;/authors&gt;&lt;/contributors&gt;&lt;titles&gt;&lt;title&gt;Towards more accurate and policy relevant footprint analyses: Tracing fine-scale socio-environmental impacts of production to consumption&lt;/title&gt;&lt;secondary-title&gt;Ecological Economics&lt;/secondary-title&gt;&lt;/titles&gt;&lt;periodical&gt;&lt;full-title&gt;Ecological Economics&lt;/full-title&gt;&lt;/periodical&gt;&lt;pages&gt;25-35&lt;/pages&gt;&lt;volume&gt;112&lt;/volume&gt;&lt;keywords&gt;&lt;keyword&gt;Trade&lt;/keyword&gt;&lt;keyword&gt;Consumption accounting&lt;/keyword&gt;&lt;keyword&gt;Brazil&lt;/keyword&gt;&lt;keyword&gt;Material flow analysis&lt;/keyword&gt;&lt;keyword&gt;Land footprint&lt;/keyword&gt;&lt;keyword&gt;Spatial downscaling&lt;/keyword&gt;&lt;keyword&gt;Spatial disaggregation&lt;/keyword&gt;&lt;keyword&gt;Soy&lt;/keyword&gt;&lt;/keywords&gt;&lt;dates&gt;&lt;year&gt;2015&lt;/year&gt;&lt;pub-dates&gt;&lt;date&gt;2015/04/01/&lt;/date&gt;&lt;/pub-dates&gt;&lt;/dates&gt;&lt;isbn&gt;0921-8009&lt;/isbn&gt;&lt;urls&gt;&lt;related-urls&gt;&lt;url&gt;http://www.sciencedirect.com/science/article/pii/S0921800915000427&lt;/url&gt;&lt;/related-urls&gt;&lt;/urls&gt;&lt;electronic-resource-num&gt;https://doi.org/10.1016/j.ecolecon.2015.02.003&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Godar et al. (2015)</w:t>
      </w:r>
      <w:r>
        <w:rPr>
          <w:rFonts w:ascii="Times New Roman" w:hAnsi="Times New Roman" w:cs="Times New Roman"/>
          <w:sz w:val="24"/>
          <w:szCs w:val="24"/>
        </w:rPr>
        <w:fldChar w:fldCharType="end"/>
      </w:r>
      <w:r>
        <w:rPr>
          <w:rFonts w:ascii="Times New Roman" w:hAnsi="Times New Roman" w:cs="Times New Roman"/>
          <w:sz w:val="24"/>
          <w:szCs w:val="24"/>
        </w:rPr>
        <w:t xml:space="preserve"> present a spatially explicit accounting technique. This approach applies a minimum cost allocation analysis based on linear programming.</w:t>
      </w:r>
      <w:r w:rsidR="00DA5AC6">
        <w:rPr>
          <w:rFonts w:ascii="Times New Roman" w:hAnsi="Times New Roman" w:cs="Times New Roman"/>
          <w:sz w:val="24"/>
          <w:szCs w:val="24"/>
        </w:rPr>
        <w:t xml:space="preserve"> Although this model does not assess the actual environmental burden, it </w:t>
      </w:r>
      <w:r w:rsidR="009511FE">
        <w:rPr>
          <w:rFonts w:ascii="Times New Roman" w:hAnsi="Times New Roman" w:cs="Times New Roman"/>
          <w:sz w:val="24"/>
          <w:szCs w:val="24"/>
        </w:rPr>
        <w:t>is a step into the direction of spatially differentiated consumption-based accounts. Following the optimisation procedure, the essential step in this method is the multiplication of three matrices: a domestic material flows matrix, a bilateral trade matrix, and a matrix showing the net flows in import countries. The downside of this technique is the need for a wealth of detailed data. In an example on Brazilian soy</w:t>
      </w:r>
      <w:r w:rsidR="00B53F2B">
        <w:rPr>
          <w:rFonts w:ascii="Times New Roman" w:hAnsi="Times New Roman" w:cs="Times New Roman"/>
          <w:sz w:val="24"/>
          <w:szCs w:val="24"/>
        </w:rPr>
        <w:t xml:space="preserve"> for the period 200</w:t>
      </w:r>
      <w:r w:rsidR="004F31AF">
        <w:rPr>
          <w:rFonts w:ascii="Times New Roman" w:hAnsi="Times New Roman" w:cs="Times New Roman"/>
          <w:sz w:val="24"/>
          <w:szCs w:val="24"/>
        </w:rPr>
        <w:t>1</w:t>
      </w:r>
      <w:r w:rsidR="00B53F2B">
        <w:rPr>
          <w:rFonts w:ascii="Times New Roman" w:hAnsi="Times New Roman" w:cs="Times New Roman"/>
          <w:sz w:val="24"/>
          <w:szCs w:val="24"/>
        </w:rPr>
        <w:t xml:space="preserve"> – 2011,</w:t>
      </w:r>
      <w:r w:rsidR="009511FE">
        <w:rPr>
          <w:rFonts w:ascii="Times New Roman" w:hAnsi="Times New Roman" w:cs="Times New Roman"/>
          <w:sz w:val="24"/>
          <w:szCs w:val="24"/>
        </w:rPr>
        <w:t xml:space="preserve"> the authors showcase how such data from a multitude of sources gets combined in the model and what the results are, measured in physical units</w:t>
      </w:r>
      <w:r w:rsidR="004F31AF">
        <w:rPr>
          <w:rFonts w:ascii="Times New Roman" w:hAnsi="Times New Roman" w:cs="Times New Roman"/>
          <w:sz w:val="24"/>
          <w:szCs w:val="24"/>
        </w:rPr>
        <w:t xml:space="preserve"> and in land area</w:t>
      </w:r>
      <w:r w:rsidR="009511FE">
        <w:rPr>
          <w:rFonts w:ascii="Times New Roman" w:hAnsi="Times New Roman" w:cs="Times New Roman"/>
          <w:sz w:val="24"/>
          <w:szCs w:val="24"/>
        </w:rPr>
        <w:t>.</w:t>
      </w:r>
      <w:r w:rsidR="004F31AF">
        <w:rPr>
          <w:rFonts w:ascii="Times New Roman" w:hAnsi="Times New Roman" w:cs="Times New Roman"/>
          <w:sz w:val="24"/>
          <w:szCs w:val="24"/>
        </w:rPr>
        <w:t xml:space="preserve"> </w:t>
      </w:r>
      <w:r w:rsidR="000B0ABD">
        <w:rPr>
          <w:rFonts w:ascii="Times New Roman" w:hAnsi="Times New Roman" w:cs="Times New Roman"/>
          <w:sz w:val="24"/>
          <w:szCs w:val="24"/>
        </w:rPr>
        <w:t>Brazil, China, and the EU were the largest consumers of Brazilian soy across all production sites</w:t>
      </w:r>
      <w:r w:rsidR="00EE63C9">
        <w:rPr>
          <w:rFonts w:ascii="Times New Roman" w:hAnsi="Times New Roman" w:cs="Times New Roman"/>
          <w:sz w:val="24"/>
          <w:szCs w:val="24"/>
        </w:rPr>
        <w:t>, although differences in regional weight exist</w:t>
      </w:r>
      <w:r w:rsidR="000B0ABD">
        <w:rPr>
          <w:rFonts w:ascii="Times New Roman" w:hAnsi="Times New Roman" w:cs="Times New Roman"/>
          <w:sz w:val="24"/>
          <w:szCs w:val="24"/>
        </w:rPr>
        <w:t xml:space="preserve">. </w:t>
      </w:r>
      <w:r w:rsidR="004F31AF">
        <w:rPr>
          <w:rFonts w:ascii="Times New Roman" w:hAnsi="Times New Roman" w:cs="Times New Roman"/>
          <w:sz w:val="24"/>
          <w:szCs w:val="24"/>
        </w:rPr>
        <w:t>It became apparent how the more accurate link between production and consumption improves the understanding of trade dynamics.</w:t>
      </w:r>
      <w:r w:rsidR="005C04A6">
        <w:rPr>
          <w:rFonts w:ascii="Times New Roman" w:hAnsi="Times New Roman" w:cs="Times New Roman"/>
          <w:sz w:val="24"/>
          <w:szCs w:val="24"/>
        </w:rPr>
        <w:t xml:space="preserve"> A similar study </w:t>
      </w:r>
      <w:r w:rsidR="000B0ABD">
        <w:rPr>
          <w:rFonts w:ascii="Times New Roman" w:hAnsi="Times New Roman" w:cs="Times New Roman"/>
          <w:sz w:val="24"/>
          <w:szCs w:val="24"/>
        </w:rPr>
        <w:t>partly based on</w:t>
      </w:r>
      <w:r w:rsidR="005C04A6">
        <w:rPr>
          <w:rFonts w:ascii="Times New Roman" w:hAnsi="Times New Roman" w:cs="Times New Roman"/>
          <w:sz w:val="24"/>
          <w:szCs w:val="24"/>
        </w:rPr>
        <w:t xml:space="preserve"> the </w:t>
      </w:r>
      <w:r w:rsidR="000B0ABD">
        <w:rPr>
          <w:rFonts w:ascii="Times New Roman" w:hAnsi="Times New Roman" w:cs="Times New Roman"/>
          <w:sz w:val="24"/>
          <w:szCs w:val="24"/>
        </w:rPr>
        <w:t xml:space="preserve">same model was applied by </w:t>
      </w:r>
      <w:r w:rsidR="000B0ABD">
        <w:rPr>
          <w:rFonts w:ascii="Times New Roman" w:hAnsi="Times New Roman" w:cs="Times New Roman"/>
          <w:sz w:val="24"/>
          <w:szCs w:val="24"/>
        </w:rPr>
        <w:fldChar w:fldCharType="begin"/>
      </w:r>
      <w:r w:rsidR="000B0ABD">
        <w:rPr>
          <w:rFonts w:ascii="Times New Roman" w:hAnsi="Times New Roman" w:cs="Times New Roman"/>
          <w:sz w:val="24"/>
          <w:szCs w:val="24"/>
        </w:rPr>
        <w:instrText xml:space="preserve"> ADDIN EN.CITE &lt;EndNote&gt;&lt;Cite AuthorYear="1"&gt;&lt;Author&gt;Flach&lt;/Author&gt;&lt;Year&gt;2016&lt;/Year&gt;&lt;RecNum&gt;303&lt;/RecNum&gt;&lt;DisplayText&gt;Flach et al. (2016)&lt;/DisplayText&gt;&lt;record&gt;&lt;rec-number&gt;303&lt;/rec-number&gt;&lt;foreign-keys&gt;&lt;key app="EN" db-id="pes2z5sxrfsetmepa2f5dw9g2vev5rdaxfx0" timestamp="1531748386"&gt;303&lt;/key&gt;&lt;/foreign-keys&gt;&lt;ref-type name="Book"&gt;6&lt;/ref-type&gt;&lt;contributors&gt;&lt;authors&gt;&lt;author&gt;Flach, Rafaela&lt;/author&gt;&lt;author&gt;Ran, Ylva&lt;/author&gt;&lt;author&gt;Godar, Javier&lt;/author&gt;&lt;author&gt;Karlberg, Louise&lt;/author&gt;&lt;author&gt;Suavet, Clement&lt;/author&gt;&lt;/authors&gt;&lt;/contributors&gt;&lt;titles&gt;&lt;title&gt;Towards more spatially explicit assessments of virtual water flows: Linking local water use and scarcity to global demand of Brazilian farming commodities&lt;/title&gt;&lt;/titles&gt;&lt;volume&gt;11&lt;/volume&gt;&lt;dates&gt;&lt;year&gt;2016&lt;/year&gt;&lt;/dates&gt;&lt;urls&gt;&lt;/urls&gt;&lt;electronic-resource-num&gt;10.1088/1748-9326/11/7/075003&lt;/electronic-resource-num&gt;&lt;/record&gt;&lt;/Cite&gt;&lt;/EndNote&gt;</w:instrText>
      </w:r>
      <w:r w:rsidR="000B0ABD">
        <w:rPr>
          <w:rFonts w:ascii="Times New Roman" w:hAnsi="Times New Roman" w:cs="Times New Roman"/>
          <w:sz w:val="24"/>
          <w:szCs w:val="24"/>
        </w:rPr>
        <w:fldChar w:fldCharType="separate"/>
      </w:r>
      <w:r w:rsidR="000B0ABD">
        <w:rPr>
          <w:rFonts w:ascii="Times New Roman" w:hAnsi="Times New Roman" w:cs="Times New Roman"/>
          <w:noProof/>
          <w:sz w:val="24"/>
          <w:szCs w:val="24"/>
        </w:rPr>
        <w:t>Flach et al. (2016)</w:t>
      </w:r>
      <w:r w:rsidR="000B0ABD">
        <w:rPr>
          <w:rFonts w:ascii="Times New Roman" w:hAnsi="Times New Roman" w:cs="Times New Roman"/>
          <w:sz w:val="24"/>
          <w:szCs w:val="24"/>
        </w:rPr>
        <w:fldChar w:fldCharType="end"/>
      </w:r>
      <w:r w:rsidR="000B0ABD">
        <w:rPr>
          <w:rFonts w:ascii="Times New Roman" w:hAnsi="Times New Roman" w:cs="Times New Roman"/>
          <w:sz w:val="24"/>
          <w:szCs w:val="24"/>
        </w:rPr>
        <w:t xml:space="preserve"> on virtual water flows sourced from Brazil.</w:t>
      </w:r>
    </w:p>
    <w:p w14:paraId="5DF7251C" w14:textId="77777777" w:rsidR="00EE2E8E" w:rsidRDefault="00EE2E8E" w:rsidP="00EE2E8E">
      <w:pPr>
        <w:spacing w:line="276" w:lineRule="auto"/>
        <w:contextualSpacing/>
        <w:jc w:val="both"/>
        <w:rPr>
          <w:rFonts w:ascii="Times New Roman" w:hAnsi="Times New Roman" w:cs="Times New Roman"/>
          <w:sz w:val="24"/>
          <w:szCs w:val="24"/>
        </w:rPr>
      </w:pPr>
    </w:p>
    <w:p w14:paraId="593D4852" w14:textId="7DB1FF81" w:rsidR="00776404" w:rsidRPr="00776404" w:rsidRDefault="00890906" w:rsidP="00AD179C">
      <w:pPr>
        <w:pStyle w:val="berschrift2"/>
        <w:rPr>
          <w:rFonts w:ascii="Times New Roman" w:hAnsi="Times New Roman" w:cs="Times New Roman"/>
          <w:b/>
          <w:sz w:val="24"/>
          <w:szCs w:val="24"/>
        </w:rPr>
      </w:pPr>
      <w:bookmarkStart w:id="7" w:name="_Toc4340466"/>
      <w:r>
        <w:rPr>
          <w:rFonts w:ascii="Times New Roman" w:hAnsi="Times New Roman" w:cs="Times New Roman"/>
          <w:b/>
          <w:sz w:val="24"/>
          <w:szCs w:val="24"/>
        </w:rPr>
        <w:t>Inequality in carbon</w:t>
      </w:r>
      <w:bookmarkEnd w:id="7"/>
    </w:p>
    <w:p w14:paraId="0B5F6A49" w14:textId="302B4BC5" w:rsidR="00015166" w:rsidRDefault="00967CD6" w:rsidP="00015166">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Despite advancements into the </w:t>
      </w:r>
      <w:r w:rsidR="006131E2">
        <w:rPr>
          <w:rFonts w:ascii="Times New Roman" w:hAnsi="Times New Roman" w:cs="Times New Roman"/>
          <w:sz w:val="24"/>
          <w:szCs w:val="24"/>
        </w:rPr>
        <w:t>above-mentioned</w:t>
      </w:r>
      <w:r w:rsidR="009409B8">
        <w:rPr>
          <w:rFonts w:ascii="Times New Roman" w:hAnsi="Times New Roman" w:cs="Times New Roman"/>
          <w:sz w:val="24"/>
          <w:szCs w:val="24"/>
        </w:rPr>
        <w:t xml:space="preserve"> environmental domains and others, o</w:t>
      </w:r>
      <w:r w:rsidR="00015166">
        <w:rPr>
          <w:rFonts w:ascii="Times New Roman" w:hAnsi="Times New Roman" w:cs="Times New Roman"/>
          <w:sz w:val="24"/>
          <w:szCs w:val="24"/>
        </w:rPr>
        <w:t xml:space="preserve">ne of the most popular applications of MRIO is the assessment of carbon footprints. </w:t>
      </w:r>
      <w:r w:rsidR="009409B8">
        <w:rPr>
          <w:rFonts w:ascii="Times New Roman" w:hAnsi="Times New Roman" w:cs="Times New Roman"/>
          <w:sz w:val="24"/>
          <w:szCs w:val="24"/>
        </w:rPr>
        <w:t xml:space="preserve">In their landmark study, </w:t>
      </w:r>
      <w:r w:rsidR="009409B8" w:rsidRPr="00924F83">
        <w:rPr>
          <w:rFonts w:ascii="Times New Roman" w:hAnsi="Times New Roman" w:cs="Times New Roman"/>
          <w:sz w:val="24"/>
          <w:szCs w:val="24"/>
        </w:rPr>
        <w:fldChar w:fldCharType="begin"/>
      </w:r>
      <w:r w:rsidR="009409B8" w:rsidRPr="00924F83">
        <w:rPr>
          <w:rFonts w:ascii="Times New Roman" w:hAnsi="Times New Roman" w:cs="Times New Roman"/>
          <w:sz w:val="24"/>
          <w:szCs w:val="24"/>
        </w:rPr>
        <w:instrText xml:space="preserve"> ADDIN EN.CITE &lt;EndNote&gt;&lt;Cite AuthorYear="1"&gt;&lt;Author&gt;Chancel&lt;/Author&gt;&lt;Year&gt;2015&lt;/Year&gt;&lt;RecNum&gt;251&lt;/RecNum&gt;&lt;DisplayText&gt;Chancel and Piketty (2015)&lt;/DisplayText&gt;&lt;record&gt;&lt;rec-number&gt;251&lt;/rec-number&gt;&lt;foreign-keys&gt;&lt;key app="EN" db-id="pes2z5sxrfsetmepa2f5dw9g2vev5rdaxfx0" timestamp="1527441373"&gt;251&lt;/key&gt;&lt;/foreign-keys&gt;&lt;ref-type name="Book"&gt;6&lt;/ref-type&gt;&lt;contributors&gt;&lt;authors&gt;&lt;author&gt;Chancel, Lucas&lt;/author&gt;&lt;author&gt;Piketty, Thomas&lt;/author&gt;&lt;/authors&gt;&lt;/contributors&gt;&lt;titles&gt;&lt;title&gt;Carbon and inequality: From Kyoto to Paris&lt;/title&gt;&lt;/titles&gt;&lt;dates&gt;&lt;year&gt;2015&lt;/year&gt;&lt;/dates&gt;&lt;urls&gt;&lt;/urls&gt;&lt;electronic-resource-num&gt;10.13140/RG.2.1.3536.0082&lt;/electronic-resource-num&gt;&lt;/record&gt;&lt;/Cite&gt;&lt;/EndNote&gt;</w:instrText>
      </w:r>
      <w:r w:rsidR="009409B8" w:rsidRPr="00924F83">
        <w:rPr>
          <w:rFonts w:ascii="Times New Roman" w:hAnsi="Times New Roman" w:cs="Times New Roman"/>
          <w:sz w:val="24"/>
          <w:szCs w:val="24"/>
        </w:rPr>
        <w:fldChar w:fldCharType="separate"/>
      </w:r>
      <w:r w:rsidR="009409B8" w:rsidRPr="00924F83">
        <w:rPr>
          <w:rFonts w:ascii="Times New Roman" w:hAnsi="Times New Roman" w:cs="Times New Roman"/>
          <w:noProof/>
          <w:sz w:val="24"/>
          <w:szCs w:val="24"/>
        </w:rPr>
        <w:t>Chancel and Piketty (2015)</w:t>
      </w:r>
      <w:r w:rsidR="009409B8" w:rsidRPr="00924F83">
        <w:rPr>
          <w:rFonts w:ascii="Times New Roman" w:hAnsi="Times New Roman" w:cs="Times New Roman"/>
          <w:sz w:val="24"/>
          <w:szCs w:val="24"/>
        </w:rPr>
        <w:fldChar w:fldCharType="end"/>
      </w:r>
      <w:r w:rsidR="009409B8">
        <w:rPr>
          <w:rFonts w:ascii="Times New Roman" w:hAnsi="Times New Roman" w:cs="Times New Roman"/>
          <w:sz w:val="24"/>
          <w:szCs w:val="24"/>
        </w:rPr>
        <w:t xml:space="preserve"> examined the global inequality of carbon emissions and the role of carbon embodied in international trade. The authors</w:t>
      </w:r>
      <w:r w:rsidR="00015166">
        <w:rPr>
          <w:rFonts w:ascii="Times New Roman" w:hAnsi="Times New Roman" w:cs="Times New Roman"/>
          <w:sz w:val="24"/>
          <w:szCs w:val="24"/>
        </w:rPr>
        <w:t xml:space="preserve"> </w:t>
      </w:r>
      <w:r w:rsidR="00015166" w:rsidRPr="00924F83">
        <w:rPr>
          <w:rFonts w:ascii="Times New Roman" w:hAnsi="Times New Roman" w:cs="Times New Roman"/>
          <w:sz w:val="24"/>
          <w:szCs w:val="24"/>
        </w:rPr>
        <w:t xml:space="preserve">relied on an MRIO approach in combination with additional data. The Lakner-Milanovic dataset </w:t>
      </w:r>
      <w:r w:rsidR="00015166" w:rsidRPr="00924F83">
        <w:rPr>
          <w:rFonts w:ascii="Times New Roman" w:hAnsi="Times New Roman" w:cs="Times New Roman"/>
          <w:sz w:val="24"/>
          <w:szCs w:val="24"/>
        </w:rPr>
        <w:fldChar w:fldCharType="begin"/>
      </w:r>
      <w:r w:rsidR="00015166" w:rsidRPr="00924F83">
        <w:rPr>
          <w:rFonts w:ascii="Times New Roman" w:hAnsi="Times New Roman" w:cs="Times New Roman"/>
          <w:sz w:val="24"/>
          <w:szCs w:val="24"/>
        </w:rPr>
        <w:instrText xml:space="preserve"> ADDIN EN.CITE &lt;EndNote&gt;&lt;Cite&gt;&lt;Author&gt;Milanovic&lt;/Author&gt;&lt;RecNum&gt;252&lt;/RecNum&gt;&lt;DisplayText&gt;(Lakner &amp;amp; Milanovic, 2013)&lt;/DisplayText&gt;&lt;record&gt;&lt;rec-number&gt;252&lt;/rec-number&gt;&lt;foreign-keys&gt;&lt;key app="EN" db-id="pes2z5sxrfsetmepa2f5dw9g2vev5rdaxfx0" timestamp="1528624889"&gt;252&lt;/key&gt;&lt;/foreign-keys&gt;&lt;ref-type name="Report"&gt;27&lt;/ref-type&gt;&lt;contributors&gt;&lt;authors&gt;&lt;author&gt;Lakner, Christoph&lt;/author&gt;&lt;author&gt;Milanovic, Branko&lt;/author&gt;&lt;/authors&gt;&lt;/contributors&gt;&lt;titles&gt;&lt;title&gt;Global Income Distribution: From the Fall of the Berlin Wall to the Great Recession&lt;/title&gt;&lt;/titles&gt;&lt;dates&gt;&lt;year&gt;2013&lt;/year&gt;&lt;/dates&gt;&lt;pub-location&gt;Washington, DC&lt;/pub-location&gt;&lt;publisher&gt;World Bank&lt;/publisher&gt;&lt;urls&gt;&lt;related-urls&gt;&lt;url&gt;https://elibrary.worldbank.org/doi/abs/10.1596/1813-9450-6719&lt;/url&gt;&lt;/related-urls&gt;&lt;/urls&gt;&lt;electronic-resource-num&gt;10.1596/1813-9450-6719&lt;/electronic-resource-num&gt;&lt;/record&gt;&lt;/Cite&gt;&lt;/EndNote&gt;</w:instrText>
      </w:r>
      <w:r w:rsidR="00015166" w:rsidRPr="00924F83">
        <w:rPr>
          <w:rFonts w:ascii="Times New Roman" w:hAnsi="Times New Roman" w:cs="Times New Roman"/>
          <w:sz w:val="24"/>
          <w:szCs w:val="24"/>
        </w:rPr>
        <w:fldChar w:fldCharType="separate"/>
      </w:r>
      <w:r w:rsidR="00015166" w:rsidRPr="00924F83">
        <w:rPr>
          <w:rFonts w:ascii="Times New Roman" w:hAnsi="Times New Roman" w:cs="Times New Roman"/>
          <w:noProof/>
          <w:sz w:val="24"/>
          <w:szCs w:val="24"/>
        </w:rPr>
        <w:t>(Lakner &amp; Milanovic, 2013)</w:t>
      </w:r>
      <w:r w:rsidR="00015166" w:rsidRPr="00924F83">
        <w:rPr>
          <w:rFonts w:ascii="Times New Roman" w:hAnsi="Times New Roman" w:cs="Times New Roman"/>
          <w:sz w:val="24"/>
          <w:szCs w:val="24"/>
        </w:rPr>
        <w:fldChar w:fldCharType="end"/>
      </w:r>
      <w:r w:rsidR="00015166" w:rsidRPr="00924F83">
        <w:rPr>
          <w:rFonts w:ascii="Times New Roman" w:hAnsi="Times New Roman" w:cs="Times New Roman"/>
          <w:sz w:val="24"/>
          <w:szCs w:val="24"/>
        </w:rPr>
        <w:t xml:space="preserve"> was rescaled to the Worldbank’s household final consumption expenditures (HFCE). In addition, the former was expanded by updates on GDP, HFCE, and population data. Estimates for top 1% income shares were modelled through a regression. Income distributions for countries missing in the original dataset were reconstructed. Data on all these income distributions were then combined with GTAP MRIO data. The authors assumed a proportionality between carbon emissions and population per country. Through that, national averages were rescaled to income shares and per capita. Interestingly the per capita averages of each region are higher than what is assumed to be required for a sustainable consumption, i.e. 1.3 tCO</w:t>
      </w:r>
      <w:r w:rsidR="00015166" w:rsidRPr="00924F83">
        <w:rPr>
          <w:rFonts w:ascii="Times New Roman" w:hAnsi="Times New Roman" w:cs="Times New Roman"/>
          <w:sz w:val="24"/>
          <w:szCs w:val="24"/>
          <w:vertAlign w:val="subscript"/>
        </w:rPr>
        <w:t>2</w:t>
      </w:r>
      <w:r w:rsidR="00015166" w:rsidRPr="00924F83">
        <w:rPr>
          <w:rFonts w:ascii="Times New Roman" w:hAnsi="Times New Roman" w:cs="Times New Roman"/>
          <w:sz w:val="24"/>
          <w:szCs w:val="24"/>
        </w:rPr>
        <w:t>e/cap/year. While the calculated world average of carbon emissions per capita was 6.2 tCO</w:t>
      </w:r>
      <w:r w:rsidR="00015166" w:rsidRPr="00924F83">
        <w:rPr>
          <w:rFonts w:ascii="Times New Roman" w:hAnsi="Times New Roman" w:cs="Times New Roman"/>
          <w:sz w:val="24"/>
          <w:szCs w:val="24"/>
          <w:vertAlign w:val="subscript"/>
        </w:rPr>
        <w:t>2</w:t>
      </w:r>
      <w:r w:rsidR="00015166" w:rsidRPr="00924F83">
        <w:rPr>
          <w:rFonts w:ascii="Times New Roman" w:hAnsi="Times New Roman" w:cs="Times New Roman"/>
          <w:sz w:val="24"/>
          <w:szCs w:val="24"/>
        </w:rPr>
        <w:t>e in 2013, 50% of the world population had a per capita footprint of less than half of that amount. Moreover, the top 10% emitters were accoun</w:t>
      </w:r>
      <w:r w:rsidR="00015166">
        <w:rPr>
          <w:rFonts w:ascii="Times New Roman" w:hAnsi="Times New Roman" w:cs="Times New Roman"/>
          <w:sz w:val="24"/>
          <w:szCs w:val="24"/>
        </w:rPr>
        <w:t xml:space="preserve">table for </w:t>
      </w:r>
      <w:r w:rsidR="00015166" w:rsidRPr="00924F83">
        <w:rPr>
          <w:rFonts w:ascii="Times New Roman" w:hAnsi="Times New Roman" w:cs="Times New Roman"/>
          <w:sz w:val="24"/>
          <w:szCs w:val="24"/>
        </w:rPr>
        <w:t>about 45% of global emissions, whereas the bottom 50%, e.g. Honduras, Mozambique, and Rwanda, were responsible for only about 13% of global emissions. Western countries clearly dominated the distribution of emissions, with the top 1% of USA and Luxembourg being at the very top, followed by the top 1% of Singapore, Saudi Arabia, and Canada. Over the years, i.e. from 1998 to 2013, the level of CO</w:t>
      </w:r>
      <w:r w:rsidR="00015166" w:rsidRPr="00924F83">
        <w:rPr>
          <w:rFonts w:ascii="Times New Roman" w:hAnsi="Times New Roman" w:cs="Times New Roman"/>
          <w:sz w:val="24"/>
          <w:szCs w:val="24"/>
          <w:vertAlign w:val="subscript"/>
        </w:rPr>
        <w:t>2</w:t>
      </w:r>
      <w:r w:rsidR="00015166" w:rsidRPr="00924F83">
        <w:rPr>
          <w:rFonts w:ascii="Times New Roman" w:hAnsi="Times New Roman" w:cs="Times New Roman"/>
          <w:sz w:val="24"/>
          <w:szCs w:val="24"/>
        </w:rPr>
        <w:t>e emissions inequality between countries decreased, whereas it increased within countries. The authors obtained also further results and made respective conclusions, e.g. on carbon tax strategies; these are, however, of no relevance for the present overview. The largest limitation of this study is the need for improvement of income distribution estimates and carbon-income elasticities.</w:t>
      </w:r>
    </w:p>
    <w:p w14:paraId="7FA8BA58" w14:textId="77777777" w:rsidR="00015166" w:rsidRDefault="00015166" w:rsidP="00015166">
      <w:pPr>
        <w:spacing w:line="276" w:lineRule="auto"/>
        <w:contextualSpacing/>
        <w:jc w:val="both"/>
        <w:rPr>
          <w:rFonts w:ascii="Times New Roman" w:hAnsi="Times New Roman" w:cs="Times New Roman"/>
          <w:sz w:val="24"/>
          <w:szCs w:val="24"/>
        </w:rPr>
      </w:pPr>
    </w:p>
    <w:p w14:paraId="2F2B4400" w14:textId="0F5BC947" w:rsidR="00852633" w:rsidRPr="00924F83" w:rsidRDefault="00D8004A" w:rsidP="00BC3945">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lastRenderedPageBreak/>
        <w:t xml:space="preserve">The divide between consumer and producer responsibility </w:t>
      </w:r>
      <w:r w:rsidR="00730116">
        <w:rPr>
          <w:rFonts w:ascii="Times New Roman" w:hAnsi="Times New Roman" w:cs="Times New Roman"/>
          <w:sz w:val="24"/>
          <w:szCs w:val="24"/>
        </w:rPr>
        <w:t>wa</w:t>
      </w:r>
      <w:r w:rsidRPr="00924F83">
        <w:rPr>
          <w:rFonts w:ascii="Times New Roman" w:hAnsi="Times New Roman" w:cs="Times New Roman"/>
          <w:sz w:val="24"/>
          <w:szCs w:val="24"/>
        </w:rPr>
        <w:t xml:space="preserve">s also touched upon in </w:t>
      </w:r>
      <w:r w:rsidR="009409B8">
        <w:rPr>
          <w:rFonts w:ascii="Times New Roman" w:hAnsi="Times New Roman" w:cs="Times New Roman"/>
          <w:sz w:val="24"/>
          <w:szCs w:val="24"/>
        </w:rPr>
        <w:t>a</w:t>
      </w:r>
      <w:r w:rsidR="00BC3945">
        <w:rPr>
          <w:rFonts w:ascii="Times New Roman" w:hAnsi="Times New Roman" w:cs="Times New Roman"/>
          <w:sz w:val="24"/>
          <w:szCs w:val="24"/>
        </w:rPr>
        <w:t xml:space="preserve"> study by </w:t>
      </w:r>
      <w:r w:rsidR="00BC3945" w:rsidRPr="00924F83">
        <w:rPr>
          <w:rFonts w:ascii="Times New Roman" w:hAnsi="Times New Roman" w:cs="Times New Roman"/>
          <w:sz w:val="24"/>
          <w:szCs w:val="24"/>
        </w:rPr>
        <w:fldChar w:fldCharType="begin"/>
      </w:r>
      <w:r w:rsidR="00BC3945" w:rsidRPr="00924F83">
        <w:rPr>
          <w:rFonts w:ascii="Times New Roman" w:hAnsi="Times New Roman" w:cs="Times New Roman"/>
          <w:sz w:val="24"/>
          <w:szCs w:val="24"/>
        </w:rPr>
        <w:instrText xml:space="preserve"> ADDIN EN.CITE &lt;EndNote&gt;&lt;Cite AuthorYear="1"&gt;&lt;Author&gt;Kanemoto&lt;/Author&gt;&lt;Year&gt;2016&lt;/Year&gt;&lt;RecNum&gt;164&lt;/RecNum&gt;&lt;DisplayText&gt;Kanemoto et al. (2016)&lt;/DisplayText&gt;&lt;record&gt;&lt;rec-number&gt;164&lt;/rec-number&gt;&lt;foreign-keys&gt;&lt;key app="EN" db-id="pes2z5sxrfsetmepa2f5dw9g2vev5rdaxfx0" timestamp="1525595724"&gt;164&lt;/key&gt;&lt;/foreign-keys&gt;&lt;ref-type name="Journal Article"&gt;17&lt;/ref-type&gt;&lt;contributors&gt;&lt;authors&gt;&lt;author&gt;Kanemoto, Keiichiro&lt;/author&gt;&lt;author&gt;Moran, Daniel&lt;/author&gt;&lt;author&gt;Hertwich, Edgar G.&lt;/author&gt;&lt;/authors&gt;&lt;/contributors&gt;&lt;titles&gt;&lt;title&gt;Mapping the Carbon Footprint of Nations&lt;/title&gt;&lt;secondary-title&gt;Environmental Science &amp;amp; Technology&lt;/secondary-title&gt;&lt;/titles&gt;&lt;periodical&gt;&lt;full-title&gt;Environmental Science &amp;amp; Technology&lt;/full-title&gt;&lt;/periodical&gt;&lt;pages&gt;10512-10517&lt;/pages&gt;&lt;volume&gt;50&lt;/volume&gt;&lt;number&gt;19&lt;/number&gt;&lt;dates&gt;&lt;year&gt;2016&lt;/year&gt;&lt;pub-dates&gt;&lt;date&gt;2016/10/04&lt;/date&gt;&lt;/pub-dates&gt;&lt;/dates&gt;&lt;publisher&gt;American Chemical Society&lt;/publisher&gt;&lt;isbn&gt;0013-936X&lt;/isbn&gt;&lt;urls&gt;&lt;related-urls&gt;&lt;url&gt;https://doi.org/10.1021/acs.est.6b03227&lt;/url&gt;&lt;/related-urls&gt;&lt;/urls&gt;&lt;electronic-resource-num&gt;10.1021/acs.est.6b03227&lt;/electronic-resource-num&gt;&lt;/record&gt;&lt;/Cite&gt;&lt;/EndNote&gt;</w:instrText>
      </w:r>
      <w:r w:rsidR="00BC3945" w:rsidRPr="00924F83">
        <w:rPr>
          <w:rFonts w:ascii="Times New Roman" w:hAnsi="Times New Roman" w:cs="Times New Roman"/>
          <w:sz w:val="24"/>
          <w:szCs w:val="24"/>
        </w:rPr>
        <w:fldChar w:fldCharType="separate"/>
      </w:r>
      <w:r w:rsidR="00BC3945" w:rsidRPr="00924F83">
        <w:rPr>
          <w:rFonts w:ascii="Times New Roman" w:hAnsi="Times New Roman" w:cs="Times New Roman"/>
          <w:noProof/>
          <w:sz w:val="24"/>
          <w:szCs w:val="24"/>
        </w:rPr>
        <w:t>Kanemoto et al. (2016)</w:t>
      </w:r>
      <w:r w:rsidR="00BC3945"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More specifically, </w:t>
      </w:r>
      <w:r w:rsidR="00003275" w:rsidRPr="00924F83">
        <w:rPr>
          <w:rFonts w:ascii="Times New Roman" w:hAnsi="Times New Roman" w:cs="Times New Roman"/>
          <w:sz w:val="24"/>
          <w:szCs w:val="24"/>
        </w:rPr>
        <w:t xml:space="preserve">it </w:t>
      </w:r>
      <w:r w:rsidR="00730116">
        <w:rPr>
          <w:rFonts w:ascii="Times New Roman" w:hAnsi="Times New Roman" w:cs="Times New Roman"/>
          <w:sz w:val="24"/>
          <w:szCs w:val="24"/>
        </w:rPr>
        <w:t>wa</w:t>
      </w:r>
      <w:r w:rsidR="00003275" w:rsidRPr="00924F83">
        <w:rPr>
          <w:rFonts w:ascii="Times New Roman" w:hAnsi="Times New Roman" w:cs="Times New Roman"/>
          <w:sz w:val="24"/>
          <w:szCs w:val="24"/>
        </w:rPr>
        <w:t>s shown how final consumer demand drives direct and indirect greenhouse gas (GHG) emissions</w:t>
      </w:r>
      <w:r w:rsidR="00C862E8" w:rsidRPr="00924F83">
        <w:rPr>
          <w:rFonts w:ascii="Times New Roman" w:hAnsi="Times New Roman" w:cs="Times New Roman"/>
          <w:sz w:val="24"/>
          <w:szCs w:val="24"/>
        </w:rPr>
        <w:t xml:space="preserve"> (here: CO</w:t>
      </w:r>
      <w:r w:rsidR="00C862E8" w:rsidRPr="00924F83">
        <w:rPr>
          <w:rFonts w:ascii="Times New Roman" w:hAnsi="Times New Roman" w:cs="Times New Roman"/>
          <w:sz w:val="24"/>
          <w:szCs w:val="24"/>
          <w:vertAlign w:val="subscript"/>
        </w:rPr>
        <w:t>2</w:t>
      </w:r>
      <w:r w:rsidR="00C862E8" w:rsidRPr="00924F83">
        <w:rPr>
          <w:rFonts w:ascii="Times New Roman" w:hAnsi="Times New Roman" w:cs="Times New Roman"/>
          <w:sz w:val="24"/>
          <w:szCs w:val="24"/>
        </w:rPr>
        <w:t>, CH</w:t>
      </w:r>
      <w:r w:rsidR="00C862E8" w:rsidRPr="00924F83">
        <w:rPr>
          <w:rFonts w:ascii="Times New Roman" w:hAnsi="Times New Roman" w:cs="Times New Roman"/>
          <w:sz w:val="24"/>
          <w:szCs w:val="24"/>
          <w:vertAlign w:val="subscript"/>
        </w:rPr>
        <w:t>4</w:t>
      </w:r>
      <w:r w:rsidR="00C862E8" w:rsidRPr="00924F83">
        <w:rPr>
          <w:rFonts w:ascii="Times New Roman" w:hAnsi="Times New Roman" w:cs="Times New Roman"/>
          <w:sz w:val="24"/>
          <w:szCs w:val="24"/>
        </w:rPr>
        <w:t>, and N</w:t>
      </w:r>
      <w:r w:rsidR="00C862E8" w:rsidRPr="00924F83">
        <w:rPr>
          <w:rFonts w:ascii="Times New Roman" w:hAnsi="Times New Roman" w:cs="Times New Roman"/>
          <w:sz w:val="24"/>
          <w:szCs w:val="24"/>
          <w:vertAlign w:val="subscript"/>
        </w:rPr>
        <w:t>2</w:t>
      </w:r>
      <w:r w:rsidR="00C862E8" w:rsidRPr="00924F83">
        <w:rPr>
          <w:rFonts w:ascii="Times New Roman" w:hAnsi="Times New Roman" w:cs="Times New Roman"/>
          <w:sz w:val="24"/>
          <w:szCs w:val="24"/>
        </w:rPr>
        <w:t>O)</w:t>
      </w:r>
      <w:r w:rsidR="00003275" w:rsidRPr="00924F83">
        <w:rPr>
          <w:rFonts w:ascii="Times New Roman" w:hAnsi="Times New Roman" w:cs="Times New Roman"/>
          <w:sz w:val="24"/>
          <w:szCs w:val="24"/>
        </w:rPr>
        <w:t xml:space="preserve"> domestically and abroad. These spatially explicit carbon footprints are based on </w:t>
      </w:r>
      <w:r w:rsidR="00E17E6F" w:rsidRPr="00924F83">
        <w:rPr>
          <w:rFonts w:ascii="Times New Roman" w:hAnsi="Times New Roman" w:cs="Times New Roman"/>
          <w:sz w:val="24"/>
          <w:szCs w:val="24"/>
        </w:rPr>
        <w:t xml:space="preserve">emission accounting as described in </w:t>
      </w:r>
      <w:r w:rsidR="00E17E6F" w:rsidRPr="00924F83">
        <w:rPr>
          <w:rFonts w:ascii="Times New Roman" w:hAnsi="Times New Roman" w:cs="Times New Roman"/>
          <w:sz w:val="24"/>
          <w:szCs w:val="24"/>
        </w:rPr>
        <w:fldChar w:fldCharType="begin"/>
      </w:r>
      <w:r w:rsidR="00E17E6F" w:rsidRPr="00924F83">
        <w:rPr>
          <w:rFonts w:ascii="Times New Roman" w:hAnsi="Times New Roman" w:cs="Times New Roman"/>
          <w:sz w:val="24"/>
          <w:szCs w:val="24"/>
        </w:rPr>
        <w:instrText xml:space="preserve"> ADDIN EN.CITE &lt;EndNote&gt;&lt;Cite AuthorYear="1"&gt;&lt;Author&gt;Kanemoto&lt;/Author&gt;&lt;Year&gt;2012&lt;/Year&gt;&lt;RecNum&gt;165&lt;/RecNum&gt;&lt;DisplayText&gt;Kanemoto et al. (2012)&lt;/DisplayText&gt;&lt;record&gt;&lt;rec-number&gt;165&lt;/rec-number&gt;&lt;foreign-keys&gt;&lt;key app="EN" db-id="pes2z5sxrfsetmepa2f5dw9g2vev5rdaxfx0" timestamp="1525602044"&gt;165&lt;/key&gt;&lt;/foreign-keys&gt;&lt;ref-type name="Journal Article"&gt;17&lt;/ref-type&gt;&lt;contributors&gt;&lt;authors&gt;&lt;author&gt;Kanemoto, Keiichiro&lt;/author&gt;&lt;author&gt;Lenzen, Manfred&lt;/author&gt;&lt;author&gt;Peters, Glen P.&lt;/author&gt;&lt;author&gt;Moran, Daniel D.&lt;/author&gt;&lt;author&gt;Geschke, Arne&lt;/author&gt;&lt;/authors&gt;&lt;/contributors&gt;&lt;titles&gt;&lt;title&gt;Frameworks for Comparing Emissions Associated with Production, Consumption, And International Trade&lt;/title&gt;&lt;secondary-title&gt;Environmental Science &amp;amp; Technology&lt;/secondary-title&gt;&lt;/titles&gt;&lt;periodical&gt;&lt;full-title&gt;Environmental Science &amp;amp; Technology&lt;/full-title&gt;&lt;/periodical&gt;&lt;pages&gt;172-179&lt;/pages&gt;&lt;volume&gt;46&lt;/volume&gt;&lt;number&gt;1&lt;/number&gt;&lt;dates&gt;&lt;year&gt;2012&lt;/year&gt;&lt;pub-dates&gt;&lt;date&gt;2012/01/03&lt;/date&gt;&lt;/pub-dates&gt;&lt;/dates&gt;&lt;publisher&gt;American Chemical Society&lt;/publisher&gt;&lt;isbn&gt;0013-936X&lt;/isbn&gt;&lt;urls&gt;&lt;related-urls&gt;&lt;url&gt;https://doi.org/10.1021/es202239t&lt;/url&gt;&lt;/related-urls&gt;&lt;/urls&gt;&lt;electronic-resource-num&gt;10.1021/es202239t&lt;/electronic-resource-num&gt;&lt;/record&gt;&lt;/Cite&gt;&lt;/EndNote&gt;</w:instrText>
      </w:r>
      <w:r w:rsidR="00E17E6F" w:rsidRPr="00924F83">
        <w:rPr>
          <w:rFonts w:ascii="Times New Roman" w:hAnsi="Times New Roman" w:cs="Times New Roman"/>
          <w:sz w:val="24"/>
          <w:szCs w:val="24"/>
        </w:rPr>
        <w:fldChar w:fldCharType="separate"/>
      </w:r>
      <w:r w:rsidR="00E17E6F" w:rsidRPr="00924F83">
        <w:rPr>
          <w:rFonts w:ascii="Times New Roman" w:hAnsi="Times New Roman" w:cs="Times New Roman"/>
          <w:noProof/>
          <w:sz w:val="24"/>
          <w:szCs w:val="24"/>
        </w:rPr>
        <w:t>Kanemoto et al. (2012)</w:t>
      </w:r>
      <w:r w:rsidR="00E17E6F" w:rsidRPr="00924F83">
        <w:rPr>
          <w:rFonts w:ascii="Times New Roman" w:hAnsi="Times New Roman" w:cs="Times New Roman"/>
          <w:sz w:val="24"/>
          <w:szCs w:val="24"/>
        </w:rPr>
        <w:fldChar w:fldCharType="end"/>
      </w:r>
      <w:r w:rsidR="00E17E6F" w:rsidRPr="00924F83">
        <w:rPr>
          <w:rFonts w:ascii="Times New Roman" w:hAnsi="Times New Roman" w:cs="Times New Roman"/>
          <w:sz w:val="24"/>
          <w:szCs w:val="24"/>
        </w:rPr>
        <w:t>, in turn based on the Leontief standard input-output calculus, and a combination of the Eora MRIO database and the EDGAR greenhouse gas emissions database, including industry-specific emission maps of the latter.</w:t>
      </w:r>
      <w:r w:rsidR="00C862E8" w:rsidRPr="00924F83">
        <w:rPr>
          <w:rFonts w:ascii="Times New Roman" w:hAnsi="Times New Roman" w:cs="Times New Roman"/>
          <w:sz w:val="24"/>
          <w:szCs w:val="24"/>
        </w:rPr>
        <w:t xml:space="preserve"> Mapping the different sector classifications of Eora and EDGAR allowed the (spatial) calculation of emission hotspots</w:t>
      </w:r>
      <w:r w:rsidR="00C745C0" w:rsidRPr="00924F83">
        <w:rPr>
          <w:rFonts w:ascii="Times New Roman" w:hAnsi="Times New Roman" w:cs="Times New Roman"/>
          <w:sz w:val="24"/>
          <w:szCs w:val="24"/>
        </w:rPr>
        <w:t>.</w:t>
      </w:r>
      <w:r w:rsidR="00D12FE7" w:rsidRPr="00924F83">
        <w:rPr>
          <w:rFonts w:ascii="Times New Roman" w:hAnsi="Times New Roman" w:cs="Times New Roman"/>
          <w:sz w:val="24"/>
          <w:szCs w:val="24"/>
        </w:rPr>
        <w:t xml:space="preserve"> </w:t>
      </w:r>
      <w:r w:rsidR="00C745C0" w:rsidRPr="00924F83">
        <w:rPr>
          <w:rFonts w:ascii="Times New Roman" w:hAnsi="Times New Roman" w:cs="Times New Roman"/>
          <w:sz w:val="24"/>
          <w:szCs w:val="24"/>
        </w:rPr>
        <w:t>The study highlights the problem of carbon leakage and</w:t>
      </w:r>
      <w:r w:rsidR="00CC7825" w:rsidRPr="00924F83">
        <w:rPr>
          <w:rFonts w:ascii="Times New Roman" w:hAnsi="Times New Roman" w:cs="Times New Roman"/>
          <w:sz w:val="24"/>
          <w:szCs w:val="24"/>
        </w:rPr>
        <w:t>, for most developed countries,</w:t>
      </w:r>
      <w:r w:rsidR="00C745C0" w:rsidRPr="00924F83">
        <w:rPr>
          <w:rFonts w:ascii="Times New Roman" w:hAnsi="Times New Roman" w:cs="Times New Roman"/>
          <w:sz w:val="24"/>
          <w:szCs w:val="24"/>
        </w:rPr>
        <w:t xml:space="preserve"> a spatial growth of carbon footprints</w:t>
      </w:r>
      <w:r w:rsidR="00D12FE7" w:rsidRPr="00924F83">
        <w:rPr>
          <w:rFonts w:ascii="Times New Roman" w:hAnsi="Times New Roman" w:cs="Times New Roman"/>
          <w:sz w:val="24"/>
          <w:szCs w:val="24"/>
        </w:rPr>
        <w:t xml:space="preserve"> for the period 1970 – 2008</w:t>
      </w:r>
      <w:r w:rsidR="00C745C0" w:rsidRPr="00924F83">
        <w:rPr>
          <w:rFonts w:ascii="Times New Roman" w:hAnsi="Times New Roman" w:cs="Times New Roman"/>
          <w:sz w:val="24"/>
          <w:szCs w:val="24"/>
        </w:rPr>
        <w:t xml:space="preserve">. Concurrently, a growth of urban emissions faces a relative decrease of emissions in rural areas. It can also be observed, that </w:t>
      </w:r>
      <w:r w:rsidR="00D12FE7" w:rsidRPr="00924F83">
        <w:rPr>
          <w:rFonts w:ascii="Times New Roman" w:hAnsi="Times New Roman" w:cs="Times New Roman"/>
          <w:sz w:val="24"/>
          <w:szCs w:val="24"/>
        </w:rPr>
        <w:t>domestic carbon footprint hotspots of one country differ from the hotspots in that country driven by the consumption in another country. Also, the footprints per country and per sector differ for the various GHGs which allows the conclusion that different GHGs require different, regionally distinct abatement strategies.</w:t>
      </w:r>
      <w:r w:rsidR="009D3C3F" w:rsidRPr="00924F83">
        <w:rPr>
          <w:rFonts w:ascii="Times New Roman" w:hAnsi="Times New Roman" w:cs="Times New Roman"/>
          <w:sz w:val="24"/>
          <w:szCs w:val="24"/>
        </w:rPr>
        <w:t xml:space="preserve"> As noted by the authors themselves, a strong limitation of this study is the lack of an uncertainty analysis, which would be required due to uncertainties in both emission maps and MRIO data and model.</w:t>
      </w:r>
    </w:p>
    <w:p w14:paraId="41BF1C5A" w14:textId="0D32BA73" w:rsidR="004463AE" w:rsidRDefault="004463AE">
      <w:pPr>
        <w:rPr>
          <w:rFonts w:ascii="Times New Roman" w:hAnsi="Times New Roman" w:cs="Times New Roman"/>
          <w:sz w:val="24"/>
          <w:szCs w:val="24"/>
        </w:rPr>
      </w:pPr>
    </w:p>
    <w:p w14:paraId="7184C2D1" w14:textId="13262A90" w:rsidR="004463AE" w:rsidRPr="00924F83" w:rsidRDefault="004463AE" w:rsidP="004463AE">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Also  </w:t>
      </w:r>
      <w:r>
        <w:rPr>
          <w:rFonts w:ascii="Times New Roman" w:hAnsi="Times New Roman" w:cs="Times New Roman"/>
          <w:sz w:val="24"/>
          <w:szCs w:val="24"/>
        </w:rPr>
        <w:fldChar w:fldCharType="begin"/>
      </w:r>
      <w:r w:rsidR="00E40FE5">
        <w:rPr>
          <w:rFonts w:ascii="Times New Roman" w:hAnsi="Times New Roman" w:cs="Times New Roman"/>
          <w:sz w:val="24"/>
          <w:szCs w:val="24"/>
        </w:rPr>
        <w:instrText xml:space="preserve"> ADDIN EN.CITE &lt;EndNote&gt;&lt;Cite AuthorYear="1"&gt;&lt;Author&gt;Hubacek&lt;/Author&gt;&lt;Year&gt;2017&lt;/Year&gt;&lt;RecNum&gt;260&lt;/RecNum&gt;&lt;DisplayText&gt;Hubacek, Baiocchi, Feng, Muñoz Castillo, et al. (2017)&lt;/DisplayText&gt;&lt;record&gt;&lt;rec-number&gt;260&lt;/rec-number&gt;&lt;foreign-keys&gt;&lt;key app="EN" db-id="pes2z5sxrfsetmepa2f5dw9g2vev5rdaxfx0" timestamp="1528811928"&gt;260&lt;/key&gt;&lt;/foreign-keys&gt;&lt;ref-type name="Journal Article"&gt;17&lt;/ref-type&gt;&lt;contributors&gt;&lt;authors&gt;&lt;author&gt;Hubacek, Klaus&lt;/author&gt;&lt;author&gt;Baiocchi, Giovanni&lt;/author&gt;&lt;author&gt;Feng, Kuishuang&lt;/author&gt;&lt;author&gt;Muñoz Castillo, Raúl&lt;/author&gt;&lt;author&gt;Sun, Laixiang&lt;/author&gt;&lt;author&gt;Xue, Jinjun&lt;/author&gt;&lt;/authors&gt;&lt;/contributors&gt;&lt;titles&gt;&lt;title&gt;Global carbon inequality&lt;/title&gt;&lt;secondary-title&gt;Energy, Ecology and Environment&lt;/secondary-title&gt;&lt;/titles&gt;&lt;periodical&gt;&lt;full-title&gt;Energy, Ecology and Environment&lt;/full-title&gt;&lt;/periodical&gt;&lt;pages&gt;361-369&lt;/pages&gt;&lt;volume&gt;2&lt;/volume&gt;&lt;number&gt;6&lt;/number&gt;&lt;dates&gt;&lt;year&gt;2017&lt;/year&gt;&lt;pub-dates&gt;&lt;date&gt;December 01&lt;/date&gt;&lt;/pub-dates&gt;&lt;/dates&gt;&lt;isbn&gt;2363-8338&lt;/isbn&gt;&lt;label&gt;Hubacek2017&lt;/label&gt;&lt;work-type&gt;journal article&lt;/work-type&gt;&lt;urls&gt;&lt;related-urls&gt;&lt;url&gt;https://doi.org/10.1007/s40974-017-0072-9&lt;/url&gt;&lt;/related-urls&gt;&lt;/urls&gt;&lt;electronic-resource-num&gt;10.1007/s40974-017-0072-9&lt;/electronic-resource-num&gt;&lt;/record&gt;&lt;/Cite&gt;&lt;/EndNote&gt;</w:instrText>
      </w:r>
      <w:r>
        <w:rPr>
          <w:rFonts w:ascii="Times New Roman" w:hAnsi="Times New Roman" w:cs="Times New Roman"/>
          <w:sz w:val="24"/>
          <w:szCs w:val="24"/>
        </w:rPr>
        <w:fldChar w:fldCharType="separate"/>
      </w:r>
      <w:r w:rsidR="00E40FE5">
        <w:rPr>
          <w:rFonts w:ascii="Times New Roman" w:hAnsi="Times New Roman" w:cs="Times New Roman"/>
          <w:noProof/>
          <w:sz w:val="24"/>
          <w:szCs w:val="24"/>
        </w:rPr>
        <w:t>Hubacek, Baiocchi, Feng, Muñoz Castillo, et al. (2017)</w:t>
      </w:r>
      <w:r>
        <w:rPr>
          <w:rFonts w:ascii="Times New Roman" w:hAnsi="Times New Roman" w:cs="Times New Roman"/>
          <w:sz w:val="24"/>
          <w:szCs w:val="24"/>
        </w:rPr>
        <w:fldChar w:fldCharType="end"/>
      </w:r>
      <w:r>
        <w:rPr>
          <w:rFonts w:ascii="Times New Roman" w:hAnsi="Times New Roman" w:cs="Times New Roman"/>
          <w:sz w:val="24"/>
          <w:szCs w:val="24"/>
        </w:rPr>
        <w:t xml:space="preserve"> picked up on the notion of inequality in carbon. The authors applied MRIO data from the Eora database in conjunction with household consumption data from the World Bank’s Global Consumption Database, Eurostat, and the US Bureau of Labor Statistics. </w:t>
      </w:r>
      <w:r w:rsidR="00E40FE5">
        <w:rPr>
          <w:rFonts w:ascii="Times New Roman" w:hAnsi="Times New Roman" w:cs="Times New Roman"/>
          <w:sz w:val="24"/>
          <w:szCs w:val="24"/>
        </w:rPr>
        <w:t xml:space="preserve">Because of their different classifications, the expenditure groups used in the household consumption datasets were aggregated into quintiles. Consumer expenditure categories were then linked to the MRIO sectors using bridge matrices, details for which are included in </w:t>
      </w:r>
      <w:r w:rsidR="00E40FE5">
        <w:rPr>
          <w:rFonts w:ascii="Times New Roman" w:hAnsi="Times New Roman" w:cs="Times New Roman"/>
          <w:sz w:val="24"/>
          <w:szCs w:val="24"/>
        </w:rPr>
        <w:fldChar w:fldCharType="begin"/>
      </w:r>
      <w:r w:rsidR="00E40FE5">
        <w:rPr>
          <w:rFonts w:ascii="Times New Roman" w:hAnsi="Times New Roman" w:cs="Times New Roman"/>
          <w:sz w:val="24"/>
          <w:szCs w:val="24"/>
        </w:rPr>
        <w:instrText xml:space="preserve"> ADDIN EN.CITE &lt;EndNote&gt;&lt;Cite AuthorYear="1"&gt;&lt;Author&gt;Hubacek&lt;/Author&gt;&lt;Year&gt;2017&lt;/Year&gt;&lt;RecNum&gt;261&lt;/RecNum&gt;&lt;DisplayText&gt;Hubacek, Baiocchi, Feng, and Patwardhan (2017)&lt;/DisplayText&gt;&lt;record&gt;&lt;rec-number&gt;261&lt;/rec-number&gt;&lt;foreign-keys&gt;&lt;key app="EN" db-id="pes2z5sxrfsetmepa2f5dw9g2vev5rdaxfx0" timestamp="1528812814"&gt;261&lt;/key&gt;&lt;/foreign-keys&gt;&lt;ref-type name="Book"&gt;6&lt;/ref-type&gt;&lt;contributors&gt;&lt;authors&gt;&lt;author&gt;Hubacek, Klaus&lt;/author&gt;&lt;author&gt;Baiocchi, Giovanni&lt;/author&gt;&lt;author&gt;Feng, Kuishuang&lt;/author&gt;&lt;author&gt;Patwardhan, Anand&lt;/author&gt;&lt;/authors&gt;&lt;/contributors&gt;&lt;titles&gt;&lt;title&gt;Poverty eradication in a carbon constrained world&lt;/title&gt;&lt;/titles&gt;&lt;volume&gt;8&lt;/volume&gt;&lt;dates&gt;&lt;year&gt;2017&lt;/year&gt;&lt;/dates&gt;&lt;urls&gt;&lt;/urls&gt;&lt;electronic-resource-num&gt;10.1038/s41467-017-00919-4&lt;/electronic-resource-num&gt;&lt;/record&gt;&lt;/Cite&gt;&lt;/EndNote&gt;</w:instrText>
      </w:r>
      <w:r w:rsidR="00E40FE5">
        <w:rPr>
          <w:rFonts w:ascii="Times New Roman" w:hAnsi="Times New Roman" w:cs="Times New Roman"/>
          <w:sz w:val="24"/>
          <w:szCs w:val="24"/>
        </w:rPr>
        <w:fldChar w:fldCharType="separate"/>
      </w:r>
      <w:r w:rsidR="00E40FE5">
        <w:rPr>
          <w:rFonts w:ascii="Times New Roman" w:hAnsi="Times New Roman" w:cs="Times New Roman"/>
          <w:noProof/>
          <w:sz w:val="24"/>
          <w:szCs w:val="24"/>
        </w:rPr>
        <w:t>Hubacek, Baiocchi, Feng, and Patwardhan (2017)</w:t>
      </w:r>
      <w:r w:rsidR="00E40FE5">
        <w:rPr>
          <w:rFonts w:ascii="Times New Roman" w:hAnsi="Times New Roman" w:cs="Times New Roman"/>
          <w:sz w:val="24"/>
          <w:szCs w:val="24"/>
        </w:rPr>
        <w:fldChar w:fldCharType="end"/>
      </w:r>
      <w:r w:rsidR="00E40FE5">
        <w:rPr>
          <w:rFonts w:ascii="Times New Roman" w:hAnsi="Times New Roman" w:cs="Times New Roman"/>
          <w:sz w:val="24"/>
          <w:szCs w:val="24"/>
        </w:rPr>
        <w:t xml:space="preserve">. Following the standard Leontief model, </w:t>
      </w:r>
      <w:r w:rsidR="00171C0D">
        <w:rPr>
          <w:rFonts w:ascii="Times New Roman" w:hAnsi="Times New Roman" w:cs="Times New Roman"/>
          <w:sz w:val="24"/>
          <w:szCs w:val="24"/>
        </w:rPr>
        <w:t xml:space="preserve">consumption-based </w:t>
      </w:r>
      <w:r w:rsidR="00E40FE5">
        <w:rPr>
          <w:rFonts w:ascii="Times New Roman" w:hAnsi="Times New Roman" w:cs="Times New Roman"/>
          <w:sz w:val="24"/>
          <w:szCs w:val="24"/>
        </w:rPr>
        <w:t xml:space="preserve">carbon footprints were calculated for </w:t>
      </w:r>
      <w:r w:rsidR="00171C0D">
        <w:rPr>
          <w:rFonts w:ascii="Times New Roman" w:hAnsi="Times New Roman" w:cs="Times New Roman"/>
          <w:sz w:val="24"/>
          <w:szCs w:val="24"/>
        </w:rPr>
        <w:t>186 countries in the base year 2010.</w:t>
      </w:r>
      <w:r w:rsidR="009577B9">
        <w:rPr>
          <w:rFonts w:ascii="Times New Roman" w:hAnsi="Times New Roman" w:cs="Times New Roman"/>
          <w:sz w:val="24"/>
          <w:szCs w:val="24"/>
        </w:rPr>
        <w:t xml:space="preserve"> </w:t>
      </w:r>
      <w:r w:rsidR="006B2860">
        <w:rPr>
          <w:rFonts w:ascii="Times New Roman" w:hAnsi="Times New Roman" w:cs="Times New Roman"/>
          <w:sz w:val="24"/>
          <w:szCs w:val="24"/>
        </w:rPr>
        <w:t>The authors show that the carbon footprint increases with higher incomes, i.e. 1.6 tCO</w:t>
      </w:r>
      <w:r w:rsidR="006B2860">
        <w:rPr>
          <w:rFonts w:ascii="Times New Roman" w:hAnsi="Times New Roman" w:cs="Times New Roman"/>
          <w:sz w:val="24"/>
          <w:szCs w:val="24"/>
          <w:vertAlign w:val="subscript"/>
        </w:rPr>
        <w:t>2</w:t>
      </w:r>
      <w:r w:rsidR="006B2860">
        <w:rPr>
          <w:rFonts w:ascii="Times New Roman" w:hAnsi="Times New Roman" w:cs="Times New Roman"/>
          <w:sz w:val="24"/>
          <w:szCs w:val="24"/>
        </w:rPr>
        <w:t>e per day for the lowest income category, but 17.9 tCO</w:t>
      </w:r>
      <w:r w:rsidR="006B2860">
        <w:rPr>
          <w:rFonts w:ascii="Times New Roman" w:hAnsi="Times New Roman" w:cs="Times New Roman"/>
          <w:sz w:val="24"/>
          <w:szCs w:val="24"/>
          <w:vertAlign w:val="subscript"/>
        </w:rPr>
        <w:t>2</w:t>
      </w:r>
      <w:r w:rsidR="006B2860">
        <w:rPr>
          <w:rFonts w:ascii="Times New Roman" w:hAnsi="Times New Roman" w:cs="Times New Roman"/>
          <w:sz w:val="24"/>
          <w:szCs w:val="24"/>
        </w:rPr>
        <w:t>e per day for the highest income category. Put differently, 10% of the population are responsible for 34% of the total household carbon footprint, while the poorest 50% of the population are accoun</w:t>
      </w:r>
      <w:r w:rsidR="0068413C">
        <w:rPr>
          <w:rFonts w:ascii="Times New Roman" w:hAnsi="Times New Roman" w:cs="Times New Roman"/>
          <w:sz w:val="24"/>
          <w:szCs w:val="24"/>
        </w:rPr>
        <w:t xml:space="preserve">table </w:t>
      </w:r>
      <w:r w:rsidR="006B2860">
        <w:rPr>
          <w:rFonts w:ascii="Times New Roman" w:hAnsi="Times New Roman" w:cs="Times New Roman"/>
          <w:sz w:val="24"/>
          <w:szCs w:val="24"/>
        </w:rPr>
        <w:t xml:space="preserve">for only 15%. Moreover, the carbon footprints of the US and European countries are less spread than the ones of developing countries. </w:t>
      </w:r>
      <w:r w:rsidR="00BC77EE">
        <w:rPr>
          <w:rFonts w:ascii="Times New Roman" w:hAnsi="Times New Roman" w:cs="Times New Roman"/>
          <w:sz w:val="24"/>
          <w:szCs w:val="24"/>
        </w:rPr>
        <w:t>While the household carbon elasticities of income vary significantly between countries</w:t>
      </w:r>
      <w:r w:rsidR="006B2860">
        <w:rPr>
          <w:rFonts w:ascii="Times New Roman" w:hAnsi="Times New Roman" w:cs="Times New Roman"/>
          <w:sz w:val="24"/>
          <w:szCs w:val="24"/>
        </w:rPr>
        <w:t xml:space="preserve">, the authors reported that, </w:t>
      </w:r>
      <w:r w:rsidR="00BC77EE">
        <w:rPr>
          <w:rFonts w:ascii="Times New Roman" w:hAnsi="Times New Roman" w:cs="Times New Roman"/>
          <w:sz w:val="24"/>
          <w:szCs w:val="24"/>
        </w:rPr>
        <w:t>for developing countries</w:t>
      </w:r>
      <w:r w:rsidR="006B2860">
        <w:rPr>
          <w:rFonts w:ascii="Times New Roman" w:hAnsi="Times New Roman" w:cs="Times New Roman"/>
          <w:sz w:val="24"/>
          <w:szCs w:val="24"/>
        </w:rPr>
        <w:t>, a doubling of the GDP per capita results in a 4% decrease in elasticity</w:t>
      </w:r>
      <w:r w:rsidR="00BC77EE">
        <w:rPr>
          <w:rFonts w:ascii="Times New Roman" w:hAnsi="Times New Roman" w:cs="Times New Roman"/>
          <w:sz w:val="24"/>
          <w:szCs w:val="24"/>
        </w:rPr>
        <w:t>, i.e. a decrease in the carbon footprint</w:t>
      </w:r>
      <w:r w:rsidR="006B2860">
        <w:rPr>
          <w:rFonts w:ascii="Times New Roman" w:hAnsi="Times New Roman" w:cs="Times New Roman"/>
          <w:sz w:val="24"/>
          <w:szCs w:val="24"/>
        </w:rPr>
        <w:t>.</w:t>
      </w:r>
      <w:r w:rsidR="00BC77EE">
        <w:rPr>
          <w:rFonts w:ascii="Times New Roman" w:hAnsi="Times New Roman" w:cs="Times New Roman"/>
          <w:sz w:val="24"/>
          <w:szCs w:val="24"/>
        </w:rPr>
        <w:t xml:space="preserve"> These results emphasise the importance of further examining within- and between-countries carbon inequalities.</w:t>
      </w:r>
    </w:p>
    <w:p w14:paraId="47F5CADF" w14:textId="77777777" w:rsidR="00BA69AC" w:rsidRDefault="00BA69AC" w:rsidP="00924F83">
      <w:pPr>
        <w:spacing w:line="276" w:lineRule="auto"/>
        <w:ind w:left="567" w:hanging="567"/>
        <w:contextualSpacing/>
        <w:jc w:val="both"/>
        <w:rPr>
          <w:rFonts w:ascii="Times New Roman" w:hAnsi="Times New Roman" w:cs="Times New Roman"/>
          <w:sz w:val="24"/>
          <w:szCs w:val="24"/>
        </w:rPr>
      </w:pPr>
    </w:p>
    <w:p w14:paraId="53AB8D9B" w14:textId="77777777" w:rsidR="00A80DEA" w:rsidRPr="00776404" w:rsidRDefault="00A80DEA" w:rsidP="00AD179C">
      <w:pPr>
        <w:pStyle w:val="berschrift2"/>
        <w:rPr>
          <w:rFonts w:ascii="Times New Roman" w:hAnsi="Times New Roman" w:cs="Times New Roman"/>
          <w:b/>
          <w:sz w:val="24"/>
          <w:szCs w:val="24"/>
        </w:rPr>
      </w:pPr>
      <w:bookmarkStart w:id="8" w:name="_Toc4340467"/>
      <w:r>
        <w:rPr>
          <w:rFonts w:ascii="Times New Roman" w:hAnsi="Times New Roman" w:cs="Times New Roman"/>
          <w:b/>
          <w:sz w:val="24"/>
          <w:szCs w:val="24"/>
        </w:rPr>
        <w:t>Cities and carbon</w:t>
      </w:r>
      <w:bookmarkEnd w:id="8"/>
    </w:p>
    <w:p w14:paraId="496AA85F" w14:textId="19DB5884" w:rsidR="003F6BDC" w:rsidRPr="00924F83" w:rsidRDefault="00D56CEC" w:rsidP="00BC3945">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 xml:space="preserve">Compared to </w:t>
      </w:r>
      <w:r w:rsidR="009D3C3F" w:rsidRPr="00924F83">
        <w:rPr>
          <w:rFonts w:ascii="Times New Roman" w:hAnsi="Times New Roman" w:cs="Times New Roman"/>
          <w:sz w:val="24"/>
          <w:szCs w:val="24"/>
        </w:rPr>
        <w:t xml:space="preserve">the concept of carbon hotspots proposed by </w:t>
      </w:r>
      <w:r w:rsidR="009D3C3F" w:rsidRPr="00924F83">
        <w:rPr>
          <w:rFonts w:ascii="Times New Roman" w:hAnsi="Times New Roman" w:cs="Times New Roman"/>
          <w:sz w:val="24"/>
          <w:szCs w:val="24"/>
        </w:rPr>
        <w:fldChar w:fldCharType="begin"/>
      </w:r>
      <w:r w:rsidR="009D3C3F" w:rsidRPr="00924F83">
        <w:rPr>
          <w:rFonts w:ascii="Times New Roman" w:hAnsi="Times New Roman" w:cs="Times New Roman"/>
          <w:sz w:val="24"/>
          <w:szCs w:val="24"/>
        </w:rPr>
        <w:instrText xml:space="preserve"> ADDIN EN.CITE &lt;EndNote&gt;&lt;Cite AuthorYear="1"&gt;&lt;Author&gt;Kanemoto&lt;/Author&gt;&lt;Year&gt;2016&lt;/Year&gt;&lt;RecNum&gt;164&lt;/RecNum&gt;&lt;DisplayText&gt;Kanemoto et al. (2016)&lt;/DisplayText&gt;&lt;record&gt;&lt;rec-number&gt;164&lt;/rec-number&gt;&lt;foreign-keys&gt;&lt;key app="EN" db-id="pes2z5sxrfsetmepa2f5dw9g2vev5rdaxfx0" timestamp="1525595724"&gt;164&lt;/key&gt;&lt;/foreign-keys&gt;&lt;ref-type name="Journal Article"&gt;17&lt;/ref-type&gt;&lt;contributors&gt;&lt;authors&gt;&lt;author&gt;Kanemoto, Keiichiro&lt;/author&gt;&lt;author&gt;Moran, Daniel&lt;/author&gt;&lt;author&gt;Hertwich, Edgar G.&lt;/author&gt;&lt;/authors&gt;&lt;/contributors&gt;&lt;titles&gt;&lt;title&gt;Mapping the Carbon Footprint of Nations&lt;/title&gt;&lt;secondary-title&gt;Environmental Science &amp;amp; Technology&lt;/secondary-title&gt;&lt;/titles&gt;&lt;periodical&gt;&lt;full-title&gt;Environmental Science &amp;amp; Technology&lt;/full-title&gt;&lt;/periodical&gt;&lt;pages&gt;10512-10517&lt;/pages&gt;&lt;volume&gt;50&lt;/volume&gt;&lt;number&gt;19&lt;/number&gt;&lt;dates&gt;&lt;year&gt;2016&lt;/year&gt;&lt;pub-dates&gt;&lt;date&gt;2016/10/04&lt;/date&gt;&lt;/pub-dates&gt;&lt;/dates&gt;&lt;publisher&gt;American Chemical Society&lt;/publisher&gt;&lt;isbn&gt;0013-936X&lt;/isbn&gt;&lt;urls&gt;&lt;related-urls&gt;&lt;url&gt;https://doi.org/10.1021/acs.est.6b03227&lt;/url&gt;&lt;/related-urls&gt;&lt;/urls&gt;&lt;electronic-resource-num&gt;10.1021/acs.est.6b03227&lt;/electronic-resource-num&gt;&lt;/record&gt;&lt;/Cite&gt;&lt;/EndNote&gt;</w:instrText>
      </w:r>
      <w:r w:rsidR="009D3C3F" w:rsidRPr="00924F83">
        <w:rPr>
          <w:rFonts w:ascii="Times New Roman" w:hAnsi="Times New Roman" w:cs="Times New Roman"/>
          <w:sz w:val="24"/>
          <w:szCs w:val="24"/>
        </w:rPr>
        <w:fldChar w:fldCharType="separate"/>
      </w:r>
      <w:r w:rsidR="009D3C3F" w:rsidRPr="00924F83">
        <w:rPr>
          <w:rFonts w:ascii="Times New Roman" w:hAnsi="Times New Roman" w:cs="Times New Roman"/>
          <w:noProof/>
          <w:sz w:val="24"/>
          <w:szCs w:val="24"/>
        </w:rPr>
        <w:t>Kanemoto et al. (2016)</w:t>
      </w:r>
      <w:r w:rsidR="009D3C3F" w:rsidRPr="00924F83">
        <w:rPr>
          <w:rFonts w:ascii="Times New Roman" w:hAnsi="Times New Roman" w:cs="Times New Roman"/>
          <w:sz w:val="24"/>
          <w:szCs w:val="24"/>
        </w:rPr>
        <w:fldChar w:fldCharType="end"/>
      </w:r>
      <w:r w:rsidR="009D3C3F" w:rsidRPr="00924F83">
        <w:rPr>
          <w:rFonts w:ascii="Times New Roman" w:hAnsi="Times New Roman" w:cs="Times New Roman"/>
          <w:sz w:val="24"/>
          <w:szCs w:val="24"/>
        </w:rPr>
        <w:t xml:space="preserve">, </w:t>
      </w:r>
      <w:r w:rsidR="00BC3945" w:rsidRPr="00924F83">
        <w:rPr>
          <w:rFonts w:ascii="Times New Roman" w:hAnsi="Times New Roman" w:cs="Times New Roman"/>
          <w:sz w:val="24"/>
          <w:szCs w:val="24"/>
        </w:rPr>
        <w:fldChar w:fldCharType="begin"/>
      </w:r>
      <w:r w:rsidR="007534E4">
        <w:rPr>
          <w:rFonts w:ascii="Times New Roman" w:hAnsi="Times New Roman" w:cs="Times New Roman"/>
          <w:sz w:val="24"/>
          <w:szCs w:val="24"/>
        </w:rPr>
        <w:instrText xml:space="preserve"> ADDIN EN.CITE &lt;EndNote&gt;&lt;Cite AuthorYear="1"&gt;&lt;Author&gt;Wiedmann&lt;/Author&gt;&lt;Year&gt;2016&lt;/Year&gt;&lt;RecNum&gt;169&lt;/RecNum&gt;&lt;DisplayText&gt;Wiedmann et al. (2016)&lt;/DisplayText&gt;&lt;record&gt;&lt;rec-number&gt;169&lt;/rec-number&gt;&lt;foreign-keys&gt;&lt;key app="EN" db-id="pes2z5sxrfsetmepa2f5dw9g2vev5rdaxfx0" timestamp="1525607003"&gt;169&lt;/key&gt;&lt;/foreign-keys&gt;&lt;ref-type name="Journal Article"&gt;17&lt;/ref-type&gt;&lt;contributors&gt;&lt;authors&gt;&lt;author&gt;Wiedmann, Thomas&lt;/author&gt;&lt;author&gt;Chen, Guangwu&lt;/author&gt;&lt;author&gt;Barrett, John&lt;/author&gt;&lt;/authors&gt;&lt;/contributors&gt;&lt;titles&gt;&lt;title&gt;The Concept of City Carbon Maps: A Case Study of Melbourne, Australia&lt;/title&gt;&lt;secondary-title&gt;Journal of Industrial Ecology&lt;/secondary-title&gt;&lt;/titles&gt;&lt;periodical&gt;&lt;full-title&gt;Journal of Industrial Ecology&lt;/full-title&gt;&lt;/periodical&gt;&lt;pages&gt;676-691&lt;/pages&gt;&lt;volume&gt;20&lt;/volume&gt;&lt;number&gt;4&lt;/number&gt;&lt;dates&gt;&lt;year&gt;2016&lt;/year&gt;&lt;/dates&gt;&lt;urls&gt;&lt;related-urls&gt;&lt;url&gt;https://onlinelibrary.wiley.com/doi/abs/10.1111/jiec.12346&lt;/url&gt;&lt;/related-urls&gt;&lt;/urls&gt;&lt;electronic-resource-num&gt;doi:10.1111/jiec.12346&lt;/electronic-resource-num&gt;&lt;/record&gt;&lt;/Cite&gt;&lt;/EndNote&gt;</w:instrText>
      </w:r>
      <w:r w:rsidR="00BC3945" w:rsidRPr="00924F83">
        <w:rPr>
          <w:rFonts w:ascii="Times New Roman" w:hAnsi="Times New Roman" w:cs="Times New Roman"/>
          <w:sz w:val="24"/>
          <w:szCs w:val="24"/>
        </w:rPr>
        <w:fldChar w:fldCharType="separate"/>
      </w:r>
      <w:r w:rsidR="007534E4">
        <w:rPr>
          <w:rFonts w:ascii="Times New Roman" w:hAnsi="Times New Roman" w:cs="Times New Roman"/>
          <w:noProof/>
          <w:sz w:val="24"/>
          <w:szCs w:val="24"/>
        </w:rPr>
        <w:t>Wiedmann et al. (2016)</w:t>
      </w:r>
      <w:r w:rsidR="00BC3945" w:rsidRPr="00924F83">
        <w:rPr>
          <w:rFonts w:ascii="Times New Roman" w:hAnsi="Times New Roman" w:cs="Times New Roman"/>
          <w:sz w:val="24"/>
          <w:szCs w:val="24"/>
        </w:rPr>
        <w:fldChar w:fldCharType="end"/>
      </w:r>
      <w:r w:rsidR="009D3C3F" w:rsidRPr="00924F83">
        <w:rPr>
          <w:rFonts w:ascii="Times New Roman" w:hAnsi="Times New Roman" w:cs="Times New Roman"/>
          <w:sz w:val="24"/>
          <w:szCs w:val="24"/>
        </w:rPr>
        <w:t xml:space="preserve"> rather </w:t>
      </w:r>
      <w:r w:rsidR="00BC3945">
        <w:rPr>
          <w:rFonts w:ascii="Times New Roman" w:hAnsi="Times New Roman" w:cs="Times New Roman"/>
          <w:sz w:val="24"/>
          <w:szCs w:val="24"/>
        </w:rPr>
        <w:t xml:space="preserve">went </w:t>
      </w:r>
      <w:r w:rsidR="009D3C3F" w:rsidRPr="00924F83">
        <w:rPr>
          <w:rFonts w:ascii="Times New Roman" w:hAnsi="Times New Roman" w:cs="Times New Roman"/>
          <w:sz w:val="24"/>
          <w:szCs w:val="24"/>
        </w:rPr>
        <w:t>onto the micro-scale and</w:t>
      </w:r>
      <w:r w:rsidR="00BC3945">
        <w:rPr>
          <w:rFonts w:ascii="Times New Roman" w:hAnsi="Times New Roman" w:cs="Times New Roman"/>
          <w:sz w:val="24"/>
          <w:szCs w:val="24"/>
        </w:rPr>
        <w:t>,</w:t>
      </w:r>
      <w:r w:rsidR="009D3C3F" w:rsidRPr="00924F83">
        <w:rPr>
          <w:rFonts w:ascii="Times New Roman" w:hAnsi="Times New Roman" w:cs="Times New Roman"/>
          <w:sz w:val="24"/>
          <w:szCs w:val="24"/>
        </w:rPr>
        <w:t xml:space="preserve"> away from maps in their geographic meaning</w:t>
      </w:r>
      <w:r w:rsidR="00F624C4">
        <w:rPr>
          <w:rFonts w:ascii="Times New Roman" w:hAnsi="Times New Roman" w:cs="Times New Roman"/>
          <w:sz w:val="24"/>
          <w:szCs w:val="24"/>
        </w:rPr>
        <w:t xml:space="preserve"> </w:t>
      </w:r>
      <w:r w:rsidR="00F624C4">
        <w:rPr>
          <w:rFonts w:ascii="Times New Roman" w:hAnsi="Times New Roman" w:cs="Times New Roman"/>
          <w:sz w:val="24"/>
          <w:szCs w:val="24"/>
        </w:rPr>
        <w:fldChar w:fldCharType="begin"/>
      </w:r>
      <w:r w:rsidR="00F624C4">
        <w:rPr>
          <w:rFonts w:ascii="Times New Roman" w:hAnsi="Times New Roman" w:cs="Times New Roman"/>
          <w:sz w:val="24"/>
          <w:szCs w:val="24"/>
        </w:rPr>
        <w:instrText xml:space="preserve"> ADDIN EN.CITE &lt;EndNote&gt;&lt;Cite&gt;&lt;Author&gt;Chen&lt;/Author&gt;&lt;Year&gt;2018&lt;/Year&gt;&lt;RecNum&gt;268&lt;/RecNum&gt;&lt;Prefix&gt;as opposed to &lt;/Prefix&gt;&lt;DisplayText&gt;(as opposed to Chen et al., 2018)&lt;/DisplayText&gt;&lt;record&gt;&lt;rec-number&gt;268&lt;/rec-number&gt;&lt;foreign-keys&gt;&lt;key app="EN" db-id="pes2z5sxrfsetmepa2f5dw9g2vev5rdaxfx0" timestamp="1529233243"&gt;268&lt;/key&gt;&lt;/foreign-keys&gt;&lt;ref-type name="Journal Article"&gt;17&lt;/ref-type&gt;&lt;contributors&gt;&lt;authors&gt;&lt;author&gt;Chen, Guangwu&lt;/author&gt;&lt;author&gt;Hadjikakou, Michalis&lt;/author&gt;&lt;author&gt;Wiedmann, Thomas&lt;/author&gt;&lt;author&gt;Shi, Lei&lt;/author&gt;&lt;/authors&gt;&lt;/contributors&gt;&lt;titles&gt;&lt;title&gt;Global warming impact of suburbanization: The case of Sydney&lt;/title&gt;&lt;secondary-title&gt;Journal of Cleaner Production&lt;/secondary-title&gt;&lt;/titles&gt;&lt;periodical&gt;&lt;full-title&gt;Journal of Cleaner Production&lt;/full-title&gt;&lt;/periodical&gt;&lt;pages&gt;287-301&lt;/pages&gt;&lt;volume&gt;172&lt;/volume&gt;&lt;keywords&gt;&lt;keyword&gt;Suburbanization&lt;/keyword&gt;&lt;keyword&gt;Carbon footprint&lt;/keyword&gt;&lt;keyword&gt;EIO-LCA&lt;/keyword&gt;&lt;keyword&gt;City carbon map&lt;/keyword&gt;&lt;keyword&gt;Multi-region input-output modelling&lt;/keyword&gt;&lt;/keywords&gt;&lt;dates&gt;&lt;year&gt;2018&lt;/year&gt;&lt;pub-dates&gt;&lt;date&gt;2018/01/20/&lt;/date&gt;&lt;/pub-dates&gt;&lt;/dates&gt;&lt;isbn&gt;0959-6526&lt;/isbn&gt;&lt;urls&gt;&lt;related-urls&gt;&lt;url&gt;http://www.sciencedirect.com/science/article/pii/S095965261732468X&lt;/url&gt;&lt;/related-urls&gt;&lt;/urls&gt;&lt;electronic-resource-num&gt;https://doi.org/10.1016/j.jclepro.2017.10.161&lt;/electronic-resource-num&gt;&lt;/record&gt;&lt;/Cite&gt;&lt;/EndNote&gt;</w:instrText>
      </w:r>
      <w:r w:rsidR="00F624C4">
        <w:rPr>
          <w:rFonts w:ascii="Times New Roman" w:hAnsi="Times New Roman" w:cs="Times New Roman"/>
          <w:sz w:val="24"/>
          <w:szCs w:val="24"/>
        </w:rPr>
        <w:fldChar w:fldCharType="separate"/>
      </w:r>
      <w:r w:rsidR="00F624C4">
        <w:rPr>
          <w:rFonts w:ascii="Times New Roman" w:hAnsi="Times New Roman" w:cs="Times New Roman"/>
          <w:noProof/>
          <w:sz w:val="24"/>
          <w:szCs w:val="24"/>
        </w:rPr>
        <w:t>(as opposed to Chen et al., 2018)</w:t>
      </w:r>
      <w:r w:rsidR="00F624C4">
        <w:rPr>
          <w:rFonts w:ascii="Times New Roman" w:hAnsi="Times New Roman" w:cs="Times New Roman"/>
          <w:sz w:val="24"/>
          <w:szCs w:val="24"/>
        </w:rPr>
        <w:fldChar w:fldCharType="end"/>
      </w:r>
      <w:r w:rsidR="009D3C3F" w:rsidRPr="00924F83">
        <w:rPr>
          <w:rFonts w:ascii="Times New Roman" w:hAnsi="Times New Roman" w:cs="Times New Roman"/>
          <w:sz w:val="24"/>
          <w:szCs w:val="24"/>
        </w:rPr>
        <w:t>, tabularly spatialis</w:t>
      </w:r>
      <w:r w:rsidR="00BC3945">
        <w:rPr>
          <w:rFonts w:ascii="Times New Roman" w:hAnsi="Times New Roman" w:cs="Times New Roman"/>
          <w:sz w:val="24"/>
          <w:szCs w:val="24"/>
        </w:rPr>
        <w:t>ed</w:t>
      </w:r>
      <w:r w:rsidR="009D3C3F" w:rsidRPr="00924F83">
        <w:rPr>
          <w:rFonts w:ascii="Times New Roman" w:hAnsi="Times New Roman" w:cs="Times New Roman"/>
          <w:sz w:val="24"/>
          <w:szCs w:val="24"/>
        </w:rPr>
        <w:t xml:space="preserve"> carbon footprints for certain supply chains in cities with the example of Melbourne.</w:t>
      </w:r>
      <w:r w:rsidR="006C5514" w:rsidRPr="00924F83">
        <w:rPr>
          <w:rFonts w:ascii="Times New Roman" w:hAnsi="Times New Roman" w:cs="Times New Roman"/>
          <w:sz w:val="24"/>
          <w:szCs w:val="24"/>
        </w:rPr>
        <w:t xml:space="preserve"> As summarised by the authors, a plethora of city carbon footprint studies had been published</w:t>
      </w:r>
      <w:r w:rsidR="001F2EA4" w:rsidRPr="00924F83">
        <w:rPr>
          <w:rFonts w:ascii="Times New Roman" w:hAnsi="Times New Roman" w:cs="Times New Roman"/>
          <w:sz w:val="24"/>
          <w:szCs w:val="24"/>
        </w:rPr>
        <w:t xml:space="preserve"> earlier</w:t>
      </w:r>
      <w:r w:rsidR="00920149" w:rsidRPr="00924F83">
        <w:rPr>
          <w:rFonts w:ascii="Times New Roman" w:hAnsi="Times New Roman" w:cs="Times New Roman"/>
          <w:sz w:val="24"/>
          <w:szCs w:val="24"/>
        </w:rPr>
        <w:t xml:space="preserve"> (including </w:t>
      </w:r>
      <w:r w:rsidR="00920149" w:rsidRPr="00924F83">
        <w:rPr>
          <w:rFonts w:ascii="Times New Roman" w:hAnsi="Times New Roman" w:cs="Times New Roman"/>
          <w:sz w:val="24"/>
          <w:szCs w:val="24"/>
        </w:rPr>
        <w:fldChar w:fldCharType="begin"/>
      </w:r>
      <w:r w:rsidR="00920149" w:rsidRPr="00924F83">
        <w:rPr>
          <w:rFonts w:ascii="Times New Roman" w:hAnsi="Times New Roman" w:cs="Times New Roman"/>
          <w:sz w:val="24"/>
          <w:szCs w:val="24"/>
        </w:rPr>
        <w:instrText xml:space="preserve"> ADDIN EN.CITE &lt;EndNote&gt;&lt;Cite AuthorYear="1"&gt;&lt;Author&gt;Minx&lt;/Author&gt;&lt;Year&gt;2013&lt;/Year&gt;&lt;RecNum&gt;182&lt;/RecNum&gt;&lt;DisplayText&gt;Minx et al. (2013)&lt;/DisplayText&gt;&lt;record&gt;&lt;rec-number&gt;182&lt;/rec-number&gt;&lt;foreign-keys&gt;&lt;key app="EN" db-id="pes2z5sxrfsetmepa2f5dw9g2vev5rdaxfx0" timestamp="1525762590"&gt;182&lt;/key&gt;&lt;/foreign-keys&gt;&lt;ref-type name="Journal Article"&gt;17&lt;/ref-type&gt;&lt;contributors&gt;&lt;authors&gt;&lt;author&gt;Minx, Jan&lt;/author&gt;&lt;author&gt;Baiocchi, Giovanni&lt;/author&gt;&lt;author&gt;Wiedmann, Thomas&lt;/author&gt;&lt;author&gt;Barrett, John&lt;/author&gt;&lt;author&gt;Creutzig, Felix&lt;/author&gt;&lt;author&gt;Feng, Kuishuang&lt;/author&gt;&lt;author&gt;Förster, Michael&lt;/author&gt;&lt;author&gt;Pichler, Peter-Paul&lt;/author&gt;&lt;author&gt;Weisz, Helga&lt;/author&gt;&lt;author&gt;Hubacek, Klaus&lt;/author&gt;&lt;/authors&gt;&lt;/contributors&gt;&lt;titles&gt;&lt;title&gt;Carbon footprints of cities and other human settlements in the UK&lt;/title&gt;&lt;secondary-title&gt;Environmental Research Letters&lt;/secondary-title&gt;&lt;/titles&gt;&lt;periodical&gt;&lt;full-title&gt;Environmental Research Letters&lt;/full-title&gt;&lt;/periodical&gt;&lt;pages&gt;035039&lt;/pages&gt;&lt;volume&gt;8&lt;/volume&gt;&lt;number&gt;3&lt;/number&gt;&lt;dates&gt;&lt;year&gt;2013&lt;/year&gt;&lt;/dates&gt;&lt;isbn&gt;1748-9326&lt;/isbn&gt;&lt;urls&gt;&lt;related-urls&gt;&lt;url&gt;http://stacks.iop.org/1748-9326/8/i=3/a=035039&lt;/url&gt;&lt;/related-urls&gt;&lt;/urls&gt;&lt;/record&gt;&lt;/Cite&gt;&lt;/EndNote&gt;</w:instrText>
      </w:r>
      <w:r w:rsidR="00920149" w:rsidRPr="00924F83">
        <w:rPr>
          <w:rFonts w:ascii="Times New Roman" w:hAnsi="Times New Roman" w:cs="Times New Roman"/>
          <w:sz w:val="24"/>
          <w:szCs w:val="24"/>
        </w:rPr>
        <w:fldChar w:fldCharType="separate"/>
      </w:r>
      <w:r w:rsidR="00920149" w:rsidRPr="00924F83">
        <w:rPr>
          <w:rFonts w:ascii="Times New Roman" w:hAnsi="Times New Roman" w:cs="Times New Roman"/>
          <w:noProof/>
          <w:sz w:val="24"/>
          <w:szCs w:val="24"/>
        </w:rPr>
        <w:t>Minx et al. (2013)</w:t>
      </w:r>
      <w:r w:rsidR="00920149" w:rsidRPr="00924F83">
        <w:rPr>
          <w:rFonts w:ascii="Times New Roman" w:hAnsi="Times New Roman" w:cs="Times New Roman"/>
          <w:sz w:val="24"/>
          <w:szCs w:val="24"/>
        </w:rPr>
        <w:fldChar w:fldCharType="end"/>
      </w:r>
      <w:r w:rsidR="00920149" w:rsidRPr="00924F83">
        <w:rPr>
          <w:rFonts w:ascii="Times New Roman" w:hAnsi="Times New Roman" w:cs="Times New Roman"/>
          <w:sz w:val="24"/>
          <w:szCs w:val="24"/>
        </w:rPr>
        <w:t xml:space="preserve"> on UK </w:t>
      </w:r>
      <w:r w:rsidR="00920149" w:rsidRPr="00924F83">
        <w:rPr>
          <w:rFonts w:ascii="Times New Roman" w:hAnsi="Times New Roman" w:cs="Times New Roman"/>
          <w:sz w:val="24"/>
          <w:szCs w:val="24"/>
        </w:rPr>
        <w:lastRenderedPageBreak/>
        <w:t xml:space="preserve">municipalities, </w:t>
      </w:r>
      <w:r w:rsidR="00920149" w:rsidRPr="00924F83">
        <w:rPr>
          <w:rFonts w:ascii="Times New Roman" w:hAnsi="Times New Roman" w:cs="Times New Roman"/>
          <w:sz w:val="24"/>
          <w:szCs w:val="24"/>
        </w:rPr>
        <w:fldChar w:fldCharType="begin"/>
      </w:r>
      <w:r w:rsidR="00920149" w:rsidRPr="00924F83">
        <w:rPr>
          <w:rFonts w:ascii="Times New Roman" w:hAnsi="Times New Roman" w:cs="Times New Roman"/>
          <w:sz w:val="24"/>
          <w:szCs w:val="24"/>
        </w:rPr>
        <w:instrText xml:space="preserve"> ADDIN EN.CITE &lt;EndNote&gt;&lt;Cite AuthorYear="1"&gt;&lt;Author&gt;Larsen&lt;/Author&gt;&lt;Year&gt;2010&lt;/Year&gt;&lt;RecNum&gt;183&lt;/RecNum&gt;&lt;DisplayText&gt;Larsen and Hertwich (2010)&lt;/DisplayText&gt;&lt;record&gt;&lt;rec-number&gt;183&lt;/rec-number&gt;&lt;foreign-keys&gt;&lt;key app="EN" db-id="pes2z5sxrfsetmepa2f5dw9g2vev5rdaxfx0" timestamp="1525763009"&gt;183&lt;/key&gt;&lt;/foreign-keys&gt;&lt;ref-type name="Journal Article"&gt;17&lt;/ref-type&gt;&lt;contributors&gt;&lt;authors&gt;&lt;author&gt;Larsen, Hogne N.&lt;/author&gt;&lt;author&gt;Hertwich, Edgar G.&lt;/author&gt;&lt;/authors&gt;&lt;/contributors&gt;&lt;titles&gt;&lt;title&gt;Identifying important characteristics of municipal carbon footprints&lt;/title&gt;&lt;secondary-title&gt;Ecological Economics&lt;/secondary-title&gt;&lt;/titles&gt;&lt;periodical&gt;&lt;full-title&gt;Ecological Economics&lt;/full-title&gt;&lt;/periodical&gt;&lt;pages&gt;60-66&lt;/pages&gt;&lt;volume&gt;70&lt;/volume&gt;&lt;number&gt;1&lt;/number&gt;&lt;keywords&gt;&lt;keyword&gt;Carbon Footprint&lt;/keyword&gt;&lt;keyword&gt;Municipal services&lt;/keyword&gt;&lt;keyword&gt;Local climate action&lt;/keyword&gt;&lt;keyword&gt;Environmentally Expanded Input–Output analysis&lt;/keyword&gt;&lt;keyword&gt;Scope 3 emissions&lt;/keyword&gt;&lt;/keywords&gt;&lt;dates&gt;&lt;year&gt;2010&lt;/year&gt;&lt;pub-dates&gt;&lt;date&gt;2010/11/15/&lt;/date&gt;&lt;/pub-dates&gt;&lt;/dates&gt;&lt;isbn&gt;0921-8009&lt;/isbn&gt;&lt;urls&gt;&lt;related-urls&gt;&lt;url&gt;http://www.sciencedirect.com/science/article/pii/S0921800910001916&lt;/url&gt;&lt;/related-urls&gt;&lt;/urls&gt;&lt;electronic-resource-num&gt;https://doi.org/10.1016/j.ecolecon.2010.05.001&lt;/electronic-resource-num&gt;&lt;/record&gt;&lt;/Cite&gt;&lt;/EndNote&gt;</w:instrText>
      </w:r>
      <w:r w:rsidR="00920149" w:rsidRPr="00924F83">
        <w:rPr>
          <w:rFonts w:ascii="Times New Roman" w:hAnsi="Times New Roman" w:cs="Times New Roman"/>
          <w:sz w:val="24"/>
          <w:szCs w:val="24"/>
        </w:rPr>
        <w:fldChar w:fldCharType="separate"/>
      </w:r>
      <w:r w:rsidR="00920149" w:rsidRPr="00924F83">
        <w:rPr>
          <w:rFonts w:ascii="Times New Roman" w:hAnsi="Times New Roman" w:cs="Times New Roman"/>
          <w:noProof/>
          <w:sz w:val="24"/>
          <w:szCs w:val="24"/>
        </w:rPr>
        <w:t>Larsen and Hertwich (2010)</w:t>
      </w:r>
      <w:r w:rsidR="00920149" w:rsidRPr="00924F83">
        <w:rPr>
          <w:rFonts w:ascii="Times New Roman" w:hAnsi="Times New Roman" w:cs="Times New Roman"/>
          <w:sz w:val="24"/>
          <w:szCs w:val="24"/>
        </w:rPr>
        <w:fldChar w:fldCharType="end"/>
      </w:r>
      <w:r w:rsidR="00920149" w:rsidRPr="00924F83">
        <w:rPr>
          <w:rFonts w:ascii="Times New Roman" w:hAnsi="Times New Roman" w:cs="Times New Roman"/>
          <w:sz w:val="24"/>
          <w:szCs w:val="24"/>
        </w:rPr>
        <w:t xml:space="preserve"> on </w:t>
      </w:r>
      <w:r w:rsidR="0066367F" w:rsidRPr="00924F83">
        <w:rPr>
          <w:rFonts w:ascii="Times New Roman" w:hAnsi="Times New Roman" w:cs="Times New Roman"/>
          <w:sz w:val="24"/>
          <w:szCs w:val="24"/>
        </w:rPr>
        <w:t xml:space="preserve">Norwegian municipalities, and </w:t>
      </w:r>
      <w:r w:rsidR="0066367F" w:rsidRPr="00924F83">
        <w:rPr>
          <w:rFonts w:ascii="Times New Roman" w:hAnsi="Times New Roman" w:cs="Times New Roman"/>
          <w:sz w:val="24"/>
          <w:szCs w:val="24"/>
        </w:rPr>
        <w:fldChar w:fldCharType="begin"/>
      </w:r>
      <w:r w:rsidR="0066367F" w:rsidRPr="00924F83">
        <w:rPr>
          <w:rFonts w:ascii="Times New Roman" w:hAnsi="Times New Roman" w:cs="Times New Roman"/>
          <w:sz w:val="24"/>
          <w:szCs w:val="24"/>
        </w:rPr>
        <w:instrText xml:space="preserve"> ADDIN EN.CITE &lt;EndNote&gt;&lt;Cite AuthorYear="1"&gt;&lt;Author&gt;Jones&lt;/Author&gt;&lt;Year&gt;2014&lt;/Year&gt;&lt;RecNum&gt;184&lt;/RecNum&gt;&lt;DisplayText&gt;Jones and Kammen (2014)&lt;/DisplayText&gt;&lt;record&gt;&lt;rec-number&gt;184&lt;/rec-number&gt;&lt;foreign-keys&gt;&lt;key app="EN" db-id="pes2z5sxrfsetmepa2f5dw9g2vev5rdaxfx0" timestamp="1525763217"&gt;184&lt;/key&gt;&lt;/foreign-keys&gt;&lt;ref-type name="Journal Article"&gt;17&lt;/ref-type&gt;&lt;contributors&gt;&lt;authors&gt;&lt;author&gt;Jones, Christopher&lt;/author&gt;&lt;author&gt;Kammen, Daniel M.&lt;/author&gt;&lt;/authors&gt;&lt;/contributors&gt;&lt;titles&gt;&lt;title&gt;Spatial Distribution of U.S. Household Carbon Footprints Reveals Suburbanization Undermines Greenhouse Gas Benefits of Urban Population Density&lt;/title&gt;&lt;secondary-title&gt;Environmental Science &amp;amp; Technology&lt;/secondary-title&gt;&lt;/titles&gt;&lt;periodical&gt;&lt;full-title&gt;Environmental Science &amp;amp; Technology&lt;/full-title&gt;&lt;/periodical&gt;&lt;pages&gt;895-902&lt;/pages&gt;&lt;volume&gt;48&lt;/volume&gt;&lt;number&gt;2&lt;/number&gt;&lt;dates&gt;&lt;year&gt;2014&lt;/year&gt;&lt;pub-dates&gt;&lt;date&gt;2014/01/21&lt;/date&gt;&lt;/pub-dates&gt;&lt;/dates&gt;&lt;publisher&gt;American Chemical Society&lt;/publisher&gt;&lt;isbn&gt;0013-936X&lt;/isbn&gt;&lt;urls&gt;&lt;related-urls&gt;&lt;url&gt;https://doi.org/10.1021/es4034364&lt;/url&gt;&lt;/related-urls&gt;&lt;/urls&gt;&lt;electronic-resource-num&gt;10.1021/es4034364&lt;/electronic-resource-num&gt;&lt;/record&gt;&lt;/Cite&gt;&lt;/EndNote&gt;</w:instrText>
      </w:r>
      <w:r w:rsidR="0066367F" w:rsidRPr="00924F83">
        <w:rPr>
          <w:rFonts w:ascii="Times New Roman" w:hAnsi="Times New Roman" w:cs="Times New Roman"/>
          <w:sz w:val="24"/>
          <w:szCs w:val="24"/>
        </w:rPr>
        <w:fldChar w:fldCharType="separate"/>
      </w:r>
      <w:r w:rsidR="0066367F" w:rsidRPr="00924F83">
        <w:rPr>
          <w:rFonts w:ascii="Times New Roman" w:hAnsi="Times New Roman" w:cs="Times New Roman"/>
          <w:noProof/>
          <w:sz w:val="24"/>
          <w:szCs w:val="24"/>
        </w:rPr>
        <w:t>Jones and Kammen (2014)</w:t>
      </w:r>
      <w:r w:rsidR="0066367F" w:rsidRPr="00924F83">
        <w:rPr>
          <w:rFonts w:ascii="Times New Roman" w:hAnsi="Times New Roman" w:cs="Times New Roman"/>
          <w:sz w:val="24"/>
          <w:szCs w:val="24"/>
        </w:rPr>
        <w:fldChar w:fldCharType="end"/>
      </w:r>
      <w:r w:rsidR="0066367F" w:rsidRPr="00924F83">
        <w:rPr>
          <w:rFonts w:ascii="Times New Roman" w:hAnsi="Times New Roman" w:cs="Times New Roman"/>
          <w:sz w:val="24"/>
          <w:szCs w:val="24"/>
        </w:rPr>
        <w:t xml:space="preserve"> on regional entities in the US)</w:t>
      </w:r>
      <w:r w:rsidR="006C5514" w:rsidRPr="00924F83">
        <w:rPr>
          <w:rFonts w:ascii="Times New Roman" w:hAnsi="Times New Roman" w:cs="Times New Roman"/>
          <w:sz w:val="24"/>
          <w:szCs w:val="24"/>
        </w:rPr>
        <w:t xml:space="preserve">, yet all of them bore two major limitations: not accounting for differences in sectoral </w:t>
      </w:r>
      <w:r w:rsidR="001F2EA4" w:rsidRPr="00924F83">
        <w:rPr>
          <w:rFonts w:ascii="Times New Roman" w:hAnsi="Times New Roman" w:cs="Times New Roman"/>
          <w:sz w:val="24"/>
          <w:szCs w:val="24"/>
        </w:rPr>
        <w:t xml:space="preserve">greenhouse gas (GHG) </w:t>
      </w:r>
      <w:r w:rsidR="006C5514" w:rsidRPr="00924F83">
        <w:rPr>
          <w:rFonts w:ascii="Times New Roman" w:hAnsi="Times New Roman" w:cs="Times New Roman"/>
          <w:sz w:val="24"/>
          <w:szCs w:val="24"/>
        </w:rPr>
        <w:t>emission intensities within and outside the city boundaries, and the missing link between</w:t>
      </w:r>
      <w:r w:rsidR="001F2EA4" w:rsidRPr="00924F83">
        <w:rPr>
          <w:rFonts w:ascii="Times New Roman" w:hAnsi="Times New Roman" w:cs="Times New Roman"/>
          <w:sz w:val="24"/>
          <w:szCs w:val="24"/>
        </w:rPr>
        <w:t xml:space="preserve"> GHG emissions and</w:t>
      </w:r>
      <w:r w:rsidR="006C5514" w:rsidRPr="00924F83">
        <w:rPr>
          <w:rFonts w:ascii="Times New Roman" w:hAnsi="Times New Roman" w:cs="Times New Roman"/>
          <w:sz w:val="24"/>
          <w:szCs w:val="24"/>
        </w:rPr>
        <w:t xml:space="preserve"> </w:t>
      </w:r>
      <w:r w:rsidR="001F2EA4" w:rsidRPr="00924F83">
        <w:rPr>
          <w:rFonts w:ascii="Times New Roman" w:hAnsi="Times New Roman" w:cs="Times New Roman"/>
          <w:sz w:val="24"/>
          <w:szCs w:val="24"/>
        </w:rPr>
        <w:t>intermediate demand. The authors</w:t>
      </w:r>
      <w:r w:rsidR="00F906CC" w:rsidRPr="00924F83">
        <w:rPr>
          <w:rFonts w:ascii="Times New Roman" w:hAnsi="Times New Roman" w:cs="Times New Roman"/>
          <w:sz w:val="24"/>
          <w:szCs w:val="24"/>
        </w:rPr>
        <w:t xml:space="preserve"> therefore</w:t>
      </w:r>
      <w:r w:rsidR="001F2EA4" w:rsidRPr="00924F83">
        <w:rPr>
          <w:rFonts w:ascii="Times New Roman" w:hAnsi="Times New Roman" w:cs="Times New Roman"/>
          <w:sz w:val="24"/>
          <w:szCs w:val="24"/>
        </w:rPr>
        <w:t xml:space="preserve"> </w:t>
      </w:r>
      <w:r w:rsidR="00EA27F3" w:rsidRPr="00924F83">
        <w:rPr>
          <w:rFonts w:ascii="Times New Roman" w:hAnsi="Times New Roman" w:cs="Times New Roman"/>
          <w:sz w:val="24"/>
          <w:szCs w:val="24"/>
        </w:rPr>
        <w:t>propose</w:t>
      </w:r>
      <w:r w:rsidR="001E7831">
        <w:rPr>
          <w:rFonts w:ascii="Times New Roman" w:hAnsi="Times New Roman" w:cs="Times New Roman"/>
          <w:sz w:val="24"/>
          <w:szCs w:val="24"/>
        </w:rPr>
        <w:t>d</w:t>
      </w:r>
      <w:r w:rsidR="00EA27F3" w:rsidRPr="00924F83">
        <w:rPr>
          <w:rFonts w:ascii="Times New Roman" w:hAnsi="Times New Roman" w:cs="Times New Roman"/>
          <w:sz w:val="24"/>
          <w:szCs w:val="24"/>
        </w:rPr>
        <w:t xml:space="preserve"> the concept of a city carbon map that splits the city’s total carbon footprint into industry sectors and product groups, with the former being emission sources and the latter being emission embodiments. It is noteworthy that such a carbon map can only be produced per one final demand category at a time, not across the total final demand </w:t>
      </w:r>
      <w:r w:rsidR="00F906CC" w:rsidRPr="00924F83">
        <w:rPr>
          <w:rFonts w:ascii="Times New Roman" w:hAnsi="Times New Roman" w:cs="Times New Roman"/>
          <w:sz w:val="24"/>
          <w:szCs w:val="24"/>
        </w:rPr>
        <w:t>simultaneously</w:t>
      </w:r>
      <w:r w:rsidR="00EA27F3" w:rsidRPr="00924F83">
        <w:rPr>
          <w:rFonts w:ascii="Times New Roman" w:hAnsi="Times New Roman" w:cs="Times New Roman"/>
          <w:sz w:val="24"/>
          <w:szCs w:val="24"/>
        </w:rPr>
        <w:t>. Direct household emissions are excluded.</w:t>
      </w:r>
      <w:r w:rsidR="00F906CC" w:rsidRPr="00924F83">
        <w:rPr>
          <w:rFonts w:ascii="Times New Roman" w:hAnsi="Times New Roman" w:cs="Times New Roman"/>
          <w:sz w:val="24"/>
          <w:szCs w:val="24"/>
        </w:rPr>
        <w:t xml:space="preserve"> The authors note</w:t>
      </w:r>
      <w:r w:rsidR="001E7831">
        <w:rPr>
          <w:rFonts w:ascii="Times New Roman" w:hAnsi="Times New Roman" w:cs="Times New Roman"/>
          <w:sz w:val="24"/>
          <w:szCs w:val="24"/>
        </w:rPr>
        <w:t>d</w:t>
      </w:r>
      <w:r w:rsidR="00F906CC" w:rsidRPr="00924F83">
        <w:rPr>
          <w:rFonts w:ascii="Times New Roman" w:hAnsi="Times New Roman" w:cs="Times New Roman"/>
          <w:sz w:val="24"/>
          <w:szCs w:val="24"/>
        </w:rPr>
        <w:t xml:space="preserve"> that it may be preferable to base a city carbon map on supply and use tables compared to symmetric input-output tables</w:t>
      </w:r>
      <w:r w:rsidR="00B85968" w:rsidRPr="00924F83">
        <w:rPr>
          <w:rFonts w:ascii="Times New Roman" w:hAnsi="Times New Roman" w:cs="Times New Roman"/>
          <w:sz w:val="24"/>
          <w:szCs w:val="24"/>
        </w:rPr>
        <w:t xml:space="preserve"> (IOTs)</w:t>
      </w:r>
      <w:r w:rsidR="00F906CC" w:rsidRPr="00924F83">
        <w:rPr>
          <w:rFonts w:ascii="Times New Roman" w:hAnsi="Times New Roman" w:cs="Times New Roman"/>
          <w:sz w:val="24"/>
          <w:szCs w:val="24"/>
        </w:rPr>
        <w:t xml:space="preserve">, </w:t>
      </w:r>
      <w:r w:rsidR="007C7119" w:rsidRPr="00924F83">
        <w:rPr>
          <w:rFonts w:ascii="Times New Roman" w:hAnsi="Times New Roman" w:cs="Times New Roman"/>
          <w:sz w:val="24"/>
          <w:szCs w:val="24"/>
        </w:rPr>
        <w:t xml:space="preserve">with the city’s tables nested in a multi-regional framework, </w:t>
      </w:r>
      <w:r w:rsidR="00F906CC" w:rsidRPr="00924F83">
        <w:rPr>
          <w:rFonts w:ascii="Times New Roman" w:hAnsi="Times New Roman" w:cs="Times New Roman"/>
          <w:sz w:val="24"/>
          <w:szCs w:val="24"/>
        </w:rPr>
        <w:t xml:space="preserve">and that </w:t>
      </w:r>
      <w:r w:rsidR="007C7119" w:rsidRPr="00924F83">
        <w:rPr>
          <w:rFonts w:ascii="Times New Roman" w:hAnsi="Times New Roman" w:cs="Times New Roman"/>
          <w:sz w:val="24"/>
          <w:szCs w:val="24"/>
        </w:rPr>
        <w:t xml:space="preserve">monetary, physical, or mixed-unit data can be used. </w:t>
      </w:r>
      <w:r w:rsidR="00B72648" w:rsidRPr="00924F83">
        <w:rPr>
          <w:rFonts w:ascii="Times New Roman" w:hAnsi="Times New Roman" w:cs="Times New Roman"/>
          <w:sz w:val="24"/>
          <w:szCs w:val="24"/>
        </w:rPr>
        <w:t xml:space="preserve">The exemplified city carbon map for Melbourne was created for the year 2009, with data derived from the IELab </w:t>
      </w:r>
      <w:r w:rsidR="00904700" w:rsidRPr="00924F83">
        <w:rPr>
          <w:rFonts w:ascii="Times New Roman" w:hAnsi="Times New Roman" w:cs="Times New Roman"/>
          <w:sz w:val="24"/>
          <w:szCs w:val="24"/>
        </w:rPr>
        <w:fldChar w:fldCharType="begin"/>
      </w:r>
      <w:r w:rsidR="00BC3945">
        <w:rPr>
          <w:rFonts w:ascii="Times New Roman" w:hAnsi="Times New Roman" w:cs="Times New Roman"/>
          <w:sz w:val="24"/>
          <w:szCs w:val="24"/>
        </w:rPr>
        <w:instrText xml:space="preserve"> ADDIN EN.CITE &lt;EndNote&gt;&lt;Cite&gt;&lt;Author&gt;Lenzen&lt;/Author&gt;&lt;Year&gt;2014&lt;/Year&gt;&lt;RecNum&gt;185&lt;/RecNum&gt;&lt;DisplayText&gt;(Lenzen et al., 2014)&lt;/DisplayText&gt;&lt;record&gt;&lt;rec-number&gt;185&lt;/rec-number&gt;&lt;foreign-keys&gt;&lt;key app="EN" db-id="pes2z5sxrfsetmepa2f5dw9g2vev5rdaxfx0" timestamp="1525765788"&gt;185&lt;/key&gt;&lt;/foreign-keys&gt;&lt;ref-type name="Journal Article"&gt;17&lt;/ref-type&gt;&lt;contributors&gt;&lt;authors&gt;&lt;author&gt;Lenzen, Manfred&lt;/author&gt;&lt;author&gt;Geschke, Arne&lt;/author&gt;&lt;author&gt;Wiedmann, Thomas&lt;/author&gt;&lt;author&gt;Lane, Joe&lt;/author&gt;&lt;author&gt;Anderson, Neal&lt;/author&gt;&lt;author&gt;Baynes, Timothy&lt;/author&gt;&lt;author&gt;Boland, John&lt;/author&gt;&lt;author&gt;Daniels, Peter&lt;/author&gt;&lt;author&gt;Dey, Christopher&lt;/author&gt;&lt;author&gt;Fry, Jacob&lt;/author&gt;&lt;author&gt;Hadjikakou, Michalis&lt;/author&gt;&lt;author&gt;Kenway, Steven&lt;/author&gt;&lt;author&gt;Malik, Arunima&lt;/author&gt;&lt;author&gt;Moran, Daniel&lt;/author&gt;&lt;author&gt;Murray, Joy&lt;/author&gt;&lt;author&gt;Nettleton, Stuart&lt;/author&gt;&lt;author&gt;Poruschi, Lavinia&lt;/author&gt;&lt;author&gt;Reynolds, Christian&lt;/author&gt;&lt;author&gt;Rowley, Hazel&lt;/author&gt;&lt;author&gt;Ugon, Julien&lt;/author&gt;&lt;author&gt;Webb, Dean&lt;/author&gt;&lt;author&gt;West, James&lt;/author&gt;&lt;/authors&gt;&lt;/contributors&gt;&lt;titles&gt;&lt;title&gt;Compiling and using input–output frameworks through collaborative virtual laboratories&lt;/title&gt;&lt;secondary-title&gt;Science of The Total Environment&lt;/secondary-title&gt;&lt;/titles&gt;&lt;periodical&gt;&lt;full-title&gt;Science of The Total Environment&lt;/full-title&gt;&lt;/periodical&gt;&lt;pages&gt;241-251&lt;/pages&gt;&lt;volume&gt;485-486&lt;/volume&gt;&lt;keywords&gt;&lt;keyword&gt;Multi-region input–output tables&lt;/keyword&gt;&lt;keyword&gt;Virtual laboratories&lt;/keyword&gt;&lt;keyword&gt;Collaboration&lt;/keyword&gt;&lt;keyword&gt;Life cycle assessment&lt;/keyword&gt;&lt;keyword&gt;Australia&lt;/keyword&gt;&lt;keyword&gt;Electronic research infrastructure&lt;/keyword&gt;&lt;/keywords&gt;&lt;dates&gt;&lt;year&gt;2014&lt;/year&gt;&lt;pub-dates&gt;&lt;date&gt;2014/07/01/&lt;/date&gt;&lt;/pub-dates&gt;&lt;/dates&gt;&lt;isbn&gt;0048-9697&lt;/isbn&gt;&lt;urls&gt;&lt;related-urls&gt;&lt;url&gt;http://www.sciencedirect.com/science/article/pii/S0048969714003921&lt;/url&gt;&lt;/related-urls&gt;&lt;/urls&gt;&lt;electronic-resource-num&gt;https://doi.org/10.1016/j.scitotenv.2014.03.062&lt;/electronic-resource-num&gt;&lt;/record&gt;&lt;/Cite&gt;&lt;/EndNote&gt;</w:instrText>
      </w:r>
      <w:r w:rsidR="00904700" w:rsidRPr="00924F83">
        <w:rPr>
          <w:rFonts w:ascii="Times New Roman" w:hAnsi="Times New Roman" w:cs="Times New Roman"/>
          <w:sz w:val="24"/>
          <w:szCs w:val="24"/>
        </w:rPr>
        <w:fldChar w:fldCharType="separate"/>
      </w:r>
      <w:r w:rsidR="00BC3945">
        <w:rPr>
          <w:rFonts w:ascii="Times New Roman" w:hAnsi="Times New Roman" w:cs="Times New Roman"/>
          <w:noProof/>
          <w:sz w:val="24"/>
          <w:szCs w:val="24"/>
        </w:rPr>
        <w:t>(Lenzen et al., 2014)</w:t>
      </w:r>
      <w:r w:rsidR="00904700" w:rsidRPr="00924F83">
        <w:rPr>
          <w:rFonts w:ascii="Times New Roman" w:hAnsi="Times New Roman" w:cs="Times New Roman"/>
          <w:sz w:val="24"/>
          <w:szCs w:val="24"/>
        </w:rPr>
        <w:fldChar w:fldCharType="end"/>
      </w:r>
      <w:r w:rsidR="00904700" w:rsidRPr="00924F83">
        <w:rPr>
          <w:rFonts w:ascii="Times New Roman" w:hAnsi="Times New Roman" w:cs="Times New Roman"/>
          <w:sz w:val="24"/>
          <w:szCs w:val="24"/>
        </w:rPr>
        <w:t>. It shows that scope 2 (40%) and scope 3 (43%) emissions</w:t>
      </w:r>
      <w:r w:rsidR="00BC3945">
        <w:rPr>
          <w:rFonts w:ascii="Times New Roman" w:hAnsi="Times New Roman" w:cs="Times New Roman"/>
          <w:sz w:val="24"/>
          <w:szCs w:val="24"/>
        </w:rPr>
        <w:t xml:space="preserve">, i.e. emissions </w:t>
      </w:r>
      <w:r w:rsidR="001E7831">
        <w:rPr>
          <w:rFonts w:ascii="Times New Roman" w:hAnsi="Times New Roman" w:cs="Times New Roman"/>
          <w:sz w:val="24"/>
          <w:szCs w:val="24"/>
        </w:rPr>
        <w:t xml:space="preserve">occurring </w:t>
      </w:r>
      <w:r w:rsidR="00BC3945">
        <w:rPr>
          <w:rFonts w:ascii="Times New Roman" w:hAnsi="Times New Roman" w:cs="Times New Roman"/>
          <w:sz w:val="24"/>
          <w:szCs w:val="24"/>
        </w:rPr>
        <w:t>outside the city boundaries,</w:t>
      </w:r>
      <w:r w:rsidR="00904700" w:rsidRPr="00924F83">
        <w:rPr>
          <w:rFonts w:ascii="Times New Roman" w:hAnsi="Times New Roman" w:cs="Times New Roman"/>
          <w:sz w:val="24"/>
          <w:szCs w:val="24"/>
        </w:rPr>
        <w:t xml:space="preserve"> were the largest contributors to the total carbon footprint of 100 Mt carbon dioxide equivalents, with households being the main culprit</w:t>
      </w:r>
      <w:r w:rsidR="00B85968" w:rsidRPr="00924F83">
        <w:rPr>
          <w:rFonts w:ascii="Times New Roman" w:hAnsi="Times New Roman" w:cs="Times New Roman"/>
          <w:sz w:val="24"/>
          <w:szCs w:val="24"/>
        </w:rPr>
        <w:t>s</w:t>
      </w:r>
      <w:r w:rsidR="00904700" w:rsidRPr="00924F83">
        <w:rPr>
          <w:rFonts w:ascii="Times New Roman" w:hAnsi="Times New Roman" w:cs="Times New Roman"/>
          <w:sz w:val="24"/>
          <w:szCs w:val="24"/>
        </w:rPr>
        <w:t xml:space="preserve"> (64%).</w:t>
      </w:r>
      <w:r w:rsidR="00B85968" w:rsidRPr="00924F83">
        <w:rPr>
          <w:rFonts w:ascii="Times New Roman" w:hAnsi="Times New Roman" w:cs="Times New Roman"/>
          <w:sz w:val="24"/>
          <w:szCs w:val="24"/>
        </w:rPr>
        <w:t xml:space="preserve"> Moreover, per capita emissions in the sectors goods, electricity, construction, and business, are highest overall. Utilising this concept of a city carbon map for other cities around the globe is mainly limited by the lack of city-scale IOTs, as the authors note. Another restriction of this method is that it does not account for direct emissions </w:t>
      </w:r>
      <w:r w:rsidR="00432EC7" w:rsidRPr="00924F83">
        <w:rPr>
          <w:rFonts w:ascii="Times New Roman" w:hAnsi="Times New Roman" w:cs="Times New Roman"/>
          <w:sz w:val="24"/>
          <w:szCs w:val="24"/>
        </w:rPr>
        <w:t>from households.</w:t>
      </w:r>
    </w:p>
    <w:p w14:paraId="1BC602EF" w14:textId="29B66B04" w:rsidR="00A93422" w:rsidRPr="00924F83" w:rsidRDefault="00A93422" w:rsidP="00924F83">
      <w:pPr>
        <w:spacing w:line="276" w:lineRule="auto"/>
        <w:contextualSpacing/>
        <w:jc w:val="both"/>
        <w:rPr>
          <w:rFonts w:ascii="Times New Roman" w:hAnsi="Times New Roman" w:cs="Times New Roman"/>
          <w:sz w:val="24"/>
          <w:szCs w:val="24"/>
        </w:rPr>
      </w:pPr>
    </w:p>
    <w:p w14:paraId="6874616A" w14:textId="4B9AC5DC" w:rsidR="007D5BE0" w:rsidRPr="00924F83" w:rsidRDefault="00535CB1" w:rsidP="00535CB1">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City-level emissions were also the focus in the study on spatially explicit carbon footprints by </w:t>
      </w:r>
      <w:r w:rsidR="000A5D75">
        <w:rPr>
          <w:rFonts w:ascii="Times New Roman" w:hAnsi="Times New Roman" w:cs="Times New Roman"/>
          <w:sz w:val="24"/>
          <w:szCs w:val="24"/>
        </w:rPr>
        <w:fldChar w:fldCharType="begin"/>
      </w:r>
      <w:r w:rsidR="000A5D75">
        <w:rPr>
          <w:rFonts w:ascii="Times New Roman" w:hAnsi="Times New Roman" w:cs="Times New Roman"/>
          <w:sz w:val="24"/>
          <w:szCs w:val="24"/>
        </w:rPr>
        <w:instrText xml:space="preserve"> ADDIN EN.CITE &lt;EndNote&gt;&lt;Cite AuthorYear="1"&gt;&lt;Author&gt;Moran&lt;/Author&gt;&lt;Year&gt;2018&lt;/Year&gt;&lt;RecNum&gt;301&lt;/RecNum&gt;&lt;DisplayText&gt;Moran et al. (2018)&lt;/DisplayText&gt;&lt;record&gt;&lt;rec-number&gt;301&lt;/rec-number&gt;&lt;foreign-keys&gt;&lt;key app="EN" db-id="pes2z5sxrfsetmepa2f5dw9g2vev5rdaxfx0" timestamp="1531126752"&gt;301&lt;/key&gt;&lt;/foreign-keys&gt;&lt;ref-type name="Journal Article"&gt;17&lt;/ref-type&gt;&lt;contributors&gt;&lt;authors&gt;&lt;author&gt;Moran, Daniel&lt;/author&gt;&lt;author&gt;Kanemoto, Keiichiro&lt;/author&gt;&lt;author&gt;Jiborn, Magnus&lt;/author&gt;&lt;author&gt;Wood, Richard&lt;/author&gt;&lt;author&gt;Többen, Johannes&lt;/author&gt;&lt;author&gt;Seto, Karen C.&lt;/author&gt;&lt;/authors&gt;&lt;/contributors&gt;&lt;titles&gt;&lt;title&gt;Carbon footprints of 13 000 cities&lt;/title&gt;&lt;secondary-title&gt;Environmental Research Letters&lt;/secondary-title&gt;&lt;/titles&gt;&lt;periodical&gt;&lt;full-title&gt;Environmental Research Letters&lt;/full-title&gt;&lt;/periodical&gt;&lt;pages&gt;064041&lt;/pages&gt;&lt;volume&gt;13&lt;/volume&gt;&lt;number&gt;6&lt;/number&gt;&lt;dates&gt;&lt;year&gt;2018&lt;/year&gt;&lt;/dates&gt;&lt;isbn&gt;1748-9326&lt;/isbn&gt;&lt;urls&gt;&lt;related-urls&gt;&lt;url&gt;http://stacks.iop.org/1748-9326/13/i=6/a=064041&lt;/url&gt;&lt;/related-urls&gt;&lt;/urls&gt;&lt;/record&gt;&lt;/Cite&gt;&lt;/EndNote&gt;</w:instrText>
      </w:r>
      <w:r w:rsidR="000A5D75">
        <w:rPr>
          <w:rFonts w:ascii="Times New Roman" w:hAnsi="Times New Roman" w:cs="Times New Roman"/>
          <w:sz w:val="24"/>
          <w:szCs w:val="24"/>
        </w:rPr>
        <w:fldChar w:fldCharType="separate"/>
      </w:r>
      <w:r w:rsidR="000A5D75">
        <w:rPr>
          <w:rFonts w:ascii="Times New Roman" w:hAnsi="Times New Roman" w:cs="Times New Roman"/>
          <w:noProof/>
          <w:sz w:val="24"/>
          <w:szCs w:val="24"/>
        </w:rPr>
        <w:t>Moran et al. (2018)</w:t>
      </w:r>
      <w:r w:rsidR="000A5D75">
        <w:rPr>
          <w:rFonts w:ascii="Times New Roman" w:hAnsi="Times New Roman" w:cs="Times New Roman"/>
          <w:sz w:val="24"/>
          <w:szCs w:val="24"/>
        </w:rPr>
        <w:fldChar w:fldCharType="end"/>
      </w:r>
      <w:r>
        <w:rPr>
          <w:rFonts w:ascii="Times New Roman" w:hAnsi="Times New Roman" w:cs="Times New Roman"/>
          <w:sz w:val="24"/>
          <w:szCs w:val="24"/>
        </w:rPr>
        <w:t>.</w:t>
      </w:r>
      <w:r w:rsidR="00D850FB" w:rsidRPr="00924F83">
        <w:rPr>
          <w:rFonts w:ascii="Times New Roman" w:hAnsi="Times New Roman" w:cs="Times New Roman"/>
          <w:sz w:val="24"/>
          <w:szCs w:val="24"/>
        </w:rPr>
        <w:t xml:space="preserve"> Given </w:t>
      </w:r>
      <w:r w:rsidR="00743CD9" w:rsidRPr="00924F83">
        <w:rPr>
          <w:rFonts w:ascii="Times New Roman" w:hAnsi="Times New Roman" w:cs="Times New Roman"/>
          <w:sz w:val="24"/>
          <w:szCs w:val="24"/>
        </w:rPr>
        <w:t xml:space="preserve">that so far only </w:t>
      </w:r>
      <w:r w:rsidR="007D5BE0" w:rsidRPr="00924F83">
        <w:rPr>
          <w:rFonts w:ascii="Times New Roman" w:hAnsi="Times New Roman" w:cs="Times New Roman"/>
          <w:sz w:val="24"/>
          <w:szCs w:val="24"/>
        </w:rPr>
        <w:t xml:space="preserve">many </w:t>
      </w:r>
      <w:r w:rsidR="00743CD9" w:rsidRPr="00924F83">
        <w:rPr>
          <w:rFonts w:ascii="Times New Roman" w:hAnsi="Times New Roman" w:cs="Times New Roman"/>
          <w:sz w:val="24"/>
          <w:szCs w:val="24"/>
        </w:rPr>
        <w:t>national</w:t>
      </w:r>
      <w:r w:rsidR="007C2515" w:rsidRPr="00924F83">
        <w:rPr>
          <w:rFonts w:ascii="Times New Roman" w:hAnsi="Times New Roman" w:cs="Times New Roman"/>
          <w:sz w:val="24"/>
          <w:szCs w:val="24"/>
        </w:rPr>
        <w:t>, few subnational,</w:t>
      </w:r>
      <w:r w:rsidR="00743CD9" w:rsidRPr="00924F83">
        <w:rPr>
          <w:rFonts w:ascii="Times New Roman" w:hAnsi="Times New Roman" w:cs="Times New Roman"/>
          <w:sz w:val="24"/>
          <w:szCs w:val="24"/>
        </w:rPr>
        <w:t xml:space="preserve"> </w:t>
      </w:r>
      <w:r w:rsidR="007D5BE0" w:rsidRPr="00924F83">
        <w:rPr>
          <w:rFonts w:ascii="Times New Roman" w:hAnsi="Times New Roman" w:cs="Times New Roman"/>
          <w:sz w:val="24"/>
          <w:szCs w:val="24"/>
        </w:rPr>
        <w:t>and</w:t>
      </w:r>
      <w:r w:rsidR="00743CD9" w:rsidRPr="00924F83">
        <w:rPr>
          <w:rFonts w:ascii="Times New Roman" w:hAnsi="Times New Roman" w:cs="Times New Roman"/>
          <w:sz w:val="24"/>
          <w:szCs w:val="24"/>
        </w:rPr>
        <w:t xml:space="preserve"> </w:t>
      </w:r>
      <w:r w:rsidR="007C2515" w:rsidRPr="00924F83">
        <w:rPr>
          <w:rFonts w:ascii="Times New Roman" w:hAnsi="Times New Roman" w:cs="Times New Roman"/>
          <w:sz w:val="24"/>
          <w:szCs w:val="24"/>
        </w:rPr>
        <w:t xml:space="preserve">several </w:t>
      </w:r>
      <w:r w:rsidR="00743CD9" w:rsidRPr="00924F83">
        <w:rPr>
          <w:rFonts w:ascii="Times New Roman" w:hAnsi="Times New Roman" w:cs="Times New Roman"/>
          <w:sz w:val="24"/>
          <w:szCs w:val="24"/>
        </w:rPr>
        <w:t xml:space="preserve">single city carbon footprints were available, the authors calculated regionalised carbon footprints on a global scale. That is, the applied gridded model estimates carbon footprints for cities, towns, and rural areas via gridded population and income data </w:t>
      </w:r>
      <w:r w:rsidR="007C2515" w:rsidRPr="00924F83">
        <w:rPr>
          <w:rFonts w:ascii="Times New Roman" w:hAnsi="Times New Roman" w:cs="Times New Roman"/>
          <w:sz w:val="24"/>
          <w:szCs w:val="24"/>
        </w:rPr>
        <w:t>as well as</w:t>
      </w:r>
      <w:r w:rsidR="00743CD9" w:rsidRPr="00924F83">
        <w:rPr>
          <w:rFonts w:ascii="Times New Roman" w:hAnsi="Times New Roman" w:cs="Times New Roman"/>
          <w:sz w:val="24"/>
          <w:szCs w:val="24"/>
        </w:rPr>
        <w:t xml:space="preserve"> national or subnational MRIO data. In a multi-step procedure, </w:t>
      </w:r>
      <w:r w:rsidR="007C2515" w:rsidRPr="00924F83">
        <w:rPr>
          <w:rFonts w:ascii="Times New Roman" w:hAnsi="Times New Roman" w:cs="Times New Roman"/>
          <w:sz w:val="24"/>
          <w:szCs w:val="24"/>
        </w:rPr>
        <w:t xml:space="preserve">national carbon footprints were broken down to grid cell level. First, </w:t>
      </w:r>
      <w:r w:rsidR="00743CD9" w:rsidRPr="00924F83">
        <w:rPr>
          <w:rFonts w:ascii="Times New Roman" w:hAnsi="Times New Roman" w:cs="Times New Roman"/>
          <w:sz w:val="24"/>
          <w:szCs w:val="24"/>
        </w:rPr>
        <w:t xml:space="preserve">national consumption-based carbon footprints were calculated for each country, based on the standard Leontief demand-pull </w:t>
      </w:r>
      <w:r w:rsidR="007C2515" w:rsidRPr="00924F83">
        <w:rPr>
          <w:rFonts w:ascii="Times New Roman" w:hAnsi="Times New Roman" w:cs="Times New Roman"/>
          <w:sz w:val="24"/>
          <w:szCs w:val="24"/>
        </w:rPr>
        <w:t>calculus,</w:t>
      </w:r>
      <w:r w:rsidR="00743CD9" w:rsidRPr="00924F83">
        <w:rPr>
          <w:rFonts w:ascii="Times New Roman" w:hAnsi="Times New Roman" w:cs="Times New Roman"/>
          <w:sz w:val="24"/>
          <w:szCs w:val="24"/>
        </w:rPr>
        <w:t xml:space="preserve"> and using the Eora MRIO database</w:t>
      </w:r>
      <w:r w:rsidR="00F04C29" w:rsidRPr="00924F83">
        <w:rPr>
          <w:rFonts w:ascii="Times New Roman" w:hAnsi="Times New Roman" w:cs="Times New Roman"/>
          <w:sz w:val="24"/>
          <w:szCs w:val="24"/>
        </w:rPr>
        <w:t>. Sector classifications were matched using bridge matrices</w:t>
      </w:r>
      <w:r w:rsidR="00743CD9" w:rsidRPr="00924F83">
        <w:rPr>
          <w:rFonts w:ascii="Times New Roman" w:hAnsi="Times New Roman" w:cs="Times New Roman"/>
          <w:sz w:val="24"/>
          <w:szCs w:val="24"/>
        </w:rPr>
        <w:t>.</w:t>
      </w:r>
      <w:r w:rsidR="007C2515" w:rsidRPr="00924F83">
        <w:rPr>
          <w:rFonts w:ascii="Times New Roman" w:hAnsi="Times New Roman" w:cs="Times New Roman"/>
          <w:sz w:val="24"/>
          <w:szCs w:val="24"/>
        </w:rPr>
        <w:t xml:space="preserve"> Then, these national footprints were split up, employing subnational carbon footprints for the EU, UK, USA, Japan, and China from other studies. Thereafter, expenditure pattern data from Eurostat, the US Bureau of Labour Statistics, and the World Bank were used to further divide the carbon footprints into urban vs rural ones. Finally, </w:t>
      </w:r>
      <w:r w:rsidR="00D778C5" w:rsidRPr="00924F83">
        <w:rPr>
          <w:rFonts w:ascii="Times New Roman" w:hAnsi="Times New Roman" w:cs="Times New Roman"/>
          <w:sz w:val="24"/>
          <w:szCs w:val="24"/>
        </w:rPr>
        <w:t>these split carbon footprints were allocated to grid cells using a gridded population model and data on purchasing power. It is shown that cities contribute considerably to the total carbon footprint</w:t>
      </w:r>
      <w:r w:rsidR="007D5BE0" w:rsidRPr="00924F83">
        <w:rPr>
          <w:rFonts w:ascii="Times New Roman" w:hAnsi="Times New Roman" w:cs="Times New Roman"/>
          <w:sz w:val="24"/>
          <w:szCs w:val="24"/>
        </w:rPr>
        <w:t>, both in totals and per capita,</w:t>
      </w:r>
      <w:r w:rsidR="00D778C5" w:rsidRPr="00924F83">
        <w:rPr>
          <w:rFonts w:ascii="Times New Roman" w:hAnsi="Times New Roman" w:cs="Times New Roman"/>
          <w:sz w:val="24"/>
          <w:szCs w:val="24"/>
        </w:rPr>
        <w:t xml:space="preserve"> and that there is a mismatch of population-footprint shares – about 40% of the global population are responsible for 80% of the total carbon footprint</w:t>
      </w:r>
      <w:r w:rsidR="007D5BE0" w:rsidRPr="00924F83">
        <w:rPr>
          <w:rFonts w:ascii="Times New Roman" w:hAnsi="Times New Roman" w:cs="Times New Roman"/>
          <w:sz w:val="24"/>
          <w:szCs w:val="24"/>
        </w:rPr>
        <w:t>. Hotspots of emission totals can be identified in rich European and US cities as well as in dense middle- and upper-income cities in Asia. Interestingly, however, about a fifth of the top 200 cities lie in countries with low total and per capita emissions, like Cairo or Lima.</w:t>
      </w:r>
      <w:r w:rsidR="00F62BD4" w:rsidRPr="00924F83">
        <w:rPr>
          <w:rFonts w:ascii="Times New Roman" w:hAnsi="Times New Roman" w:cs="Times New Roman"/>
          <w:sz w:val="24"/>
          <w:szCs w:val="24"/>
        </w:rPr>
        <w:t xml:space="preserve"> </w:t>
      </w:r>
      <w:r w:rsidR="002037E7" w:rsidRPr="00924F83">
        <w:rPr>
          <w:rFonts w:ascii="Times New Roman" w:hAnsi="Times New Roman" w:cs="Times New Roman"/>
          <w:sz w:val="24"/>
          <w:szCs w:val="24"/>
        </w:rPr>
        <w:t xml:space="preserve">Moreover, it is not the fastest growing cities that are emission hotspots, but rather the ones with modestly high growth rates. Cities with the highest carbon footprints are Seoul, Guangzhou, and New York. </w:t>
      </w:r>
      <w:r w:rsidR="00F50C4F" w:rsidRPr="00924F83">
        <w:rPr>
          <w:rFonts w:ascii="Times New Roman" w:hAnsi="Times New Roman" w:cs="Times New Roman"/>
          <w:sz w:val="24"/>
          <w:szCs w:val="24"/>
        </w:rPr>
        <w:t>The authors</w:t>
      </w:r>
      <w:r w:rsidR="002037E7" w:rsidRPr="00924F83">
        <w:rPr>
          <w:rFonts w:ascii="Times New Roman" w:hAnsi="Times New Roman" w:cs="Times New Roman"/>
          <w:sz w:val="24"/>
          <w:szCs w:val="24"/>
        </w:rPr>
        <w:t xml:space="preserve"> outline </w:t>
      </w:r>
      <w:r w:rsidR="00F50C4F" w:rsidRPr="00924F83">
        <w:rPr>
          <w:rFonts w:ascii="Times New Roman" w:hAnsi="Times New Roman" w:cs="Times New Roman"/>
          <w:sz w:val="24"/>
          <w:szCs w:val="24"/>
        </w:rPr>
        <w:t xml:space="preserve">as limitations </w:t>
      </w:r>
      <w:r w:rsidR="002037E7" w:rsidRPr="00924F83">
        <w:rPr>
          <w:rFonts w:ascii="Times New Roman" w:hAnsi="Times New Roman" w:cs="Times New Roman"/>
          <w:sz w:val="24"/>
          <w:szCs w:val="24"/>
        </w:rPr>
        <w:t>the difficulty of defining city boundaries and statuses</w:t>
      </w:r>
      <w:r w:rsidR="00F50C4F" w:rsidRPr="00924F83">
        <w:rPr>
          <w:rFonts w:ascii="Times New Roman" w:hAnsi="Times New Roman" w:cs="Times New Roman"/>
          <w:sz w:val="24"/>
          <w:szCs w:val="24"/>
        </w:rPr>
        <w:t>, as well as a missing supply chain analysis.</w:t>
      </w:r>
    </w:p>
    <w:p w14:paraId="40B7A35A" w14:textId="60027DCC" w:rsidR="004F7120" w:rsidRPr="00924F83" w:rsidRDefault="004F7120" w:rsidP="00924F83">
      <w:pPr>
        <w:spacing w:line="276" w:lineRule="auto"/>
        <w:ind w:left="567" w:hanging="567"/>
        <w:contextualSpacing/>
        <w:jc w:val="both"/>
        <w:rPr>
          <w:rFonts w:ascii="Times New Roman" w:hAnsi="Times New Roman" w:cs="Times New Roman"/>
          <w:sz w:val="24"/>
          <w:szCs w:val="24"/>
        </w:rPr>
      </w:pPr>
    </w:p>
    <w:p w14:paraId="159E4EF8" w14:textId="47837990" w:rsidR="00A676C7" w:rsidRPr="00924F83" w:rsidRDefault="00535CB1" w:rsidP="00535CB1">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One of the source-studies used in this article on city carbon footprints by </w:t>
      </w:r>
      <w:r w:rsidR="000A5D75">
        <w:rPr>
          <w:rFonts w:ascii="Times New Roman" w:hAnsi="Times New Roman" w:cs="Times New Roman"/>
          <w:sz w:val="24"/>
          <w:szCs w:val="24"/>
        </w:rPr>
        <w:fldChar w:fldCharType="begin"/>
      </w:r>
      <w:r w:rsidR="000A5D75">
        <w:rPr>
          <w:rFonts w:ascii="Times New Roman" w:hAnsi="Times New Roman" w:cs="Times New Roman"/>
          <w:sz w:val="24"/>
          <w:szCs w:val="24"/>
        </w:rPr>
        <w:instrText xml:space="preserve"> ADDIN EN.CITE &lt;EndNote&gt;&lt;Cite AuthorYear="1"&gt;&lt;Author&gt;Moran&lt;/Author&gt;&lt;Year&gt;2018&lt;/Year&gt;&lt;RecNum&gt;301&lt;/RecNum&gt;&lt;DisplayText&gt;Moran et al. (2018)&lt;/DisplayText&gt;&lt;record&gt;&lt;rec-number&gt;301&lt;/rec-number&gt;&lt;foreign-keys&gt;&lt;key app="EN" db-id="pes2z5sxrfsetmepa2f5dw9g2vev5rdaxfx0" timestamp="1531126752"&gt;301&lt;/key&gt;&lt;/foreign-keys&gt;&lt;ref-type name="Journal Article"&gt;17&lt;/ref-type&gt;&lt;contributors&gt;&lt;authors&gt;&lt;author&gt;Moran, Daniel&lt;/author&gt;&lt;author&gt;Kanemoto, Keiichiro&lt;/author&gt;&lt;author&gt;Jiborn, Magnus&lt;/author&gt;&lt;author&gt;Wood, Richard&lt;/author&gt;&lt;author&gt;Többen, Johannes&lt;/author&gt;&lt;author&gt;Seto, Karen C.&lt;/author&gt;&lt;/authors&gt;&lt;/contributors&gt;&lt;titles&gt;&lt;title&gt;Carbon footprints of 13 000 cities&lt;/title&gt;&lt;secondary-title&gt;Environmental Research Letters&lt;/secondary-title&gt;&lt;/titles&gt;&lt;periodical&gt;&lt;full-title&gt;Environmental Research Letters&lt;/full-title&gt;&lt;/periodical&gt;&lt;pages&gt;064041&lt;/pages&gt;&lt;volume&gt;13&lt;/volume&gt;&lt;number&gt;6&lt;/number&gt;&lt;dates&gt;&lt;year&gt;2018&lt;/year&gt;&lt;/dates&gt;&lt;isbn&gt;1748-9326&lt;/isbn&gt;&lt;urls&gt;&lt;related-urls&gt;&lt;url&gt;http://stacks.iop.org/1748-9326/13/i=6/a=064041&lt;/url&gt;&lt;/related-urls&gt;&lt;/urls&gt;&lt;/record&gt;&lt;/Cite&gt;&lt;/EndNote&gt;</w:instrText>
      </w:r>
      <w:r w:rsidR="000A5D75">
        <w:rPr>
          <w:rFonts w:ascii="Times New Roman" w:hAnsi="Times New Roman" w:cs="Times New Roman"/>
          <w:sz w:val="24"/>
          <w:szCs w:val="24"/>
        </w:rPr>
        <w:fldChar w:fldCharType="separate"/>
      </w:r>
      <w:r w:rsidR="000A5D75">
        <w:rPr>
          <w:rFonts w:ascii="Times New Roman" w:hAnsi="Times New Roman" w:cs="Times New Roman"/>
          <w:noProof/>
          <w:sz w:val="24"/>
          <w:szCs w:val="24"/>
        </w:rPr>
        <w:t>Moran et al. (2018)</w:t>
      </w:r>
      <w:r w:rsidR="000A5D75">
        <w:rPr>
          <w:rFonts w:ascii="Times New Roman" w:hAnsi="Times New Roman" w:cs="Times New Roman"/>
          <w:sz w:val="24"/>
          <w:szCs w:val="24"/>
        </w:rPr>
        <w:fldChar w:fldCharType="end"/>
      </w:r>
      <w:r>
        <w:rPr>
          <w:rFonts w:ascii="Times New Roman" w:hAnsi="Times New Roman" w:cs="Times New Roman"/>
          <w:sz w:val="24"/>
          <w:szCs w:val="24"/>
        </w:rPr>
        <w:t xml:space="preserve"> </w:t>
      </w:r>
      <w:r w:rsidR="000A5D75">
        <w:rPr>
          <w:rFonts w:ascii="Times New Roman" w:hAnsi="Times New Roman" w:cs="Times New Roman"/>
          <w:sz w:val="24"/>
          <w:szCs w:val="24"/>
        </w:rPr>
        <w:fldChar w:fldCharType="begin"/>
      </w:r>
      <w:r w:rsidR="000A5D75">
        <w:rPr>
          <w:rFonts w:ascii="Times New Roman" w:hAnsi="Times New Roman" w:cs="Times New Roman"/>
          <w:sz w:val="24"/>
          <w:szCs w:val="24"/>
        </w:rPr>
        <w:instrText xml:space="preserve"> ADDIN EN.CITE &lt;EndNote&gt;&lt;Cite ExcludeAuth="1" ExcludeYear="1" Hidden="1"&gt;&lt;Author&gt;Moran&lt;/Author&gt;&lt;Year&gt;2018&lt;/Year&gt;&lt;RecNum&gt;301&lt;/RecNum&gt;&lt;record&gt;&lt;rec-number&gt;301&lt;/rec-number&gt;&lt;foreign-keys&gt;&lt;key app="EN" db-id="pes2z5sxrfsetmepa2f5dw9g2vev5rdaxfx0" timestamp="1531126752"&gt;301&lt;/key&gt;&lt;/foreign-keys&gt;&lt;ref-type name="Journal Article"&gt;17&lt;/ref-type&gt;&lt;contributors&gt;&lt;authors&gt;&lt;author&gt;Moran, Daniel&lt;/author&gt;&lt;author&gt;Kanemoto, Keiichiro&lt;/author&gt;&lt;author&gt;Jiborn, Magnus&lt;/author&gt;&lt;author&gt;Wood, Richard&lt;/author&gt;&lt;author&gt;Többen, Johannes&lt;/author&gt;&lt;author&gt;Seto, Karen C.&lt;/author&gt;&lt;/authors&gt;&lt;/contributors&gt;&lt;titles&gt;&lt;title&gt;Carbon footprints of 13 000 cities&lt;/title&gt;&lt;secondary-title&gt;Environmental Research Letters&lt;/secondary-title&gt;&lt;/titles&gt;&lt;periodical&gt;&lt;full-title&gt;Environmental Research Letters&lt;/full-title&gt;&lt;/periodical&gt;&lt;pages&gt;064041&lt;/pages&gt;&lt;volume&gt;13&lt;/volume&gt;&lt;number&gt;6&lt;/number&gt;&lt;dates&gt;&lt;year&gt;2018&lt;/year&gt;&lt;/dates&gt;&lt;isbn&gt;1748-9326&lt;/isbn&gt;&lt;urls&gt;&lt;related-urls&gt;&lt;url&gt;http://stacks.iop.org/1748-9326/13/i=6/a=064041&lt;/url&gt;&lt;/related-urls&gt;&lt;/urls&gt;&lt;/record&gt;&lt;/Cite&gt;&lt;/EndNote&gt;</w:instrText>
      </w:r>
      <w:r w:rsidR="000A5D75">
        <w:rPr>
          <w:rFonts w:ascii="Times New Roman" w:hAnsi="Times New Roman" w:cs="Times New Roman"/>
          <w:sz w:val="24"/>
          <w:szCs w:val="24"/>
        </w:rPr>
        <w:fldChar w:fldCharType="end"/>
      </w:r>
      <w:r>
        <w:rPr>
          <w:rFonts w:ascii="Times New Roman" w:hAnsi="Times New Roman" w:cs="Times New Roman"/>
          <w:sz w:val="24"/>
          <w:szCs w:val="24"/>
        </w:rPr>
        <w:t xml:space="preserve">was the one by </w:t>
      </w:r>
      <w:r w:rsidR="004F7120" w:rsidRPr="00924F83">
        <w:rPr>
          <w:rFonts w:ascii="Times New Roman" w:hAnsi="Times New Roman" w:cs="Times New Roman"/>
          <w:sz w:val="24"/>
          <w:szCs w:val="24"/>
        </w:rPr>
        <w:fldChar w:fldCharType="begin"/>
      </w:r>
      <w:r w:rsidR="004F7120" w:rsidRPr="00924F83">
        <w:rPr>
          <w:rFonts w:ascii="Times New Roman" w:hAnsi="Times New Roman" w:cs="Times New Roman"/>
          <w:sz w:val="24"/>
          <w:szCs w:val="24"/>
        </w:rPr>
        <w:instrText xml:space="preserve"> ADDIN EN.CITE &lt;EndNote&gt;&lt;Cite AuthorYear="1"&gt;&lt;Author&gt;Jones&lt;/Author&gt;&lt;Year&gt;2014&lt;/Year&gt;&lt;RecNum&gt;184&lt;/RecNum&gt;&lt;DisplayText&gt;Jones and Kammen (2014)&lt;/DisplayText&gt;&lt;record&gt;&lt;rec-number&gt;184&lt;/rec-number&gt;&lt;foreign-keys&gt;&lt;key app="EN" db-id="pes2z5sxrfsetmepa2f5dw9g2vev5rdaxfx0" timestamp="1525763217"&gt;184&lt;/key&gt;&lt;/foreign-keys&gt;&lt;ref-type name="Journal Article"&gt;17&lt;/ref-type&gt;&lt;contributors&gt;&lt;authors&gt;&lt;author&gt;Jones, Christopher&lt;/author&gt;&lt;author&gt;Kammen, Daniel M.&lt;/author&gt;&lt;/authors&gt;&lt;/contributors&gt;&lt;titles&gt;&lt;title&gt;Spatial Distribution of U.S. Household Carbon Footprints Reveals Suburbanization Undermines Greenhouse Gas Benefits of Urban Population Density&lt;/title&gt;&lt;secondary-title&gt;Environmental Science &amp;amp; Technology&lt;/secondary-title&gt;&lt;/titles&gt;&lt;periodical&gt;&lt;full-title&gt;Environmental Science &amp;amp; Technology&lt;/full-title&gt;&lt;/periodical&gt;&lt;pages&gt;895-902&lt;/pages&gt;&lt;volume&gt;48&lt;/volume&gt;&lt;number&gt;2&lt;/number&gt;&lt;dates&gt;&lt;year&gt;2014&lt;/year&gt;&lt;pub-dates&gt;&lt;date&gt;2014/01/21&lt;/date&gt;&lt;/pub-dates&gt;&lt;/dates&gt;&lt;publisher&gt;American Chemical Society&lt;/publisher&gt;&lt;isbn&gt;0013-936X&lt;/isbn&gt;&lt;urls&gt;&lt;related-urls&gt;&lt;url&gt;https://doi.org/10.1021/es4034364&lt;/url&gt;&lt;/related-urls&gt;&lt;/urls&gt;&lt;electronic-resource-num&gt;10.1021/es4034364&lt;/electronic-resource-num&gt;&lt;/record&gt;&lt;/Cite&gt;&lt;/EndNote&gt;</w:instrText>
      </w:r>
      <w:r w:rsidR="004F7120" w:rsidRPr="00924F83">
        <w:rPr>
          <w:rFonts w:ascii="Times New Roman" w:hAnsi="Times New Roman" w:cs="Times New Roman"/>
          <w:sz w:val="24"/>
          <w:szCs w:val="24"/>
        </w:rPr>
        <w:fldChar w:fldCharType="separate"/>
      </w:r>
      <w:r w:rsidR="004F7120" w:rsidRPr="00924F83">
        <w:rPr>
          <w:rFonts w:ascii="Times New Roman" w:hAnsi="Times New Roman" w:cs="Times New Roman"/>
          <w:noProof/>
          <w:sz w:val="24"/>
          <w:szCs w:val="24"/>
        </w:rPr>
        <w:t>Jones and Kammen (2014)</w:t>
      </w:r>
      <w:r w:rsidR="004F7120" w:rsidRPr="00924F83">
        <w:rPr>
          <w:rFonts w:ascii="Times New Roman" w:hAnsi="Times New Roman" w:cs="Times New Roman"/>
          <w:sz w:val="24"/>
          <w:szCs w:val="24"/>
        </w:rPr>
        <w:fldChar w:fldCharType="end"/>
      </w:r>
      <w:r>
        <w:rPr>
          <w:rFonts w:ascii="Times New Roman" w:hAnsi="Times New Roman" w:cs="Times New Roman"/>
          <w:sz w:val="24"/>
          <w:szCs w:val="24"/>
        </w:rPr>
        <w:t>.</w:t>
      </w:r>
      <w:r w:rsidR="004F7120" w:rsidRPr="00924F83">
        <w:rPr>
          <w:rFonts w:ascii="Times New Roman" w:hAnsi="Times New Roman" w:cs="Times New Roman"/>
          <w:sz w:val="24"/>
          <w:szCs w:val="24"/>
        </w:rPr>
        <w:t xml:space="preserve"> As one of the few studies deploying a large-scale bottom-up approach, </w:t>
      </w:r>
      <w:r w:rsidR="00EC3B31">
        <w:rPr>
          <w:rFonts w:ascii="Times New Roman" w:hAnsi="Times New Roman" w:cs="Times New Roman"/>
          <w:sz w:val="24"/>
          <w:szCs w:val="24"/>
        </w:rPr>
        <w:t>Jones and Kammen</w:t>
      </w:r>
      <w:r w:rsidR="004F7120" w:rsidRPr="00924F83">
        <w:rPr>
          <w:rFonts w:ascii="Times New Roman" w:hAnsi="Times New Roman" w:cs="Times New Roman"/>
          <w:sz w:val="24"/>
          <w:szCs w:val="24"/>
        </w:rPr>
        <w:t xml:space="preserve"> investigated the spatial distribution of carbon footprints related to final demand of US households</w:t>
      </w:r>
      <w:r w:rsidR="00B9409B" w:rsidRPr="00924F83">
        <w:rPr>
          <w:rFonts w:ascii="Times New Roman" w:hAnsi="Times New Roman" w:cs="Times New Roman"/>
          <w:sz w:val="24"/>
          <w:szCs w:val="24"/>
        </w:rPr>
        <w:t>, which was divided into various categories, here called activities</w:t>
      </w:r>
      <w:r w:rsidR="004F7120" w:rsidRPr="00924F83">
        <w:rPr>
          <w:rFonts w:ascii="Times New Roman" w:hAnsi="Times New Roman" w:cs="Times New Roman"/>
          <w:sz w:val="24"/>
          <w:szCs w:val="24"/>
        </w:rPr>
        <w:t>.</w:t>
      </w:r>
      <w:r w:rsidR="00AA4C5F" w:rsidRPr="00924F83">
        <w:rPr>
          <w:rFonts w:ascii="Times New Roman" w:hAnsi="Times New Roman" w:cs="Times New Roman"/>
          <w:sz w:val="24"/>
          <w:szCs w:val="24"/>
        </w:rPr>
        <w:t xml:space="preserve"> </w:t>
      </w:r>
      <w:r w:rsidR="00B9409B" w:rsidRPr="00924F83">
        <w:rPr>
          <w:rFonts w:ascii="Times New Roman" w:hAnsi="Times New Roman" w:cs="Times New Roman"/>
          <w:sz w:val="24"/>
          <w:szCs w:val="24"/>
        </w:rPr>
        <w:t xml:space="preserve">Examined activities were transportation, goods, food, services, and housing; the latter of which included a further disaggregation into electricity, natural gas, other fuels, water, waste, and construction. </w:t>
      </w:r>
      <w:r w:rsidR="00AA4C5F" w:rsidRPr="00924F83">
        <w:rPr>
          <w:rFonts w:ascii="Times New Roman" w:hAnsi="Times New Roman" w:cs="Times New Roman"/>
          <w:sz w:val="24"/>
          <w:szCs w:val="24"/>
        </w:rPr>
        <w:t xml:space="preserve">Household carbon footprints for each activity were calculated by multiplying consumption, measured in either monetary or physical units, by the </w:t>
      </w:r>
      <w:r w:rsidR="00BD041E" w:rsidRPr="00924F83">
        <w:rPr>
          <w:rFonts w:ascii="Times New Roman" w:hAnsi="Times New Roman" w:cs="Times New Roman"/>
          <w:sz w:val="24"/>
          <w:szCs w:val="24"/>
        </w:rPr>
        <w:t xml:space="preserve">average </w:t>
      </w:r>
      <w:r w:rsidR="00AA4C5F" w:rsidRPr="00924F83">
        <w:rPr>
          <w:rFonts w:ascii="Times New Roman" w:hAnsi="Times New Roman" w:cs="Times New Roman"/>
          <w:sz w:val="24"/>
          <w:szCs w:val="24"/>
        </w:rPr>
        <w:t xml:space="preserve">emissions per unit of consumption. </w:t>
      </w:r>
      <w:r w:rsidR="00B9409B" w:rsidRPr="00924F83">
        <w:rPr>
          <w:rFonts w:ascii="Times New Roman" w:hAnsi="Times New Roman" w:cs="Times New Roman"/>
          <w:sz w:val="24"/>
          <w:szCs w:val="24"/>
        </w:rPr>
        <w:t xml:space="preserve">Summing these carbon footprints per activity yielded total carbon footprints per individual or population. A multitude of data sources was required to compute these footprints, including but not limited to surveys on energy consumption, household travels, </w:t>
      </w:r>
      <w:r w:rsidR="00BD041E" w:rsidRPr="00924F83">
        <w:rPr>
          <w:rFonts w:ascii="Times New Roman" w:hAnsi="Times New Roman" w:cs="Times New Roman"/>
          <w:sz w:val="24"/>
          <w:szCs w:val="24"/>
        </w:rPr>
        <w:t xml:space="preserve">and </w:t>
      </w:r>
      <w:r w:rsidR="00B9409B" w:rsidRPr="00924F83">
        <w:rPr>
          <w:rFonts w:ascii="Times New Roman" w:hAnsi="Times New Roman" w:cs="Times New Roman"/>
          <w:sz w:val="24"/>
          <w:szCs w:val="24"/>
        </w:rPr>
        <w:t xml:space="preserve">consumer expenditures, </w:t>
      </w:r>
      <w:r w:rsidR="00BD041E" w:rsidRPr="00924F83">
        <w:rPr>
          <w:rFonts w:ascii="Times New Roman" w:hAnsi="Times New Roman" w:cs="Times New Roman"/>
          <w:sz w:val="24"/>
          <w:szCs w:val="24"/>
        </w:rPr>
        <w:t xml:space="preserve">as well as </w:t>
      </w:r>
      <w:r w:rsidR="00B9409B" w:rsidRPr="00924F83">
        <w:rPr>
          <w:rFonts w:ascii="Times New Roman" w:hAnsi="Times New Roman" w:cs="Times New Roman"/>
          <w:sz w:val="24"/>
          <w:szCs w:val="24"/>
        </w:rPr>
        <w:t>the US census. GHG emission factors were</w:t>
      </w:r>
      <w:r w:rsidR="00377798" w:rsidRPr="00924F83">
        <w:rPr>
          <w:rFonts w:ascii="Times New Roman" w:hAnsi="Times New Roman" w:cs="Times New Roman"/>
          <w:sz w:val="24"/>
          <w:szCs w:val="24"/>
        </w:rPr>
        <w:t xml:space="preserve"> also</w:t>
      </w:r>
      <w:r w:rsidR="00B9409B" w:rsidRPr="00924F83">
        <w:rPr>
          <w:rFonts w:ascii="Times New Roman" w:hAnsi="Times New Roman" w:cs="Times New Roman"/>
          <w:sz w:val="24"/>
          <w:szCs w:val="24"/>
        </w:rPr>
        <w:t xml:space="preserve"> retrieved from </w:t>
      </w:r>
      <w:r w:rsidR="00377798" w:rsidRPr="00924F83">
        <w:rPr>
          <w:rFonts w:ascii="Times New Roman" w:hAnsi="Times New Roman" w:cs="Times New Roman"/>
          <w:sz w:val="24"/>
          <w:szCs w:val="24"/>
        </w:rPr>
        <w:t>multiple</w:t>
      </w:r>
      <w:r w:rsidR="00B9409B" w:rsidRPr="00924F83">
        <w:rPr>
          <w:rFonts w:ascii="Times New Roman" w:hAnsi="Times New Roman" w:cs="Times New Roman"/>
          <w:sz w:val="24"/>
          <w:szCs w:val="24"/>
        </w:rPr>
        <w:t xml:space="preserve"> sources</w:t>
      </w:r>
      <w:r w:rsidR="00377798" w:rsidRPr="00924F83">
        <w:rPr>
          <w:rFonts w:ascii="Times New Roman" w:hAnsi="Times New Roman" w:cs="Times New Roman"/>
          <w:sz w:val="24"/>
          <w:szCs w:val="24"/>
        </w:rPr>
        <w:t>. Maps showing carbon footprints per household by zip code tabulation area reveal</w:t>
      </w:r>
      <w:r w:rsidR="00776404">
        <w:rPr>
          <w:rFonts w:ascii="Times New Roman" w:hAnsi="Times New Roman" w:cs="Times New Roman"/>
          <w:sz w:val="24"/>
          <w:szCs w:val="24"/>
        </w:rPr>
        <w:t>ed</w:t>
      </w:r>
      <w:r w:rsidR="00377798" w:rsidRPr="00924F83">
        <w:rPr>
          <w:rFonts w:ascii="Times New Roman" w:hAnsi="Times New Roman" w:cs="Times New Roman"/>
          <w:sz w:val="24"/>
          <w:szCs w:val="24"/>
        </w:rPr>
        <w:t xml:space="preserve"> that the Midwest</w:t>
      </w:r>
      <w:r w:rsidR="00DA4792" w:rsidRPr="00924F83">
        <w:rPr>
          <w:rFonts w:ascii="Times New Roman" w:hAnsi="Times New Roman" w:cs="Times New Roman"/>
          <w:sz w:val="24"/>
          <w:szCs w:val="24"/>
        </w:rPr>
        <w:t xml:space="preserve">, parts of the South, and parts of the Northeast </w:t>
      </w:r>
      <w:r w:rsidR="00776404">
        <w:rPr>
          <w:rFonts w:ascii="Times New Roman" w:hAnsi="Times New Roman" w:cs="Times New Roman"/>
          <w:sz w:val="24"/>
          <w:szCs w:val="24"/>
        </w:rPr>
        <w:t>we</w:t>
      </w:r>
      <w:r w:rsidR="00DA4792" w:rsidRPr="00924F83">
        <w:rPr>
          <w:rFonts w:ascii="Times New Roman" w:hAnsi="Times New Roman" w:cs="Times New Roman"/>
          <w:sz w:val="24"/>
          <w:szCs w:val="24"/>
        </w:rPr>
        <w:t>re</w:t>
      </w:r>
      <w:r w:rsidR="00377798" w:rsidRPr="00924F83">
        <w:rPr>
          <w:rFonts w:ascii="Times New Roman" w:hAnsi="Times New Roman" w:cs="Times New Roman"/>
          <w:sz w:val="24"/>
          <w:szCs w:val="24"/>
        </w:rPr>
        <w:t xml:space="preserve"> specially carbon intensive in the housing activity, particularly regarding electricity, while the carbon footprints for other activities </w:t>
      </w:r>
      <w:r w:rsidR="00776404">
        <w:rPr>
          <w:rFonts w:ascii="Times New Roman" w:hAnsi="Times New Roman" w:cs="Times New Roman"/>
          <w:sz w:val="24"/>
          <w:szCs w:val="24"/>
        </w:rPr>
        <w:t>we</w:t>
      </w:r>
      <w:r w:rsidR="00377798" w:rsidRPr="00924F83">
        <w:rPr>
          <w:rFonts w:ascii="Times New Roman" w:hAnsi="Times New Roman" w:cs="Times New Roman"/>
          <w:sz w:val="24"/>
          <w:szCs w:val="24"/>
        </w:rPr>
        <w:t xml:space="preserve">re less concentrated. </w:t>
      </w:r>
      <w:r w:rsidR="00DA4792" w:rsidRPr="00924F83">
        <w:rPr>
          <w:rFonts w:ascii="Times New Roman" w:hAnsi="Times New Roman" w:cs="Times New Roman"/>
          <w:sz w:val="24"/>
          <w:szCs w:val="24"/>
        </w:rPr>
        <w:t>Total footprints</w:t>
      </w:r>
      <w:r w:rsidR="00BD041E" w:rsidRPr="00924F83">
        <w:rPr>
          <w:rFonts w:ascii="Times New Roman" w:hAnsi="Times New Roman" w:cs="Times New Roman"/>
          <w:sz w:val="24"/>
          <w:szCs w:val="24"/>
        </w:rPr>
        <w:t xml:space="preserve"> also</w:t>
      </w:r>
      <w:r w:rsidR="00DA4792" w:rsidRPr="00924F83">
        <w:rPr>
          <w:rFonts w:ascii="Times New Roman" w:hAnsi="Times New Roman" w:cs="Times New Roman"/>
          <w:sz w:val="24"/>
          <w:szCs w:val="24"/>
        </w:rPr>
        <w:t xml:space="preserve"> show</w:t>
      </w:r>
      <w:r w:rsidR="00776404">
        <w:rPr>
          <w:rFonts w:ascii="Times New Roman" w:hAnsi="Times New Roman" w:cs="Times New Roman"/>
          <w:sz w:val="24"/>
          <w:szCs w:val="24"/>
        </w:rPr>
        <w:t>ed</w:t>
      </w:r>
      <w:r w:rsidR="00DA4792" w:rsidRPr="00924F83">
        <w:rPr>
          <w:rFonts w:ascii="Times New Roman" w:hAnsi="Times New Roman" w:cs="Times New Roman"/>
          <w:sz w:val="24"/>
          <w:szCs w:val="24"/>
        </w:rPr>
        <w:t xml:space="preserve"> no clear regional pattern. </w:t>
      </w:r>
      <w:r w:rsidR="00377798" w:rsidRPr="00924F83">
        <w:rPr>
          <w:rFonts w:ascii="Times New Roman" w:hAnsi="Times New Roman" w:cs="Times New Roman"/>
          <w:sz w:val="24"/>
          <w:szCs w:val="24"/>
        </w:rPr>
        <w:t xml:space="preserve">However, it is noteworthy that </w:t>
      </w:r>
      <w:r w:rsidR="00DA4792" w:rsidRPr="00924F83">
        <w:rPr>
          <w:rFonts w:ascii="Times New Roman" w:hAnsi="Times New Roman" w:cs="Times New Roman"/>
          <w:sz w:val="24"/>
          <w:szCs w:val="24"/>
        </w:rPr>
        <w:t xml:space="preserve">suburban areas tend to have higher carbon footprints, overall accounting for about 50% of the national household carbon footprint. </w:t>
      </w:r>
      <w:r w:rsidR="00BD041E" w:rsidRPr="00924F83">
        <w:rPr>
          <w:rFonts w:ascii="Times New Roman" w:hAnsi="Times New Roman" w:cs="Times New Roman"/>
          <w:sz w:val="24"/>
          <w:szCs w:val="24"/>
        </w:rPr>
        <w:t xml:space="preserve">The total household carbon footprint accounts, moreover, for about 80% of the total US GHG emissions. </w:t>
      </w:r>
      <w:r w:rsidR="00DA4792" w:rsidRPr="00924F83">
        <w:rPr>
          <w:rFonts w:ascii="Times New Roman" w:hAnsi="Times New Roman" w:cs="Times New Roman"/>
          <w:sz w:val="24"/>
          <w:szCs w:val="24"/>
        </w:rPr>
        <w:t>Except for the 100 largest urban core cities, no correlation between population density and household carbon footprint was found</w:t>
      </w:r>
      <w:r w:rsidR="00AE5D5C" w:rsidRPr="00924F83">
        <w:rPr>
          <w:rFonts w:ascii="Times New Roman" w:hAnsi="Times New Roman" w:cs="Times New Roman"/>
          <w:sz w:val="24"/>
          <w:szCs w:val="24"/>
        </w:rPr>
        <w:t>, although a net effect in an inverted u-shape can be identified, i.e. the carbon footprint decreases from a certain population density threshold on</w:t>
      </w:r>
      <w:r w:rsidR="00DA4792" w:rsidRPr="00924F83">
        <w:rPr>
          <w:rFonts w:ascii="Times New Roman" w:hAnsi="Times New Roman" w:cs="Times New Roman"/>
          <w:sz w:val="24"/>
          <w:szCs w:val="24"/>
        </w:rPr>
        <w:t>.</w:t>
      </w:r>
      <w:r w:rsidR="00BD041E" w:rsidRPr="00924F83">
        <w:rPr>
          <w:rFonts w:ascii="Times New Roman" w:hAnsi="Times New Roman" w:cs="Times New Roman"/>
          <w:sz w:val="24"/>
          <w:szCs w:val="24"/>
        </w:rPr>
        <w:t xml:space="preserve"> A regression analysis found the number of vehicles per household, annual household income, carbon intensity of electricity, and the number of rooms to be the best explanatory variables. Yet, regional differences must be </w:t>
      </w:r>
      <w:r w:rsidR="00AE5D5C" w:rsidRPr="00924F83">
        <w:rPr>
          <w:rFonts w:ascii="Times New Roman" w:hAnsi="Times New Roman" w:cs="Times New Roman"/>
          <w:sz w:val="24"/>
          <w:szCs w:val="24"/>
        </w:rPr>
        <w:t>acknowledged when comparing carbon footprints across regions.</w:t>
      </w:r>
      <w:r w:rsidR="00F433E4" w:rsidRPr="00924F83">
        <w:rPr>
          <w:rFonts w:ascii="Times New Roman" w:hAnsi="Times New Roman" w:cs="Times New Roman"/>
          <w:sz w:val="24"/>
          <w:szCs w:val="24"/>
        </w:rPr>
        <w:t xml:space="preserve"> A similar study applying a bottom-up approach for calculating carbon footprints on a large scale was conducted one year earlier by </w:t>
      </w:r>
      <w:r w:rsidR="00A676C7" w:rsidRPr="00924F83">
        <w:rPr>
          <w:rFonts w:ascii="Times New Roman" w:hAnsi="Times New Roman" w:cs="Times New Roman"/>
          <w:sz w:val="24"/>
          <w:szCs w:val="24"/>
        </w:rPr>
        <w:fldChar w:fldCharType="begin"/>
      </w:r>
      <w:r w:rsidR="00A676C7" w:rsidRPr="00924F83">
        <w:rPr>
          <w:rFonts w:ascii="Times New Roman" w:hAnsi="Times New Roman" w:cs="Times New Roman"/>
          <w:sz w:val="24"/>
          <w:szCs w:val="24"/>
        </w:rPr>
        <w:instrText xml:space="preserve"> ADDIN EN.CITE &lt;EndNote&gt;&lt;Cite AuthorYear="1"&gt;&lt;Author&gt;Minx&lt;/Author&gt;&lt;Year&gt;2013&lt;/Year&gt;&lt;RecNum&gt;182&lt;/RecNum&gt;&lt;DisplayText&gt;Minx et al. (2013)&lt;/DisplayText&gt;&lt;record&gt;&lt;rec-number&gt;182&lt;/rec-number&gt;&lt;foreign-keys&gt;&lt;key app="EN" db-id="pes2z5sxrfsetmepa2f5dw9g2vev5rdaxfx0" timestamp="1525762590"&gt;182&lt;/key&gt;&lt;/foreign-keys&gt;&lt;ref-type name="Journal Article"&gt;17&lt;/ref-type&gt;&lt;contributors&gt;&lt;authors&gt;&lt;author&gt;Minx, Jan&lt;/author&gt;&lt;author&gt;Baiocchi, Giovanni&lt;/author&gt;&lt;author&gt;Wiedmann, Thomas&lt;/author&gt;&lt;author&gt;Barrett, John&lt;/author&gt;&lt;author&gt;Creutzig, Felix&lt;/author&gt;&lt;author&gt;Feng, Kuishuang&lt;/author&gt;&lt;author&gt;Förster, Michael&lt;/author&gt;&lt;author&gt;Pichler, Peter-Paul&lt;/author&gt;&lt;author&gt;Weisz, Helga&lt;/author&gt;&lt;author&gt;Hubacek, Klaus&lt;/author&gt;&lt;/authors&gt;&lt;/contributors&gt;&lt;titles&gt;&lt;title&gt;Carbon footprints of cities and other human settlements in the UK&lt;/title&gt;&lt;secondary-title&gt;Environmental Research Letters&lt;/secondary-title&gt;&lt;/titles&gt;&lt;periodical&gt;&lt;full-title&gt;Environmental Research Letters&lt;/full-title&gt;&lt;/periodical&gt;&lt;pages&gt;035039&lt;/pages&gt;&lt;volume&gt;8&lt;/volume&gt;&lt;number&gt;3&lt;/number&gt;&lt;dates&gt;&lt;year&gt;2013&lt;/year&gt;&lt;/dates&gt;&lt;isbn&gt;1748-9326&lt;/isbn&gt;&lt;urls&gt;&lt;related-urls&gt;&lt;url&gt;http://stacks.iop.org/1748-9326/8/i=3/a=035039&lt;/url&gt;&lt;/related-urls&gt;&lt;/urls&gt;&lt;/record&gt;&lt;/Cite&gt;&lt;/EndNote&gt;</w:instrText>
      </w:r>
      <w:r w:rsidR="00A676C7" w:rsidRPr="00924F83">
        <w:rPr>
          <w:rFonts w:ascii="Times New Roman" w:hAnsi="Times New Roman" w:cs="Times New Roman"/>
          <w:sz w:val="24"/>
          <w:szCs w:val="24"/>
        </w:rPr>
        <w:fldChar w:fldCharType="separate"/>
      </w:r>
      <w:r w:rsidR="00A676C7" w:rsidRPr="00924F83">
        <w:rPr>
          <w:rFonts w:ascii="Times New Roman" w:hAnsi="Times New Roman" w:cs="Times New Roman"/>
          <w:noProof/>
          <w:sz w:val="24"/>
          <w:szCs w:val="24"/>
        </w:rPr>
        <w:t>Minx et al. (2013)</w:t>
      </w:r>
      <w:r w:rsidR="00A676C7" w:rsidRPr="00924F83">
        <w:rPr>
          <w:rFonts w:ascii="Times New Roman" w:hAnsi="Times New Roman" w:cs="Times New Roman"/>
          <w:sz w:val="24"/>
          <w:szCs w:val="24"/>
        </w:rPr>
        <w:fldChar w:fldCharType="end"/>
      </w:r>
      <w:r w:rsidR="00F433E4" w:rsidRPr="00924F83">
        <w:rPr>
          <w:rFonts w:ascii="Times New Roman" w:hAnsi="Times New Roman" w:cs="Times New Roman"/>
          <w:sz w:val="24"/>
          <w:szCs w:val="24"/>
        </w:rPr>
        <w:t xml:space="preserve"> </w:t>
      </w:r>
      <w:r w:rsidR="0053169E" w:rsidRPr="00924F83">
        <w:rPr>
          <w:rFonts w:ascii="Times New Roman" w:hAnsi="Times New Roman" w:cs="Times New Roman"/>
          <w:sz w:val="24"/>
          <w:szCs w:val="24"/>
        </w:rPr>
        <w:t>on municipalities in the UK</w:t>
      </w:r>
      <w:r w:rsidR="00F433E4" w:rsidRPr="00924F83">
        <w:rPr>
          <w:rFonts w:ascii="Times New Roman" w:hAnsi="Times New Roman" w:cs="Times New Roman"/>
          <w:sz w:val="24"/>
          <w:szCs w:val="24"/>
        </w:rPr>
        <w:t>. It showed that about 90% of these are carbon net importers and that the individual carbon footprints are mainly driven by socio-economic factors.</w:t>
      </w:r>
    </w:p>
    <w:p w14:paraId="5D1CB10F" w14:textId="77777777" w:rsidR="00A67B18" w:rsidRPr="00924F83" w:rsidRDefault="00A67B18" w:rsidP="00924F83">
      <w:pPr>
        <w:spacing w:line="276" w:lineRule="auto"/>
        <w:contextualSpacing/>
        <w:jc w:val="both"/>
        <w:rPr>
          <w:rFonts w:ascii="Times New Roman" w:hAnsi="Times New Roman" w:cs="Times New Roman"/>
          <w:sz w:val="24"/>
          <w:szCs w:val="24"/>
        </w:rPr>
      </w:pPr>
    </w:p>
    <w:p w14:paraId="776465A5" w14:textId="4E100B88" w:rsidR="00A80DEA" w:rsidRPr="00776404" w:rsidRDefault="00A80DEA" w:rsidP="00C12500">
      <w:pPr>
        <w:pStyle w:val="berschrift2"/>
        <w:rPr>
          <w:rFonts w:ascii="Times New Roman" w:hAnsi="Times New Roman" w:cs="Times New Roman"/>
          <w:b/>
          <w:sz w:val="24"/>
          <w:szCs w:val="24"/>
        </w:rPr>
      </w:pPr>
      <w:bookmarkStart w:id="9" w:name="_Toc4340468"/>
      <w:r>
        <w:rPr>
          <w:rFonts w:ascii="Times New Roman" w:hAnsi="Times New Roman" w:cs="Times New Roman"/>
          <w:b/>
          <w:sz w:val="24"/>
          <w:szCs w:val="24"/>
        </w:rPr>
        <w:t>The ecological footprint</w:t>
      </w:r>
      <w:bookmarkEnd w:id="9"/>
    </w:p>
    <w:p w14:paraId="4980F889" w14:textId="29356A07" w:rsidR="004A6EF5" w:rsidRDefault="004E4588" w:rsidP="00BC77EE">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With a more direct reference to nature compared to other footprint types, t</w:t>
      </w:r>
      <w:r w:rsidR="00381028">
        <w:rPr>
          <w:rFonts w:ascii="Times New Roman" w:hAnsi="Times New Roman" w:cs="Times New Roman"/>
          <w:sz w:val="24"/>
          <w:szCs w:val="24"/>
        </w:rPr>
        <w:t xml:space="preserve">he concept of ecological footprints </w:t>
      </w:r>
      <w:r w:rsidR="00C05572">
        <w:rPr>
          <w:rFonts w:ascii="Times New Roman" w:hAnsi="Times New Roman" w:cs="Times New Roman"/>
          <w:sz w:val="24"/>
          <w:szCs w:val="24"/>
        </w:rPr>
        <w:t xml:space="preserve">was developed by </w:t>
      </w:r>
      <w:r w:rsidR="00C05572" w:rsidRPr="00924F83">
        <w:rPr>
          <w:rFonts w:ascii="Times New Roman" w:hAnsi="Times New Roman" w:cs="Times New Roman"/>
          <w:sz w:val="24"/>
          <w:szCs w:val="24"/>
        </w:rPr>
        <w:fldChar w:fldCharType="begin"/>
      </w:r>
      <w:r w:rsidR="00C05572" w:rsidRPr="00924F83">
        <w:rPr>
          <w:rFonts w:ascii="Times New Roman" w:hAnsi="Times New Roman" w:cs="Times New Roman"/>
          <w:sz w:val="24"/>
          <w:szCs w:val="24"/>
        </w:rPr>
        <w:instrText xml:space="preserve"> ADDIN EN.CITE &lt;EndNote&gt;&lt;Cite AuthorYear="1"&gt;&lt;Author&gt;Wackernagel&lt;/Author&gt;&lt;Year&gt;1998&lt;/Year&gt;&lt;RecNum&gt;223&lt;/RecNum&gt;&lt;DisplayText&gt;Wackernagel and Rees (1998)&lt;/DisplayText&gt;&lt;record&gt;&lt;rec-number&gt;223&lt;/rec-number&gt;&lt;foreign-keys&gt;&lt;key app="EN" db-id="pes2z5sxrfsetmepa2f5dw9g2vev5rdaxfx0" timestamp="1526200932"&gt;223&lt;/key&gt;&lt;/foreign-keys&gt;&lt;ref-type name="Book"&gt;6&lt;/ref-type&gt;&lt;contributors&gt;&lt;authors&gt;&lt;author&gt;Wackernagel, Mathis&lt;/author&gt;&lt;author&gt;Rees, W.&lt;/author&gt;&lt;/authors&gt;&lt;/contributors&gt;&lt;titles&gt;&lt;title&gt;Our Ecological Footprint: Reducing Human Impact on the Earth&lt;/title&gt;&lt;/titles&gt;&lt;dates&gt;&lt;year&gt;1998&lt;/year&gt;&lt;/dates&gt;&lt;publisher&gt;New Society Publishers&lt;/publisher&gt;&lt;isbn&gt;9780865713123&lt;/isbn&gt;&lt;urls&gt;&lt;related-urls&gt;&lt;url&gt;https://books.google.no/books?id=N__ujKDfXq8C&lt;/url&gt;&lt;/related-urls&gt;&lt;/urls&gt;&lt;/record&gt;&lt;/Cite&gt;&lt;/EndNote&gt;</w:instrText>
      </w:r>
      <w:r w:rsidR="00C05572" w:rsidRPr="00924F83">
        <w:rPr>
          <w:rFonts w:ascii="Times New Roman" w:hAnsi="Times New Roman" w:cs="Times New Roman"/>
          <w:sz w:val="24"/>
          <w:szCs w:val="24"/>
        </w:rPr>
        <w:fldChar w:fldCharType="separate"/>
      </w:r>
      <w:r w:rsidR="00C05572" w:rsidRPr="00924F83">
        <w:rPr>
          <w:rFonts w:ascii="Times New Roman" w:hAnsi="Times New Roman" w:cs="Times New Roman"/>
          <w:noProof/>
          <w:sz w:val="24"/>
          <w:szCs w:val="24"/>
        </w:rPr>
        <w:t>Wackernagel and Rees (1998)</w:t>
      </w:r>
      <w:r w:rsidR="00C05572" w:rsidRPr="00924F83">
        <w:rPr>
          <w:rFonts w:ascii="Times New Roman" w:hAnsi="Times New Roman" w:cs="Times New Roman"/>
          <w:sz w:val="24"/>
          <w:szCs w:val="24"/>
        </w:rPr>
        <w:fldChar w:fldCharType="end"/>
      </w:r>
      <w:r w:rsidR="00C05572">
        <w:rPr>
          <w:rFonts w:ascii="Times New Roman" w:hAnsi="Times New Roman" w:cs="Times New Roman"/>
          <w:sz w:val="24"/>
          <w:szCs w:val="24"/>
        </w:rPr>
        <w:t xml:space="preserve"> and estimates the land area that is required to meet human demands. It is measured in global hectares, with a global hectare being equal to one hectare of biologically productive land area with a global average productivity for a specified year </w:t>
      </w:r>
      <w:r w:rsidR="00C05572" w:rsidRPr="00924F83">
        <w:rPr>
          <w:rFonts w:ascii="Times New Roman" w:hAnsi="Times New Roman" w:cs="Times New Roman"/>
          <w:sz w:val="24"/>
          <w:szCs w:val="24"/>
        </w:rPr>
        <w:fldChar w:fldCharType="begin"/>
      </w:r>
      <w:r w:rsidR="00C05572">
        <w:rPr>
          <w:rFonts w:ascii="Times New Roman" w:hAnsi="Times New Roman" w:cs="Times New Roman"/>
          <w:sz w:val="24"/>
          <w:szCs w:val="24"/>
        </w:rPr>
        <w:instrText xml:space="preserve"> ADDIN EN.CITE &lt;EndNote&gt;&lt;Cite&gt;&lt;Author&gt;Wackernagel&lt;/Author&gt;&lt;Year&gt;1998&lt;/Year&gt;&lt;RecNum&gt;223&lt;/RecNum&gt;&lt;DisplayText&gt;(Wackernagel &amp;amp; Rees, 1998)&lt;/DisplayText&gt;&lt;record&gt;&lt;rec-number&gt;223&lt;/rec-number&gt;&lt;foreign-keys&gt;&lt;key app="EN" db-id="pes2z5sxrfsetmepa2f5dw9g2vev5rdaxfx0" timestamp="1526200932"&gt;223&lt;/key&gt;&lt;/foreign-keys&gt;&lt;ref-type name="Book"&gt;6&lt;/ref-type&gt;&lt;contributors&gt;&lt;authors&gt;&lt;author&gt;Wackernagel, Mathis&lt;/author&gt;&lt;author&gt;Rees, W.&lt;/author&gt;&lt;/authors&gt;&lt;/contributors&gt;&lt;titles&gt;&lt;title&gt;Our Ecological Footprint: Reducing Human Impact on the Earth&lt;/title&gt;&lt;/titles&gt;&lt;dates&gt;&lt;year&gt;1998&lt;/year&gt;&lt;/dates&gt;&lt;publisher&gt;New Society Publishers&lt;/publisher&gt;&lt;isbn&gt;9780865713123&lt;/isbn&gt;&lt;urls&gt;&lt;related-urls&gt;&lt;url&gt;https://books.google.no/books?id=N__ujKDfXq8C&lt;/url&gt;&lt;/related-urls&gt;&lt;/urls&gt;&lt;/record&gt;&lt;/Cite&gt;&lt;/EndNote&gt;</w:instrText>
      </w:r>
      <w:r w:rsidR="00C05572" w:rsidRPr="00924F83">
        <w:rPr>
          <w:rFonts w:ascii="Times New Roman" w:hAnsi="Times New Roman" w:cs="Times New Roman"/>
          <w:sz w:val="24"/>
          <w:szCs w:val="24"/>
        </w:rPr>
        <w:fldChar w:fldCharType="separate"/>
      </w:r>
      <w:r w:rsidR="00C05572">
        <w:rPr>
          <w:rFonts w:ascii="Times New Roman" w:hAnsi="Times New Roman" w:cs="Times New Roman"/>
          <w:noProof/>
          <w:sz w:val="24"/>
          <w:szCs w:val="24"/>
        </w:rPr>
        <w:t>(Wackernagel &amp; Rees, 1998)</w:t>
      </w:r>
      <w:r w:rsidR="00C05572" w:rsidRPr="00924F83">
        <w:rPr>
          <w:rFonts w:ascii="Times New Roman" w:hAnsi="Times New Roman" w:cs="Times New Roman"/>
          <w:sz w:val="24"/>
          <w:szCs w:val="24"/>
        </w:rPr>
        <w:fldChar w:fldCharType="end"/>
      </w:r>
      <w:r w:rsidR="00C05572">
        <w:rPr>
          <w:rFonts w:ascii="Times New Roman" w:hAnsi="Times New Roman" w:cs="Times New Roman"/>
          <w:sz w:val="24"/>
          <w:szCs w:val="24"/>
        </w:rPr>
        <w:t>. S</w:t>
      </w:r>
      <w:r w:rsidR="0083127C" w:rsidRPr="00924F83">
        <w:rPr>
          <w:rFonts w:ascii="Times New Roman" w:hAnsi="Times New Roman" w:cs="Times New Roman"/>
          <w:sz w:val="24"/>
          <w:szCs w:val="24"/>
        </w:rPr>
        <w:t>ince then</w:t>
      </w:r>
      <w:r w:rsidR="00C05572">
        <w:rPr>
          <w:rFonts w:ascii="Times New Roman" w:hAnsi="Times New Roman" w:cs="Times New Roman"/>
          <w:sz w:val="24"/>
          <w:szCs w:val="24"/>
        </w:rPr>
        <w:t>, this concept has been</w:t>
      </w:r>
      <w:r w:rsidR="0083127C" w:rsidRPr="00924F83">
        <w:rPr>
          <w:rFonts w:ascii="Times New Roman" w:hAnsi="Times New Roman" w:cs="Times New Roman"/>
          <w:sz w:val="24"/>
          <w:szCs w:val="24"/>
        </w:rPr>
        <w:t xml:space="preserve"> applied and further improved by a multitude of studies </w:t>
      </w:r>
      <w:r w:rsidR="0083127C" w:rsidRPr="00924F83">
        <w:rPr>
          <w:rFonts w:ascii="Times New Roman" w:hAnsi="Times New Roman" w:cs="Times New Roman"/>
          <w:sz w:val="24"/>
          <w:szCs w:val="24"/>
        </w:rPr>
        <w:fldChar w:fldCharType="begin">
          <w:fldData xml:space="preserve">PEVuZE5vdGU+PENpdGU+PEF1dGhvcj5TaW1tb25zPC9BdXRob3I+PFllYXI+MjAwMDwvWWVhcj48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</w:fldData>
        </w:fldChar>
      </w:r>
      <w:r w:rsidR="00FB7B99">
        <w:rPr>
          <w:rFonts w:ascii="Times New Roman" w:hAnsi="Times New Roman" w:cs="Times New Roman"/>
          <w:sz w:val="24"/>
          <w:szCs w:val="24"/>
        </w:rPr>
        <w:instrText xml:space="preserve"> ADDIN EN.CITE </w:instrText>
      </w:r>
      <w:r w:rsidR="00FB7B99">
        <w:rPr>
          <w:rFonts w:ascii="Times New Roman" w:hAnsi="Times New Roman" w:cs="Times New Roman"/>
          <w:sz w:val="24"/>
          <w:szCs w:val="24"/>
        </w:rPr>
        <w:fldChar w:fldCharType="begin">
          <w:fldData xml:space="preserve">PEVuZE5vdGU+PENpdGU+PEF1dGhvcj5TaW1tb25zPC9BdXRob3I+PFllYXI+MjAwMDwvWWVhcj48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</w:fldData>
        </w:fldChar>
      </w:r>
      <w:r w:rsidR="00FB7B99">
        <w:rPr>
          <w:rFonts w:ascii="Times New Roman" w:hAnsi="Times New Roman" w:cs="Times New Roman"/>
          <w:sz w:val="24"/>
          <w:szCs w:val="24"/>
        </w:rPr>
        <w:instrText xml:space="preserve"> ADDIN EN.CITE.DATA </w:instrText>
      </w:r>
      <w:r w:rsidR="00FB7B99">
        <w:rPr>
          <w:rFonts w:ascii="Times New Roman" w:hAnsi="Times New Roman" w:cs="Times New Roman"/>
          <w:sz w:val="24"/>
          <w:szCs w:val="24"/>
        </w:rPr>
      </w:r>
      <w:r w:rsidR="00FB7B99">
        <w:rPr>
          <w:rFonts w:ascii="Times New Roman" w:hAnsi="Times New Roman" w:cs="Times New Roman"/>
          <w:sz w:val="24"/>
          <w:szCs w:val="24"/>
        </w:rPr>
        <w:fldChar w:fldCharType="end"/>
      </w:r>
      <w:r w:rsidR="0083127C" w:rsidRPr="00924F83">
        <w:rPr>
          <w:rFonts w:ascii="Times New Roman" w:hAnsi="Times New Roman" w:cs="Times New Roman"/>
          <w:sz w:val="24"/>
          <w:szCs w:val="24"/>
        </w:rPr>
      </w:r>
      <w:r w:rsidR="0083127C" w:rsidRPr="00924F83">
        <w:rPr>
          <w:rFonts w:ascii="Times New Roman" w:hAnsi="Times New Roman" w:cs="Times New Roman"/>
          <w:sz w:val="24"/>
          <w:szCs w:val="24"/>
        </w:rPr>
        <w:fldChar w:fldCharType="separate"/>
      </w:r>
      <w:r w:rsidR="00FB7B99">
        <w:rPr>
          <w:rFonts w:ascii="Times New Roman" w:hAnsi="Times New Roman" w:cs="Times New Roman"/>
          <w:noProof/>
          <w:sz w:val="24"/>
          <w:szCs w:val="24"/>
        </w:rPr>
        <w:t>(among others: Simmons et al., 2000; Lenzen &amp; Murray, 2001; Barrett &amp; Scott, 2003; Erb, 2004)</w:t>
      </w:r>
      <w:r w:rsidR="0083127C" w:rsidRPr="00924F83">
        <w:rPr>
          <w:rFonts w:ascii="Times New Roman" w:hAnsi="Times New Roman" w:cs="Times New Roman"/>
          <w:sz w:val="24"/>
          <w:szCs w:val="24"/>
        </w:rPr>
        <w:fldChar w:fldCharType="end"/>
      </w:r>
      <w:r w:rsidR="00C05572">
        <w:rPr>
          <w:rFonts w:ascii="Times New Roman" w:hAnsi="Times New Roman" w:cs="Times New Roman"/>
          <w:sz w:val="24"/>
          <w:szCs w:val="24"/>
        </w:rPr>
        <w:t>.</w:t>
      </w:r>
    </w:p>
    <w:p w14:paraId="3EE9F53B" w14:textId="77777777" w:rsidR="001F52BB" w:rsidRDefault="001F52BB" w:rsidP="00BC77EE">
      <w:pPr>
        <w:spacing w:line="276" w:lineRule="auto"/>
        <w:contextualSpacing/>
        <w:jc w:val="both"/>
        <w:rPr>
          <w:rFonts w:ascii="Times New Roman" w:hAnsi="Times New Roman" w:cs="Times New Roman"/>
          <w:sz w:val="24"/>
          <w:szCs w:val="24"/>
        </w:rPr>
      </w:pPr>
    </w:p>
    <w:p w14:paraId="0E29356D" w14:textId="3E0958CE" w:rsidR="004C42BB" w:rsidRPr="00924F83" w:rsidRDefault="00C05572" w:rsidP="00BC77EE">
      <w:pPr>
        <w:spacing w:line="276" w:lineRule="auto"/>
        <w:contextualSpacing/>
        <w:jc w:val="both"/>
        <w:rPr>
          <w:rFonts w:ascii="Times New Roman" w:hAnsi="Times New Roman" w:cs="Times New Roman"/>
          <w:sz w:val="24"/>
          <w:szCs w:val="24"/>
        </w:rPr>
      </w:pPr>
      <w:r w:rsidRPr="007534E4">
        <w:rPr>
          <w:rFonts w:ascii="Times New Roman" w:hAnsi="Times New Roman" w:cs="Times New Roman"/>
          <w:sz w:val="24"/>
          <w:szCs w:val="24"/>
        </w:rPr>
        <w:t>Also</w:t>
      </w:r>
      <w:r w:rsidR="001D7E1F" w:rsidRPr="007534E4">
        <w:rPr>
          <w:rFonts w:ascii="Times New Roman" w:hAnsi="Times New Roman" w:cs="Times New Roman"/>
          <w:sz w:val="24"/>
          <w:szCs w:val="24"/>
        </w:rPr>
        <w:t xml:space="preserve"> </w:t>
      </w:r>
      <w:r w:rsidRPr="00924F83">
        <w:rPr>
          <w:rFonts w:ascii="Times New Roman" w:hAnsi="Times New Roman" w:cs="Times New Roman"/>
          <w:sz w:val="24"/>
          <w:szCs w:val="24"/>
        </w:rPr>
        <w:fldChar w:fldCharType="begin"/>
      </w:r>
      <w:r w:rsidR="007534E4">
        <w:rPr>
          <w:rFonts w:ascii="Times New Roman" w:hAnsi="Times New Roman" w:cs="Times New Roman"/>
          <w:sz w:val="24"/>
          <w:szCs w:val="24"/>
        </w:rPr>
        <w:instrText xml:space="preserve"> ADDIN EN.CITE &lt;EndNote&gt;&lt;Cite AuthorYear="1"&gt;&lt;Author&gt;Wiedmann&lt;/Author&gt;&lt;Year&gt;2006&lt;/Year&gt;&lt;RecNum&gt;222&lt;/RecNum&gt;&lt;DisplayText&gt;Wiedmann et al. (2006)&lt;/DisplayText&gt;&lt;record&gt;&lt;rec-number&gt;222&lt;/rec-number&gt;&lt;foreign-keys&gt;&lt;key app="EN" db-id="pes2z5sxrfsetmepa2f5dw9g2vev5rdaxfx0" timestamp="1526200890"&gt;222&lt;/key&gt;&lt;/foreign-keys&gt;&lt;ref-type name="Journal Article"&gt;17&lt;/ref-type&gt;&lt;contributors&gt;&lt;authors&gt;&lt;author&gt;Wiedmann, Thomas&lt;/author&gt;&lt;author&gt;Minx, Jan&lt;/author&gt;&lt;author&gt;Barrett, John&lt;/author&gt;&lt;author&gt;Wackernagel, Mathis&lt;/author&gt;&lt;/authors&gt;&lt;/contributors&gt;&lt;titles&gt;&lt;title&gt;Allocating ecological footprints to final consumption categories with input–output analysis&lt;/title&gt;&lt;secondary-title&gt;Ecological Economics&lt;/secondary-title&gt;&lt;/titles&gt;&lt;periodical&gt;&lt;full-title&gt;Ecological Economics&lt;/full-title&gt;&lt;/periodical&gt;&lt;pages&gt;28-48&lt;/pages&gt;&lt;volume&gt;56&lt;/volume&gt;&lt;number&gt;1&lt;/number&gt;&lt;keywords&gt;&lt;keyword&gt;Ecological footprint&lt;/keyword&gt;&lt;keyword&gt;Input–output analysis&lt;/keyword&gt;&lt;keyword&gt;Comparability&lt;/keyword&gt;&lt;keyword&gt;Allocation method&lt;/keyword&gt;&lt;keyword&gt;Household expenditure&lt;/keyword&gt;&lt;keyword&gt;Sustainable consumption&lt;/keyword&gt;&lt;/keywords&gt;&lt;dates&gt;&lt;year&gt;2006&lt;/year&gt;&lt;pub-dates&gt;&lt;date&gt;2006/01/01/&lt;/date&gt;&lt;/pub-dates&gt;&lt;/dates&gt;&lt;isbn&gt;0921-8009&lt;/isbn&gt;&lt;urls&gt;&lt;related-urls&gt;&lt;url&gt;http://www.sciencedirect.com/science/article/pii/S0921800905002600&lt;/url&gt;&lt;/related-urls&gt;&lt;/urls&gt;&lt;electronic-resource-num&gt;https://doi.org/10.1016/j.ecolecon.2005.05.012&lt;/electronic-resource-num&gt;&lt;/record&gt;&lt;/Cite&gt;&lt;/EndNote&gt;</w:instrText>
      </w:r>
      <w:r w:rsidRPr="00924F83">
        <w:rPr>
          <w:rFonts w:ascii="Times New Roman" w:hAnsi="Times New Roman" w:cs="Times New Roman"/>
          <w:sz w:val="24"/>
          <w:szCs w:val="24"/>
        </w:rPr>
        <w:fldChar w:fldCharType="separate"/>
      </w:r>
      <w:r w:rsidR="007534E4" w:rsidRPr="007534E4">
        <w:rPr>
          <w:rFonts w:ascii="Times New Roman" w:hAnsi="Times New Roman" w:cs="Times New Roman"/>
          <w:noProof/>
          <w:sz w:val="24"/>
          <w:szCs w:val="24"/>
        </w:rPr>
        <w:t>Wiedmann et al. (2006)</w:t>
      </w:r>
      <w:r w:rsidRPr="00924F83">
        <w:rPr>
          <w:rFonts w:ascii="Times New Roman" w:hAnsi="Times New Roman" w:cs="Times New Roman"/>
          <w:sz w:val="24"/>
          <w:szCs w:val="24"/>
        </w:rPr>
        <w:fldChar w:fldCharType="end"/>
      </w:r>
      <w:r w:rsidR="001D7E1F" w:rsidRPr="00924F83">
        <w:rPr>
          <w:rFonts w:ascii="Times New Roman" w:hAnsi="Times New Roman" w:cs="Times New Roman"/>
          <w:sz w:val="24"/>
          <w:szCs w:val="24"/>
        </w:rPr>
        <w:t xml:space="preserve"> </w:t>
      </w:r>
      <w:r>
        <w:rPr>
          <w:rFonts w:ascii="Times New Roman" w:hAnsi="Times New Roman" w:cs="Times New Roman"/>
          <w:sz w:val="24"/>
          <w:szCs w:val="24"/>
        </w:rPr>
        <w:t xml:space="preserve">built on </w:t>
      </w:r>
      <w:r w:rsidR="004A6EF5">
        <w:rPr>
          <w:rFonts w:ascii="Times New Roman" w:hAnsi="Times New Roman" w:cs="Times New Roman"/>
          <w:sz w:val="24"/>
          <w:szCs w:val="24"/>
        </w:rPr>
        <w:t xml:space="preserve">this </w:t>
      </w:r>
      <w:r w:rsidR="00A32927">
        <w:rPr>
          <w:rFonts w:ascii="Times New Roman" w:hAnsi="Times New Roman" w:cs="Times New Roman"/>
          <w:sz w:val="24"/>
          <w:szCs w:val="24"/>
        </w:rPr>
        <w:t>approach</w:t>
      </w:r>
      <w:r>
        <w:rPr>
          <w:rFonts w:ascii="Times New Roman" w:hAnsi="Times New Roman" w:cs="Times New Roman"/>
          <w:sz w:val="24"/>
          <w:szCs w:val="24"/>
        </w:rPr>
        <w:t xml:space="preserve"> and </w:t>
      </w:r>
      <w:r w:rsidR="001D7E1F" w:rsidRPr="00924F83">
        <w:rPr>
          <w:rFonts w:ascii="Times New Roman" w:hAnsi="Times New Roman" w:cs="Times New Roman"/>
          <w:sz w:val="24"/>
          <w:szCs w:val="24"/>
        </w:rPr>
        <w:t>developed a method that allows the disaggregation of impacts</w:t>
      </w:r>
      <w:r w:rsidR="00394B3E" w:rsidRPr="00924F83">
        <w:rPr>
          <w:rFonts w:ascii="Times New Roman" w:hAnsi="Times New Roman" w:cs="Times New Roman"/>
          <w:sz w:val="24"/>
          <w:szCs w:val="24"/>
        </w:rPr>
        <w:t xml:space="preserve">. This is achieved by re-allocating national ecological footprint accounts </w:t>
      </w:r>
      <w:r w:rsidR="0048300E" w:rsidRPr="00924F83">
        <w:rPr>
          <w:rFonts w:ascii="Times New Roman" w:hAnsi="Times New Roman" w:cs="Times New Roman"/>
          <w:sz w:val="24"/>
          <w:szCs w:val="24"/>
        </w:rPr>
        <w:t>to</w:t>
      </w:r>
      <w:r w:rsidR="00394B3E" w:rsidRPr="00924F83">
        <w:rPr>
          <w:rFonts w:ascii="Times New Roman" w:hAnsi="Times New Roman" w:cs="Times New Roman"/>
          <w:sz w:val="24"/>
          <w:szCs w:val="24"/>
        </w:rPr>
        <w:t xml:space="preserve"> household consumption activities reflected in input-output analysis. Footprints were </w:t>
      </w:r>
      <w:r w:rsidR="00394B3E" w:rsidRPr="00924F83">
        <w:rPr>
          <w:rFonts w:ascii="Times New Roman" w:hAnsi="Times New Roman" w:cs="Times New Roman"/>
          <w:sz w:val="24"/>
          <w:szCs w:val="24"/>
        </w:rPr>
        <w:lastRenderedPageBreak/>
        <w:t>calculated for the United Kingdom in 2000</w:t>
      </w:r>
      <w:r w:rsidR="00E52941" w:rsidRPr="00924F83">
        <w:rPr>
          <w:rFonts w:ascii="Times New Roman" w:hAnsi="Times New Roman" w:cs="Times New Roman"/>
          <w:sz w:val="24"/>
          <w:szCs w:val="24"/>
        </w:rPr>
        <w:t>, revealing that the highest footprints can be allocated to household consumption, capital investment, and exports.</w:t>
      </w:r>
      <w:r w:rsidR="00394B3E" w:rsidRPr="00924F83">
        <w:rPr>
          <w:rFonts w:ascii="Times New Roman" w:hAnsi="Times New Roman" w:cs="Times New Roman"/>
          <w:sz w:val="24"/>
          <w:szCs w:val="24"/>
        </w:rPr>
        <w:t xml:space="preserve"> Applying the COICOP sector classification</w:t>
      </w:r>
      <w:r w:rsidR="00E52941" w:rsidRPr="00924F83">
        <w:rPr>
          <w:rFonts w:ascii="Times New Roman" w:hAnsi="Times New Roman" w:cs="Times New Roman"/>
          <w:sz w:val="24"/>
          <w:szCs w:val="24"/>
        </w:rPr>
        <w:t xml:space="preserve"> </w:t>
      </w:r>
      <w:r w:rsidR="00E52941" w:rsidRPr="00924F83">
        <w:rPr>
          <w:rFonts w:ascii="Times New Roman" w:hAnsi="Times New Roman" w:cs="Times New Roman"/>
          <w:sz w:val="24"/>
          <w:szCs w:val="24"/>
        </w:rPr>
        <w:fldChar w:fldCharType="begin"/>
      </w:r>
      <w:r w:rsidR="00276F03">
        <w:rPr>
          <w:rFonts w:ascii="Times New Roman" w:hAnsi="Times New Roman" w:cs="Times New Roman"/>
          <w:sz w:val="24"/>
          <w:szCs w:val="24"/>
        </w:rPr>
        <w:instrText xml:space="preserve"> ADDIN EN.CITE &lt;EndNote&gt;&lt;Cite&gt;&lt;Author&gt;Division&lt;/Author&gt;&lt;RecNum&gt;229&lt;/RecNum&gt;&lt;DisplayText&gt;(United Nations Statistics Division, 2018)&lt;/DisplayText&gt;&lt;record&gt;&lt;rec-number&gt;229&lt;/rec-number&gt;&lt;foreign-keys&gt;&lt;key app="EN" db-id="pes2z5sxrfsetmepa2f5dw9g2vev5rdaxfx0" timestamp="1526203548"&gt;229&lt;/key&gt;&lt;/foreign-keys&gt;&lt;ref-type name="Web Page"&gt;12&lt;/ref-type&gt;&lt;contributors&gt;&lt;authors&gt;&lt;author&gt;United Nations Statistics Division,&lt;/author&gt;&lt;/authors&gt;&lt;/contributors&gt;&lt;titles&gt;&lt;title&gt;Classification of Individual Consumption According to Purpose&lt;/title&gt;&lt;/titles&gt;&lt;volume&gt;2018&lt;/volume&gt;&lt;number&gt;23 June 2018&lt;/number&gt;&lt;dates&gt;&lt;year&gt;2018&lt;/year&gt;&lt;/dates&gt;&lt;urls&gt;&lt;related-urls&gt;&lt;url&gt;https://unstats.un.org/unsd/publications/catalogue?selectID=145&lt;/url&gt;&lt;/related-urls&gt;&lt;/urls&gt;&lt;/record&gt;&lt;/Cite&gt;&lt;/EndNote&gt;</w:instrText>
      </w:r>
      <w:r w:rsidR="00E52941" w:rsidRPr="00924F83">
        <w:rPr>
          <w:rFonts w:ascii="Times New Roman" w:hAnsi="Times New Roman" w:cs="Times New Roman"/>
          <w:sz w:val="24"/>
          <w:szCs w:val="24"/>
        </w:rPr>
        <w:fldChar w:fldCharType="separate"/>
      </w:r>
      <w:r w:rsidR="00E52941" w:rsidRPr="00924F83">
        <w:rPr>
          <w:rFonts w:ascii="Times New Roman" w:hAnsi="Times New Roman" w:cs="Times New Roman"/>
          <w:noProof/>
          <w:sz w:val="24"/>
          <w:szCs w:val="24"/>
        </w:rPr>
        <w:t>(United Nations Statistics Division, 2018)</w:t>
      </w:r>
      <w:r w:rsidR="00E52941" w:rsidRPr="00924F83">
        <w:rPr>
          <w:rFonts w:ascii="Times New Roman" w:hAnsi="Times New Roman" w:cs="Times New Roman"/>
          <w:sz w:val="24"/>
          <w:szCs w:val="24"/>
        </w:rPr>
        <w:fldChar w:fldCharType="end"/>
      </w:r>
      <w:r w:rsidR="00394B3E" w:rsidRPr="00924F83">
        <w:rPr>
          <w:rFonts w:ascii="Times New Roman" w:hAnsi="Times New Roman" w:cs="Times New Roman"/>
          <w:sz w:val="24"/>
          <w:szCs w:val="24"/>
        </w:rPr>
        <w:t>, the results</w:t>
      </w:r>
      <w:r w:rsidR="00E52941" w:rsidRPr="00924F83">
        <w:rPr>
          <w:rFonts w:ascii="Times New Roman" w:hAnsi="Times New Roman" w:cs="Times New Roman"/>
          <w:sz w:val="24"/>
          <w:szCs w:val="24"/>
        </w:rPr>
        <w:t xml:space="preserve"> for household consumption</w:t>
      </w:r>
      <w:r w:rsidR="00394B3E" w:rsidRPr="00924F83">
        <w:rPr>
          <w:rFonts w:ascii="Times New Roman" w:hAnsi="Times New Roman" w:cs="Times New Roman"/>
          <w:sz w:val="24"/>
          <w:szCs w:val="24"/>
        </w:rPr>
        <w:t xml:space="preserve"> show the highest total ecological footprints and total ecological footprint per expenditure in the food and energy sectors</w:t>
      </w:r>
      <w:r w:rsidR="00E52941" w:rsidRPr="00924F83">
        <w:rPr>
          <w:rFonts w:ascii="Times New Roman" w:hAnsi="Times New Roman" w:cs="Times New Roman"/>
          <w:sz w:val="24"/>
          <w:szCs w:val="24"/>
        </w:rPr>
        <w:t xml:space="preserve">, followed by </w:t>
      </w:r>
      <w:r w:rsidR="005A68D4" w:rsidRPr="00924F83">
        <w:rPr>
          <w:rFonts w:ascii="Times New Roman" w:hAnsi="Times New Roman" w:cs="Times New Roman"/>
          <w:sz w:val="24"/>
          <w:szCs w:val="24"/>
        </w:rPr>
        <w:t>“</w:t>
      </w:r>
      <w:r w:rsidR="00E52941" w:rsidRPr="00924F83">
        <w:rPr>
          <w:rFonts w:ascii="Times New Roman" w:hAnsi="Times New Roman" w:cs="Times New Roman"/>
          <w:sz w:val="24"/>
          <w:szCs w:val="24"/>
        </w:rPr>
        <w:t>other recreational items and equipment</w:t>
      </w:r>
      <w:r w:rsidR="005A68D4" w:rsidRPr="00924F83">
        <w:rPr>
          <w:rFonts w:ascii="Times New Roman" w:hAnsi="Times New Roman" w:cs="Times New Roman"/>
          <w:sz w:val="24"/>
          <w:szCs w:val="24"/>
        </w:rPr>
        <w:t>”</w:t>
      </w:r>
      <w:r w:rsidR="00E52941" w:rsidRPr="00924F83">
        <w:rPr>
          <w:rFonts w:ascii="Times New Roman" w:hAnsi="Times New Roman" w:cs="Times New Roman"/>
          <w:sz w:val="24"/>
          <w:szCs w:val="24"/>
        </w:rPr>
        <w:t>.</w:t>
      </w:r>
      <w:r w:rsidR="005A68D4" w:rsidRPr="00924F83">
        <w:rPr>
          <w:rFonts w:ascii="Times New Roman" w:hAnsi="Times New Roman" w:cs="Times New Roman"/>
          <w:sz w:val="24"/>
          <w:szCs w:val="24"/>
        </w:rPr>
        <w:t xml:space="preserve"> </w:t>
      </w:r>
      <w:r w:rsidR="00FC62F8">
        <w:rPr>
          <w:rFonts w:ascii="Times New Roman" w:hAnsi="Times New Roman" w:cs="Times New Roman"/>
          <w:sz w:val="24"/>
          <w:szCs w:val="24"/>
        </w:rPr>
        <w:t xml:space="preserve">Based on their results, Wiedmann and colleagues </w:t>
      </w:r>
      <w:r w:rsidR="005A68D4" w:rsidRPr="00924F83">
        <w:rPr>
          <w:rFonts w:ascii="Times New Roman" w:hAnsi="Times New Roman" w:cs="Times New Roman"/>
          <w:sz w:val="24"/>
          <w:szCs w:val="24"/>
        </w:rPr>
        <w:t>argue</w:t>
      </w:r>
      <w:r w:rsidR="00FC62F8">
        <w:rPr>
          <w:rFonts w:ascii="Times New Roman" w:hAnsi="Times New Roman" w:cs="Times New Roman"/>
          <w:sz w:val="24"/>
          <w:szCs w:val="24"/>
        </w:rPr>
        <w:t>d</w:t>
      </w:r>
      <w:r w:rsidR="005A68D4" w:rsidRPr="00924F83">
        <w:rPr>
          <w:rFonts w:ascii="Times New Roman" w:hAnsi="Times New Roman" w:cs="Times New Roman"/>
          <w:sz w:val="24"/>
          <w:szCs w:val="24"/>
        </w:rPr>
        <w:t xml:space="preserve"> that standardised national accounts including ecological footprints would allow for systematically evaluating policy options.</w:t>
      </w:r>
    </w:p>
    <w:p w14:paraId="423D24F2" w14:textId="3EBF25D7" w:rsidR="005A68D4" w:rsidRPr="00924F83" w:rsidRDefault="005A68D4" w:rsidP="00A32927">
      <w:pPr>
        <w:spacing w:line="276" w:lineRule="auto"/>
        <w:contextualSpacing/>
        <w:jc w:val="both"/>
        <w:rPr>
          <w:rFonts w:ascii="Times New Roman" w:hAnsi="Times New Roman" w:cs="Times New Roman"/>
          <w:sz w:val="24"/>
          <w:szCs w:val="24"/>
        </w:rPr>
      </w:pPr>
    </w:p>
    <w:p w14:paraId="0D363EF5" w14:textId="5660B6A6" w:rsidR="00DB3D96" w:rsidRPr="00924F83" w:rsidRDefault="0048300E" w:rsidP="00A32927">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 xml:space="preserve">Based on </w:t>
      </w:r>
      <w:r w:rsidR="00B03FD9" w:rsidRPr="00924F83">
        <w:rPr>
          <w:rFonts w:ascii="Times New Roman" w:hAnsi="Times New Roman" w:cs="Times New Roman"/>
          <w:sz w:val="24"/>
          <w:szCs w:val="24"/>
        </w:rPr>
        <w:t>the concept of ecological footprints</w:t>
      </w:r>
      <w:r w:rsidRPr="00924F83">
        <w:rPr>
          <w:rFonts w:ascii="Times New Roman" w:hAnsi="Times New Roman" w:cs="Times New Roman"/>
          <w:sz w:val="24"/>
          <w:szCs w:val="24"/>
        </w:rPr>
        <w:t xml:space="preserve"> by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AuthorYear="1"&gt;&lt;Author&gt;Wackernagel&lt;/Author&gt;&lt;Year&gt;1998&lt;/Year&gt;&lt;RecNum&gt;223&lt;/RecNum&gt;&lt;Suffix&gt;`; see also Galli et al.`, 2014&lt;/Suffix&gt;&lt;DisplayText&gt;Wackernagel and Rees (1998; see also Galli et al., 2014)&lt;/DisplayText&gt;&lt;record&gt;&lt;rec-number&gt;223&lt;/rec-number&gt;&lt;foreign-keys&gt;&lt;key app="EN" db-id="pes2z5sxrfsetmepa2f5dw9g2vev5rdaxfx0" timestamp="1526200932"&gt;223&lt;/key&gt;&lt;/foreign-keys&gt;&lt;ref-type name="Book"&gt;6&lt;/ref-type&gt;&lt;contributors&gt;&lt;authors&gt;&lt;author&gt;Wackernagel, Mathis&lt;/author&gt;&lt;author&gt;Rees, W.&lt;/author&gt;&lt;/authors&gt;&lt;/contributors&gt;&lt;titles&gt;&lt;title&gt;Our Ecological Footprint: Reducing Human Impact on the Earth&lt;/title&gt;&lt;/titles&gt;&lt;dates&gt;&lt;year&gt;1998&lt;/year&gt;&lt;/dates&gt;&lt;publisher&gt;New Society Publishers&lt;/publisher&gt;&lt;isbn&gt;9780865713123&lt;/isbn&gt;&lt;urls&gt;&lt;related-urls&gt;&lt;url&gt;https://books.google.no/books?id=N__ujKDfXq8C&lt;/url&gt;&lt;/related-urls&gt;&lt;/urls&gt;&lt;/record&gt;&lt;/Cite&gt;&lt;/EndNote&gt;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Wackernagel and Rees (1998; see also Galli et al., 2014)</w:t>
      </w:r>
      <w:r w:rsidRPr="00924F83">
        <w:rPr>
          <w:rFonts w:ascii="Times New Roman" w:hAnsi="Times New Roman" w:cs="Times New Roman"/>
          <w:sz w:val="24"/>
          <w:szCs w:val="24"/>
        </w:rPr>
        <w:fldChar w:fldCharType="end"/>
      </w:r>
      <w:r w:rsidR="00B03FD9" w:rsidRPr="00924F83">
        <w:rPr>
          <w:rFonts w:ascii="Times New Roman" w:hAnsi="Times New Roman" w:cs="Times New Roman"/>
          <w:sz w:val="24"/>
          <w:szCs w:val="24"/>
        </w:rPr>
        <w:t xml:space="preserve"> in general, and the one combined with IO developed by </w:t>
      </w:r>
      <w:r w:rsidR="00B03FD9" w:rsidRPr="00924F83">
        <w:rPr>
          <w:rFonts w:ascii="Times New Roman" w:hAnsi="Times New Roman" w:cs="Times New Roman"/>
          <w:sz w:val="24"/>
          <w:szCs w:val="24"/>
        </w:rPr>
        <w:fldChar w:fldCharType="begin"/>
      </w:r>
      <w:r w:rsidR="007534E4">
        <w:rPr>
          <w:rFonts w:ascii="Times New Roman" w:hAnsi="Times New Roman" w:cs="Times New Roman"/>
          <w:sz w:val="24"/>
          <w:szCs w:val="24"/>
        </w:rPr>
        <w:instrText xml:space="preserve"> ADDIN EN.CITE &lt;EndNote&gt;&lt;Cite AuthorYear="1"&gt;&lt;Author&gt;Wiedmann&lt;/Author&gt;&lt;Year&gt;2006&lt;/Year&gt;&lt;RecNum&gt;222&lt;/RecNum&gt;&lt;DisplayText&gt;Wiedmann et al. (2006)&lt;/DisplayText&gt;&lt;record&gt;&lt;rec-number&gt;222&lt;/rec-number&gt;&lt;foreign-keys&gt;&lt;key app="EN" db-id="pes2z5sxrfsetmepa2f5dw9g2vev5rdaxfx0" timestamp="1526200890"&gt;222&lt;/key&gt;&lt;/foreign-keys&gt;&lt;ref-type name="Journal Article"&gt;17&lt;/ref-type&gt;&lt;contributors&gt;&lt;authors&gt;&lt;author&gt;Wiedmann, Thomas&lt;/author&gt;&lt;author&gt;Minx, Jan&lt;/author&gt;&lt;author&gt;Barrett, John&lt;/author&gt;&lt;author&gt;Wackernagel, Mathis&lt;/author&gt;&lt;/authors&gt;&lt;/contributors&gt;&lt;titles&gt;&lt;title&gt;Allocating ecological footprints to final consumption categories with input–output analysis&lt;/title&gt;&lt;secondary-title&gt;Ecological Economics&lt;/secondary-title&gt;&lt;/titles&gt;&lt;periodical&gt;&lt;full-title&gt;Ecological Economics&lt;/full-title&gt;&lt;/periodical&gt;&lt;pages&gt;28-48&lt;/pages&gt;&lt;volume&gt;56&lt;/volume&gt;&lt;number&gt;1&lt;/number&gt;&lt;keywords&gt;&lt;keyword&gt;Ecological footprint&lt;/keyword&gt;&lt;keyword&gt;Input–output analysis&lt;/keyword&gt;&lt;keyword&gt;Comparability&lt;/keyword&gt;&lt;keyword&gt;Allocation method&lt;/keyword&gt;&lt;keyword&gt;Household expenditure&lt;/keyword&gt;&lt;keyword&gt;Sustainable consumption&lt;/keyword&gt;&lt;/keywords&gt;&lt;dates&gt;&lt;year&gt;2006&lt;/year&gt;&lt;pub-dates&gt;&lt;date&gt;2006/01/01/&lt;/date&gt;&lt;/pub-dates&gt;&lt;/dates&gt;&lt;isbn&gt;0921-8009&lt;/isbn&gt;&lt;urls&gt;&lt;related-urls&gt;&lt;url&gt;http://www.sciencedirect.com/science/article/pii/S0921800905002600&lt;/url&gt;&lt;/related-urls&gt;&lt;/urls&gt;&lt;electronic-resource-num&gt;https://doi.org/10.1016/j.ecolecon.2005.05.012&lt;/electronic-resource-num&gt;&lt;/record&gt;&lt;/Cite&gt;&lt;/EndNote&gt;</w:instrText>
      </w:r>
      <w:r w:rsidR="00B03FD9" w:rsidRPr="00924F83">
        <w:rPr>
          <w:rFonts w:ascii="Times New Roman" w:hAnsi="Times New Roman" w:cs="Times New Roman"/>
          <w:sz w:val="24"/>
          <w:szCs w:val="24"/>
        </w:rPr>
        <w:fldChar w:fldCharType="separate"/>
      </w:r>
      <w:r w:rsidR="007534E4">
        <w:rPr>
          <w:rFonts w:ascii="Times New Roman" w:hAnsi="Times New Roman" w:cs="Times New Roman"/>
          <w:noProof/>
          <w:sz w:val="24"/>
          <w:szCs w:val="24"/>
        </w:rPr>
        <w:t>Wiedmann et al. (2006)</w:t>
      </w:r>
      <w:r w:rsidR="00B03FD9" w:rsidRPr="00924F83">
        <w:rPr>
          <w:rFonts w:ascii="Times New Roman" w:hAnsi="Times New Roman" w:cs="Times New Roman"/>
          <w:sz w:val="24"/>
          <w:szCs w:val="24"/>
        </w:rPr>
        <w:fldChar w:fldCharType="end"/>
      </w:r>
      <w:r w:rsidR="00B03FD9" w:rsidRPr="00924F83">
        <w:rPr>
          <w:rFonts w:ascii="Times New Roman" w:hAnsi="Times New Roman" w:cs="Times New Roman"/>
          <w:sz w:val="24"/>
          <w:szCs w:val="24"/>
        </w:rPr>
        <w:t xml:space="preserve"> in specific,</w:t>
      </w:r>
      <w:r w:rsidR="00A32927">
        <w:rPr>
          <w:rFonts w:ascii="Times New Roman" w:hAnsi="Times New Roman" w:cs="Times New Roman"/>
          <w:sz w:val="24"/>
          <w:szCs w:val="24"/>
        </w:rPr>
        <w:t xml:space="preserve"> </w:t>
      </w:r>
      <w:r w:rsidR="00A32927" w:rsidRPr="00924F83">
        <w:rPr>
          <w:rFonts w:ascii="Times New Roman" w:hAnsi="Times New Roman" w:cs="Times New Roman"/>
          <w:sz w:val="24"/>
          <w:szCs w:val="24"/>
        </w:rPr>
        <w:fldChar w:fldCharType="begin"/>
      </w:r>
      <w:r w:rsidR="00A32927" w:rsidRPr="00924F83">
        <w:rPr>
          <w:rFonts w:ascii="Times New Roman" w:hAnsi="Times New Roman" w:cs="Times New Roman"/>
          <w:sz w:val="24"/>
          <w:szCs w:val="24"/>
        </w:rPr>
        <w:instrText xml:space="preserve"> ADDIN EN.CITE &lt;EndNote&gt;&lt;Cite AuthorYear="1"&gt;&lt;Author&gt;Ewing&lt;/Author&gt;&lt;Year&gt;2012&lt;/Year&gt;&lt;RecNum&gt;152&lt;/RecNum&gt;&lt;DisplayText&gt;Ewing et al. (2012)&lt;/DisplayText&gt;&lt;record&gt;&lt;rec-number&gt;152&lt;/rec-number&gt;&lt;foreign-keys&gt;&lt;key app="EN" db-id="pes2z5sxrfsetmepa2f5dw9g2vev5rdaxfx0" timestamp="1521970256"&gt;152&lt;/key&gt;&lt;/foreign-keys&gt;&lt;ref-type name="Journal Article"&gt;17&lt;/ref-type&gt;&lt;contributors&gt;&lt;authors&gt;&lt;author&gt;Ewing, Brad R.&lt;/author&gt;&lt;author&gt;Hawkins, Troy R.&lt;/author&gt;&lt;author&gt;Wiedmann, Thomas O.&lt;/author&gt;&lt;author&gt;Galli, Alessandro&lt;/author&gt;&lt;author&gt;Ertug Ercin, A.&lt;/author&gt;&lt;author&gt;Weinzettel, Jan&lt;/author&gt;&lt;author&gt;Steen-Olsen, Kjartan&lt;/author&gt;&lt;/authors&gt;&lt;/contributors&gt;&lt;titles&gt;&lt;title&gt;Integrating ecological and water footprint accounting in a multi-regional input–output framework&lt;/title&gt;&lt;secondary-title&gt;Ecological Indicators&lt;/secondary-title&gt;&lt;/titles&gt;&lt;periodical&gt;&lt;full-title&gt;Ecological Indicators&lt;/full-title&gt;&lt;/periodical&gt;&lt;pages&gt;1-8&lt;/pages&gt;&lt;volume&gt;23&lt;/volume&gt;&lt;keywords&gt;&lt;keyword&gt;Sustainability indicators&lt;/keyword&gt;&lt;keyword&gt;Ecological footprint&lt;/keyword&gt;&lt;keyword&gt;Water footprint&lt;/keyword&gt;&lt;keyword&gt;Carbon footprint&lt;/keyword&gt;&lt;keyword&gt;Multi-region input–output model&lt;/keyword&gt;&lt;keyword&gt;International trade&lt;/keyword&gt;&lt;/keywords&gt;&lt;dates&gt;&lt;year&gt;2012&lt;/year&gt;&lt;pub-dates&gt;&lt;date&gt;2012/12/01/&lt;/date&gt;&lt;/pub-dates&gt;&lt;/dates&gt;&lt;isbn&gt;1470-160X&lt;/isbn&gt;&lt;urls&gt;&lt;related-urls&gt;&lt;url&gt;http://www.sciencedirect.com/science/article/pii/S1470160X12000714&lt;/url&gt;&lt;/related-urls&gt;&lt;/urls&gt;&lt;electronic-resource-num&gt;https://doi.org/10.1016/j.ecolind.2012.02.025&lt;/electronic-resource-num&gt;&lt;/record&gt;&lt;/Cite&gt;&lt;/EndNote&gt;</w:instrText>
      </w:r>
      <w:r w:rsidR="00A32927" w:rsidRPr="00924F83">
        <w:rPr>
          <w:rFonts w:ascii="Times New Roman" w:hAnsi="Times New Roman" w:cs="Times New Roman"/>
          <w:sz w:val="24"/>
          <w:szCs w:val="24"/>
        </w:rPr>
        <w:fldChar w:fldCharType="separate"/>
      </w:r>
      <w:r w:rsidR="00A32927" w:rsidRPr="00924F83">
        <w:rPr>
          <w:rFonts w:ascii="Times New Roman" w:hAnsi="Times New Roman" w:cs="Times New Roman"/>
          <w:noProof/>
          <w:sz w:val="24"/>
          <w:szCs w:val="24"/>
        </w:rPr>
        <w:t>Ewing et al. (2012)</w:t>
      </w:r>
      <w:r w:rsidR="00A32927" w:rsidRPr="00924F83">
        <w:rPr>
          <w:rFonts w:ascii="Times New Roman" w:hAnsi="Times New Roman" w:cs="Times New Roman"/>
          <w:sz w:val="24"/>
          <w:szCs w:val="24"/>
        </w:rPr>
        <w:fldChar w:fldCharType="end"/>
      </w:r>
      <w:r w:rsidR="00A32927">
        <w:rPr>
          <w:rFonts w:ascii="Times New Roman" w:hAnsi="Times New Roman" w:cs="Times New Roman"/>
          <w:sz w:val="24"/>
          <w:szCs w:val="24"/>
        </w:rPr>
        <w:t xml:space="preserve"> brought </w:t>
      </w:r>
      <w:r w:rsidR="00B03FD9" w:rsidRPr="00924F83">
        <w:rPr>
          <w:rFonts w:ascii="Times New Roman" w:hAnsi="Times New Roman" w:cs="Times New Roman"/>
          <w:sz w:val="24"/>
          <w:szCs w:val="24"/>
        </w:rPr>
        <w:t xml:space="preserve">their ecological footprints </w:t>
      </w:r>
      <w:r w:rsidRPr="00924F83">
        <w:rPr>
          <w:rFonts w:ascii="Times New Roman" w:hAnsi="Times New Roman" w:cs="Times New Roman"/>
          <w:sz w:val="24"/>
          <w:szCs w:val="24"/>
        </w:rPr>
        <w:t>into</w:t>
      </w:r>
      <w:r w:rsidR="00B03FD9" w:rsidRPr="00924F83">
        <w:rPr>
          <w:rFonts w:ascii="Times New Roman" w:hAnsi="Times New Roman" w:cs="Times New Roman"/>
          <w:sz w:val="24"/>
          <w:szCs w:val="24"/>
        </w:rPr>
        <w:t xml:space="preserve"> a multiregional context </w:t>
      </w:r>
      <w:r w:rsidRPr="00924F83">
        <w:rPr>
          <w:rFonts w:ascii="Times New Roman" w:hAnsi="Times New Roman" w:cs="Times New Roman"/>
          <w:sz w:val="24"/>
          <w:szCs w:val="24"/>
        </w:rPr>
        <w:t xml:space="preserve">by </w:t>
      </w:r>
      <w:r w:rsidR="00B03FD9" w:rsidRPr="00924F83">
        <w:rPr>
          <w:rFonts w:ascii="Times New Roman" w:hAnsi="Times New Roman" w:cs="Times New Roman"/>
          <w:sz w:val="24"/>
          <w:szCs w:val="24"/>
        </w:rPr>
        <w:t>extending traditional ecological and water footprint methods via MRIO.</w:t>
      </w:r>
      <w:r w:rsidR="00774AD2" w:rsidRPr="00924F83">
        <w:rPr>
          <w:rFonts w:ascii="Times New Roman" w:hAnsi="Times New Roman" w:cs="Times New Roman"/>
          <w:sz w:val="24"/>
          <w:szCs w:val="24"/>
        </w:rPr>
        <w:t xml:space="preserve"> Doing so require</w:t>
      </w:r>
      <w:r w:rsidR="00A32927">
        <w:rPr>
          <w:rFonts w:ascii="Times New Roman" w:hAnsi="Times New Roman" w:cs="Times New Roman"/>
          <w:sz w:val="24"/>
          <w:szCs w:val="24"/>
        </w:rPr>
        <w:t>d</w:t>
      </w:r>
      <w:r w:rsidR="00774AD2" w:rsidRPr="00924F83">
        <w:rPr>
          <w:rFonts w:ascii="Times New Roman" w:hAnsi="Times New Roman" w:cs="Times New Roman"/>
          <w:sz w:val="24"/>
          <w:szCs w:val="24"/>
        </w:rPr>
        <w:t xml:space="preserve"> the calculation of bioproductive area</w:t>
      </w:r>
      <w:r w:rsidR="00E303F0" w:rsidRPr="00924F83">
        <w:rPr>
          <w:rFonts w:ascii="Times New Roman" w:hAnsi="Times New Roman" w:cs="Times New Roman"/>
          <w:sz w:val="24"/>
          <w:szCs w:val="24"/>
        </w:rPr>
        <w:t>/volume</w:t>
      </w:r>
      <w:r w:rsidR="00774AD2" w:rsidRPr="00924F83">
        <w:rPr>
          <w:rFonts w:ascii="Times New Roman" w:hAnsi="Times New Roman" w:cs="Times New Roman"/>
          <w:sz w:val="24"/>
          <w:szCs w:val="24"/>
        </w:rPr>
        <w:t xml:space="preserve"> appropriation per product, country, and type, after which </w:t>
      </w:r>
      <w:r w:rsidR="00A05C36" w:rsidRPr="00924F83">
        <w:rPr>
          <w:rFonts w:ascii="Times New Roman" w:hAnsi="Times New Roman" w:cs="Times New Roman"/>
          <w:sz w:val="24"/>
          <w:szCs w:val="24"/>
        </w:rPr>
        <w:t xml:space="preserve">physical demand matrices </w:t>
      </w:r>
      <w:r w:rsidR="00A32927">
        <w:rPr>
          <w:rFonts w:ascii="Times New Roman" w:hAnsi="Times New Roman" w:cs="Times New Roman"/>
          <w:sz w:val="24"/>
          <w:szCs w:val="24"/>
        </w:rPr>
        <w:t>we</w:t>
      </w:r>
      <w:r w:rsidR="00A05C36" w:rsidRPr="00924F83">
        <w:rPr>
          <w:rFonts w:ascii="Times New Roman" w:hAnsi="Times New Roman" w:cs="Times New Roman"/>
          <w:sz w:val="24"/>
          <w:szCs w:val="24"/>
        </w:rPr>
        <w:t xml:space="preserve">re transformed into </w:t>
      </w:r>
      <w:r w:rsidR="00FB3931" w:rsidRPr="00924F83">
        <w:rPr>
          <w:rFonts w:ascii="Times New Roman" w:hAnsi="Times New Roman" w:cs="Times New Roman"/>
          <w:sz w:val="24"/>
          <w:szCs w:val="24"/>
        </w:rPr>
        <w:t>product-based monetary column vectors.</w:t>
      </w:r>
      <w:r w:rsidR="002E2C48" w:rsidRPr="00924F83">
        <w:rPr>
          <w:rFonts w:ascii="Times New Roman" w:hAnsi="Times New Roman" w:cs="Times New Roman"/>
          <w:sz w:val="24"/>
          <w:szCs w:val="24"/>
        </w:rPr>
        <w:t xml:space="preserve"> These vectors </w:t>
      </w:r>
      <w:r w:rsidR="00A32927">
        <w:rPr>
          <w:rFonts w:ascii="Times New Roman" w:hAnsi="Times New Roman" w:cs="Times New Roman"/>
          <w:sz w:val="24"/>
          <w:szCs w:val="24"/>
        </w:rPr>
        <w:t>we</w:t>
      </w:r>
      <w:r w:rsidR="002E2C48" w:rsidRPr="00924F83">
        <w:rPr>
          <w:rFonts w:ascii="Times New Roman" w:hAnsi="Times New Roman" w:cs="Times New Roman"/>
          <w:sz w:val="24"/>
          <w:szCs w:val="24"/>
        </w:rPr>
        <w:t>re then normalised by the total output and multiplied by the Leontief inverse and the direct requirements associated with the monetary final demand. Opposed to that, the authors also suggest</w:t>
      </w:r>
      <w:r w:rsidR="00A32927">
        <w:rPr>
          <w:rFonts w:ascii="Times New Roman" w:hAnsi="Times New Roman" w:cs="Times New Roman"/>
          <w:sz w:val="24"/>
          <w:szCs w:val="24"/>
        </w:rPr>
        <w:t>ed</w:t>
      </w:r>
      <w:r w:rsidR="002E2C48" w:rsidRPr="00924F83">
        <w:rPr>
          <w:rFonts w:ascii="Times New Roman" w:hAnsi="Times New Roman" w:cs="Times New Roman"/>
          <w:sz w:val="24"/>
          <w:szCs w:val="24"/>
        </w:rPr>
        <w:t xml:space="preserve"> a hybrid approach. This calculates the land</w:t>
      </w:r>
      <w:r w:rsidR="00110EF3" w:rsidRPr="00924F83">
        <w:rPr>
          <w:rFonts w:ascii="Times New Roman" w:hAnsi="Times New Roman" w:cs="Times New Roman"/>
          <w:sz w:val="24"/>
          <w:szCs w:val="24"/>
        </w:rPr>
        <w:t>,</w:t>
      </w:r>
      <w:r w:rsidR="002E2C48" w:rsidRPr="00924F83">
        <w:rPr>
          <w:rFonts w:ascii="Times New Roman" w:hAnsi="Times New Roman" w:cs="Times New Roman"/>
          <w:sz w:val="24"/>
          <w:szCs w:val="24"/>
        </w:rPr>
        <w:t xml:space="preserve"> ecological</w:t>
      </w:r>
      <w:r w:rsidR="00110EF3" w:rsidRPr="00924F83">
        <w:rPr>
          <w:rFonts w:ascii="Times New Roman" w:hAnsi="Times New Roman" w:cs="Times New Roman"/>
          <w:sz w:val="24"/>
          <w:szCs w:val="24"/>
        </w:rPr>
        <w:t>,</w:t>
      </w:r>
      <w:r w:rsidR="002E2C48" w:rsidRPr="00924F83">
        <w:rPr>
          <w:rFonts w:ascii="Times New Roman" w:hAnsi="Times New Roman" w:cs="Times New Roman"/>
          <w:sz w:val="24"/>
          <w:szCs w:val="24"/>
        </w:rPr>
        <w:t xml:space="preserve"> and water footprints by multiplying the </w:t>
      </w:r>
      <w:r w:rsidR="00E303F0" w:rsidRPr="00924F83">
        <w:rPr>
          <w:rFonts w:ascii="Times New Roman" w:hAnsi="Times New Roman" w:cs="Times New Roman"/>
          <w:sz w:val="24"/>
          <w:szCs w:val="24"/>
        </w:rPr>
        <w:t xml:space="preserve">land/water appropriation by the physical production data and the use of physical products associated with a given final demand. The latter is based on multiplying the use of physical products normalised by the total output by the Leontief inverse and the final demand. The main advantage of the second approach is the possibility of analysing the pressures along supply chains via, for instance, structural decomposition analysis, contribution analysis, or </w:t>
      </w:r>
      <w:r w:rsidR="00307337" w:rsidRPr="00924F83">
        <w:rPr>
          <w:rFonts w:ascii="Times New Roman" w:hAnsi="Times New Roman" w:cs="Times New Roman"/>
          <w:sz w:val="24"/>
          <w:szCs w:val="24"/>
        </w:rPr>
        <w:t>structural path analysis. However, this method also bears limitations, particularly regarding data availability and uncertainty. Despite its shortcomings, though, the approach presented in this study opens up new ways by harmonising footprint methodologies and preserving sectoral detail</w:t>
      </w:r>
      <w:r w:rsidR="00E47B51" w:rsidRPr="00924F83">
        <w:rPr>
          <w:rFonts w:ascii="Times New Roman" w:hAnsi="Times New Roman" w:cs="Times New Roman"/>
          <w:sz w:val="24"/>
          <w:szCs w:val="24"/>
        </w:rPr>
        <w:t>, both on multi-regional level</w:t>
      </w:r>
      <w:r w:rsidR="00307337" w:rsidRPr="00924F83">
        <w:rPr>
          <w:rFonts w:ascii="Times New Roman" w:hAnsi="Times New Roman" w:cs="Times New Roman"/>
          <w:sz w:val="24"/>
          <w:szCs w:val="24"/>
        </w:rPr>
        <w:t>.</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ExcludeAuth="1" ExcludeYear="1" Hidden="1"&gt;&lt;Author&gt;Galli&lt;/Author&gt;&lt;Year&gt;2014&lt;/Year&gt;&lt;RecNum&gt;155&lt;/RecNum&gt;&lt;record&gt;&lt;rec-number&gt;155&lt;/rec-number&gt;&lt;foreign-keys&gt;&lt;key app="EN" db-id="pes2z5sxrfsetmepa2f5dw9g2vev5rdaxfx0" timestamp="1521975274"&gt;155&lt;/key&gt;&lt;/foreign-keys&gt;&lt;ref-type name="Journal Article"&gt;17&lt;/ref-type&gt;&lt;contributors&gt;&lt;authors&gt;&lt;author&gt;Galli, Alessandro&lt;/author&gt;&lt;author&gt;Wackernagel, Mathis&lt;/author&gt;&lt;author&gt;Iha, Katsunori&lt;/author&gt;&lt;author&gt;Lazarus, Elias&lt;/author&gt;&lt;/authors&gt;&lt;/contributors&gt;&lt;titles&gt;&lt;title&gt;Ecological Footprint: Implications for biodiversity&lt;/title&gt;&lt;secondary-title&gt;Biological Conservation&lt;/secondary-title&gt;&lt;/titles&gt;&lt;periodical&gt;&lt;full-title&gt;Biological Conservation&lt;/full-title&gt;&lt;/periodical&gt;&lt;pages&gt;121-132&lt;/pages&gt;&lt;volume&gt;173&lt;/volume&gt;&lt;keywords&gt;&lt;keyword&gt;CBD&lt;/keyword&gt;&lt;keyword&gt;Strategic goal A&lt;/keyword&gt;&lt;keyword&gt;Biodiversity monitoring&lt;/keyword&gt;&lt;keyword&gt;Indicators&lt;/keyword&gt;&lt;keyword&gt;Ecological Footprint&lt;/keyword&gt;&lt;keyword&gt;Biocapacity&lt;/keyword&gt;&lt;keyword&gt;Database structure&lt;/keyword&gt;&lt;keyword&gt;Pressure displacement&lt;/keyword&gt;&lt;/keywords&gt;&lt;dates&gt;&lt;year&gt;2014&lt;/year&gt;&lt;pub-dates&gt;&lt;date&gt;2014/05/01/&lt;/date&gt;&lt;/pub-dates&gt;&lt;/dates&gt;&lt;isbn&gt;0006-3207&lt;/isbn&gt;&lt;urls&gt;&lt;related-urls&gt;&lt;url&gt;http://www.sciencedirect.com/science/article/pii/S0006320713003741&lt;/url&gt;&lt;/related-urls&gt;&lt;/urls&gt;&lt;electronic-resource-num&gt;https://doi.org/10.1016/j.biocon.2013.10.019&lt;/electronic-resource-num&gt;&lt;/record&gt;&lt;/Cite&gt;&lt;/EndNote&gt;</w:instrText>
      </w:r>
      <w:r w:rsidRPr="00924F83">
        <w:rPr>
          <w:rFonts w:ascii="Times New Roman" w:hAnsi="Times New Roman" w:cs="Times New Roman"/>
          <w:sz w:val="24"/>
          <w:szCs w:val="24"/>
        </w:rPr>
        <w:fldChar w:fldCharType="end"/>
      </w:r>
      <w:r w:rsidR="00307337" w:rsidRPr="00924F83">
        <w:rPr>
          <w:rFonts w:ascii="Times New Roman" w:hAnsi="Times New Roman" w:cs="Times New Roman"/>
          <w:sz w:val="24"/>
          <w:szCs w:val="24"/>
        </w:rPr>
        <w:t xml:space="preserve"> </w:t>
      </w:r>
      <w:r w:rsidR="00BC6F22" w:rsidRPr="00924F83">
        <w:rPr>
          <w:rFonts w:ascii="Times New Roman" w:hAnsi="Times New Roman" w:cs="Times New Roman"/>
          <w:sz w:val="24"/>
          <w:szCs w:val="24"/>
        </w:rPr>
        <w:t xml:space="preserve">This method </w:t>
      </w:r>
      <w:r w:rsidR="00307337" w:rsidRPr="00924F83">
        <w:rPr>
          <w:rFonts w:ascii="Times New Roman" w:hAnsi="Times New Roman" w:cs="Times New Roman"/>
          <w:sz w:val="24"/>
          <w:szCs w:val="24"/>
        </w:rPr>
        <w:t xml:space="preserve">of MRIO footprints </w:t>
      </w:r>
      <w:r w:rsidR="00BC6F22" w:rsidRPr="00924F83">
        <w:rPr>
          <w:rFonts w:ascii="Times New Roman" w:hAnsi="Times New Roman" w:cs="Times New Roman"/>
          <w:sz w:val="24"/>
          <w:szCs w:val="24"/>
        </w:rPr>
        <w:t xml:space="preserve">was then further applied by, for instance, </w:t>
      </w:r>
      <w:r w:rsidR="00BC6F22" w:rsidRPr="00924F83">
        <w:rPr>
          <w:rFonts w:ascii="Times New Roman" w:hAnsi="Times New Roman" w:cs="Times New Roman"/>
          <w:sz w:val="24"/>
          <w:szCs w:val="24"/>
        </w:rPr>
        <w:fldChar w:fldCharType="begin"/>
      </w:r>
      <w:r w:rsidR="00BC6F22" w:rsidRPr="00924F83">
        <w:rPr>
          <w:rFonts w:ascii="Times New Roman" w:hAnsi="Times New Roman" w:cs="Times New Roman"/>
          <w:sz w:val="24"/>
          <w:szCs w:val="24"/>
        </w:rPr>
        <w:instrText xml:space="preserve"> ADDIN EN.CITE &lt;EndNote&gt;&lt;Cite AuthorYear="1"&gt;&lt;Author&gt;Steen-Olsen&lt;/Author&gt;&lt;Year&gt;2012&lt;/Year&gt;&lt;RecNum&gt;146&lt;/RecNum&gt;&lt;DisplayText&gt;Steen-Olsen et al. (2012)&lt;/DisplayText&gt;&lt;record&gt;&lt;rec-number&gt;146&lt;/rec-number&gt;&lt;foreign-keys&gt;&lt;key app="EN" db-id="pes2z5sxrfsetmepa2f5dw9g2vev5rdaxfx0" timestamp="1521902595"&gt;146&lt;/key&gt;&lt;/foreign-keys&gt;&lt;ref-type name="Journal Article"&gt;17&lt;/ref-type&gt;&lt;contributors&gt;&lt;authors&gt;&lt;author&gt;Steen-Olsen, Kjartan&lt;/author&gt;&lt;author&gt;Weinzettel, Jan&lt;/author&gt;&lt;author&gt;Cranston, Gemma&lt;/author&gt;&lt;author&gt;Ercin, A. Ertug&lt;/author&gt;&lt;author&gt;Hertwich, Edgar G.&lt;/author&gt;&lt;/authors&gt;&lt;/contributors&gt;&lt;titles&gt;&lt;title&gt;Carbon, Land, and Water Footprint Accounts for the European Union: Consumption, Production, and Displacements through International Trade&lt;/title&gt;&lt;secondary-title&gt;Environmental Science &amp;amp; Technology&lt;/secondary-title&gt;&lt;/titles&gt;&lt;periodical&gt;&lt;full-title&gt;Environmental Science &amp;amp; Technology&lt;/full-title&gt;&lt;/periodical&gt;&lt;pages&gt;10883-10891&lt;/pages&gt;&lt;volume&gt;46&lt;/volume&gt;&lt;number&gt;20&lt;/number&gt;&lt;dates&gt;&lt;year&gt;2012&lt;/year&gt;&lt;pub-dates&gt;&lt;date&gt;2012/10/16&lt;/date&gt;&lt;/pub-dates&gt;&lt;/dates&gt;&lt;publisher&gt;American Chemical Society&lt;/publisher&gt;&lt;isbn&gt;0013-936X&lt;/isbn&gt;&lt;urls&gt;&lt;related-urls&gt;&lt;url&gt;https://doi.org/10.1021/es301949t&lt;/url&gt;&lt;/related-urls&gt;&lt;/urls&gt;&lt;electronic-resource-num&gt;10.1021/es301949t&lt;/electronic-resource-num&gt;&lt;/record&gt;&lt;/Cite&gt;&lt;/EndNote&gt;</w:instrText>
      </w:r>
      <w:r w:rsidR="00BC6F22" w:rsidRPr="00924F83">
        <w:rPr>
          <w:rFonts w:ascii="Times New Roman" w:hAnsi="Times New Roman" w:cs="Times New Roman"/>
          <w:sz w:val="24"/>
          <w:szCs w:val="24"/>
        </w:rPr>
        <w:fldChar w:fldCharType="separate"/>
      </w:r>
      <w:r w:rsidR="00BC6F22" w:rsidRPr="00924F83">
        <w:rPr>
          <w:rFonts w:ascii="Times New Roman" w:hAnsi="Times New Roman" w:cs="Times New Roman"/>
          <w:noProof/>
          <w:sz w:val="24"/>
          <w:szCs w:val="24"/>
        </w:rPr>
        <w:t>Steen-Olsen et al. (2012)</w:t>
      </w:r>
      <w:r w:rsidR="00BC6F22" w:rsidRPr="00924F83">
        <w:rPr>
          <w:rFonts w:ascii="Times New Roman" w:hAnsi="Times New Roman" w:cs="Times New Roman"/>
          <w:sz w:val="24"/>
          <w:szCs w:val="24"/>
        </w:rPr>
        <w:fldChar w:fldCharType="end"/>
      </w:r>
      <w:r w:rsidR="00CF6AAE" w:rsidRPr="00924F83">
        <w:rPr>
          <w:rFonts w:ascii="Times New Roman" w:hAnsi="Times New Roman" w:cs="Times New Roman"/>
          <w:sz w:val="24"/>
          <w:szCs w:val="24"/>
        </w:rPr>
        <w:t xml:space="preserve"> for the European Union</w:t>
      </w:r>
      <w:r w:rsidR="00BC6F22" w:rsidRPr="00924F83">
        <w:rPr>
          <w:rFonts w:ascii="Times New Roman" w:hAnsi="Times New Roman" w:cs="Times New Roman"/>
          <w:sz w:val="24"/>
          <w:szCs w:val="24"/>
        </w:rPr>
        <w:t xml:space="preserve">, </w:t>
      </w:r>
      <w:r w:rsidR="00BC6F22" w:rsidRPr="00924F83">
        <w:rPr>
          <w:rFonts w:ascii="Times New Roman" w:hAnsi="Times New Roman" w:cs="Times New Roman"/>
          <w:sz w:val="24"/>
          <w:szCs w:val="24"/>
        </w:rPr>
        <w:fldChar w:fldCharType="begin"/>
      </w:r>
      <w:r w:rsidR="00BC6F22" w:rsidRPr="00924F83">
        <w:rPr>
          <w:rFonts w:ascii="Times New Roman" w:hAnsi="Times New Roman" w:cs="Times New Roman"/>
          <w:sz w:val="24"/>
          <w:szCs w:val="24"/>
        </w:rPr>
        <w:instrText xml:space="preserve"> ADDIN EN.CITE &lt;EndNote&gt;&lt;Cite AuthorYear="1"&gt;&lt;Author&gt;Weinzettel&lt;/Author&gt;&lt;Year&gt;2013&lt;/Year&gt;&lt;RecNum&gt;148&lt;/RecNum&gt;&lt;DisplayText&gt;Weinzettel et al. (2013)&lt;/DisplayText&gt;&lt;record&gt;&lt;rec-number&gt;148&lt;/rec-number&gt;&lt;foreign-keys&gt;&lt;key app="EN" db-id="pes2z5sxrfsetmepa2f5dw9g2vev5rdaxfx0" timestamp="1521968213"&gt;148&lt;/key&gt;&lt;/foreign-keys&gt;&lt;ref-type name="Journal Article"&gt;17&lt;/ref-type&gt;&lt;contributors&gt;&lt;authors&gt;&lt;author&gt;Weinzettel, Jan&lt;/author&gt;&lt;author&gt;Hertwich, Edgar G.&lt;/author&gt;&lt;author&gt;Peters, Glen P.&lt;/author&gt;&lt;author&gt;Steen-Olsen, Kjartan&lt;/author&gt;&lt;author&gt;Galli, Alessandro&lt;/author&gt;&lt;/authors&gt;&lt;/contributors&gt;&lt;titles&gt;&lt;title&gt;Affluence drives the global displacement of land use&lt;/title&gt;&lt;secondary-title&gt;Global Environmental Change&lt;/secondary-title&gt;&lt;/titles&gt;&lt;periodical&gt;&lt;full-title&gt;Global Environmental Change&lt;/full-title&gt;&lt;/periodical&gt;&lt;pages&gt;433-438&lt;/pages&gt;&lt;volume&gt;23&lt;/volume&gt;&lt;number&gt;2&lt;/number&gt;&lt;keywords&gt;&lt;keyword&gt;International trade&lt;/keyword&gt;&lt;keyword&gt;Multiregional input–output analysis&lt;/keyword&gt;&lt;keyword&gt;Land use displacement&lt;/keyword&gt;&lt;keyword&gt;Resources embodied in trade&lt;/keyword&gt;&lt;keyword&gt;Ecological footprint&lt;/keyword&gt;&lt;keyword&gt;Land footprint&lt;/keyword&gt;&lt;keyword&gt;Global hinterland&lt;/keyword&gt;&lt;keyword&gt;Land grabbing&lt;/keyword&gt;&lt;keyword&gt;Land sparing&lt;/keyword&gt;&lt;/keywords&gt;&lt;dates&gt;&lt;year&gt;2013&lt;/year&gt;&lt;pub-dates&gt;&lt;date&gt;2013/04/01/&lt;/date&gt;&lt;/pub-dates&gt;&lt;/dates&gt;&lt;isbn&gt;0959-3780&lt;/isbn&gt;&lt;urls&gt;&lt;related-urls&gt;&lt;url&gt;http://www.sciencedirect.com/science/article/pii/S0959378012001501&lt;/url&gt;&lt;/related-urls&gt;&lt;/urls&gt;&lt;electronic-resource-num&gt;https://doi.org/10.1016/j.gloenvcha.2012.12.010&lt;/electronic-resource-num&gt;&lt;/record&gt;&lt;/Cite&gt;&lt;/EndNote&gt;</w:instrText>
      </w:r>
      <w:r w:rsidR="00BC6F22" w:rsidRPr="00924F83">
        <w:rPr>
          <w:rFonts w:ascii="Times New Roman" w:hAnsi="Times New Roman" w:cs="Times New Roman"/>
          <w:sz w:val="24"/>
          <w:szCs w:val="24"/>
        </w:rPr>
        <w:fldChar w:fldCharType="separate"/>
      </w:r>
      <w:r w:rsidR="00BC6F22" w:rsidRPr="00924F83">
        <w:rPr>
          <w:rFonts w:ascii="Times New Roman" w:hAnsi="Times New Roman" w:cs="Times New Roman"/>
          <w:noProof/>
          <w:sz w:val="24"/>
          <w:szCs w:val="24"/>
        </w:rPr>
        <w:t>Weinzettel et al. (2013)</w:t>
      </w:r>
      <w:r w:rsidR="00BC6F22" w:rsidRPr="00924F83">
        <w:rPr>
          <w:rFonts w:ascii="Times New Roman" w:hAnsi="Times New Roman" w:cs="Times New Roman"/>
          <w:sz w:val="24"/>
          <w:szCs w:val="24"/>
        </w:rPr>
        <w:fldChar w:fldCharType="end"/>
      </w:r>
      <w:r w:rsidR="00CF6AAE" w:rsidRPr="00924F83">
        <w:rPr>
          <w:rFonts w:ascii="Times New Roman" w:hAnsi="Times New Roman" w:cs="Times New Roman"/>
          <w:sz w:val="24"/>
          <w:szCs w:val="24"/>
        </w:rPr>
        <w:t xml:space="preserve"> on global trade</w:t>
      </w:r>
      <w:r w:rsidR="00BC6F22" w:rsidRPr="00924F83">
        <w:rPr>
          <w:rFonts w:ascii="Times New Roman" w:hAnsi="Times New Roman" w:cs="Times New Roman"/>
          <w:sz w:val="24"/>
          <w:szCs w:val="24"/>
        </w:rPr>
        <w:t xml:space="preserve">, and </w:t>
      </w:r>
      <w:r w:rsidR="00BC6F22" w:rsidRPr="00924F83">
        <w:rPr>
          <w:rFonts w:ascii="Times New Roman" w:hAnsi="Times New Roman" w:cs="Times New Roman"/>
          <w:sz w:val="24"/>
          <w:szCs w:val="24"/>
        </w:rPr>
        <w:fldChar w:fldCharType="begin"/>
      </w:r>
      <w:r w:rsidR="00BC6F22" w:rsidRPr="00924F83">
        <w:rPr>
          <w:rFonts w:ascii="Times New Roman" w:hAnsi="Times New Roman" w:cs="Times New Roman"/>
          <w:sz w:val="24"/>
          <w:szCs w:val="24"/>
        </w:rPr>
        <w:instrText xml:space="preserve"> ADDIN EN.CITE &lt;EndNote&gt;&lt;Cite AuthorYear="1"&gt;&lt;Author&gt;Baabou&lt;/Author&gt;&lt;Year&gt;2017&lt;/Year&gt;&lt;RecNum&gt;228&lt;/RecNum&gt;&lt;DisplayText&gt;Baabou et al. (2017)&lt;/DisplayText&gt;&lt;record&gt;&lt;rec-number&gt;228&lt;/rec-number&gt;&lt;foreign-keys&gt;&lt;key app="EN" db-id="pes2z5sxrfsetmepa2f5dw9g2vev5rdaxfx0" timestamp="1526202093"&gt;228&lt;/key&gt;&lt;/foreign-keys&gt;&lt;ref-type name="Journal Article"&gt;17&lt;/ref-type&gt;&lt;contributors&gt;&lt;authors&gt;&lt;author&gt;Baabou, Wafaa&lt;/author&gt;&lt;author&gt;Grunewald, Nicole&lt;/author&gt;&lt;author&gt;Ouellet-Plamondon, Claudiane&lt;/author&gt;&lt;author&gt;Gressot, Michel&lt;/author&gt;&lt;author&gt;Galli, Alessandro&lt;/author&gt;&lt;/authors&gt;&lt;/contributors&gt;&lt;titles&gt;&lt;title&gt;The Ecological Footprint of Mediterranean cities: Awareness creation and policy implications&lt;/title&gt;&lt;secondary-title&gt;Environmental Science &amp;amp; Policy&lt;/secondary-title&gt;&lt;/titles&gt;&lt;periodical&gt;&lt;full-title&gt;Environmental Science &amp;amp; Policy&lt;/full-title&gt;&lt;/periodical&gt;&lt;pages&gt;94-104&lt;/pages&gt;&lt;volume&gt;69&lt;/volume&gt;&lt;keywords&gt;&lt;keyword&gt;Sustainable Cities&lt;/keyword&gt;&lt;keyword&gt;Ecological Footprint&lt;/keyword&gt;&lt;keyword&gt;MRIO Analysis&lt;/keyword&gt;&lt;keyword&gt;Resource Efficiency&lt;/keyword&gt;&lt;keyword&gt;Sustainability Policy&lt;/keyword&gt;&lt;/keywords&gt;&lt;dates&gt;&lt;year&gt;2017&lt;/year&gt;&lt;pub-dates&gt;&lt;date&gt;2017/03/01/&lt;/date&gt;&lt;/pub-dates&gt;&lt;/dates&gt;&lt;isbn&gt;1462-9011&lt;/isbn&gt;&lt;urls&gt;&lt;related-urls&gt;&lt;url&gt;http://www.sciencedirect.com/science/article/pii/S1462901116303987&lt;/url&gt;&lt;/related-urls&gt;&lt;/urls&gt;&lt;electronic-resource-num&gt;https://doi.org/10.1016/j.envsci.2016.12.013&lt;/electronic-resource-num&gt;&lt;/record&gt;&lt;/Cite&gt;&lt;/EndNote&gt;</w:instrText>
      </w:r>
      <w:r w:rsidR="00BC6F22" w:rsidRPr="00924F83">
        <w:rPr>
          <w:rFonts w:ascii="Times New Roman" w:hAnsi="Times New Roman" w:cs="Times New Roman"/>
          <w:sz w:val="24"/>
          <w:szCs w:val="24"/>
        </w:rPr>
        <w:fldChar w:fldCharType="separate"/>
      </w:r>
      <w:r w:rsidR="00BC6F22" w:rsidRPr="00924F83">
        <w:rPr>
          <w:rFonts w:ascii="Times New Roman" w:hAnsi="Times New Roman" w:cs="Times New Roman"/>
          <w:noProof/>
          <w:sz w:val="24"/>
          <w:szCs w:val="24"/>
        </w:rPr>
        <w:t>Baabou et al. (2017)</w:t>
      </w:r>
      <w:r w:rsidR="00BC6F22" w:rsidRPr="00924F83">
        <w:rPr>
          <w:rFonts w:ascii="Times New Roman" w:hAnsi="Times New Roman" w:cs="Times New Roman"/>
          <w:sz w:val="24"/>
          <w:szCs w:val="24"/>
        </w:rPr>
        <w:fldChar w:fldCharType="end"/>
      </w:r>
      <w:r w:rsidR="00CF6AAE" w:rsidRPr="00924F83">
        <w:rPr>
          <w:rFonts w:ascii="Times New Roman" w:hAnsi="Times New Roman" w:cs="Times New Roman"/>
          <w:sz w:val="24"/>
          <w:szCs w:val="24"/>
        </w:rPr>
        <w:t xml:space="preserve"> for selected Mediterranean cities</w:t>
      </w:r>
      <w:r w:rsidR="00BC6F22" w:rsidRPr="00924F83">
        <w:rPr>
          <w:rFonts w:ascii="Times New Roman" w:hAnsi="Times New Roman" w:cs="Times New Roman"/>
          <w:sz w:val="24"/>
          <w:szCs w:val="24"/>
        </w:rPr>
        <w:t xml:space="preserve">. The latter study also gives a succinct overview of city-level ecological footprint approaches, e.g. the bottom-up approach for Shenyang in China and Kawasaki in Japan by </w:t>
      </w:r>
      <w:r w:rsidR="00BC6F22" w:rsidRPr="00924F83">
        <w:rPr>
          <w:rFonts w:ascii="Times New Roman" w:hAnsi="Times New Roman" w:cs="Times New Roman"/>
          <w:sz w:val="24"/>
          <w:szCs w:val="24"/>
        </w:rPr>
        <w:fldChar w:fldCharType="begin"/>
      </w:r>
      <w:r w:rsidR="00BC6F22" w:rsidRPr="00924F83">
        <w:rPr>
          <w:rFonts w:ascii="Times New Roman" w:hAnsi="Times New Roman" w:cs="Times New Roman"/>
          <w:sz w:val="24"/>
          <w:szCs w:val="24"/>
        </w:rPr>
        <w:instrText xml:space="preserve"> ADDIN EN.CITE &lt;EndNote&gt;&lt;Cite AuthorYear="1"&gt;&lt;Author&gt;Geng&lt;/Author&gt;&lt;Year&gt;2014&lt;/Year&gt;&lt;RecNum&gt;230&lt;/RecNum&gt;&lt;DisplayText&gt;Geng et al. (2014)&lt;/DisplayText&gt;&lt;record&gt;&lt;rec-number&gt;230&lt;/rec-number&gt;&lt;foreign-keys&gt;&lt;key app="EN" db-id="pes2z5sxrfsetmepa2f5dw9g2vev5rdaxfx0" timestamp="1526209008"&gt;230&lt;/key&gt;&lt;/foreign-keys&gt;&lt;ref-type name="Journal Article"&gt;17&lt;/ref-type&gt;&lt;contributors&gt;&lt;authors&gt;&lt;author&gt;Geng, Yong&lt;/author&gt;&lt;author&gt;Zhang, Liming&lt;/author&gt;&lt;author&gt;Chen, Xudong&lt;/author&gt;&lt;author&gt;Xue, Bing&lt;/author&gt;&lt;author&gt;Fujita, Tsuyoshi&lt;/author&gt;&lt;author&gt;Dong, Huijuan&lt;/author&gt;&lt;/authors&gt;&lt;/contributors&gt;&lt;titles&gt;&lt;title&gt;Urban ecological footprint analysis: a comparative study between Shenyang in China and Kawasaki in Japan&lt;/title&gt;&lt;secondary-title&gt;Journal of Cleaner Production&lt;/secondary-title&gt;&lt;/titles&gt;&lt;periodical&gt;&lt;full-title&gt;Journal of Cleaner Production&lt;/full-title&gt;&lt;/periodical&gt;&lt;pages&gt;130-142&lt;/pages&gt;&lt;volume&gt;75&lt;/volume&gt;&lt;keywords&gt;&lt;keyword&gt;Industrial city&lt;/keyword&gt;&lt;keyword&gt;Ecological footprint&lt;/keyword&gt;&lt;keyword&gt;Bio-capacity&lt;/keyword&gt;&lt;keyword&gt;Shenyang&lt;/keyword&gt;&lt;keyword&gt;Kawasaki&lt;/keyword&gt;&lt;/keywords&gt;&lt;dates&gt;&lt;year&gt;2014&lt;/year&gt;&lt;pub-dates&gt;&lt;date&gt;2014/07/15/&lt;/date&gt;&lt;/pub-dates&gt;&lt;/dates&gt;&lt;isbn&gt;0959-6526&lt;/isbn&gt;&lt;urls&gt;&lt;related-urls&gt;&lt;url&gt;http://www.sciencedirect.com/science/article/pii/S0959652614003151&lt;/url&gt;&lt;/related-urls&gt;&lt;/urls&gt;&lt;electronic-resource-num&gt;https://doi.org/10.1016/j.jclepro.2014.03.082&lt;/electronic-resource-num&gt;&lt;/record&gt;&lt;/Cite&gt;&lt;/EndNote&gt;</w:instrText>
      </w:r>
      <w:r w:rsidR="00BC6F22" w:rsidRPr="00924F83">
        <w:rPr>
          <w:rFonts w:ascii="Times New Roman" w:hAnsi="Times New Roman" w:cs="Times New Roman"/>
          <w:sz w:val="24"/>
          <w:szCs w:val="24"/>
        </w:rPr>
        <w:fldChar w:fldCharType="separate"/>
      </w:r>
      <w:r w:rsidR="00BC6F22" w:rsidRPr="00924F83">
        <w:rPr>
          <w:rFonts w:ascii="Times New Roman" w:hAnsi="Times New Roman" w:cs="Times New Roman"/>
          <w:noProof/>
          <w:sz w:val="24"/>
          <w:szCs w:val="24"/>
        </w:rPr>
        <w:t>Geng et al. (2014)</w:t>
      </w:r>
      <w:r w:rsidR="00BC6F22" w:rsidRPr="00924F83">
        <w:rPr>
          <w:rFonts w:ascii="Times New Roman" w:hAnsi="Times New Roman" w:cs="Times New Roman"/>
          <w:sz w:val="24"/>
          <w:szCs w:val="24"/>
        </w:rPr>
        <w:fldChar w:fldCharType="end"/>
      </w:r>
      <w:r w:rsidR="00CF6AAE" w:rsidRPr="00924F83">
        <w:rPr>
          <w:rFonts w:ascii="Times New Roman" w:hAnsi="Times New Roman" w:cs="Times New Roman"/>
          <w:sz w:val="24"/>
          <w:szCs w:val="24"/>
        </w:rPr>
        <w:t xml:space="preserve"> or the top-down approach for Santiago de Chile by </w:t>
      </w:r>
      <w:r w:rsidR="00CF6AAE"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AuthorYear="1"&gt;&lt;Author&gt;Wackernagel&lt;/Author&gt;&lt;Year&gt;1998&lt;/Year&gt;&lt;RecNum&gt;231&lt;/RecNum&gt;&lt;DisplayText&gt;Wackernagel (1998)&lt;/DisplayText&gt;&lt;record&gt;&lt;rec-number&gt;231&lt;/rec-number&gt;&lt;foreign-keys&gt;&lt;key app="EN" db-id="pes2z5sxrfsetmepa2f5dw9g2vev5rdaxfx0" timestamp="1526209458"&gt;231&lt;/key&gt;&lt;/foreign-keys&gt;&lt;ref-type name="Journal Article"&gt;17&lt;/ref-type&gt;&lt;contributors&gt;&lt;authors&gt;&lt;author&gt;Wackernagel, Mathis&lt;/author&gt;&lt;/authors&gt;&lt;/contributors&gt;&lt;titles&gt;&lt;title&gt;The ecological footprint of Santiago de Chile&lt;/title&gt;&lt;secondary-title&gt;Local Environment&lt;/secondary-title&gt;&lt;/titles&gt;&lt;periodical&gt;&lt;full-title&gt;Local Environment&lt;/full-title&gt;&lt;/periodical&gt;&lt;pages&gt;7-25&lt;/pages&gt;&lt;volume&gt;3&lt;/volume&gt;&lt;number&gt;1&lt;/number&gt;&lt;dates&gt;&lt;year&gt;1998&lt;/year&gt;&lt;pub-dates&gt;&lt;date&gt;1998/02/01&lt;/date&gt;&lt;/pub-dates&gt;&lt;/dates&gt;&lt;publisher&gt;Routledge&lt;/publisher&gt;&lt;isbn&gt;1354-9839&lt;/isbn&gt;&lt;urls&gt;&lt;related-urls&gt;&lt;url&gt;https://doi.org/10.1080/13549839808725541&lt;/url&gt;&lt;/related-urls&gt;&lt;/urls&gt;&lt;electronic-resource-num&gt;10.1080/13549839808725541&lt;/electronic-resource-num&gt;&lt;/record&gt;&lt;/Cite&gt;&lt;/EndNote&gt;</w:instrText>
      </w:r>
      <w:r w:rsidR="00CF6AAE"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Wackernagel (1998)</w:t>
      </w:r>
      <w:r w:rsidR="00CF6AAE" w:rsidRPr="00924F83">
        <w:rPr>
          <w:rFonts w:ascii="Times New Roman" w:hAnsi="Times New Roman" w:cs="Times New Roman"/>
          <w:sz w:val="24"/>
          <w:szCs w:val="24"/>
        </w:rPr>
        <w:fldChar w:fldCharType="end"/>
      </w:r>
      <w:r w:rsidRPr="00924F83">
        <w:rPr>
          <w:rFonts w:ascii="Times New Roman" w:hAnsi="Times New Roman" w:cs="Times New Roman"/>
          <w:sz w:val="24"/>
          <w:szCs w:val="24"/>
        </w:rPr>
        <w:t>.</w:t>
      </w:r>
    </w:p>
    <w:p w14:paraId="14763355" w14:textId="17B23383" w:rsidR="00334677" w:rsidRPr="00924F83" w:rsidRDefault="00334677" w:rsidP="00924F83">
      <w:pPr>
        <w:spacing w:line="276" w:lineRule="auto"/>
        <w:ind w:left="567" w:hanging="567"/>
        <w:contextualSpacing/>
        <w:jc w:val="both"/>
        <w:rPr>
          <w:rFonts w:ascii="Times New Roman" w:hAnsi="Times New Roman" w:cs="Times New Roman"/>
          <w:sz w:val="24"/>
          <w:szCs w:val="24"/>
        </w:rPr>
      </w:pPr>
    </w:p>
    <w:p w14:paraId="4499F60A" w14:textId="2F24B378" w:rsidR="00C400F2" w:rsidRPr="00924F83" w:rsidRDefault="00A32927" w:rsidP="00A32927">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With the purpose of finding the method that suits the needs most, </w:t>
      </w:r>
      <w:r w:rsidR="00BD29D0" w:rsidRPr="00924F83">
        <w:rPr>
          <w:rFonts w:ascii="Times New Roman" w:hAnsi="Times New Roman" w:cs="Times New Roman"/>
          <w:sz w:val="24"/>
          <w:szCs w:val="24"/>
        </w:rPr>
        <w:fldChar w:fldCharType="begin"/>
      </w:r>
      <w:r w:rsidR="00BD29D0" w:rsidRPr="00924F83">
        <w:rPr>
          <w:rFonts w:ascii="Times New Roman" w:hAnsi="Times New Roman" w:cs="Times New Roman"/>
          <w:sz w:val="24"/>
          <w:szCs w:val="24"/>
        </w:rPr>
        <w:instrText xml:space="preserve"> ADDIN EN.CITE &lt;EndNote&gt;&lt;Cite AuthorYear="1"&gt;&lt;Author&gt;Hanafiah&lt;/Author&gt;&lt;Year&gt;2012&lt;/Year&gt;&lt;RecNum&gt;236&lt;/RecNum&gt;&lt;DisplayText&gt;Hanafiah et al. (2012)&lt;/DisplayText&gt;&lt;record&gt;&lt;rec-number&gt;236&lt;/rec-number&gt;&lt;foreign-keys&gt;&lt;key app="EN" db-id="pes2z5sxrfsetmepa2f5dw9g2vev5rdaxfx0" timestamp="1526632809"&gt;236&lt;/key&gt;&lt;/foreign-keys&gt;&lt;ref-type name="Journal Article"&gt;17&lt;/ref-type&gt;&lt;contributors&gt;&lt;authors&gt;&lt;author&gt;Hanafiah, Marlia M.&lt;/author&gt;&lt;author&gt;Hendriks, A. Jan&lt;/author&gt;&lt;author&gt;Huijbregts, Mark A. J.&lt;/author&gt;&lt;/authors&gt;&lt;/contributors&gt;&lt;titles&gt;&lt;title&gt;Comparing the ecological footprint with the biodiversity footprint of products&lt;/title&gt;&lt;secondary-title&gt;Journal of Cleaner Production&lt;/secondary-title&gt;&lt;/titles&gt;&lt;periodical&gt;&lt;full-title&gt;Journal of Cleaner Production&lt;/full-title&gt;&lt;/periodical&gt;&lt;pages&gt;107-114&lt;/pages&gt;&lt;volume&gt;37&lt;/volume&gt;&lt;keywords&gt;&lt;keyword&gt;Mean species abundance&lt;/keyword&gt;&lt;keyword&gt;Land use&lt;/keyword&gt;&lt;keyword&gt;Ecoinvent&lt;/keyword&gt;&lt;keyword&gt;Life cycle assessment&lt;/keyword&gt;&lt;/keywords&gt;&lt;dates&gt;&lt;year&gt;2012&lt;/year&gt;&lt;pub-dates&gt;&lt;date&gt;2012/12/01/&lt;/date&gt;&lt;/pub-dates&gt;&lt;/dates&gt;&lt;isbn&gt;0959-6526&lt;/isbn&gt;&lt;urls&gt;&lt;related-urls&gt;&lt;url&gt;http://www.sciencedirect.com/science/article/pii/S0959652612003101&lt;/url&gt;&lt;/related-urls&gt;&lt;/urls&gt;&lt;electronic-resource-num&gt;https://doi.org/10.1016/j.jclepro.2012.06.016&lt;/electronic-resource-num&gt;&lt;/record&gt;&lt;/Cite&gt;&lt;/EndNote&gt;</w:instrText>
      </w:r>
      <w:r w:rsidR="00BD29D0" w:rsidRPr="00924F83">
        <w:rPr>
          <w:rFonts w:ascii="Times New Roman" w:hAnsi="Times New Roman" w:cs="Times New Roman"/>
          <w:sz w:val="24"/>
          <w:szCs w:val="24"/>
        </w:rPr>
        <w:fldChar w:fldCharType="separate"/>
      </w:r>
      <w:r w:rsidR="00BD29D0" w:rsidRPr="00924F83">
        <w:rPr>
          <w:rFonts w:ascii="Times New Roman" w:hAnsi="Times New Roman" w:cs="Times New Roman"/>
          <w:noProof/>
          <w:sz w:val="24"/>
          <w:szCs w:val="24"/>
        </w:rPr>
        <w:t>Hanafiah et al. (2012)</w:t>
      </w:r>
      <w:r w:rsidR="00BD29D0" w:rsidRPr="00924F83">
        <w:rPr>
          <w:rFonts w:ascii="Times New Roman" w:hAnsi="Times New Roman" w:cs="Times New Roman"/>
          <w:sz w:val="24"/>
          <w:szCs w:val="24"/>
        </w:rPr>
        <w:fldChar w:fldCharType="end"/>
      </w:r>
      <w:r>
        <w:rPr>
          <w:rFonts w:ascii="Times New Roman" w:hAnsi="Times New Roman" w:cs="Times New Roman"/>
          <w:sz w:val="24"/>
          <w:szCs w:val="24"/>
        </w:rPr>
        <w:t xml:space="preserve"> </w:t>
      </w:r>
      <w:r w:rsidR="004C630D" w:rsidRPr="00924F83">
        <w:rPr>
          <w:rFonts w:ascii="Times New Roman" w:hAnsi="Times New Roman" w:cs="Times New Roman"/>
          <w:sz w:val="24"/>
          <w:szCs w:val="24"/>
        </w:rPr>
        <w:t>compared ecological and biodiversity footprints for 1340 products and services, aggregated into 13 product groups</w:t>
      </w:r>
      <w:r w:rsidR="001F21BE" w:rsidRPr="00924F83">
        <w:rPr>
          <w:rFonts w:ascii="Times New Roman" w:hAnsi="Times New Roman" w:cs="Times New Roman"/>
          <w:sz w:val="24"/>
          <w:szCs w:val="24"/>
        </w:rPr>
        <w:t xml:space="preserve">, </w:t>
      </w:r>
      <w:r w:rsidR="0044629F" w:rsidRPr="00924F83">
        <w:rPr>
          <w:rFonts w:ascii="Times New Roman" w:hAnsi="Times New Roman" w:cs="Times New Roman"/>
          <w:sz w:val="24"/>
          <w:szCs w:val="24"/>
        </w:rPr>
        <w:t>yet</w:t>
      </w:r>
      <w:r w:rsidR="001F21BE" w:rsidRPr="00924F83">
        <w:rPr>
          <w:rFonts w:ascii="Times New Roman" w:hAnsi="Times New Roman" w:cs="Times New Roman"/>
          <w:sz w:val="24"/>
          <w:szCs w:val="24"/>
        </w:rPr>
        <w:t xml:space="preserve"> without any ties to EE-MRIO</w:t>
      </w:r>
      <w:r w:rsidR="004C630D" w:rsidRPr="00924F83">
        <w:rPr>
          <w:rFonts w:ascii="Times New Roman" w:hAnsi="Times New Roman" w:cs="Times New Roman"/>
          <w:sz w:val="24"/>
          <w:szCs w:val="24"/>
        </w:rPr>
        <w:t>. The authors focused on impacts from land use and carbon dioxide emissions.</w:t>
      </w:r>
      <w:r w:rsidR="008E6588" w:rsidRPr="00924F83">
        <w:rPr>
          <w:rFonts w:ascii="Times New Roman" w:hAnsi="Times New Roman" w:cs="Times New Roman"/>
          <w:sz w:val="24"/>
          <w:szCs w:val="24"/>
        </w:rPr>
        <w:t xml:space="preserve"> While the ecological footprint</w:t>
      </w:r>
      <w:r w:rsidR="0044629F" w:rsidRPr="00924F83">
        <w:rPr>
          <w:rFonts w:ascii="Times New Roman" w:hAnsi="Times New Roman" w:cs="Times New Roman"/>
          <w:sz w:val="24"/>
          <w:szCs w:val="24"/>
        </w:rPr>
        <w:t>s</w:t>
      </w:r>
      <w:r w:rsidR="008E6588" w:rsidRPr="00924F83">
        <w:rPr>
          <w:rFonts w:ascii="Times New Roman" w:hAnsi="Times New Roman" w:cs="Times New Roman"/>
          <w:sz w:val="24"/>
          <w:szCs w:val="24"/>
        </w:rPr>
        <w:t xml:space="preserve"> for </w:t>
      </w:r>
      <w:r w:rsidR="000A09F9" w:rsidRPr="00924F83">
        <w:rPr>
          <w:rFonts w:ascii="Times New Roman" w:hAnsi="Times New Roman" w:cs="Times New Roman"/>
          <w:sz w:val="24"/>
          <w:szCs w:val="24"/>
        </w:rPr>
        <w:t xml:space="preserve">both land use and CO2 emissions </w:t>
      </w:r>
      <w:r w:rsidR="0044629F" w:rsidRPr="00924F83">
        <w:rPr>
          <w:rFonts w:ascii="Times New Roman" w:hAnsi="Times New Roman" w:cs="Times New Roman"/>
          <w:sz w:val="24"/>
          <w:szCs w:val="24"/>
        </w:rPr>
        <w:t>are</w:t>
      </w:r>
      <w:r w:rsidR="000A09F9" w:rsidRPr="00924F83">
        <w:rPr>
          <w:rFonts w:ascii="Times New Roman" w:hAnsi="Times New Roman" w:cs="Times New Roman"/>
          <w:sz w:val="24"/>
          <w:szCs w:val="24"/>
        </w:rPr>
        <w:t xml:space="preserve"> based on equivalence factors for certain land use or emission type</w:t>
      </w:r>
      <w:r w:rsidR="004E2C3D" w:rsidRPr="00924F83">
        <w:rPr>
          <w:rFonts w:ascii="Times New Roman" w:hAnsi="Times New Roman" w:cs="Times New Roman"/>
          <w:sz w:val="24"/>
          <w:szCs w:val="24"/>
        </w:rPr>
        <w:t>s</w:t>
      </w:r>
      <w:r w:rsidR="000A09F9" w:rsidRPr="00924F83">
        <w:rPr>
          <w:rFonts w:ascii="Times New Roman" w:hAnsi="Times New Roman" w:cs="Times New Roman"/>
          <w:sz w:val="24"/>
          <w:szCs w:val="24"/>
        </w:rPr>
        <w:t xml:space="preserve">, the biodiversity footprints for these two impact categories </w:t>
      </w:r>
      <w:r w:rsidR="0044629F" w:rsidRPr="00924F83">
        <w:rPr>
          <w:rFonts w:ascii="Times New Roman" w:hAnsi="Times New Roman" w:cs="Times New Roman"/>
          <w:sz w:val="24"/>
          <w:szCs w:val="24"/>
        </w:rPr>
        <w:t>are</w:t>
      </w:r>
      <w:r w:rsidR="000A09F9" w:rsidRPr="00924F83">
        <w:rPr>
          <w:rFonts w:ascii="Times New Roman" w:hAnsi="Times New Roman" w:cs="Times New Roman"/>
          <w:sz w:val="24"/>
          <w:szCs w:val="24"/>
        </w:rPr>
        <w:t xml:space="preserve"> based on the loss of mean species abundance</w:t>
      </w:r>
      <w:r w:rsidR="003F4BE5" w:rsidRPr="00924F83">
        <w:rPr>
          <w:rFonts w:ascii="Times New Roman" w:hAnsi="Times New Roman" w:cs="Times New Roman"/>
          <w:sz w:val="24"/>
          <w:szCs w:val="24"/>
        </w:rPr>
        <w:t xml:space="preserve">, the latter being the ratio of species abundance in an actual versus undisturbed ecosystem </w:t>
      </w:r>
      <w:r w:rsidR="003F4BE5" w:rsidRPr="00924F83">
        <w:rPr>
          <w:rFonts w:ascii="Times New Roman" w:hAnsi="Times New Roman" w:cs="Times New Roman"/>
          <w:sz w:val="24"/>
          <w:szCs w:val="24"/>
        </w:rPr>
        <w:fldChar w:fldCharType="begin"/>
      </w:r>
      <w:r w:rsidR="003F4BE5" w:rsidRPr="00924F83">
        <w:rPr>
          <w:rFonts w:ascii="Times New Roman" w:hAnsi="Times New Roman" w:cs="Times New Roman"/>
          <w:sz w:val="24"/>
          <w:szCs w:val="24"/>
        </w:rPr>
        <w:instrText xml:space="preserve"> ADDIN EN.CITE &lt;EndNote&gt;&lt;Cite&gt;&lt;Author&gt;Alkemade&lt;/Author&gt;&lt;Year&gt;2009&lt;/Year&gt;&lt;RecNum&gt;238&lt;/RecNum&gt;&lt;DisplayText&gt;(Alkemade et al., 2009)&lt;/DisplayText&gt;&lt;record&gt;&lt;rec-number&gt;238&lt;/rec-number&gt;&lt;foreign-keys&gt;&lt;key app="EN" db-id="pes2z5sxrfsetmepa2f5dw9g2vev5rdaxfx0" timestamp="1526636958"&gt;238&lt;/key&gt;&lt;/foreign-keys&gt;&lt;ref-type name="Journal Article"&gt;17&lt;/ref-type&gt;&lt;contributors&gt;&lt;authors&gt;&lt;author&gt;Alkemade, Rob&lt;/author&gt;&lt;author&gt;van Oorschot, Mark&lt;/author&gt;&lt;author&gt;Miles, Lera&lt;/author&gt;&lt;author&gt;Nellemann, Christian&lt;/author&gt;&lt;author&gt;Bakkenes, Michel&lt;/author&gt;&lt;author&gt;ten Brink, Ben&lt;/author&gt;&lt;/authors&gt;&lt;/contributors&gt;&lt;titles&gt;&lt;title&gt;GLOBIO3: A Framework to Investigate Options for Reducing Global Terrestrial Biodiversity Loss&lt;/title&gt;&lt;secondary-title&gt;Ecosystems&lt;/secondary-title&gt;&lt;/titles&gt;&lt;periodical&gt;&lt;full-title&gt;Ecosystems&lt;/full-title&gt;&lt;/periodical&gt;&lt;pages&gt;374-390&lt;/pages&gt;&lt;volume&gt;12&lt;/volume&gt;&lt;number&gt;3&lt;/number&gt;&lt;dates&gt;&lt;year&gt;2009&lt;/year&gt;&lt;pub-dates&gt;&lt;date&gt;2009/04/01&lt;/date&gt;&lt;/pub-dates&gt;&lt;/dates&gt;&lt;isbn&gt;1435-0629&lt;/isbn&gt;&lt;urls&gt;&lt;related-urls&gt;&lt;url&gt;https://doi.org/10.1007/s10021-009-9229-5&lt;/url&gt;&lt;/related-urls&gt;&lt;/urls&gt;&lt;electronic-resource-num&gt;10.1007/s10021-009-9229-5&lt;/electronic-resource-num&gt;&lt;/record&gt;&lt;/Cite&gt;&lt;/EndNote&gt;</w:instrText>
      </w:r>
      <w:r w:rsidR="003F4BE5" w:rsidRPr="00924F83">
        <w:rPr>
          <w:rFonts w:ascii="Times New Roman" w:hAnsi="Times New Roman" w:cs="Times New Roman"/>
          <w:sz w:val="24"/>
          <w:szCs w:val="24"/>
        </w:rPr>
        <w:fldChar w:fldCharType="separate"/>
      </w:r>
      <w:r w:rsidR="003F4BE5" w:rsidRPr="00924F83">
        <w:rPr>
          <w:rFonts w:ascii="Times New Roman" w:hAnsi="Times New Roman" w:cs="Times New Roman"/>
          <w:noProof/>
          <w:sz w:val="24"/>
          <w:szCs w:val="24"/>
        </w:rPr>
        <w:t>(Alkemade et al., 2009)</w:t>
      </w:r>
      <w:r w:rsidR="003F4BE5" w:rsidRPr="00924F83">
        <w:rPr>
          <w:rFonts w:ascii="Times New Roman" w:hAnsi="Times New Roman" w:cs="Times New Roman"/>
          <w:sz w:val="24"/>
          <w:szCs w:val="24"/>
        </w:rPr>
        <w:fldChar w:fldCharType="end"/>
      </w:r>
      <w:r w:rsidR="003F4BE5" w:rsidRPr="00924F83">
        <w:rPr>
          <w:rFonts w:ascii="Times New Roman" w:hAnsi="Times New Roman" w:cs="Times New Roman"/>
          <w:sz w:val="24"/>
          <w:szCs w:val="24"/>
        </w:rPr>
        <w:t>.</w:t>
      </w:r>
      <w:r w:rsidR="000A09F9" w:rsidRPr="00924F83">
        <w:rPr>
          <w:rFonts w:ascii="Times New Roman" w:hAnsi="Times New Roman" w:cs="Times New Roman"/>
          <w:sz w:val="24"/>
          <w:szCs w:val="24"/>
        </w:rPr>
        <w:t xml:space="preserve"> </w:t>
      </w:r>
      <w:r w:rsidR="0044629F" w:rsidRPr="00924F83">
        <w:rPr>
          <w:rFonts w:ascii="Times New Roman" w:hAnsi="Times New Roman" w:cs="Times New Roman"/>
          <w:sz w:val="24"/>
          <w:szCs w:val="24"/>
        </w:rPr>
        <w:t>Per definition, the ecological footprint, as also used in this study, refers to the biologically productive land area that is required to meet human needs</w:t>
      </w:r>
      <w:r w:rsidR="00C400F2" w:rsidRPr="00924F83">
        <w:rPr>
          <w:rFonts w:ascii="Times New Roman" w:hAnsi="Times New Roman" w:cs="Times New Roman"/>
          <w:sz w:val="24"/>
          <w:szCs w:val="24"/>
        </w:rPr>
        <w:t xml:space="preserve"> </w:t>
      </w:r>
      <w:r w:rsidR="00C400F2" w:rsidRPr="00924F83">
        <w:rPr>
          <w:rFonts w:ascii="Times New Roman" w:hAnsi="Times New Roman" w:cs="Times New Roman"/>
          <w:sz w:val="24"/>
          <w:szCs w:val="24"/>
        </w:rPr>
        <w:fldChar w:fldCharType="begin"/>
      </w:r>
      <w:r w:rsidR="00C400F2" w:rsidRPr="00924F83">
        <w:rPr>
          <w:rFonts w:ascii="Times New Roman" w:hAnsi="Times New Roman" w:cs="Times New Roman"/>
          <w:sz w:val="24"/>
          <w:szCs w:val="24"/>
        </w:rPr>
        <w:instrText xml:space="preserve"> ADDIN EN.CITE &lt;EndNote&gt;&lt;Cite&gt;&lt;Author&gt;Wackernagel&lt;/Author&gt;&lt;Year&gt;1998&lt;/Year&gt;&lt;RecNum&gt;223&lt;/RecNum&gt;&lt;DisplayText&gt;(Wackernagel &amp;amp; Rees, 1998)&lt;/DisplayText&gt;&lt;record&gt;&lt;rec-number&gt;223&lt;/rec-number&gt;&lt;foreign-keys&gt;&lt;key app="EN" db-id="pes2z5sxrfsetmepa2f5dw9g2vev5rdaxfx0" timestamp="1526200932"&gt;223&lt;/key&gt;&lt;/foreign-keys&gt;&lt;ref-type name="Book"&gt;6&lt;/ref-type&gt;&lt;contributors&gt;&lt;authors&gt;&lt;author&gt;Wackernagel, Mathis&lt;/author&gt;&lt;author&gt;Rees, W.&lt;/author&gt;&lt;/authors&gt;&lt;/contributors&gt;&lt;titles&gt;&lt;title&gt;Our Ecological Footprint: Reducing Human Impact on the Earth&lt;/title&gt;&lt;/titles&gt;&lt;dates&gt;&lt;year&gt;1998&lt;/year&gt;&lt;/dates&gt;&lt;publisher&gt;New Society Publishers&lt;/publisher&gt;&lt;isbn&gt;9780865713123&lt;/isbn&gt;&lt;urls&gt;&lt;related-urls&gt;&lt;url&gt;https://books.google.no/books?id=N__ujKDfXq8C&lt;/url&gt;&lt;/related-urls&gt;&lt;/urls&gt;&lt;/record&gt;&lt;/Cite&gt;&lt;/EndNote&gt;</w:instrText>
      </w:r>
      <w:r w:rsidR="00C400F2" w:rsidRPr="00924F83">
        <w:rPr>
          <w:rFonts w:ascii="Times New Roman" w:hAnsi="Times New Roman" w:cs="Times New Roman"/>
          <w:sz w:val="24"/>
          <w:szCs w:val="24"/>
        </w:rPr>
        <w:fldChar w:fldCharType="separate"/>
      </w:r>
      <w:r w:rsidR="00C400F2" w:rsidRPr="00924F83">
        <w:rPr>
          <w:rFonts w:ascii="Times New Roman" w:hAnsi="Times New Roman" w:cs="Times New Roman"/>
          <w:noProof/>
          <w:sz w:val="24"/>
          <w:szCs w:val="24"/>
        </w:rPr>
        <w:t>(Wackernagel &amp; Rees, 1998)</w:t>
      </w:r>
      <w:r w:rsidR="00C400F2" w:rsidRPr="00924F83">
        <w:rPr>
          <w:rFonts w:ascii="Times New Roman" w:hAnsi="Times New Roman" w:cs="Times New Roman"/>
          <w:sz w:val="24"/>
          <w:szCs w:val="24"/>
        </w:rPr>
        <w:fldChar w:fldCharType="end"/>
      </w:r>
      <w:r w:rsidR="00391C3C" w:rsidRPr="00924F83">
        <w:rPr>
          <w:rFonts w:ascii="Times New Roman" w:hAnsi="Times New Roman" w:cs="Times New Roman"/>
          <w:sz w:val="24"/>
          <w:szCs w:val="24"/>
        </w:rPr>
        <w:t>, whereas the biodiversity footprint refers to biodiversity loss.</w:t>
      </w:r>
      <w:r w:rsidR="0044629F" w:rsidRPr="00924F83">
        <w:rPr>
          <w:rFonts w:ascii="Times New Roman" w:hAnsi="Times New Roman" w:cs="Times New Roman"/>
          <w:sz w:val="24"/>
          <w:szCs w:val="24"/>
        </w:rPr>
        <w:t xml:space="preserve"> </w:t>
      </w:r>
      <w:r w:rsidR="0096377C" w:rsidRPr="00924F83">
        <w:rPr>
          <w:rFonts w:ascii="Times New Roman" w:hAnsi="Times New Roman" w:cs="Times New Roman"/>
          <w:sz w:val="24"/>
          <w:szCs w:val="24"/>
        </w:rPr>
        <w:t xml:space="preserve">Due to </w:t>
      </w:r>
      <w:r w:rsidR="00391C3C" w:rsidRPr="00924F83">
        <w:rPr>
          <w:rFonts w:ascii="Times New Roman" w:hAnsi="Times New Roman" w:cs="Times New Roman"/>
          <w:sz w:val="24"/>
          <w:szCs w:val="24"/>
        </w:rPr>
        <w:t xml:space="preserve">the </w:t>
      </w:r>
      <w:r w:rsidR="00110EF3" w:rsidRPr="00924F83">
        <w:rPr>
          <w:rFonts w:ascii="Times New Roman" w:hAnsi="Times New Roman" w:cs="Times New Roman"/>
          <w:sz w:val="24"/>
          <w:szCs w:val="24"/>
        </w:rPr>
        <w:t xml:space="preserve">differing </w:t>
      </w:r>
      <w:r w:rsidR="00391C3C" w:rsidRPr="00924F83">
        <w:rPr>
          <w:rFonts w:ascii="Times New Roman" w:hAnsi="Times New Roman" w:cs="Times New Roman"/>
          <w:sz w:val="24"/>
          <w:szCs w:val="24"/>
        </w:rPr>
        <w:t>nature of these two</w:t>
      </w:r>
      <w:r w:rsidR="0096377C" w:rsidRPr="00924F83">
        <w:rPr>
          <w:rFonts w:ascii="Times New Roman" w:hAnsi="Times New Roman" w:cs="Times New Roman"/>
          <w:sz w:val="24"/>
          <w:szCs w:val="24"/>
        </w:rPr>
        <w:t xml:space="preserve"> concepts, o</w:t>
      </w:r>
      <w:r w:rsidR="0044629F" w:rsidRPr="00924F83">
        <w:rPr>
          <w:rFonts w:ascii="Times New Roman" w:hAnsi="Times New Roman" w:cs="Times New Roman"/>
          <w:sz w:val="24"/>
          <w:szCs w:val="24"/>
        </w:rPr>
        <w:t>nly a relative comparison of the two footprints</w:t>
      </w:r>
      <w:r w:rsidR="0096377C" w:rsidRPr="00924F83">
        <w:rPr>
          <w:rFonts w:ascii="Times New Roman" w:hAnsi="Times New Roman" w:cs="Times New Roman"/>
          <w:sz w:val="24"/>
          <w:szCs w:val="24"/>
        </w:rPr>
        <w:t xml:space="preserve"> across the impact categories </w:t>
      </w:r>
      <w:r w:rsidR="0044629F" w:rsidRPr="00924F83">
        <w:rPr>
          <w:rFonts w:ascii="Times New Roman" w:hAnsi="Times New Roman" w:cs="Times New Roman"/>
          <w:sz w:val="24"/>
          <w:szCs w:val="24"/>
        </w:rPr>
        <w:t xml:space="preserve">within and across sectors </w:t>
      </w:r>
      <w:r w:rsidR="0096377C" w:rsidRPr="00924F83">
        <w:rPr>
          <w:rFonts w:ascii="Times New Roman" w:hAnsi="Times New Roman" w:cs="Times New Roman"/>
          <w:sz w:val="24"/>
          <w:szCs w:val="24"/>
        </w:rPr>
        <w:t xml:space="preserve">was possible. </w:t>
      </w:r>
      <w:r w:rsidR="00A164FF" w:rsidRPr="00924F83">
        <w:rPr>
          <w:rFonts w:ascii="Times New Roman" w:hAnsi="Times New Roman" w:cs="Times New Roman"/>
          <w:sz w:val="24"/>
          <w:szCs w:val="24"/>
        </w:rPr>
        <w:t>B</w:t>
      </w:r>
      <w:r w:rsidR="002844A7" w:rsidRPr="00924F83">
        <w:rPr>
          <w:rFonts w:ascii="Times New Roman" w:hAnsi="Times New Roman" w:cs="Times New Roman"/>
          <w:sz w:val="24"/>
          <w:szCs w:val="24"/>
        </w:rPr>
        <w:t xml:space="preserve">oth ecological and biodiversity footprints </w:t>
      </w:r>
      <w:r w:rsidR="00A164FF" w:rsidRPr="00924F83">
        <w:rPr>
          <w:rFonts w:ascii="Times New Roman" w:hAnsi="Times New Roman" w:cs="Times New Roman"/>
          <w:sz w:val="24"/>
          <w:szCs w:val="24"/>
        </w:rPr>
        <w:lastRenderedPageBreak/>
        <w:t xml:space="preserve">on forest area </w:t>
      </w:r>
      <w:r w:rsidR="002844A7" w:rsidRPr="00924F83">
        <w:rPr>
          <w:rFonts w:ascii="Times New Roman" w:hAnsi="Times New Roman" w:cs="Times New Roman"/>
          <w:sz w:val="24"/>
          <w:szCs w:val="24"/>
        </w:rPr>
        <w:t xml:space="preserve">were highest in products related to biomass energy as well as paper and cardboard. Agricultural products had, as a matter of course, the highest footprints on land used for agriculture. </w:t>
      </w:r>
      <w:r w:rsidR="00A164FF" w:rsidRPr="00924F83">
        <w:rPr>
          <w:rFonts w:ascii="Times New Roman" w:hAnsi="Times New Roman" w:cs="Times New Roman"/>
          <w:sz w:val="24"/>
          <w:szCs w:val="24"/>
        </w:rPr>
        <w:t>The r</w:t>
      </w:r>
      <w:r w:rsidR="002844A7" w:rsidRPr="00924F83">
        <w:rPr>
          <w:rFonts w:ascii="Times New Roman" w:hAnsi="Times New Roman" w:cs="Times New Roman"/>
          <w:sz w:val="24"/>
          <w:szCs w:val="24"/>
        </w:rPr>
        <w:t>elevance of CO</w:t>
      </w:r>
      <w:r w:rsidR="002844A7" w:rsidRPr="00924F83">
        <w:rPr>
          <w:rFonts w:ascii="Times New Roman" w:hAnsi="Times New Roman" w:cs="Times New Roman"/>
          <w:sz w:val="24"/>
          <w:szCs w:val="24"/>
          <w:vertAlign w:val="subscript"/>
        </w:rPr>
        <w:t xml:space="preserve">2 </w:t>
      </w:r>
      <w:r w:rsidR="002844A7" w:rsidRPr="00924F83">
        <w:rPr>
          <w:rFonts w:ascii="Times New Roman" w:hAnsi="Times New Roman" w:cs="Times New Roman"/>
          <w:sz w:val="24"/>
          <w:szCs w:val="24"/>
        </w:rPr>
        <w:t>emissions across all products</w:t>
      </w:r>
      <w:r w:rsidR="00A164FF" w:rsidRPr="00924F83">
        <w:rPr>
          <w:rFonts w:ascii="Times New Roman" w:hAnsi="Times New Roman" w:cs="Times New Roman"/>
          <w:sz w:val="24"/>
          <w:szCs w:val="24"/>
        </w:rPr>
        <w:t xml:space="preserve"> increased significantly when extending the time horizon.</w:t>
      </w:r>
      <w:r w:rsidR="00391C3C" w:rsidRPr="00924F83">
        <w:rPr>
          <w:rFonts w:ascii="Times New Roman" w:hAnsi="Times New Roman" w:cs="Times New Roman"/>
          <w:sz w:val="24"/>
          <w:szCs w:val="24"/>
        </w:rPr>
        <w:t xml:space="preserve"> </w:t>
      </w:r>
      <w:r w:rsidR="00B62AF3" w:rsidRPr="00924F83">
        <w:rPr>
          <w:rFonts w:ascii="Times New Roman" w:hAnsi="Times New Roman" w:cs="Times New Roman"/>
          <w:sz w:val="24"/>
          <w:szCs w:val="24"/>
        </w:rPr>
        <w:t>U</w:t>
      </w:r>
      <w:r w:rsidR="00391C3C" w:rsidRPr="00924F83">
        <w:rPr>
          <w:rFonts w:ascii="Times New Roman" w:hAnsi="Times New Roman" w:cs="Times New Roman"/>
          <w:sz w:val="24"/>
          <w:szCs w:val="24"/>
        </w:rPr>
        <w:t xml:space="preserve">ncertainty </w:t>
      </w:r>
      <w:r w:rsidR="00B62AF3" w:rsidRPr="00924F83">
        <w:rPr>
          <w:rFonts w:ascii="Times New Roman" w:hAnsi="Times New Roman" w:cs="Times New Roman"/>
          <w:sz w:val="24"/>
          <w:szCs w:val="24"/>
        </w:rPr>
        <w:t xml:space="preserve">related to equivalence factors and mean species abundance values was not accounted for in this study. Moreover, the </w:t>
      </w:r>
      <w:r w:rsidR="00C400F2" w:rsidRPr="00924F83">
        <w:rPr>
          <w:rFonts w:ascii="Times New Roman" w:hAnsi="Times New Roman" w:cs="Times New Roman"/>
          <w:sz w:val="24"/>
          <w:szCs w:val="24"/>
        </w:rPr>
        <w:t xml:space="preserve">concept of mean species abundance itself can be seen as a limitation, since it only gives information about the average response of species per ecosystem </w:t>
      </w:r>
      <w:r w:rsidR="00C400F2" w:rsidRPr="00924F83">
        <w:rPr>
          <w:rFonts w:ascii="Times New Roman" w:hAnsi="Times New Roman" w:cs="Times New Roman"/>
          <w:sz w:val="24"/>
          <w:szCs w:val="24"/>
        </w:rPr>
        <w:fldChar w:fldCharType="begin"/>
      </w:r>
      <w:r w:rsidR="00C400F2" w:rsidRPr="00924F83">
        <w:rPr>
          <w:rFonts w:ascii="Times New Roman" w:hAnsi="Times New Roman" w:cs="Times New Roman"/>
          <w:sz w:val="24"/>
          <w:szCs w:val="24"/>
        </w:rPr>
        <w:instrText xml:space="preserve"> ADDIN EN.CITE &lt;EndNote&gt;&lt;Cite&gt;&lt;Author&gt;Alkemade&lt;/Author&gt;&lt;Year&gt;2009&lt;/Year&gt;&lt;RecNum&gt;238&lt;/RecNum&gt;&lt;DisplayText&gt;(Alkemade et al., 2009)&lt;/DisplayText&gt;&lt;record&gt;&lt;rec-number&gt;238&lt;/rec-number&gt;&lt;foreign-keys&gt;&lt;key app="EN" db-id="pes2z5sxrfsetmepa2f5dw9g2vev5rdaxfx0" timestamp="1526636958"&gt;238&lt;/key&gt;&lt;/foreign-keys&gt;&lt;ref-type name="Journal Article"&gt;17&lt;/ref-type&gt;&lt;contributors&gt;&lt;authors&gt;&lt;author&gt;Alkemade, Rob&lt;/author&gt;&lt;author&gt;van Oorschot, Mark&lt;/author&gt;&lt;author&gt;Miles, Lera&lt;/author&gt;&lt;author&gt;Nellemann, Christian&lt;/author&gt;&lt;author&gt;Bakkenes, Michel&lt;/author&gt;&lt;author&gt;ten Brink, Ben&lt;/author&gt;&lt;/authors&gt;&lt;/contributors&gt;&lt;titles&gt;&lt;title&gt;GLOBIO3: A Framework to Investigate Options for Reducing Global Terrestrial Biodiversity Loss&lt;/title&gt;&lt;secondary-title&gt;Ecosystems&lt;/secondary-title&gt;&lt;/titles&gt;&lt;periodical&gt;&lt;full-title&gt;Ecosystems&lt;/full-title&gt;&lt;/periodical&gt;&lt;pages&gt;374-390&lt;/pages&gt;&lt;volume&gt;12&lt;/volume&gt;&lt;number&gt;3&lt;/number&gt;&lt;dates&gt;&lt;year&gt;2009&lt;/year&gt;&lt;pub-dates&gt;&lt;date&gt;2009/04/01&lt;/date&gt;&lt;/pub-dates&gt;&lt;/dates&gt;&lt;isbn&gt;1435-0629&lt;/isbn&gt;&lt;urls&gt;&lt;related-urls&gt;&lt;url&gt;https://doi.org/10.1007/s10021-009-9229-5&lt;/url&gt;&lt;/related-urls&gt;&lt;/urls&gt;&lt;electronic-resource-num&gt;10.1007/s10021-009-9229-5&lt;/electronic-resource-num&gt;&lt;/record&gt;&lt;/Cite&gt;&lt;/EndNote&gt;</w:instrText>
      </w:r>
      <w:r w:rsidR="00C400F2" w:rsidRPr="00924F83">
        <w:rPr>
          <w:rFonts w:ascii="Times New Roman" w:hAnsi="Times New Roman" w:cs="Times New Roman"/>
          <w:sz w:val="24"/>
          <w:szCs w:val="24"/>
        </w:rPr>
        <w:fldChar w:fldCharType="separate"/>
      </w:r>
      <w:r w:rsidR="00C400F2" w:rsidRPr="00924F83">
        <w:rPr>
          <w:rFonts w:ascii="Times New Roman" w:hAnsi="Times New Roman" w:cs="Times New Roman"/>
          <w:noProof/>
          <w:sz w:val="24"/>
          <w:szCs w:val="24"/>
        </w:rPr>
        <w:t>(Alkemade et al., 2009)</w:t>
      </w:r>
      <w:r w:rsidR="00C400F2" w:rsidRPr="00924F83">
        <w:rPr>
          <w:rFonts w:ascii="Times New Roman" w:hAnsi="Times New Roman" w:cs="Times New Roman"/>
          <w:sz w:val="24"/>
          <w:szCs w:val="24"/>
        </w:rPr>
        <w:fldChar w:fldCharType="end"/>
      </w:r>
      <w:r w:rsidR="00E22EEB" w:rsidRPr="00924F83">
        <w:rPr>
          <w:rFonts w:ascii="Times New Roman" w:hAnsi="Times New Roman" w:cs="Times New Roman"/>
          <w:sz w:val="24"/>
          <w:szCs w:val="24"/>
        </w:rPr>
        <w:t xml:space="preserve">, thus lacks detail about ecosystem functioning </w:t>
      </w:r>
      <w:r w:rsidR="00B62AF3" w:rsidRPr="00924F83">
        <w:rPr>
          <w:rFonts w:ascii="Times New Roman" w:hAnsi="Times New Roman" w:cs="Times New Roman"/>
          <w:sz w:val="24"/>
          <w:szCs w:val="24"/>
        </w:rPr>
        <w:t>and species statuses regarding, for instance, endemism or vulnerability. Furthermore, other important impact categories were neglected, e.g. water stress or ecotoxicity.</w:t>
      </w:r>
    </w:p>
    <w:p w14:paraId="5CD756BD" w14:textId="57FB4248" w:rsidR="007638B0" w:rsidRDefault="007638B0" w:rsidP="00924F83">
      <w:pPr>
        <w:spacing w:line="276" w:lineRule="auto"/>
        <w:ind w:left="567" w:hanging="567"/>
        <w:contextualSpacing/>
        <w:jc w:val="both"/>
        <w:rPr>
          <w:rFonts w:ascii="Times New Roman" w:hAnsi="Times New Roman" w:cs="Times New Roman"/>
          <w:sz w:val="24"/>
          <w:szCs w:val="24"/>
        </w:rPr>
      </w:pPr>
    </w:p>
    <w:p w14:paraId="476C2C44" w14:textId="135F6B46" w:rsidR="004A6EF5" w:rsidRDefault="004A6EF5" w:rsidP="004A6EF5">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 xml:space="preserve">A detailed discussion of the standard MRIO method </w:t>
      </w:r>
      <w:r w:rsidRPr="00924F83">
        <w:rPr>
          <w:rFonts w:ascii="Times New Roman" w:hAnsi="Times New Roman" w:cs="Times New Roman"/>
          <w:sz w:val="24"/>
          <w:szCs w:val="24"/>
        </w:rPr>
        <w:fldChar w:fldCharType="begin">
          <w:fldData xml:space="preserve">PEVuZE5vdGU+PENpdGU+PEF1dGhvcj5XaWVkbWFubjwvQXV0aG9yPjxZZWFyPjIwMDY8L1llYXI+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</w:fldData>
        </w:fldChar>
      </w:r>
      <w:r w:rsidR="00FB7B99">
        <w:rPr>
          <w:rFonts w:ascii="Times New Roman" w:hAnsi="Times New Roman" w:cs="Times New Roman"/>
          <w:sz w:val="24"/>
          <w:szCs w:val="24"/>
        </w:rPr>
        <w:instrText xml:space="preserve"> ADDIN EN.CITE </w:instrText>
      </w:r>
      <w:r w:rsidR="00FB7B99">
        <w:rPr>
          <w:rFonts w:ascii="Times New Roman" w:hAnsi="Times New Roman" w:cs="Times New Roman"/>
          <w:sz w:val="24"/>
          <w:szCs w:val="24"/>
        </w:rPr>
        <w:fldChar w:fldCharType="begin">
          <w:fldData xml:space="preserve">PEVuZE5vdGU+PENpdGU+PEF1dGhvcj5XaWVkbWFubjwvQXV0aG9yPjxZZWFyPjIwMDY8L1llYXI+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</w:fldData>
        </w:fldChar>
      </w:r>
      <w:r w:rsidR="00FB7B99">
        <w:rPr>
          <w:rFonts w:ascii="Times New Roman" w:hAnsi="Times New Roman" w:cs="Times New Roman"/>
          <w:sz w:val="24"/>
          <w:szCs w:val="24"/>
        </w:rPr>
        <w:instrText xml:space="preserve"> ADDIN EN.CITE.DATA </w:instrText>
      </w:r>
      <w:r w:rsidR="00FB7B99">
        <w:rPr>
          <w:rFonts w:ascii="Times New Roman" w:hAnsi="Times New Roman" w:cs="Times New Roman"/>
          <w:sz w:val="24"/>
          <w:szCs w:val="24"/>
        </w:rPr>
      </w:r>
      <w:r w:rsidR="00FB7B99">
        <w:rPr>
          <w:rFonts w:ascii="Times New Roman" w:hAnsi="Times New Roman" w:cs="Times New Roman"/>
          <w:sz w:val="24"/>
          <w:szCs w:val="24"/>
        </w:rPr>
        <w:fldChar w:fldCharType="end"/>
      </w:r>
      <w:r w:rsidRPr="00924F83">
        <w:rPr>
          <w:rFonts w:ascii="Times New Roman" w:hAnsi="Times New Roman" w:cs="Times New Roman"/>
          <w:sz w:val="24"/>
          <w:szCs w:val="24"/>
        </w:rPr>
      </w:r>
      <w:r w:rsidRPr="00924F83">
        <w:rPr>
          <w:rFonts w:ascii="Times New Roman" w:hAnsi="Times New Roman" w:cs="Times New Roman"/>
          <w:sz w:val="24"/>
          <w:szCs w:val="24"/>
        </w:rPr>
        <w:fldChar w:fldCharType="separate"/>
      </w:r>
      <w:r w:rsidR="00FB7B99">
        <w:rPr>
          <w:rFonts w:ascii="Times New Roman" w:hAnsi="Times New Roman" w:cs="Times New Roman"/>
          <w:noProof/>
          <w:sz w:val="24"/>
          <w:szCs w:val="24"/>
        </w:rPr>
        <w:t>(e.g. Wiedmann et al., 2006; Ewing et al., 2012)</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and the hybrid MRIO approach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&lt;EndNote&gt;&lt;Cite&gt;&lt;Author&gt;Ewing&lt;/Author&gt;&lt;Year&gt;2012&lt;/Year&gt;&lt;RecNum&gt;152&lt;/RecNum&gt;&lt;DisplayText&gt;(Ewing et al., 2012)&lt;/DisplayText&gt;&lt;record&gt;&lt;rec-number&gt;152&lt;/rec-number&gt;&lt;foreign-keys&gt;&lt;key app="EN" db-id="pes2z5sxrfsetmepa2f5dw9g2vev5rdaxfx0" timestamp="1521970256"&gt;152&lt;/key&gt;&lt;/foreign-keys&gt;&lt;ref-type name="Journal Article"&gt;17&lt;/ref-type&gt;&lt;contributors&gt;&lt;authors&gt;&lt;author&gt;Ewing, Brad R.&lt;/author&gt;&lt;author&gt;Hawkins, Troy R.&lt;/author&gt;&lt;author&gt;Wiedmann, Thomas O.&lt;/author&gt;&lt;author&gt;Galli, Alessandro&lt;/author&gt;&lt;author&gt;Ertug Ercin, A.&lt;/author&gt;&lt;author&gt;Weinzettel, Jan&lt;/author&gt;&lt;author&gt;Steen-Olsen, Kjartan&lt;/author&gt;&lt;/authors&gt;&lt;/contributors&gt;&lt;titles&gt;&lt;title&gt;Integrating ecological and water footprint accounting in a multi-regional input–output framework&lt;/title&gt;&lt;secondary-title&gt;Ecological Indicators&lt;/secondary-title&gt;&lt;/titles&gt;&lt;periodical&gt;&lt;full-title&gt;Ecological Indicators&lt;/full-title&gt;&lt;/periodical&gt;&lt;pages&gt;1-8&lt;/pages&gt;&lt;volume&gt;23&lt;/volume&gt;&lt;keywords&gt;&lt;keyword&gt;Sustainability indicators&lt;/keyword&gt;&lt;keyword&gt;Ecological footprint&lt;/keyword&gt;&lt;keyword&gt;Water footprint&lt;/keyword&gt;&lt;keyword&gt;Carbon footprint&lt;/keyword&gt;&lt;keyword&gt;Multi-region input–output model&lt;/keyword&gt;&lt;keyword&gt;International trade&lt;/keyword&gt;&lt;/keywords&gt;&lt;dates&gt;&lt;year&gt;2012&lt;/year&gt;&lt;pub-dates&gt;&lt;date&gt;2012/12/01/&lt;/date&gt;&lt;/pub-dates&gt;&lt;/dates&gt;&lt;isbn&gt;1470-160X&lt;/isbn&gt;&lt;urls&gt;&lt;related-urls&gt;&lt;url&gt;http://www.sciencedirect.com/science/article/pii/S1470160X12000714&lt;/url&gt;&lt;/related-urls&gt;&lt;/urls&gt;&lt;electronic-resource-num&gt;https://doi.org/10.1016/j.ecolind.2012.02.025&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(Ewing et al., 2012)</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compared to process analysis, i.e. the traditional ecological footprint method </w:t>
      </w:r>
      <w:r w:rsidRPr="00924F83">
        <w:rPr>
          <w:rFonts w:ascii="Times New Roman" w:hAnsi="Times New Roman" w:cs="Times New Roman"/>
          <w:sz w:val="24"/>
          <w:szCs w:val="24"/>
        </w:rPr>
        <w:fldChar w:fldCharType="begin">
          <w:fldData xml:space="preserve">PEVuZE5vdGU+PENpdGU+PEF1dGhvcj5XYWNrZXJuYWdlbDwvQXV0aG9yPjxZZWFyPjE5OTg8L1ll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==
</w:fldData>
        </w:fldChar>
      </w:r>
      <w:r w:rsidR="00FB7B99">
        <w:rPr>
          <w:rFonts w:ascii="Times New Roman" w:hAnsi="Times New Roman" w:cs="Times New Roman"/>
          <w:sz w:val="24"/>
          <w:szCs w:val="24"/>
        </w:rPr>
        <w:instrText xml:space="preserve"> ADDIN EN.CITE </w:instrText>
      </w:r>
      <w:r w:rsidR="00FB7B99">
        <w:rPr>
          <w:rFonts w:ascii="Times New Roman" w:hAnsi="Times New Roman" w:cs="Times New Roman"/>
          <w:sz w:val="24"/>
          <w:szCs w:val="24"/>
        </w:rPr>
        <w:fldChar w:fldCharType="begin">
          <w:fldData xml:space="preserve">PEVuZE5vdGU+PENpdGU+PEF1dGhvcj5XYWNrZXJuYWdlbDwvQXV0aG9yPjxZZWFyPjE5OTg8L1ll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==
</w:fldData>
        </w:fldChar>
      </w:r>
      <w:r w:rsidR="00FB7B99">
        <w:rPr>
          <w:rFonts w:ascii="Times New Roman" w:hAnsi="Times New Roman" w:cs="Times New Roman"/>
          <w:sz w:val="24"/>
          <w:szCs w:val="24"/>
        </w:rPr>
        <w:instrText xml:space="preserve"> ADDIN EN.CITE.DATA </w:instrText>
      </w:r>
      <w:r w:rsidR="00FB7B99">
        <w:rPr>
          <w:rFonts w:ascii="Times New Roman" w:hAnsi="Times New Roman" w:cs="Times New Roman"/>
          <w:sz w:val="24"/>
          <w:szCs w:val="24"/>
        </w:rPr>
      </w:r>
      <w:r w:rsidR="00FB7B99">
        <w:rPr>
          <w:rFonts w:ascii="Times New Roman" w:hAnsi="Times New Roman" w:cs="Times New Roman"/>
          <w:sz w:val="24"/>
          <w:szCs w:val="24"/>
        </w:rPr>
        <w:fldChar w:fldCharType="end"/>
      </w:r>
      <w:r w:rsidRPr="00924F83">
        <w:rPr>
          <w:rFonts w:ascii="Times New Roman" w:hAnsi="Times New Roman" w:cs="Times New Roman"/>
          <w:sz w:val="24"/>
          <w:szCs w:val="24"/>
        </w:rPr>
      </w:r>
      <w:r w:rsidRPr="00924F83">
        <w:rPr>
          <w:rFonts w:ascii="Times New Roman" w:hAnsi="Times New Roman" w:cs="Times New Roman"/>
          <w:sz w:val="24"/>
          <w:szCs w:val="24"/>
        </w:rPr>
        <w:fldChar w:fldCharType="separate"/>
      </w:r>
      <w:r w:rsidR="00FB7B99">
        <w:rPr>
          <w:rFonts w:ascii="Times New Roman" w:hAnsi="Times New Roman" w:cs="Times New Roman"/>
          <w:noProof/>
          <w:sz w:val="24"/>
          <w:szCs w:val="24"/>
        </w:rPr>
        <w:t>(Wackernagel &amp; Rees, 1998; Galli et al., 2014)</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is provided in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AuthorYear="1"&gt;&lt;Author&gt;Weinzettel&lt;/Author&gt;&lt;Year&gt;2014&lt;/Year&gt;&lt;RecNum&gt;233&lt;/RecNum&gt;&lt;DisplayText&gt;Weinzettel et al. (2014)&lt;/DisplayText&gt;&lt;record&gt;&lt;rec-number&gt;233&lt;/rec-number&gt;&lt;foreign-keys&gt;&lt;key app="EN" db-id="pes2z5sxrfsetmepa2f5dw9g2vev5rdaxfx0" timestamp="1526217649"&gt;233&lt;/key&gt;&lt;/foreign-keys&gt;&lt;ref-type name="Journal Article"&gt;17&lt;/ref-type&gt;&lt;contributors&gt;&lt;authors&gt;&lt;author&gt;Weinzettel, Jan&lt;/author&gt;&lt;author&gt;Steen-Olsen, Kjartan&lt;/author&gt;&lt;author&gt;Hertwich, Edgar G.&lt;/author&gt;&lt;author&gt;Borucke, Michael&lt;/author&gt;&lt;author&gt;Galli, Alessandro&lt;/author&gt;&lt;/authors&gt;&lt;/contributors&gt;&lt;titles&gt;&lt;title&gt;Ecological footprint of nations: Comparison of process analysis, and standard and hybrid multiregional input–output analysis&lt;/title&gt;&lt;secondary-title&gt;Ecological Economics&lt;/secondary-title&gt;&lt;/titles&gt;&lt;periodical&gt;&lt;full-title&gt;Ecological Economics&lt;/full-title&gt;&lt;/periodical&gt;&lt;pages&gt;115-126&lt;/pages&gt;&lt;volume&gt;101&lt;/volume&gt;&lt;keywords&gt;&lt;keyword&gt;Ecological footprint&lt;/keyword&gt;&lt;keyword&gt;Multiregional input–output analysis&lt;/keyword&gt;&lt;keyword&gt;MRIO&lt;/keyword&gt;&lt;keyword&gt;Hybrid MRIO&lt;/keyword&gt;&lt;/keywords&gt;&lt;dates&gt;&lt;year&gt;2014&lt;/year&gt;&lt;pub-dates&gt;&lt;date&gt;2014/05/01/&lt;/date&gt;&lt;/pub-dates&gt;&lt;/dates&gt;&lt;isbn&gt;0921-8009&lt;/isbn&gt;&lt;urls&gt;&lt;related-urls&gt;&lt;url&gt;http://www.sciencedirect.com/science/article/pii/S0921800914000676&lt;/url&gt;&lt;/related-urls&gt;&lt;/urls&gt;&lt;electronic-resource-num&gt;https://doi.org/10.1016/j.ecolecon.2014.02.020&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Weinzettel et al. (2014)</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There it is shown that each approach is not equally sui</w:t>
      </w:r>
      <w:r w:rsidR="00B41D10">
        <w:rPr>
          <w:rFonts w:ascii="Times New Roman" w:hAnsi="Times New Roman" w:cs="Times New Roman"/>
          <w:sz w:val="24"/>
          <w:szCs w:val="24"/>
        </w:rPr>
        <w:t>t</w:t>
      </w:r>
      <w:r w:rsidR="006455B0">
        <w:rPr>
          <w:rFonts w:ascii="Times New Roman" w:hAnsi="Times New Roman" w:cs="Times New Roman"/>
          <w:sz w:val="24"/>
          <w:szCs w:val="24"/>
        </w:rPr>
        <w:t xml:space="preserve">able </w:t>
      </w:r>
      <w:r w:rsidRPr="00924F83">
        <w:rPr>
          <w:rFonts w:ascii="Times New Roman" w:hAnsi="Times New Roman" w:cs="Times New Roman"/>
          <w:sz w:val="24"/>
          <w:szCs w:val="24"/>
        </w:rPr>
        <w:t xml:space="preserve">for various tasks. The authors argue, however, that, provided increased product detail and data availability, the hybrid MRIO approach may be preferable. As for the ecological footprint per se, one must note the critique towards its legitimacy and quality as outlined in the discussion paper by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AuthorYear="1"&gt;&lt;Author&gt;Galli&lt;/Author&gt;&lt;Year&gt;2016&lt;/Year&gt;&lt;RecNum&gt;232&lt;/RecNum&gt;&lt;DisplayText&gt;Galli et al. (2016)&lt;/DisplayText&gt;&lt;record&gt;&lt;rec-number&gt;232&lt;/rec-number&gt;&lt;foreign-keys&gt;&lt;key app="EN" db-id="pes2z5sxrfsetmepa2f5dw9g2vev5rdaxfx0" timestamp="1526211457"&gt;232&lt;/key&gt;&lt;/foreign-keys&gt;&lt;ref-type name="Journal Article"&gt;17&lt;/ref-type&gt;&lt;contributors&gt;&lt;authors&gt;&lt;author&gt;Galli, Alessandro&lt;/author&gt;&lt;author&gt;Giampietro, Mario&lt;/author&gt;&lt;author&gt;Goldfinger, Steve&lt;/author&gt;&lt;author&gt;Lazarus, Elias&lt;/author&gt;&lt;author&gt;Lin, David&lt;/author&gt;&lt;author&gt;Saltelli, Andrea&lt;/author&gt;&lt;author&gt;Wackernagel, Mathis&lt;/author&gt;&lt;author&gt;Müller, Felix&lt;/author&gt;&lt;/authors&gt;&lt;/contributors&gt;&lt;titles&gt;&lt;title&gt;Questioning the Ecological Footprint&lt;/title&gt;&lt;secondary-title&gt;Ecological Indicators&lt;/secondary-title&gt;&lt;/titles&gt;&lt;periodical&gt;&lt;full-title&gt;Ecological Indicators&lt;/full-title&gt;&lt;/periodical&gt;&lt;pages&gt;224-232&lt;/pages&gt;&lt;volume&gt;69&lt;/volume&gt;&lt;keywords&gt;&lt;keyword&gt;Footprint relevance&lt;/keyword&gt;&lt;keyword&gt;Footprint methodology&lt;/keyword&gt;&lt;keyword&gt;Footprint applicability&lt;/keyword&gt;&lt;keyword&gt;Footprint utility&lt;/keyword&gt;&lt;keyword&gt;Footprint critics&lt;/keyword&gt;&lt;/keywords&gt;&lt;dates&gt;&lt;year&gt;2016&lt;/year&gt;&lt;pub-dates&gt;&lt;date&gt;2016/10/01/&lt;/date&gt;&lt;/pub-dates&gt;&lt;/dates&gt;&lt;isbn&gt;1470-160X&lt;/isbn&gt;&lt;urls&gt;&lt;related-urls&gt;&lt;url&gt;http://www.sciencedirect.com/science/article/pii/S1470160X16301844&lt;/url&gt;&lt;/related-urls&gt;&lt;/urls&gt;&lt;electronic-resource-num&gt;https://doi.org/10.1016/j.ecolind.2016.04.014&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Galli et al. (2016)</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w:t>
      </w:r>
    </w:p>
    <w:p w14:paraId="5D2AA0EB" w14:textId="77777777" w:rsidR="004A6EF5" w:rsidRDefault="004A6EF5" w:rsidP="00924F83">
      <w:pPr>
        <w:spacing w:line="276" w:lineRule="auto"/>
        <w:ind w:left="567" w:hanging="567"/>
        <w:contextualSpacing/>
        <w:jc w:val="both"/>
        <w:rPr>
          <w:rFonts w:ascii="Times New Roman" w:hAnsi="Times New Roman" w:cs="Times New Roman"/>
          <w:sz w:val="24"/>
          <w:szCs w:val="24"/>
        </w:rPr>
      </w:pPr>
    </w:p>
    <w:p w14:paraId="28B3A4B2" w14:textId="77777777" w:rsidR="00EE2E8E" w:rsidRPr="00776404" w:rsidRDefault="00EE2E8E" w:rsidP="00EE2E8E">
      <w:pPr>
        <w:pStyle w:val="berschrift2"/>
        <w:rPr>
          <w:rFonts w:ascii="Times New Roman" w:hAnsi="Times New Roman" w:cs="Times New Roman"/>
          <w:b/>
          <w:sz w:val="24"/>
          <w:szCs w:val="24"/>
        </w:rPr>
      </w:pPr>
      <w:bookmarkStart w:id="10" w:name="_Toc4340469"/>
      <w:r>
        <w:rPr>
          <w:rFonts w:ascii="Times New Roman" w:hAnsi="Times New Roman" w:cs="Times New Roman"/>
          <w:b/>
          <w:sz w:val="24"/>
          <w:szCs w:val="24"/>
        </w:rPr>
        <w:t>The footprint family</w:t>
      </w:r>
      <w:bookmarkEnd w:id="10"/>
    </w:p>
    <w:p w14:paraId="0EC20C32" w14:textId="506F6FC6" w:rsidR="00EE2E8E" w:rsidRPr="00924F83" w:rsidRDefault="00EE2E8E" w:rsidP="00EE2E8E">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 xml:space="preserve">Multiple studies aimed at examining the compatibility of different environmental footprints. Following the idea of integrating these into a “footprint family”,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AuthorYear="1"&gt;&lt;Author&gt;Galli&lt;/Author&gt;&lt;Year&gt;2012&lt;/Year&gt;&lt;RecNum&gt;244&lt;/RecNum&gt;&lt;DisplayText&gt;Galli et al. (2012)&lt;/DisplayText&gt;&lt;record&gt;&lt;rec-number&gt;244&lt;/rec-number&gt;&lt;foreign-keys&gt;&lt;key app="EN" db-id="pes2z5sxrfsetmepa2f5dw9g2vev5rdaxfx0" timestamp="1527159316"&gt;244&lt;/key&gt;&lt;/foreign-keys&gt;&lt;ref-type name="Journal Article"&gt;17&lt;/ref-type&gt;&lt;contributors&gt;&lt;authors&gt;&lt;author&gt;Galli, Alessandro&lt;/author&gt;&lt;author&gt;Wiedmann, Thomas&lt;/author&gt;&lt;author&gt;Ercin, Ertug&lt;/author&gt;&lt;author&gt;Knoblauch, Doris&lt;/author&gt;&lt;author&gt;Ewing, Brad&lt;/author&gt;&lt;author&gt;Giljum, Stefan&lt;/author&gt;&lt;/authors&gt;&lt;/contributors&gt;&lt;titles&gt;&lt;title&gt;Integrating Ecological, Carbon and Water footprint into a “Footprint Family” of indicators: Definition and role in tracking human pressure on the planet&lt;/title&gt;&lt;secondary-title&gt;Ecological Indicators&lt;/secondary-title&gt;&lt;/titles&gt;&lt;periodical&gt;&lt;full-title&gt;Ecological Indicators&lt;/full-title&gt;&lt;/periodical&gt;&lt;pages&gt;100-112&lt;/pages&gt;&lt;volume&gt;16&lt;/volume&gt;&lt;keywords&gt;&lt;keyword&gt;Footprint Family&lt;/keyword&gt;&lt;keyword&gt;Ecological Footprint&lt;/keyword&gt;&lt;keyword&gt;Water Footprint&lt;/keyword&gt;&lt;keyword&gt;Carbon Footprint&lt;/keyword&gt;&lt;keyword&gt;Human impact assessment&lt;/keyword&gt;&lt;keyword&gt;Integrated approach&lt;/keyword&gt;&lt;keyword&gt;Policy role&lt;/keyword&gt;&lt;/keywords&gt;&lt;dates&gt;&lt;year&gt;2012&lt;/year&gt;&lt;pub-dates&gt;&lt;date&gt;2012/05/01/&lt;/date&gt;&lt;/pub-dates&gt;&lt;/dates&gt;&lt;isbn&gt;1470-160X&lt;/isbn&gt;&lt;urls&gt;&lt;related-urls&gt;&lt;url&gt;http://www.sciencedirect.com/science/article/pii/S1470160X11001889&lt;/url&gt;&lt;/related-urls&gt;&lt;/urls&gt;&lt;electronic-resource-num&gt;https://doi.org/10.1016/j.ecolind.2011.06.017&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Galli et al. (2012)</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defined the latter as a set of indicators, namely the ecological footprint, the carbon footprint, and the water footprint, each of which quantifies human pressure on the environment per respective impact category via consumption-based accounting. While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AuthorYear="1"&gt;&lt;Author&gt;Čuček&lt;/Author&gt;&lt;Year&gt;2012&lt;/Year&gt;&lt;RecNum&gt;154&lt;/RecNum&gt;&lt;DisplayText&gt;Čuček et al. (2012)&lt;/DisplayText&gt;&lt;record&gt;&lt;rec-number&gt;154&lt;/rec-number&gt;&lt;foreign-keys&gt;&lt;key app="EN" db-id="pes2z5sxrfsetmepa2f5dw9g2vev5rdaxfx0" timestamp="1521974670"&gt;154&lt;/key&gt;&lt;/foreign-keys&gt;&lt;ref-type name="Journal Article"&gt;17&lt;/ref-type&gt;&lt;contributors&gt;&lt;authors&gt;&lt;author&gt;Čuček, Lidija&lt;/author&gt;&lt;author&gt;Klemeš, Jiří Jaromír&lt;/author&gt;&lt;author&gt;Kravanja, Zdravko&lt;/author&gt;&lt;/authors&gt;&lt;/contributors&gt;&lt;titles&gt;&lt;title&gt;A Review of Footprint analysis tools for monitoring impacts on sustainability&lt;/title&gt;&lt;secondary-title&gt;Journal of Cleaner Production&lt;/secondary-title&gt;&lt;/titles&gt;&lt;periodical&gt;&lt;full-title&gt;Journal of Cleaner Production&lt;/full-title&gt;&lt;/periodical&gt;&lt;pages&gt;9-20&lt;/pages&gt;&lt;volume&gt;34&lt;/volume&gt;&lt;keywords&gt;&lt;keyword&gt;Sustainable development&lt;/keyword&gt;&lt;keyword&gt;Life cycle assessment&lt;/keyword&gt;&lt;keyword&gt;Environmental, social and economic footprints&lt;/keyword&gt;&lt;keyword&gt;Footprint evaluation tools&lt;/keyword&gt;&lt;/keywords&gt;&lt;dates&gt;&lt;year&gt;2012&lt;/year&gt;&lt;pub-dates&gt;&lt;date&gt;2012/10/01/&lt;/date&gt;&lt;/pub-dates&gt;&lt;/dates&gt;&lt;isbn&gt;0959-6526&lt;/isbn&gt;&lt;urls&gt;&lt;related-urls&gt;&lt;url&gt;http://www.sciencedirect.com/science/article/pii/S0959652612001126&lt;/url&gt;&lt;/related-urls&gt;&lt;/urls&gt;&lt;electronic-resource-num&gt;https://doi.org/10.1016/j.jclepro.2012.02.036&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Čuček et al. (2012)</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gave an overview of footprints per se, i.e. distinguishing between environmental, social, economic, hybrid, and composite footprints,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AuthorYear="1"&gt;&lt;Author&gt;Fang&lt;/Author&gt;&lt;Year&gt;2014&lt;/Year&gt;&lt;RecNum&gt;208&lt;/RecNum&gt;&lt;DisplayText&gt;Fang et al. (2014)&lt;/DisplayText&gt;&lt;record&gt;&lt;rec-number&gt;208&lt;/rec-number&gt;&lt;foreign-keys&gt;&lt;key app="EN" db-id="pes2z5sxrfsetmepa2f5dw9g2vev5rdaxfx0" timestamp="1525778193"&gt;208&lt;/key&gt;&lt;/foreign-keys&gt;&lt;ref-type name="Journal Article"&gt;17&lt;/ref-type&gt;&lt;contributors&gt;&lt;authors&gt;&lt;author&gt;Fang, Kai&lt;/author&gt;&lt;author&gt;Heijungs, Reinout&lt;/author&gt;&lt;author&gt;de Snoo, Geert R.&lt;/author&gt;&lt;/authors&gt;&lt;/contributors&gt;&lt;titles&gt;&lt;title&gt;Theoretical exploration for the combination of the ecological, energy, carbon, and water footprints: Overview of a footprint family&lt;/title&gt;&lt;secondary-title&gt;Ecological Indicators&lt;/secondary-title&gt;&lt;/titles&gt;&lt;periodical&gt;&lt;full-title&gt;Ecological Indicators&lt;/full-title&gt;&lt;/periodical&gt;&lt;pages&gt;508-518&lt;/pages&gt;&lt;volume&gt;36&lt;/volume&gt;&lt;keywords&gt;&lt;keyword&gt;Footprint family&lt;/keyword&gt;&lt;keyword&gt;Environmental impact assessment&lt;/keyword&gt;&lt;keyword&gt;Characteristics&lt;/keyword&gt;&lt;keyword&gt;Performance evaluation&lt;/keyword&gt;&lt;keyword&gt;Planetary boundaries&lt;/keyword&gt;&lt;/keywords&gt;&lt;dates&gt;&lt;year&gt;2014&lt;/year&gt;&lt;pub-dates&gt;&lt;date&gt;2014/01/01/&lt;/date&gt;&lt;/pub-dates&gt;&lt;/dates&gt;&lt;isbn&gt;1470-160X&lt;/isbn&gt;&lt;urls&gt;&lt;related-urls&gt;&lt;url&gt;http://www.sciencedirect.com/science/article/pii/S1470160X13003166&lt;/url&gt;&lt;/related-urls&gt;&lt;/urls&gt;&lt;electronic-resource-num&gt;https://doi.org/10.1016/j.ecolind.2013.08.017&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Fang et al. (2014)</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provided an overview of studies that compared or integrated footprints, showing that the carbon, ecological, energy, and water footprint techniques were the most prominent ones. </w:t>
      </w:r>
      <w:r w:rsidR="00057498">
        <w:rPr>
          <w:rFonts w:ascii="Times New Roman" w:hAnsi="Times New Roman" w:cs="Times New Roman"/>
          <w:sz w:val="24"/>
          <w:szCs w:val="24"/>
        </w:rPr>
        <w:fldChar w:fldCharType="begin"/>
      </w:r>
      <w:r w:rsidR="00057498">
        <w:rPr>
          <w:rFonts w:ascii="Times New Roman" w:hAnsi="Times New Roman" w:cs="Times New Roman"/>
          <w:sz w:val="24"/>
          <w:szCs w:val="24"/>
        </w:rPr>
        <w:instrText xml:space="preserve"> ADDIN EN.CITE &lt;EndNote&gt;&lt;Cite AuthorYear="1"&gt;&lt;Author&gt;Fang&lt;/Author&gt;&lt;Year&gt;2014&lt;/Year&gt;&lt;RecNum&gt;208&lt;/RecNum&gt;&lt;DisplayText&gt;Fang et al. (2014)&lt;/DisplayText&gt;&lt;record&gt;&lt;rec-number&gt;208&lt;/rec-number&gt;&lt;foreign-keys&gt;&lt;key app="EN" db-id="pes2z5sxrfsetmepa2f5dw9g2vev5rdaxfx0" timestamp="1525778193"&gt;208&lt;/key&gt;&lt;/foreign-keys&gt;&lt;ref-type name="Journal Article"&gt;17&lt;/ref-type&gt;&lt;contributors&gt;&lt;authors&gt;&lt;author&gt;Fang, Kai&lt;/author&gt;&lt;author&gt;Heijungs, Reinout&lt;/author&gt;&lt;author&gt;de Snoo, Geert R.&lt;/author&gt;&lt;/authors&gt;&lt;/contributors&gt;&lt;titles&gt;&lt;title&gt;Theoretical exploration for the combination of the ecological, energy, carbon, and water footprints: Overview of a footprint family&lt;/title&gt;&lt;secondary-title&gt;Ecological Indicators&lt;/secondary-title&gt;&lt;/titles&gt;&lt;periodical&gt;&lt;full-title&gt;Ecological Indicators&lt;/full-title&gt;&lt;/periodical&gt;&lt;pages&gt;508-518&lt;/pages&gt;&lt;volume&gt;36&lt;/volume&gt;&lt;keywords&gt;&lt;keyword&gt;Footprint family&lt;/keyword&gt;&lt;keyword&gt;Environmental impact assessment&lt;/keyword&gt;&lt;keyword&gt;Characteristics&lt;/keyword&gt;&lt;keyword&gt;Performance evaluation&lt;/keyword&gt;&lt;keyword&gt;Planetary boundaries&lt;/keyword&gt;&lt;/keywords&gt;&lt;dates&gt;&lt;year&gt;2014&lt;/year&gt;&lt;pub-dates&gt;&lt;date&gt;2014/01/01/&lt;/date&gt;&lt;/pub-dates&gt;&lt;/dates&gt;&lt;isbn&gt;1470-160X&lt;/isbn&gt;&lt;urls&gt;&lt;related-urls&gt;&lt;url&gt;http://www.sciencedirect.com/science/article/pii/S1470160X13003166&lt;/url&gt;&lt;/related-urls&gt;&lt;/urls&gt;&lt;electronic-resource-num&gt;https://doi.org/10.1016/j.ecolind.2013.08.017&lt;/electronic-resource-num&gt;&lt;/record&gt;&lt;/Cite&gt;&lt;/EndNote&gt;</w:instrText>
      </w:r>
      <w:r w:rsidR="00057498">
        <w:rPr>
          <w:rFonts w:ascii="Times New Roman" w:hAnsi="Times New Roman" w:cs="Times New Roman"/>
          <w:sz w:val="24"/>
          <w:szCs w:val="24"/>
        </w:rPr>
        <w:fldChar w:fldCharType="separate"/>
      </w:r>
      <w:r w:rsidR="00057498">
        <w:rPr>
          <w:rFonts w:ascii="Times New Roman" w:hAnsi="Times New Roman" w:cs="Times New Roman"/>
          <w:noProof/>
          <w:sz w:val="24"/>
          <w:szCs w:val="24"/>
        </w:rPr>
        <w:t>Fang et al. (2014)</w:t>
      </w:r>
      <w:r w:rsidR="00057498">
        <w:rPr>
          <w:rFonts w:ascii="Times New Roman" w:hAnsi="Times New Roman" w:cs="Times New Roman"/>
          <w:sz w:val="24"/>
          <w:szCs w:val="24"/>
        </w:rPr>
        <w:fldChar w:fldCharType="end"/>
      </w:r>
      <w:r w:rsidRPr="00924F83">
        <w:rPr>
          <w:rFonts w:ascii="Times New Roman" w:hAnsi="Times New Roman" w:cs="Times New Roman"/>
          <w:sz w:val="24"/>
          <w:szCs w:val="24"/>
        </w:rPr>
        <w:t xml:space="preserve"> evaluated and compared these four methods and suggested to integrate them into a “footprint family”. Dimensions and scales, e.g. regarding the choice of impact vs pressure footprint, would then still have to be defined depending on the study’s purpose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&lt;EndNote&gt;&lt;Cite&gt;&lt;Author&gt;Fang&lt;/Author&gt;&lt;Year&gt;2016&lt;/Year&gt;&lt;RecNum&gt;239&lt;/RecNum&gt;&lt;DisplayText&gt;(Fang et al., 2016)&lt;/DisplayText&gt;&lt;record&gt;&lt;rec-number&gt;239&lt;/rec-number&gt;&lt;foreign-keys&gt;&lt;key app="EN" db-id="pes2z5sxrfsetmepa2f5dw9g2vev5rdaxfx0" timestamp="1526740145"&gt;239&lt;/key&gt;&lt;/foreign-keys&gt;&lt;ref-type name="Journal Article"&gt;17&lt;/ref-type&gt;&lt;contributors&gt;&lt;authors&gt;&lt;author&gt;Fang, Kai&lt;/author&gt;&lt;author&gt;Song, Siyang&lt;/author&gt;&lt;author&gt;Heijungs, Reinout&lt;/author&gt;&lt;author&gt;de Groot, Sanne&lt;/author&gt;&lt;author&gt;Dong, Liang&lt;/author&gt;&lt;author&gt;Song, Junnian&lt;/author&gt;&lt;author&gt;Wiloso, Edi Iswanto&lt;/author&gt;&lt;/authors&gt;&lt;/contributors&gt;&lt;titles&gt;&lt;title&gt;The footprint’s fingerprint: on the classification of the footprint family&lt;/title&gt;&lt;secondary-title&gt;Current Opinion in Environmental Sustainability&lt;/secondary-title&gt;&lt;/titles&gt;&lt;periodical&gt;&lt;full-title&gt;Current Opinion in Environmental Sustainability&lt;/full-title&gt;&lt;/periodical&gt;&lt;pages&gt;54-62&lt;/pages&gt;&lt;volume&gt;23&lt;/volume&gt;&lt;dates&gt;&lt;year&gt;2016&lt;/year&gt;&lt;pub-dates&gt;&lt;date&gt;2016/12/01/&lt;/date&gt;&lt;/pub-dates&gt;&lt;/dates&gt;&lt;isbn&gt;1877-3435&lt;/isbn&gt;&lt;urls&gt;&lt;related-urls&gt;&lt;url&gt;http://www.sciencedirect.com/science/article/pii/S1877343516301063&lt;/url&gt;&lt;/related-urls&gt;&lt;/urls&gt;&lt;electronic-resource-num&gt;https://doi.org/10.1016/j.cosust.2016.12.002&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(Fang et al., 2016)</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w:t>
      </w:r>
    </w:p>
    <w:p w14:paraId="455A913D" w14:textId="77777777" w:rsidR="00EE2E8E" w:rsidRPr="00924F83" w:rsidRDefault="00EE2E8E" w:rsidP="00EE2E8E">
      <w:pPr>
        <w:spacing w:line="276" w:lineRule="auto"/>
        <w:ind w:left="567" w:hanging="567"/>
        <w:contextualSpacing/>
        <w:jc w:val="both"/>
        <w:rPr>
          <w:rFonts w:ascii="Times New Roman" w:hAnsi="Times New Roman" w:cs="Times New Roman"/>
          <w:sz w:val="24"/>
          <w:szCs w:val="24"/>
        </w:rPr>
      </w:pPr>
    </w:p>
    <w:p w14:paraId="3E82980B" w14:textId="77777777" w:rsidR="00EE2E8E" w:rsidRPr="00924F83" w:rsidRDefault="00EE2E8E" w:rsidP="00EE2E8E">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 xml:space="preserve">In comparison to that, the European Union suggested a different set of complementary indicators, namely on water, land, materials, and carbon resources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&lt;EndNote&gt;&lt;Cite&gt;&lt;Author&gt;European Commission&lt;/Author&gt;&lt;Year&gt;2011&lt;/Year&gt;&lt;RecNum&gt;248&lt;/RecNum&gt;&lt;DisplayText&gt;(European Commission, 2011)&lt;/DisplayText&gt;&lt;record&gt;&lt;rec-number&gt;248&lt;/rec-number&gt;&lt;foreign-keys&gt;&lt;key app="EN" db-id="pes2z5sxrfsetmepa2f5dw9g2vev5rdaxfx0" timestamp="1527256531"&gt;248&lt;/key&gt;&lt;/foreign-keys&gt;&lt;ref-type name="Generic"&gt;13&lt;/ref-type&gt;&lt;contributors&gt;&lt;authors&gt;&lt;author&gt;European Commission,&lt;/author&gt;&lt;/authors&gt;&lt;/contributors&gt;&lt;titles&gt;&lt;title&gt;Roadmap to a Resource Efficient Europe. Communication of the Commission to the European Parliament, the council, the European Economic and Social Committee and the Committee of the Regions.&lt;/title&gt;&lt;secondary-title&gt;COM(2011) 571&lt;/secondary-title&gt;&lt;/titles&gt;&lt;dates&gt;&lt;year&gt;2011&lt;/year&gt;&lt;/dates&gt;&lt;pub-location&gt;Brussels, Belgium&lt;/pub-location&gt;&lt;publisher&gt;EC&lt;/publisher&gt;&lt;urls&gt;&lt;/urls&gt;&lt;/record&gt;&lt;/Cite&gt;&lt;/EndNote&gt;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(European Commission, 2011)</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This was then picked up by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AuthorYear="1"&gt;&lt;Author&gt;Tukker&lt;/Author&gt;&lt;Year&gt;2016&lt;/Year&gt;&lt;RecNum&gt;207&lt;/RecNum&gt;&lt;DisplayText&gt;Tukker et al. (2016)&lt;/DisplayText&gt;&lt;record&gt;&lt;rec-number&gt;207&lt;/rec-number&gt;&lt;foreign-keys&gt;&lt;key app="EN" db-id="pes2z5sxrfsetmepa2f5dw9g2vev5rdaxfx0" timestamp="1525778173"&gt;207&lt;/key&gt;&lt;/foreign-keys&gt;&lt;ref-type name="Journal Article"&gt;17&lt;/ref-type&gt;&lt;contributors&gt;&lt;authors&gt;&lt;author&gt;Tukker, Arnold&lt;/author&gt;&lt;author&gt;Bulavskaya, Tanya&lt;/author&gt;&lt;author&gt;Giljum, Stefan&lt;/author&gt;&lt;author&gt;de Koning, Arjan&lt;/author&gt;&lt;author&gt;Lutter, Stephan&lt;/author&gt;&lt;author&gt;Simas, Moana&lt;/author&gt;&lt;author&gt;Stadler, Konstantin&lt;/author&gt;&lt;author&gt;Wood, Richard&lt;/author&gt;&lt;/authors&gt;&lt;/contributors&gt;&lt;titles&gt;&lt;title&gt;Environmental and resource footprints in a global context: Europe’s structural deficit in resource endowments&lt;/title&gt;&lt;secondary-title&gt;Global Environmental Change&lt;/secondary-title&gt;&lt;/titles&gt;&lt;periodical&gt;&lt;full-title&gt;Global Environmental Change&lt;/full-title&gt;&lt;/periodical&gt;&lt;pages&gt;171-181&lt;/pages&gt;&lt;volume&gt;40&lt;/volume&gt;&lt;keywords&gt;&lt;keyword&gt;Carbon footprint&lt;/keyword&gt;&lt;keyword&gt;Water footprint&lt;/keyword&gt;&lt;keyword&gt;Land footprint&lt;/keyword&gt;&lt;keyword&gt;Materials footprint&lt;/keyword&gt;&lt;keyword&gt;Europe&lt;/keyword&gt;&lt;keyword&gt;EXIOBASE&lt;/keyword&gt;&lt;/keywords&gt;&lt;dates&gt;&lt;year&gt;2016&lt;/year&gt;&lt;pub-dates&gt;&lt;date&gt;2016/09/01/&lt;/date&gt;&lt;/pub-dates&gt;&lt;/dates&gt;&lt;isbn&gt;0959-3780&lt;/isbn&gt;&lt;urls&gt;&lt;related-urls&gt;&lt;url&gt;http://www.sciencedirect.com/science/article/pii/S0959378016301091&lt;/url&gt;&lt;/related-urls&gt;&lt;/urls&gt;&lt;electronic-resource-num&gt;https://doi.org/10.1016/j.gloenvcha.2016.07.002&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Tukker et al. (2016)</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who calculated footprints within these domains for the base year 2007 through an MRIO approach using </w:t>
      </w:r>
      <w:r>
        <w:rPr>
          <w:rFonts w:ascii="Times New Roman" w:hAnsi="Times New Roman" w:cs="Times New Roman"/>
          <w:sz w:val="24"/>
          <w:szCs w:val="24"/>
        </w:rPr>
        <w:t>EXIOBASE</w:t>
      </w:r>
      <w:r w:rsidRPr="00924F83">
        <w:rPr>
          <w:rFonts w:ascii="Times New Roman" w:hAnsi="Times New Roman" w:cs="Times New Roman"/>
          <w:sz w:val="24"/>
          <w:szCs w:val="24"/>
        </w:rPr>
        <w:t xml:space="preserve"> version 2.1, showing that countries with high per capita Gross Domestic Product generally have higher per capita footprints. While it was outlined that China and the Asia-Pacific region exhibited high absolute footprints, Europe was described as being an important driver of these emissions and resource uses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&lt;EndNote&gt;&lt;Cite&gt;&lt;Author&gt;Tukker&lt;/Author&gt;&lt;Year&gt;2016&lt;/Year&gt;&lt;RecNum&gt;207&lt;/RecNum&gt;&lt;DisplayText&gt;(Tukker et al., 2016)&lt;/DisplayText&gt;&lt;record&gt;&lt;rec-number&gt;207&lt;/rec-number&gt;&lt;foreign-keys&gt;&lt;key app="EN" db-id="pes2z5sxrfsetmepa2f5dw9g2vev5rdaxfx0" timestamp="1525778173"&gt;207&lt;/key&gt;&lt;/foreign-keys&gt;&lt;ref-type name="Journal Article"&gt;17&lt;/ref-type&gt;&lt;contributors&gt;&lt;authors&gt;&lt;author&gt;Tukker, Arnold&lt;/author&gt;&lt;author&gt;Bulavskaya, Tanya&lt;/author&gt;&lt;author&gt;Giljum, Stefan&lt;/author&gt;&lt;author&gt;de Koning, Arjan&lt;/author&gt;&lt;author&gt;Lutter, Stephan&lt;/author&gt;&lt;author&gt;Simas, Moana&lt;/author&gt;&lt;author&gt;Stadler, Konstantin&lt;/author&gt;&lt;author&gt;Wood, Richard&lt;/author&gt;&lt;/authors&gt;&lt;/contributors&gt;&lt;titles&gt;&lt;title&gt;Environmental and resource footprints in a global context: Europe’s structural deficit in resource endowments&lt;/title&gt;&lt;secondary-title&gt;Global Environmental Change&lt;/secondary-title&gt;&lt;/titles&gt;&lt;periodical&gt;&lt;full-title&gt;Global Environmental Change&lt;/full-title&gt;&lt;/periodical&gt;&lt;pages&gt;171-181&lt;/pages&gt;&lt;volume&gt;40&lt;/volume&gt;&lt;keywords&gt;&lt;keyword&gt;Carbon footprint&lt;/keyword&gt;&lt;keyword&gt;Water footprint&lt;/keyword&gt;&lt;keyword&gt;Land footprint&lt;/keyword&gt;&lt;keyword&gt;Materials footprint&lt;/keyword&gt;&lt;keyword&gt;Europe&lt;/keyword&gt;&lt;keyword&gt;EXIOBASE&lt;/keyword&gt;&lt;/keywords&gt;&lt;dates&gt;&lt;year&gt;2016&lt;/year&gt;&lt;pub-dates&gt;&lt;date&gt;2016/09/01/&lt;/date&gt;&lt;/pub-dates&gt;&lt;/dates&gt;&lt;isbn&gt;0959-3780&lt;/isbn&gt;&lt;urls&gt;&lt;related-urls&gt;&lt;url&gt;http://www.sciencedirect.com/science/article/pii/S0959378016301091&lt;/url&gt;&lt;/related-urls&gt;&lt;/urls&gt;&lt;electronic-resource-num&gt;https://doi.org/10.1016/j.gloenvcha.2016.07.002&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(Tukker et al., 2016)</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w:t>
      </w:r>
      <w:r>
        <w:rPr>
          <w:rFonts w:ascii="Times New Roman" w:hAnsi="Times New Roman" w:cs="Times New Roman"/>
          <w:sz w:val="24"/>
          <w:szCs w:val="24"/>
        </w:rPr>
        <w:t xml:space="preserve"> Also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 AuthorYear="1"&gt;&lt;Author&gt;Ivanova&lt;/Author&gt;&lt;Year&gt;2016&lt;/Year&gt;&lt;RecNum&gt;206&lt;/RecNum&gt;&lt;DisplayText&gt;Ivanova et al. (2016)&lt;/DisplayText&gt;&lt;record&gt;&lt;rec-number&gt;206&lt;/rec-number&gt;&lt;foreign-keys&gt;&lt;key app="EN" db-id="pes2z5sxrfsetmepa2f5dw9g2vev5rdaxfx0" timestamp="1525778033"&gt;206&lt;/key&gt;&lt;/foreign-keys&gt;&lt;ref-type name="Journal Article"&gt;17&lt;/ref-type&gt;&lt;contributors&gt;&lt;authors&gt;&lt;author&gt;Ivanova, Diana&lt;/author&gt;&lt;author&gt;Stadler, Konstantin&lt;/author&gt;&lt;author&gt;Steen‐Olsen, Kjartan&lt;/author&gt;&lt;author&gt;Wood, Richard&lt;/author&gt;&lt;author&gt;Vita, Gibran&lt;/author&gt;&lt;author&gt;Tukker, Arnold&lt;/author&gt;&lt;author&gt;Hertwich, Edgar G.&lt;/author&gt;&lt;/authors&gt;&lt;/contributors&gt;&lt;titles&gt;&lt;title&gt;Environmental Impact Assessment of Household Consumption&lt;/title&gt;&lt;secondary-title&gt;Journal of Industrial Ecology&lt;/secondary-title&gt;&lt;/titles&gt;&lt;periodical&gt;&lt;full-title&gt;Journal of Industrial Ecology&lt;/full-title&gt;&lt;/periodical&gt;&lt;pages&gt;526-536&lt;/pages&gt;&lt;volume&gt;20&lt;/volume&gt;&lt;number&gt;3&lt;/number&gt;&lt;dates&gt;&lt;year&gt;2016&lt;/year&gt;&lt;/dates&gt;&lt;urls&gt;&lt;related-urls&gt;&lt;url&gt;https://onlinelibrary.wiley.com/doi/abs/10.1111/jiec.12371&lt;/url&gt;&lt;/related-urls&gt;&lt;/urls&gt;&lt;electronic-resource-num&gt;doi:10.1111/jiec.12371&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Ivanova et al. (2016)</w:t>
      </w:r>
      <w:r>
        <w:rPr>
          <w:rFonts w:ascii="Times New Roman" w:hAnsi="Times New Roman" w:cs="Times New Roman"/>
          <w:sz w:val="24"/>
          <w:szCs w:val="24"/>
        </w:rPr>
        <w:fldChar w:fldCharType="end"/>
      </w:r>
      <w:r>
        <w:rPr>
          <w:rFonts w:ascii="Times New Roman" w:hAnsi="Times New Roman" w:cs="Times New Roman"/>
          <w:sz w:val="24"/>
          <w:szCs w:val="24"/>
        </w:rPr>
        <w:t xml:space="preserve"> covered the four environmental domains of carbon, water, land, and material, and outlined that the footprint shares of household consumption are higher than those of all other final demand categories. Moreover,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 AuthorYear="1"&gt;&lt;Author&gt;Ivanova&lt;/Author&gt;&lt;Year&gt;2016&lt;/Year&gt;&lt;RecNum&gt;206&lt;/RecNum&gt;&lt;DisplayText&gt;Ivanova et al. (2016)&lt;/DisplayText&gt;&lt;record&gt;&lt;rec-number&gt;206&lt;/rec-number&gt;&lt;foreign-keys&gt;&lt;key app="EN" db-id="pes2z5sxrfsetmepa2f5dw9g2vev5rdaxfx0" timestamp="1525778033"&gt;206&lt;/key&gt;&lt;/foreign-keys&gt;&lt;ref-type name="Journal Article"&gt;17&lt;/ref-type&gt;&lt;contributors&gt;&lt;authors&gt;&lt;author&gt;Ivanova, Diana&lt;/author&gt;&lt;author&gt;Stadler, Konstantin&lt;/author&gt;&lt;author&gt;Steen‐Olsen, Kjartan&lt;/author&gt;&lt;author&gt;Wood, Richard&lt;/author&gt;&lt;author&gt;Vita, Gibran&lt;/author&gt;&lt;author&gt;Tukker, Arnold&lt;/author&gt;&lt;author&gt;Hertwich, Edgar G.&lt;/author&gt;&lt;/authors&gt;&lt;/contributors&gt;&lt;titles&gt;&lt;title&gt;Environmental Impact Assessment of Household Consumption&lt;/title&gt;&lt;secondary-title&gt;Journal of Industrial Ecology&lt;/secondary-title&gt;&lt;/titles&gt;&lt;periodical&gt;&lt;full-title&gt;Journal of Industrial Ecology&lt;/full-title&gt;&lt;/periodical&gt;&lt;pages&gt;526-536&lt;/pages&gt;&lt;volume&gt;20&lt;/volume&gt;&lt;number&gt;3&lt;/number&gt;&lt;dates&gt;&lt;year&gt;2016&lt;/year&gt;&lt;/dates&gt;&lt;urls&gt;&lt;related-urls&gt;&lt;url&gt;https://onlinelibrary.wiley.com/doi/abs/10.1111/jiec.12371&lt;/url&gt;&lt;/related-urls&gt;&lt;/urls&gt;&lt;electronic-resource-num&gt;doi:10.1111/jiec.12371&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Ivanova et al. </w:t>
      </w:r>
      <w:r>
        <w:rPr>
          <w:rFonts w:ascii="Times New Roman" w:hAnsi="Times New Roman" w:cs="Times New Roman"/>
          <w:noProof/>
          <w:sz w:val="24"/>
          <w:szCs w:val="24"/>
        </w:rPr>
        <w:lastRenderedPageBreak/>
        <w:t>(2016)</w:t>
      </w:r>
      <w:r>
        <w:rPr>
          <w:rFonts w:ascii="Times New Roman" w:hAnsi="Times New Roman" w:cs="Times New Roman"/>
          <w:sz w:val="24"/>
          <w:szCs w:val="24"/>
        </w:rPr>
        <w:fldChar w:fldCharType="end"/>
      </w:r>
      <w:r>
        <w:rPr>
          <w:rFonts w:ascii="Times New Roman" w:hAnsi="Times New Roman" w:cs="Times New Roman"/>
          <w:sz w:val="24"/>
          <w:szCs w:val="24"/>
        </w:rPr>
        <w:t xml:space="preserve"> found that the environmental multipliers were highest for the consumption categories food (land, water, material) and mobility (carbon), for which simultaneously the expenditure per capita was lowest per domain.</w:t>
      </w:r>
    </w:p>
    <w:p w14:paraId="330FB164" w14:textId="77777777" w:rsidR="00EE2E8E" w:rsidRDefault="00EE2E8E" w:rsidP="00EE2E8E">
      <w:pPr>
        <w:spacing w:line="276" w:lineRule="auto"/>
        <w:contextualSpacing/>
        <w:jc w:val="both"/>
        <w:rPr>
          <w:rFonts w:ascii="Times New Roman" w:hAnsi="Times New Roman" w:cs="Times New Roman"/>
          <w:sz w:val="24"/>
          <w:szCs w:val="24"/>
        </w:rPr>
      </w:pPr>
    </w:p>
    <w:p w14:paraId="2081C61C" w14:textId="77777777" w:rsidR="00EE2E8E" w:rsidRPr="00776404" w:rsidRDefault="00EE2E8E" w:rsidP="00EE2E8E">
      <w:pPr>
        <w:pStyle w:val="berschrift2"/>
        <w:rPr>
          <w:rFonts w:ascii="Times New Roman" w:hAnsi="Times New Roman" w:cs="Times New Roman"/>
          <w:b/>
          <w:sz w:val="24"/>
          <w:szCs w:val="24"/>
        </w:rPr>
      </w:pPr>
      <w:bookmarkStart w:id="11" w:name="_Toc4340470"/>
      <w:r>
        <w:rPr>
          <w:rFonts w:ascii="Times New Roman" w:hAnsi="Times New Roman" w:cs="Times New Roman"/>
          <w:b/>
          <w:sz w:val="24"/>
          <w:szCs w:val="24"/>
        </w:rPr>
        <w:t>Spatially explicit biodiversity threats</w:t>
      </w:r>
      <w:bookmarkEnd w:id="11"/>
    </w:p>
    <w:p w14:paraId="2D99D3E0" w14:textId="361468BC" w:rsidR="00EE2E8E" w:rsidRPr="00924F83" w:rsidRDefault="00686F28" w:rsidP="00EE2E8E">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Despite the above listed </w:t>
      </w:r>
      <w:r w:rsidR="0021705B">
        <w:rPr>
          <w:rFonts w:ascii="Times New Roman" w:hAnsi="Times New Roman" w:cs="Times New Roman"/>
          <w:sz w:val="24"/>
          <w:szCs w:val="24"/>
        </w:rPr>
        <w:t>assessments</w:t>
      </w:r>
      <w:r>
        <w:rPr>
          <w:rFonts w:ascii="Times New Roman" w:hAnsi="Times New Roman" w:cs="Times New Roman"/>
          <w:sz w:val="24"/>
          <w:szCs w:val="24"/>
        </w:rPr>
        <w:t xml:space="preserve"> of environmental pressures</w:t>
      </w:r>
      <w:r w:rsidR="00BF60DC">
        <w:rPr>
          <w:rFonts w:ascii="Times New Roman" w:hAnsi="Times New Roman" w:cs="Times New Roman"/>
          <w:sz w:val="24"/>
          <w:szCs w:val="24"/>
        </w:rPr>
        <w:t>,</w:t>
      </w:r>
      <w:r>
        <w:rPr>
          <w:rFonts w:ascii="Times New Roman" w:hAnsi="Times New Roman" w:cs="Times New Roman"/>
          <w:sz w:val="24"/>
          <w:szCs w:val="24"/>
        </w:rPr>
        <w:t xml:space="preserve"> and a</w:t>
      </w:r>
      <w:r w:rsidR="00EE2E8E" w:rsidRPr="00924F83">
        <w:rPr>
          <w:rFonts w:ascii="Times New Roman" w:hAnsi="Times New Roman" w:cs="Times New Roman"/>
          <w:sz w:val="24"/>
          <w:szCs w:val="24"/>
        </w:rPr>
        <w:t>lthough</w:t>
      </w:r>
      <w:r>
        <w:rPr>
          <w:rFonts w:ascii="Times New Roman" w:hAnsi="Times New Roman" w:cs="Times New Roman"/>
          <w:sz w:val="24"/>
          <w:szCs w:val="24"/>
        </w:rPr>
        <w:t xml:space="preserve"> </w:t>
      </w:r>
      <w:r w:rsidR="00EE2E8E" w:rsidRPr="00924F83">
        <w:rPr>
          <w:rFonts w:ascii="Times New Roman" w:hAnsi="Times New Roman" w:cs="Times New Roman"/>
          <w:sz w:val="24"/>
          <w:szCs w:val="24"/>
        </w:rPr>
        <w:t>it had been shown earlier that economic activities are a driver of habitat degradation</w:t>
      </w:r>
      <w:r w:rsidR="00EE2E8E">
        <w:rPr>
          <w:rFonts w:ascii="Times New Roman" w:hAnsi="Times New Roman" w:cs="Times New Roman"/>
          <w:sz w:val="24"/>
          <w:szCs w:val="24"/>
        </w:rPr>
        <w:t xml:space="preserve"> </w:t>
      </w:r>
      <w:r w:rsidR="00EE2E8E">
        <w:rPr>
          <w:rFonts w:ascii="Times New Roman" w:hAnsi="Times New Roman" w:cs="Times New Roman"/>
          <w:sz w:val="24"/>
          <w:szCs w:val="24"/>
        </w:rPr>
        <w:fldChar w:fldCharType="begin">
          <w:fldData xml:space="preserve">PEVuZE5vdGU+PENpdGU+PEF1dGhvcj5Lb2g8L0F1dGhvcj48WWVhcj4yMDA3PC9ZZWFyPjxSZWNO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</w:fldData>
        </w:fldChar>
      </w:r>
      <w:r w:rsidR="00EE2E8E">
        <w:rPr>
          <w:rFonts w:ascii="Times New Roman" w:hAnsi="Times New Roman" w:cs="Times New Roman"/>
          <w:sz w:val="24"/>
          <w:szCs w:val="24"/>
        </w:rPr>
        <w:instrText xml:space="preserve"> ADDIN EN.CITE </w:instrText>
      </w:r>
      <w:r w:rsidR="00EE2E8E">
        <w:rPr>
          <w:rFonts w:ascii="Times New Roman" w:hAnsi="Times New Roman" w:cs="Times New Roman"/>
          <w:sz w:val="24"/>
          <w:szCs w:val="24"/>
        </w:rPr>
        <w:fldChar w:fldCharType="begin">
          <w:fldData xml:space="preserve">PEVuZE5vdGU+PENpdGU+PEF1dGhvcj5Lb2g8L0F1dGhvcj48WWVhcj4yMDA3PC9ZZWFyPjxSZWNO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</w:fldData>
        </w:fldChar>
      </w:r>
      <w:r w:rsidR="00EE2E8E">
        <w:rPr>
          <w:rFonts w:ascii="Times New Roman" w:hAnsi="Times New Roman" w:cs="Times New Roman"/>
          <w:sz w:val="24"/>
          <w:szCs w:val="24"/>
        </w:rPr>
        <w:instrText xml:space="preserve"> ADDIN EN.CITE.DATA </w:instrText>
      </w:r>
      <w:r w:rsidR="00EE2E8E">
        <w:rPr>
          <w:rFonts w:ascii="Times New Roman" w:hAnsi="Times New Roman" w:cs="Times New Roman"/>
          <w:sz w:val="24"/>
          <w:szCs w:val="24"/>
        </w:rPr>
      </w:r>
      <w:r w:rsidR="00EE2E8E">
        <w:rPr>
          <w:rFonts w:ascii="Times New Roman" w:hAnsi="Times New Roman" w:cs="Times New Roman"/>
          <w:sz w:val="24"/>
          <w:szCs w:val="24"/>
        </w:rPr>
        <w:fldChar w:fldCharType="end"/>
      </w:r>
      <w:r w:rsidR="00EE2E8E">
        <w:rPr>
          <w:rFonts w:ascii="Times New Roman" w:hAnsi="Times New Roman" w:cs="Times New Roman"/>
          <w:sz w:val="24"/>
          <w:szCs w:val="24"/>
        </w:rPr>
      </w:r>
      <w:r w:rsidR="00EE2E8E">
        <w:rPr>
          <w:rFonts w:ascii="Times New Roman" w:hAnsi="Times New Roman" w:cs="Times New Roman"/>
          <w:sz w:val="24"/>
          <w:szCs w:val="24"/>
        </w:rPr>
        <w:fldChar w:fldCharType="separate"/>
      </w:r>
      <w:r w:rsidR="00EE2E8E">
        <w:rPr>
          <w:rFonts w:ascii="Times New Roman" w:hAnsi="Times New Roman" w:cs="Times New Roman"/>
          <w:noProof/>
          <w:sz w:val="24"/>
          <w:szCs w:val="24"/>
        </w:rPr>
        <w:t>(for example: Nepstad et al., 2006; Koh &amp; Wilcove, 2007; Philpott et al., 2008)</w:t>
      </w:r>
      <w:r w:rsidR="00EE2E8E">
        <w:rPr>
          <w:rFonts w:ascii="Times New Roman" w:hAnsi="Times New Roman" w:cs="Times New Roman"/>
          <w:sz w:val="24"/>
          <w:szCs w:val="24"/>
        </w:rPr>
        <w:fldChar w:fldCharType="end"/>
      </w:r>
      <w:r w:rsidR="00EE2E8E" w:rsidRPr="00924F83">
        <w:rPr>
          <w:rFonts w:ascii="Times New Roman" w:hAnsi="Times New Roman" w:cs="Times New Roman"/>
          <w:sz w:val="24"/>
          <w:szCs w:val="24"/>
        </w:rPr>
        <w:t>, a quantification of the biodiversity loss attribu</w:t>
      </w:r>
      <w:r w:rsidR="00EE2E8E">
        <w:rPr>
          <w:rFonts w:ascii="Times New Roman" w:hAnsi="Times New Roman" w:cs="Times New Roman"/>
          <w:sz w:val="24"/>
          <w:szCs w:val="24"/>
        </w:rPr>
        <w:t xml:space="preserve">table </w:t>
      </w:r>
      <w:r w:rsidR="00EE2E8E" w:rsidRPr="00924F83">
        <w:rPr>
          <w:rFonts w:ascii="Times New Roman" w:hAnsi="Times New Roman" w:cs="Times New Roman"/>
          <w:sz w:val="24"/>
          <w:szCs w:val="24"/>
        </w:rPr>
        <w:t xml:space="preserve">to international trade had been missing. </w:t>
      </w:r>
      <w:r w:rsidR="00EE2E8E" w:rsidRPr="00924F83">
        <w:rPr>
          <w:rFonts w:ascii="Times New Roman" w:hAnsi="Times New Roman" w:cs="Times New Roman"/>
          <w:sz w:val="24"/>
          <w:szCs w:val="24"/>
        </w:rPr>
        <w:fldChar w:fldCharType="begin"/>
      </w:r>
      <w:r w:rsidR="00EE2E8E" w:rsidRPr="00924F83">
        <w:rPr>
          <w:rFonts w:ascii="Times New Roman" w:hAnsi="Times New Roman" w:cs="Times New Roman"/>
          <w:sz w:val="24"/>
          <w:szCs w:val="24"/>
        </w:rPr>
        <w:instrText xml:space="preserve"> ADDIN EN.CITE &lt;EndNote&gt;&lt;Cite AuthorYear="1"&gt;&lt;Author&gt;Lenzen&lt;/Author&gt;&lt;Year&gt;2012&lt;/Year&gt;&lt;RecNum&gt;26&lt;/RecNum&gt;&lt;DisplayText&gt;Lenzen, Moran, et al. (2012)&lt;/DisplayText&gt;&lt;record&gt;&lt;rec-number&gt;26&lt;/rec-number&gt;&lt;foreign-keys&gt;&lt;key app="EN" db-id="pes2z5sxrfsetmepa2f5dw9g2vev5rdaxfx0" timestamp="0"&gt;26&lt;/key&gt;&lt;/foreign-keys&gt;&lt;ref-type name="Journal Article"&gt;17&lt;/ref-type&gt;&lt;contributors&gt;&lt;authors&gt;&lt;author&gt;Lenzen, Manfred&lt;/author&gt;&lt;author&gt;Moran, D.&lt;/author&gt;&lt;author&gt;Kanemoto, K.&lt;/author&gt;&lt;author&gt;Foran, B.&lt;/author&gt;&lt;author&gt;Lobefaro, L.&lt;/author&gt;&lt;author&gt;Geschke, A.&lt;/author&gt;&lt;/authors&gt;&lt;/contributors&gt;&lt;auth-address&gt;[Lenzen, M.; Moran, D.; Kanemoto, K.; Foran, B.; Lobefaro, L.; Geschke, A.] Univ Sydney, Sch Phys A28, ISA, Sydney, NSW 2006, Australia. [Kanemoto, K.] Tohoku Univ, Grad Sch Environm Studies, Sendai, Miyagi 9808579, Japan. [Foran, B.] Charles Sturt Univ, Inst Land Water &amp;amp; Soc, Albury, NSW 2640, Australia. [Lobefaro, L.] Univ Bari Aldo Moro, Fac Econ 1, Dept Business &amp;amp; Law Studies, I-70124 Bari, Italy.&amp;#xD;Lenzen, M (reprint author), Univ Sydney, Sch Phys A28, ISA, Sydney, NSW 2006, Australia.&amp;#xD;m.lenzen@physics.usyd.edu.au&lt;/auth-address&gt;&lt;titles&gt;&lt;title&gt;International trade drives biodiversity threats in developing nations&lt;/title&gt;&lt;secondary-title&gt;Nature&lt;/secondary-title&gt;&lt;alt-title&gt;Nature&lt;/alt-title&gt;&lt;/titles&gt;&lt;periodical&gt;&lt;full-title&gt;Nature&lt;/full-title&gt;&lt;/periodical&gt;&lt;alt-periodical&gt;&lt;full-title&gt;Nature&lt;/full-title&gt;&lt;/alt-periodical&gt;&lt;pages&gt;109-112&lt;/pages&gt;&lt;volume&gt;486&lt;/volume&gt;&lt;number&gt;7401&lt;/number&gt;&lt;keywords&gt;&lt;keyword&gt;conservation&lt;/keyword&gt;&lt;keyword&gt;Science &amp;amp; Technology - Other Topics&lt;/keyword&gt;&lt;/keywords&gt;&lt;dates&gt;&lt;year&gt;2012&lt;/year&gt;&lt;pub-dates&gt;&lt;date&gt;Jun&lt;/date&gt;&lt;/pub-dates&gt;&lt;/dates&gt;&lt;isbn&gt;0028-0836&lt;/isbn&gt;&lt;accession-num&gt;WOS:000304854000037&lt;/accession-num&gt;&lt;work-type&gt;Article&lt;/work-type&gt;&lt;urls&gt;&lt;related-urls&gt;&lt;url&gt;&amp;lt;Go to ISI&amp;gt;://WOS:000304854000037&lt;/url&gt;&lt;/related-urls&gt;&lt;/urls&gt;&lt;electronic-resource-num&gt;10.1038/nature11145&lt;/electronic-resource-num&gt;&lt;language&gt;English&lt;/language&gt;&lt;/record&gt;&lt;/Cite&gt;&lt;/EndNote&gt;</w:instrText>
      </w:r>
      <w:r w:rsidR="00EE2E8E" w:rsidRPr="00924F83">
        <w:rPr>
          <w:rFonts w:ascii="Times New Roman" w:hAnsi="Times New Roman" w:cs="Times New Roman"/>
          <w:sz w:val="24"/>
          <w:szCs w:val="24"/>
        </w:rPr>
        <w:fldChar w:fldCharType="separate"/>
      </w:r>
      <w:r w:rsidR="00EE2E8E" w:rsidRPr="00924F83">
        <w:rPr>
          <w:rFonts w:ascii="Times New Roman" w:hAnsi="Times New Roman" w:cs="Times New Roman"/>
          <w:noProof/>
          <w:sz w:val="24"/>
          <w:szCs w:val="24"/>
        </w:rPr>
        <w:t>Lenzen, Moran, et al. (2012)</w:t>
      </w:r>
      <w:r w:rsidR="00EE2E8E" w:rsidRPr="00924F83">
        <w:rPr>
          <w:rFonts w:ascii="Times New Roman" w:hAnsi="Times New Roman" w:cs="Times New Roman"/>
          <w:sz w:val="24"/>
          <w:szCs w:val="24"/>
        </w:rPr>
        <w:fldChar w:fldCharType="end"/>
      </w:r>
      <w:r w:rsidR="00EE2E8E">
        <w:rPr>
          <w:rFonts w:ascii="Times New Roman" w:hAnsi="Times New Roman" w:cs="Times New Roman"/>
          <w:sz w:val="24"/>
          <w:szCs w:val="24"/>
        </w:rPr>
        <w:t xml:space="preserve"> developed </w:t>
      </w:r>
      <w:r w:rsidR="00EE2E8E" w:rsidRPr="00924F83">
        <w:rPr>
          <w:rFonts w:ascii="Times New Roman" w:hAnsi="Times New Roman" w:cs="Times New Roman"/>
          <w:sz w:val="24"/>
          <w:szCs w:val="24"/>
        </w:rPr>
        <w:t xml:space="preserve">a novel method for analysing this cause-effect relationship. Based on threat lists from the IUCN Red List of Threatened Species and BirdLife International, threat causes for endangered, critically endangered, and vulnerable species were attributed to one or more culpable industry sectors via a binary concordance matrix. Illegal activities remained unaccounted for, while effects of climate change were evenly attributed to all sectors worldwide. Normalising the concordance matrix prevented double-counting the threat causes. In addition, these threat causes were weighted equally due to data deficiency. Having this biodiversity data integrated into the MRIO data sourced from the Eora MRIO database and then applying Leontief’s </w:t>
      </w:r>
      <w:r w:rsidR="00EE2E8E" w:rsidRPr="00924F83">
        <w:rPr>
          <w:rFonts w:ascii="Times New Roman" w:hAnsi="Times New Roman" w:cs="Times New Roman"/>
          <w:sz w:val="24"/>
          <w:szCs w:val="24"/>
        </w:rPr>
        <w:fldChar w:fldCharType="begin"/>
      </w:r>
      <w:r w:rsidR="00EE2E8E" w:rsidRPr="00924F83">
        <w:rPr>
          <w:rFonts w:ascii="Times New Roman" w:hAnsi="Times New Roman" w:cs="Times New Roman"/>
          <w:sz w:val="24"/>
          <w:szCs w:val="24"/>
        </w:rPr>
        <w:instrText xml:space="preserve"> ADDIN EN.CITE &lt;EndNote&gt;&lt;Cite ExcludeAuth="1"&gt;&lt;Author&gt;Leontief&lt;/Author&gt;&lt;Year&gt;1970&lt;/Year&gt;&lt;RecNum&gt;147&lt;/RecNum&gt;&lt;DisplayText&gt;(1970)&lt;/DisplayText&gt;&lt;record&gt;&lt;rec-number&gt;147&lt;/rec-number&gt;&lt;foreign-keys&gt;&lt;key app="EN" db-id="pes2z5sxrfsetmepa2f5dw9g2vev5rdaxfx0" timestamp="1521904006"&gt;147&lt;/key&gt;&lt;/foreign-keys&gt;&lt;ref-type name="Journal Article"&gt;17&lt;/ref-type&gt;&lt;contributors&gt;&lt;authors&gt;&lt;author&gt;Leontief, Wassily&lt;/author&gt;&lt;/authors&gt;&lt;/contributors&gt;&lt;titles&gt;&lt;title&gt;Environmental Repercussions and the Economic Structure: An Input-Output Approach&lt;/title&gt;&lt;secondary-title&gt;The Review of Economics and Statistics&lt;/secondary-title&gt;&lt;/titles&gt;&lt;periodical&gt;&lt;full-title&gt;The Review of Economics and Statistics&lt;/full-title&gt;&lt;/periodical&gt;&lt;pages&gt;262-271&lt;/pages&gt;&lt;volume&gt;52&lt;/volume&gt;&lt;number&gt;3&lt;/number&gt;&lt;dates&gt;&lt;year&gt;1970&lt;/year&gt;&lt;/dates&gt;&lt;publisher&gt;The MIT Press&lt;/publisher&gt;&lt;isbn&gt;00346535, 15309142&lt;/isbn&gt;&lt;urls&gt;&lt;related-urls&gt;&lt;url&gt;http://www.jstor.org/stable/1926294&lt;/url&gt;&lt;/related-urls&gt;&lt;/urls&gt;&lt;custom1&gt;Full publication date: Aug., 1970&lt;/custom1&gt;&lt;electronic-resource-num&gt;10.2307/1926294&lt;/electronic-resource-num&gt;&lt;/record&gt;&lt;/Cite&gt;&lt;/EndNote&gt;</w:instrText>
      </w:r>
      <w:r w:rsidR="00EE2E8E" w:rsidRPr="00924F83">
        <w:rPr>
          <w:rFonts w:ascii="Times New Roman" w:hAnsi="Times New Roman" w:cs="Times New Roman"/>
          <w:sz w:val="24"/>
          <w:szCs w:val="24"/>
        </w:rPr>
        <w:fldChar w:fldCharType="separate"/>
      </w:r>
      <w:r w:rsidR="00EE2E8E" w:rsidRPr="00924F83">
        <w:rPr>
          <w:rFonts w:ascii="Times New Roman" w:hAnsi="Times New Roman" w:cs="Times New Roman"/>
          <w:noProof/>
          <w:sz w:val="24"/>
          <w:szCs w:val="24"/>
        </w:rPr>
        <w:t>(1970)</w:t>
      </w:r>
      <w:r w:rsidR="00EE2E8E" w:rsidRPr="00924F83">
        <w:rPr>
          <w:rFonts w:ascii="Times New Roman" w:hAnsi="Times New Roman" w:cs="Times New Roman"/>
          <w:sz w:val="24"/>
          <w:szCs w:val="24"/>
        </w:rPr>
        <w:fldChar w:fldCharType="end"/>
      </w:r>
      <w:r w:rsidR="00EE2E8E" w:rsidRPr="00924F83">
        <w:rPr>
          <w:rFonts w:ascii="Times New Roman" w:hAnsi="Times New Roman" w:cs="Times New Roman"/>
          <w:sz w:val="24"/>
          <w:szCs w:val="24"/>
        </w:rPr>
        <w:t xml:space="preserve"> standard input-output calculus</w:t>
      </w:r>
      <w:r w:rsidR="00EE2E8E">
        <w:rPr>
          <w:rFonts w:ascii="Times New Roman" w:hAnsi="Times New Roman" w:cs="Times New Roman"/>
          <w:sz w:val="24"/>
          <w:szCs w:val="24"/>
        </w:rPr>
        <w:t>,</w:t>
      </w:r>
      <w:r w:rsidR="00EE2E8E" w:rsidRPr="00924F83">
        <w:rPr>
          <w:rFonts w:ascii="Times New Roman" w:hAnsi="Times New Roman" w:cs="Times New Roman"/>
          <w:sz w:val="24"/>
          <w:szCs w:val="24"/>
        </w:rPr>
        <w:t xml:space="preserve"> yielded biodiversity footprints that quantify direct and indirect effects of final consumption expenditure on biodiversity. These footprints in combination with a further structural path analysis reveal</w:t>
      </w:r>
      <w:r w:rsidR="00EE2E8E">
        <w:rPr>
          <w:rFonts w:ascii="Times New Roman" w:hAnsi="Times New Roman" w:cs="Times New Roman"/>
          <w:sz w:val="24"/>
          <w:szCs w:val="24"/>
        </w:rPr>
        <w:t>ed</w:t>
      </w:r>
      <w:r w:rsidR="00EE2E8E" w:rsidRPr="00924F83">
        <w:rPr>
          <w:rFonts w:ascii="Times New Roman" w:hAnsi="Times New Roman" w:cs="Times New Roman"/>
          <w:sz w:val="24"/>
          <w:szCs w:val="24"/>
        </w:rPr>
        <w:t xml:space="preserve"> that up to 30% of biodiversity threats </w:t>
      </w:r>
      <w:r w:rsidR="00EE2E8E">
        <w:rPr>
          <w:rFonts w:ascii="Times New Roman" w:hAnsi="Times New Roman" w:cs="Times New Roman"/>
          <w:sz w:val="24"/>
          <w:szCs w:val="24"/>
        </w:rPr>
        <w:t>we</w:t>
      </w:r>
      <w:r w:rsidR="00EE2E8E" w:rsidRPr="00924F83">
        <w:rPr>
          <w:rFonts w:ascii="Times New Roman" w:hAnsi="Times New Roman" w:cs="Times New Roman"/>
          <w:sz w:val="24"/>
          <w:szCs w:val="24"/>
        </w:rPr>
        <w:t>re caused by international trade, particularly by the demand of consumers in developed countries for commodities produced in developing countries. That is, many western countries are net importers of species threats while many developing countries are shown to be net exporters of species threats. Despite its thoroughness, this study still holds limitations that are mainly due to unavailability of data, e.g. country attribution problems of threats to marine fish and migratory bird species, missing weighting of threat severities, or distorted economic data for regions without the possibility of adequate national accounting.</w:t>
      </w:r>
      <w:r w:rsidR="00EE2E8E">
        <w:rPr>
          <w:rFonts w:ascii="Times New Roman" w:hAnsi="Times New Roman" w:cs="Times New Roman"/>
          <w:sz w:val="24"/>
          <w:szCs w:val="24"/>
        </w:rPr>
        <w:t xml:space="preserve"> Apart from that, it must be noted that this study only considered threatened species, i.e. the human impact on biodiversity that is not above the thresholds set by the IUCN was not accounted for.</w:t>
      </w:r>
    </w:p>
    <w:p w14:paraId="0161F898" w14:textId="77777777" w:rsidR="00EE2E8E" w:rsidRPr="00924F83" w:rsidRDefault="00EE2E8E" w:rsidP="00EE2E8E">
      <w:pPr>
        <w:spacing w:line="276" w:lineRule="auto"/>
        <w:ind w:left="567" w:hanging="567"/>
        <w:contextualSpacing/>
        <w:jc w:val="both"/>
        <w:rPr>
          <w:rFonts w:ascii="Times New Roman" w:hAnsi="Times New Roman" w:cs="Times New Roman"/>
          <w:sz w:val="24"/>
          <w:szCs w:val="24"/>
        </w:rPr>
      </w:pPr>
    </w:p>
    <w:p w14:paraId="268A85E2" w14:textId="77777777" w:rsidR="00EE2E8E" w:rsidRPr="00924F83" w:rsidRDefault="00EE2E8E" w:rsidP="00EE2E8E">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Applying th</w:t>
      </w:r>
      <w:r>
        <w:rPr>
          <w:rFonts w:ascii="Times New Roman" w:hAnsi="Times New Roman" w:cs="Times New Roman"/>
          <w:sz w:val="24"/>
          <w:szCs w:val="24"/>
        </w:rPr>
        <w:t>is</w:t>
      </w:r>
      <w:r w:rsidRPr="00924F83">
        <w:rPr>
          <w:rFonts w:ascii="Times New Roman" w:hAnsi="Times New Roman" w:cs="Times New Roman"/>
          <w:sz w:val="24"/>
          <w:szCs w:val="24"/>
        </w:rPr>
        <w:t xml:space="preserve"> biodiversity footprint method </w:t>
      </w:r>
      <w:r>
        <w:rPr>
          <w:rFonts w:ascii="Times New Roman" w:hAnsi="Times New Roman" w:cs="Times New Roman"/>
          <w:sz w:val="24"/>
          <w:szCs w:val="24"/>
        </w:rPr>
        <w:t>by</w:t>
      </w:r>
      <w:r w:rsidRPr="00924F83">
        <w:rPr>
          <w:rFonts w:ascii="Times New Roman" w:hAnsi="Times New Roman" w:cs="Times New Roman"/>
          <w:sz w:val="24"/>
          <w:szCs w:val="24"/>
        </w:rPr>
        <w:t xml:space="preserve">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AuthorYear="1"&gt;&lt;Author&gt;Lenzen&lt;/Author&gt;&lt;Year&gt;2012&lt;/Year&gt;&lt;RecNum&gt;26&lt;/RecNum&gt;&lt;DisplayText&gt;Lenzen, Moran, et al. (2012)&lt;/DisplayText&gt;&lt;record&gt;&lt;rec-number&gt;26&lt;/rec-number&gt;&lt;foreign-keys&gt;&lt;key app="EN" db-id="pes2z5sxrfsetmepa2f5dw9g2vev5rdaxfx0" timestamp="0"&gt;26&lt;/key&gt;&lt;/foreign-keys&gt;&lt;ref-type name="Journal Article"&gt;17&lt;/ref-type&gt;&lt;contributors&gt;&lt;authors&gt;&lt;author&gt;Lenzen, Manfred&lt;/author&gt;&lt;author&gt;Moran, D.&lt;/author&gt;&lt;author&gt;Kanemoto, K.&lt;/author&gt;&lt;author&gt;Foran, B.&lt;/author&gt;&lt;author&gt;Lobefaro, L.&lt;/author&gt;&lt;author&gt;Geschke, A.&lt;/author&gt;&lt;/authors&gt;&lt;/contributors&gt;&lt;auth-address&gt;[Lenzen, M.; Moran, D.; Kanemoto, K.; Foran, B.; Lobefaro, L.; Geschke, A.] Univ Sydney, Sch Phys A28, ISA, Sydney, NSW 2006, Australia. [Kanemoto, K.] Tohoku Univ, Grad Sch Environm Studies, Sendai, Miyagi 9808579, Japan. [Foran, B.] Charles Sturt Univ, Inst Land Water &amp;amp; Soc, Albury, NSW 2640, Australia. [Lobefaro, L.] Univ Bari Aldo Moro, Fac Econ 1, Dept Business &amp;amp; Law Studies, I-70124 Bari, Italy.&amp;#xD;Lenzen, M (reprint author), Univ Sydney, Sch Phys A28, ISA, Sydney, NSW 2006, Australia.&amp;#xD;m.lenzen@physics.usyd.edu.au&lt;/auth-address&gt;&lt;titles&gt;&lt;title&gt;International trade drives biodiversity threats in developing nations&lt;/title&gt;&lt;secondary-title&gt;Nature&lt;/secondary-title&gt;&lt;alt-title&gt;Nature&lt;/alt-title&gt;&lt;/titles&gt;&lt;periodical&gt;&lt;full-title&gt;Nature&lt;/full-title&gt;&lt;/periodical&gt;&lt;alt-periodical&gt;&lt;full-title&gt;Nature&lt;/full-title&gt;&lt;/alt-periodical&gt;&lt;pages&gt;109-112&lt;/pages&gt;&lt;volume&gt;486&lt;/volume&gt;&lt;number&gt;7401&lt;/number&gt;&lt;keywords&gt;&lt;keyword&gt;conservation&lt;/keyword&gt;&lt;keyword&gt;Science &amp;amp; Technology - Other Topics&lt;/keyword&gt;&lt;/keywords&gt;&lt;dates&gt;&lt;year&gt;2012&lt;/year&gt;&lt;pub-dates&gt;&lt;date&gt;Jun&lt;/date&gt;&lt;/pub-dates&gt;&lt;/dates&gt;&lt;isbn&gt;0028-0836&lt;/isbn&gt;&lt;accession-num&gt;WOS:000304854000037&lt;/accession-num&gt;&lt;work-type&gt;Article&lt;/work-type&gt;&lt;urls&gt;&lt;related-urls&gt;&lt;url&gt;&amp;lt;Go to ISI&amp;gt;://WOS:000304854000037&lt;/url&gt;&lt;/related-urls&gt;&lt;/urls&gt;&lt;electronic-resource-num&gt;10.1038/nature11145&lt;/electronic-resource-num&gt;&lt;language&gt;English&lt;/language&gt;&lt;/record&gt;&lt;/Cite&gt;&lt;/EndNote&gt;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Lenzen, Moran, et al. (2012)</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AuthorYear="1"&gt;&lt;Author&gt;Moran&lt;/Author&gt;&lt;Year&gt;2017&lt;/Year&gt;&lt;RecNum&gt;157&lt;/RecNum&gt;&lt;DisplayText&gt;Moran and Kanemoto (2017)&lt;/DisplayText&gt;&lt;record&gt;&lt;rec-number&gt;157&lt;/rec-number&gt;&lt;foreign-keys&gt;&lt;key app="EN" db-id="pes2z5sxrfsetmepa2f5dw9g2vev5rdaxfx0" timestamp="1525424154"&gt;157&lt;/key&gt;&lt;/foreign-keys&gt;&lt;ref-type name="Journal Article"&gt;17&lt;/ref-type&gt;&lt;contributors&gt;&lt;authors&gt;&lt;author&gt;Moran, Daniel&lt;/author&gt;&lt;author&gt;Kanemoto, Keiichiro&lt;/author&gt;&lt;/authors&gt;&lt;/contributors&gt;&lt;titles&gt;&lt;title&gt;Identifying species threat hotspots from global supply chains&lt;/title&gt;&lt;secondary-title&gt;Nature Ecology &amp;amp;Amp; Evolution&lt;/secondary-title&gt;&lt;/titles&gt;&lt;periodical&gt;&lt;full-title&gt;Nature Ecology &amp;amp;Amp; Evolution&lt;/full-title&gt;&lt;/periodical&gt;&lt;pages&gt;0023&lt;/pages&gt;&lt;volume&gt;1&lt;/volume&gt;&lt;dates&gt;&lt;year&gt;2017&lt;/year&gt;&lt;pub-dates&gt;&lt;date&gt;01/04/online&lt;/date&gt;&lt;/pub-dates&gt;&lt;/dates&gt;&lt;publisher&gt;Nature Publishing Group&lt;/publisher&gt;&lt;work-type&gt;Article&lt;/work-type&gt;&lt;urls&gt;&lt;related-urls&gt;&lt;url&gt;http://dx.doi.org/10.1038/s41559-016-0023&lt;/url&gt;&lt;/related-urls&gt;&lt;/urls&gt;&lt;electronic-resource-num&gt;10.1038/s41559-016-0023&amp;#xD;https://www.nature.com/articles/s41559-016-0023#supplementary-information&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Moran and Kanemoto (2017)</w:t>
      </w:r>
      <w:r w:rsidRPr="00924F83">
        <w:rPr>
          <w:rFonts w:ascii="Times New Roman" w:hAnsi="Times New Roman" w:cs="Times New Roman"/>
          <w:sz w:val="24"/>
          <w:szCs w:val="24"/>
        </w:rPr>
        <w:fldChar w:fldCharType="end"/>
      </w:r>
      <w:r>
        <w:rPr>
          <w:rFonts w:ascii="Times New Roman" w:hAnsi="Times New Roman" w:cs="Times New Roman"/>
          <w:sz w:val="24"/>
          <w:szCs w:val="24"/>
        </w:rPr>
        <w:t xml:space="preserve"> mapped</w:t>
      </w:r>
      <w:r w:rsidRPr="00924F83">
        <w:rPr>
          <w:rFonts w:ascii="Times New Roman" w:hAnsi="Times New Roman" w:cs="Times New Roman"/>
          <w:sz w:val="24"/>
          <w:szCs w:val="24"/>
        </w:rPr>
        <w:t xml:space="preserve"> species threat hotspots based on combined extent-of-occurrence (EOO) maps for threatened species and regional consumption demand. Required economic data was retrieved from the Eora global MRIO database, while species information was retrieved from IUCN and BirdLife International. Here</w:t>
      </w:r>
      <w:r>
        <w:rPr>
          <w:rFonts w:ascii="Times New Roman" w:hAnsi="Times New Roman" w:cs="Times New Roman"/>
          <w:sz w:val="24"/>
          <w:szCs w:val="24"/>
        </w:rPr>
        <w:t xml:space="preserve"> again</w:t>
      </w:r>
      <w:r w:rsidRPr="00924F83">
        <w:rPr>
          <w:rFonts w:ascii="Times New Roman" w:hAnsi="Times New Roman" w:cs="Times New Roman"/>
          <w:sz w:val="24"/>
          <w:szCs w:val="24"/>
        </w:rPr>
        <w:t xml:space="preserve">, only species listed as vulnerable, endangered, or critically endangered, and for which the threats can be directly attributed to legal economic activities, were considered. Hence, threats from diseases, invasive species, illegal economic activities, and similar, were neglected. In case of multiple threats for a single species, all threats were weighted equally. Similarly, every individual species was weighted equally. Overlaying the EOO maps and linking them with the global trade model revealed that the biodiversity footprints were highly concentrated, i.e. large shares of the respective total impacts lay in relatively small areas. Given the example of US consumption, threat hotspots could be identified in southeast Asia, central Asia, southern Europe, the Sahel, central America, along </w:t>
      </w:r>
      <w:r w:rsidRPr="00924F83">
        <w:rPr>
          <w:rFonts w:ascii="Times New Roman" w:hAnsi="Times New Roman" w:cs="Times New Roman"/>
          <w:sz w:val="24"/>
          <w:szCs w:val="24"/>
        </w:rPr>
        <w:lastRenderedPageBreak/>
        <w:t>the Amazon river, in the Brazilian highlands, as well as in southern Canada. The authors pleaded for shared responsibility among producing and consuming countries, including international trade, and suggested employing spatial supply chain analysis, as done in their study, for directing conservation efforts. Apparent limitations of the study are the potential overestimates of the hotspots, that only terrestrial and near-shore marine species were considered, that spatialised species density models could be preferable for marine biodiversity, that threat hotspots of birds based on EOO differ from such based on other parameters, and that the analysis was based on historical records and not on current nor emerging threats.</w:t>
      </w:r>
    </w:p>
    <w:p w14:paraId="2B3EFE74" w14:textId="77777777" w:rsidR="00EE2E8E" w:rsidRDefault="00EE2E8E" w:rsidP="00EE2E8E">
      <w:pPr>
        <w:spacing w:line="276" w:lineRule="auto"/>
        <w:ind w:left="567" w:hanging="567"/>
        <w:contextualSpacing/>
        <w:jc w:val="both"/>
        <w:rPr>
          <w:rFonts w:ascii="Times New Roman" w:hAnsi="Times New Roman" w:cs="Times New Roman"/>
          <w:sz w:val="24"/>
          <w:szCs w:val="24"/>
        </w:rPr>
      </w:pPr>
    </w:p>
    <w:p w14:paraId="293AC4EA" w14:textId="6F065B9E" w:rsidR="00A80DEA" w:rsidRPr="00A80DEA" w:rsidRDefault="00A80DEA" w:rsidP="00C12500">
      <w:pPr>
        <w:pStyle w:val="berschrift2"/>
        <w:rPr>
          <w:rFonts w:ascii="Times New Roman" w:hAnsi="Times New Roman" w:cs="Times New Roman"/>
          <w:b/>
          <w:sz w:val="24"/>
          <w:szCs w:val="24"/>
        </w:rPr>
      </w:pPr>
      <w:bookmarkStart w:id="12" w:name="_Toc4340471"/>
      <w:r>
        <w:rPr>
          <w:rFonts w:ascii="Times New Roman" w:hAnsi="Times New Roman" w:cs="Times New Roman"/>
          <w:b/>
          <w:sz w:val="24"/>
          <w:szCs w:val="24"/>
        </w:rPr>
        <w:t xml:space="preserve">Biodiversity </w:t>
      </w:r>
      <w:r w:rsidR="00C011C2">
        <w:rPr>
          <w:rFonts w:ascii="Times New Roman" w:hAnsi="Times New Roman" w:cs="Times New Roman"/>
          <w:b/>
          <w:sz w:val="24"/>
          <w:szCs w:val="24"/>
        </w:rPr>
        <w:t xml:space="preserve">impacts </w:t>
      </w:r>
      <w:r w:rsidR="0021705B">
        <w:rPr>
          <w:rFonts w:ascii="Times New Roman" w:hAnsi="Times New Roman" w:cs="Times New Roman"/>
          <w:b/>
          <w:sz w:val="24"/>
          <w:szCs w:val="24"/>
        </w:rPr>
        <w:t>measure</w:t>
      </w:r>
      <w:r w:rsidR="00C011C2">
        <w:rPr>
          <w:rFonts w:ascii="Times New Roman" w:hAnsi="Times New Roman" w:cs="Times New Roman"/>
          <w:b/>
          <w:sz w:val="24"/>
          <w:szCs w:val="24"/>
        </w:rPr>
        <w:t>d differently</w:t>
      </w:r>
      <w:bookmarkEnd w:id="12"/>
    </w:p>
    <w:p w14:paraId="62099FC7" w14:textId="45D1E5E6" w:rsidR="004C630D" w:rsidRDefault="00A45251" w:rsidP="00E60073">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Another way of calculating biodiversity footprints was presented</w:t>
      </w:r>
      <w:r w:rsidR="007A642C">
        <w:rPr>
          <w:rFonts w:ascii="Times New Roman" w:hAnsi="Times New Roman" w:cs="Times New Roman"/>
          <w:sz w:val="24"/>
          <w:szCs w:val="24"/>
        </w:rPr>
        <w:t xml:space="preserve"> by </w:t>
      </w:r>
      <w:r w:rsidR="007A642C" w:rsidRPr="00924F83">
        <w:rPr>
          <w:rFonts w:ascii="Times New Roman" w:hAnsi="Times New Roman" w:cs="Times New Roman"/>
          <w:sz w:val="24"/>
          <w:szCs w:val="24"/>
        </w:rPr>
        <w:fldChar w:fldCharType="begin"/>
      </w:r>
      <w:r w:rsidR="007A642C" w:rsidRPr="00924F83">
        <w:rPr>
          <w:rFonts w:ascii="Times New Roman" w:hAnsi="Times New Roman" w:cs="Times New Roman"/>
          <w:sz w:val="24"/>
          <w:szCs w:val="24"/>
        </w:rPr>
        <w:instrText xml:space="preserve"> ADDIN EN.CITE &lt;EndNote&gt;&lt;Cite AuthorYear="1"&gt;&lt;Author&gt;Wilting&lt;/Author&gt;&lt;Year&gt;2017&lt;/Year&gt;&lt;RecNum&gt;237&lt;/RecNum&gt;&lt;DisplayText&gt;Wilting et al. (2017)&lt;/DisplayText&gt;&lt;record&gt;&lt;rec-number&gt;237&lt;/rec-number&gt;&lt;foreign-keys&gt;&lt;key app="EN" db-id="pes2z5sxrfsetmepa2f5dw9g2vev5rdaxfx0" timestamp="1526634561"&gt;237&lt;/key&gt;&lt;/foreign-keys&gt;&lt;ref-type name="Journal Article"&gt;17&lt;/ref-type&gt;&lt;contributors&gt;&lt;authors&gt;&lt;author&gt;Wilting, Harry C.&lt;/author&gt;&lt;author&gt;Schipper, Aafke M.&lt;/author&gt;&lt;author&gt;Bakkenes, Michel&lt;/author&gt;&lt;author&gt;Meijer, Johan R.&lt;/author&gt;&lt;author&gt;Huijbregts, Mark A. J.&lt;/author&gt;&lt;/authors&gt;&lt;/contributors&gt;&lt;titles&gt;&lt;title&gt;Quantifying Biodiversity Losses Due to Human Consumption: A Global-Scale Footprint Analysis&lt;/title&gt;&lt;secondary-title&gt;Environmental Science &amp;amp; Technology&lt;/secondary-title&gt;&lt;/titles&gt;&lt;periodical&gt;&lt;full-title&gt;Environmental Science &amp;amp; Technology&lt;/full-title&gt;&lt;/periodical&gt;&lt;pages&gt;3298-3306&lt;/pages&gt;&lt;volume&gt;51&lt;/volume&gt;&lt;number&gt;6&lt;/number&gt;&lt;dates&gt;&lt;year&gt;2017&lt;/year&gt;&lt;pub-dates&gt;&lt;date&gt;2017/03/21&lt;/date&gt;&lt;/pub-dates&gt;&lt;/dates&gt;&lt;publisher&gt;American Chemical Society&lt;/publisher&gt;&lt;isbn&gt;0013-936X&lt;/isbn&gt;&lt;urls&gt;&lt;related-urls&gt;&lt;url&gt;https://doi.org/10.1021/acs.est.6b05296&lt;/url&gt;&lt;/related-urls&gt;&lt;/urls&gt;&lt;electronic-resource-num&gt;10.1021/acs.est.6b05296&lt;/electronic-resource-num&gt;&lt;/record&gt;&lt;/Cite&gt;&lt;/EndNote&gt;</w:instrText>
      </w:r>
      <w:r w:rsidR="007A642C" w:rsidRPr="00924F83">
        <w:rPr>
          <w:rFonts w:ascii="Times New Roman" w:hAnsi="Times New Roman" w:cs="Times New Roman"/>
          <w:sz w:val="24"/>
          <w:szCs w:val="24"/>
        </w:rPr>
        <w:fldChar w:fldCharType="separate"/>
      </w:r>
      <w:r w:rsidR="007A642C" w:rsidRPr="00924F83">
        <w:rPr>
          <w:rFonts w:ascii="Times New Roman" w:hAnsi="Times New Roman" w:cs="Times New Roman"/>
          <w:noProof/>
          <w:sz w:val="24"/>
          <w:szCs w:val="24"/>
        </w:rPr>
        <w:t>Wilting et al. (2017)</w:t>
      </w:r>
      <w:r w:rsidR="007A642C" w:rsidRPr="00924F83">
        <w:rPr>
          <w:rFonts w:ascii="Times New Roman" w:hAnsi="Times New Roman" w:cs="Times New Roman"/>
          <w:sz w:val="24"/>
          <w:szCs w:val="24"/>
        </w:rPr>
        <w:fldChar w:fldCharType="end"/>
      </w:r>
      <w:r w:rsidR="003546EC" w:rsidRPr="00924F83">
        <w:rPr>
          <w:rFonts w:ascii="Times New Roman" w:hAnsi="Times New Roman" w:cs="Times New Roman"/>
          <w:sz w:val="24"/>
          <w:szCs w:val="24"/>
        </w:rPr>
        <w:t xml:space="preserve">, </w:t>
      </w:r>
      <w:r w:rsidR="00E60073">
        <w:rPr>
          <w:rFonts w:ascii="Times New Roman" w:hAnsi="Times New Roman" w:cs="Times New Roman"/>
          <w:sz w:val="24"/>
          <w:szCs w:val="24"/>
        </w:rPr>
        <w:t>who</w:t>
      </w:r>
      <w:r w:rsidR="003546EC" w:rsidRPr="00924F83">
        <w:rPr>
          <w:rFonts w:ascii="Times New Roman" w:hAnsi="Times New Roman" w:cs="Times New Roman"/>
          <w:sz w:val="24"/>
          <w:szCs w:val="24"/>
        </w:rPr>
        <w:t xml:space="preserve"> </w:t>
      </w:r>
      <w:r w:rsidR="00872884" w:rsidRPr="00924F83">
        <w:rPr>
          <w:rFonts w:ascii="Times New Roman" w:hAnsi="Times New Roman" w:cs="Times New Roman"/>
          <w:sz w:val="24"/>
          <w:szCs w:val="24"/>
        </w:rPr>
        <w:t>applied</w:t>
      </w:r>
      <w:r w:rsidR="003546EC" w:rsidRPr="00924F83">
        <w:rPr>
          <w:rFonts w:ascii="Times New Roman" w:hAnsi="Times New Roman" w:cs="Times New Roman"/>
          <w:sz w:val="24"/>
          <w:szCs w:val="24"/>
        </w:rPr>
        <w:t xml:space="preserve"> EE-MRIO</w:t>
      </w:r>
      <w:r w:rsidR="007A642C">
        <w:rPr>
          <w:rFonts w:ascii="Times New Roman" w:hAnsi="Times New Roman" w:cs="Times New Roman"/>
          <w:sz w:val="24"/>
          <w:szCs w:val="24"/>
        </w:rPr>
        <w:t xml:space="preserve"> and used the metric of mean species abundance losses per hectare land</w:t>
      </w:r>
      <w:r w:rsidR="003546EC" w:rsidRPr="00924F83">
        <w:rPr>
          <w:rFonts w:ascii="Times New Roman" w:hAnsi="Times New Roman" w:cs="Times New Roman"/>
          <w:sz w:val="24"/>
          <w:szCs w:val="24"/>
        </w:rPr>
        <w:t xml:space="preserve">. Economic data was </w:t>
      </w:r>
      <w:r w:rsidR="00A178F4" w:rsidRPr="00924F83">
        <w:rPr>
          <w:rFonts w:ascii="Times New Roman" w:hAnsi="Times New Roman" w:cs="Times New Roman"/>
          <w:sz w:val="24"/>
          <w:szCs w:val="24"/>
        </w:rPr>
        <w:t>retrieved</w:t>
      </w:r>
      <w:r w:rsidR="003546EC" w:rsidRPr="00924F83">
        <w:rPr>
          <w:rFonts w:ascii="Times New Roman" w:hAnsi="Times New Roman" w:cs="Times New Roman"/>
          <w:sz w:val="24"/>
          <w:szCs w:val="24"/>
        </w:rPr>
        <w:t xml:space="preserve"> from WIOD and </w:t>
      </w:r>
      <w:r w:rsidR="00A178F4" w:rsidRPr="00924F83">
        <w:rPr>
          <w:rFonts w:ascii="Times New Roman" w:hAnsi="Times New Roman" w:cs="Times New Roman"/>
          <w:sz w:val="24"/>
          <w:szCs w:val="24"/>
        </w:rPr>
        <w:t>supplemented by</w:t>
      </w:r>
      <w:r w:rsidR="003546EC" w:rsidRPr="00924F83">
        <w:rPr>
          <w:rFonts w:ascii="Times New Roman" w:hAnsi="Times New Roman" w:cs="Times New Roman"/>
          <w:sz w:val="24"/>
          <w:szCs w:val="24"/>
        </w:rPr>
        <w:t xml:space="preserve"> data from GTAP, covering overall 48 industries across 40 countries and five world regions</w:t>
      </w:r>
      <w:r w:rsidR="00A775BF" w:rsidRPr="00924F83">
        <w:rPr>
          <w:rFonts w:ascii="Times New Roman" w:hAnsi="Times New Roman" w:cs="Times New Roman"/>
          <w:sz w:val="24"/>
          <w:szCs w:val="24"/>
        </w:rPr>
        <w:t xml:space="preserve"> for the year 2007</w:t>
      </w:r>
      <w:r w:rsidR="003546EC" w:rsidRPr="00924F83">
        <w:rPr>
          <w:rFonts w:ascii="Times New Roman" w:hAnsi="Times New Roman" w:cs="Times New Roman"/>
          <w:sz w:val="24"/>
          <w:szCs w:val="24"/>
        </w:rPr>
        <w:t xml:space="preserve">. Data on environmental pressures </w:t>
      </w:r>
      <w:r w:rsidR="00A178F4" w:rsidRPr="00924F83">
        <w:rPr>
          <w:rFonts w:ascii="Times New Roman" w:hAnsi="Times New Roman" w:cs="Times New Roman"/>
          <w:sz w:val="24"/>
          <w:szCs w:val="24"/>
        </w:rPr>
        <w:t xml:space="preserve">from land use and GHG emissions </w:t>
      </w:r>
      <w:r w:rsidR="003546EC" w:rsidRPr="00924F83">
        <w:rPr>
          <w:rFonts w:ascii="Times New Roman" w:hAnsi="Times New Roman" w:cs="Times New Roman"/>
          <w:sz w:val="24"/>
          <w:szCs w:val="24"/>
        </w:rPr>
        <w:t>w</w:t>
      </w:r>
      <w:r w:rsidR="00502C44" w:rsidRPr="00924F83">
        <w:rPr>
          <w:rFonts w:ascii="Times New Roman" w:hAnsi="Times New Roman" w:cs="Times New Roman"/>
          <w:sz w:val="24"/>
          <w:szCs w:val="24"/>
        </w:rPr>
        <w:t>ere</w:t>
      </w:r>
      <w:r w:rsidR="003546EC" w:rsidRPr="00924F83">
        <w:rPr>
          <w:rFonts w:ascii="Times New Roman" w:hAnsi="Times New Roman" w:cs="Times New Roman"/>
          <w:sz w:val="24"/>
          <w:szCs w:val="24"/>
        </w:rPr>
        <w:t xml:space="preserve"> </w:t>
      </w:r>
      <w:r w:rsidR="00A178F4" w:rsidRPr="00924F83">
        <w:rPr>
          <w:rFonts w:ascii="Times New Roman" w:hAnsi="Times New Roman" w:cs="Times New Roman"/>
          <w:sz w:val="24"/>
          <w:szCs w:val="24"/>
        </w:rPr>
        <w:t>aggregated from multiple source databases</w:t>
      </w:r>
      <w:r w:rsidR="00A775BF" w:rsidRPr="00924F83">
        <w:rPr>
          <w:rFonts w:ascii="Times New Roman" w:hAnsi="Times New Roman" w:cs="Times New Roman"/>
          <w:sz w:val="24"/>
          <w:szCs w:val="24"/>
        </w:rPr>
        <w:t xml:space="preserve"> and, in case, reconciled to </w:t>
      </w:r>
      <w:r w:rsidR="00AF2ED0" w:rsidRPr="00924F83">
        <w:rPr>
          <w:rFonts w:ascii="Times New Roman" w:hAnsi="Times New Roman" w:cs="Times New Roman"/>
          <w:sz w:val="24"/>
          <w:szCs w:val="24"/>
        </w:rPr>
        <w:t>make</w:t>
      </w:r>
      <w:r w:rsidR="00A775BF" w:rsidRPr="00924F83">
        <w:rPr>
          <w:rFonts w:ascii="Times New Roman" w:hAnsi="Times New Roman" w:cs="Times New Roman"/>
          <w:sz w:val="24"/>
          <w:szCs w:val="24"/>
        </w:rPr>
        <w:t xml:space="preserve"> it available for the base year</w:t>
      </w:r>
      <w:r w:rsidR="00A178F4" w:rsidRPr="00924F83">
        <w:rPr>
          <w:rFonts w:ascii="Times New Roman" w:hAnsi="Times New Roman" w:cs="Times New Roman"/>
          <w:sz w:val="24"/>
          <w:szCs w:val="24"/>
        </w:rPr>
        <w:t>. Pressures from land use and infrastructure were, in addition, allocated to sectors and/or consumers</w:t>
      </w:r>
      <w:r w:rsidR="00A775BF" w:rsidRPr="00924F83">
        <w:rPr>
          <w:rFonts w:ascii="Times New Roman" w:hAnsi="Times New Roman" w:cs="Times New Roman"/>
          <w:sz w:val="24"/>
          <w:szCs w:val="24"/>
        </w:rPr>
        <w:t xml:space="preserve"> according to their impact pathways</w:t>
      </w:r>
      <w:r w:rsidR="00A178F4" w:rsidRPr="00924F83">
        <w:rPr>
          <w:rFonts w:ascii="Times New Roman" w:hAnsi="Times New Roman" w:cs="Times New Roman"/>
          <w:sz w:val="24"/>
          <w:szCs w:val="24"/>
        </w:rPr>
        <w:t>. All pressures were then converted into impacts via biodiversity loss factors</w:t>
      </w:r>
      <w:r w:rsidR="00E5391C" w:rsidRPr="00924F83">
        <w:rPr>
          <w:rFonts w:ascii="Times New Roman" w:hAnsi="Times New Roman" w:cs="Times New Roman"/>
          <w:sz w:val="24"/>
          <w:szCs w:val="24"/>
        </w:rPr>
        <w:t xml:space="preserve">. </w:t>
      </w:r>
      <w:r w:rsidR="00502C44" w:rsidRPr="00924F83">
        <w:rPr>
          <w:rFonts w:ascii="Times New Roman" w:hAnsi="Times New Roman" w:cs="Times New Roman"/>
          <w:sz w:val="24"/>
          <w:szCs w:val="24"/>
        </w:rPr>
        <w:t xml:space="preserve">These biodiversity loss factors were based on mean species abundance losses and were further transformed depending on the impact category. </w:t>
      </w:r>
      <w:r w:rsidR="00E5391C" w:rsidRPr="00924F83">
        <w:rPr>
          <w:rFonts w:ascii="Times New Roman" w:hAnsi="Times New Roman" w:cs="Times New Roman"/>
          <w:sz w:val="24"/>
          <w:szCs w:val="24"/>
        </w:rPr>
        <w:t>The final biodiversity footprint combine</w:t>
      </w:r>
      <w:r w:rsidR="00A775BF" w:rsidRPr="00924F83">
        <w:rPr>
          <w:rFonts w:ascii="Times New Roman" w:hAnsi="Times New Roman" w:cs="Times New Roman"/>
          <w:sz w:val="24"/>
          <w:szCs w:val="24"/>
        </w:rPr>
        <w:t>d</w:t>
      </w:r>
      <w:r w:rsidR="00E5391C" w:rsidRPr="00924F83">
        <w:rPr>
          <w:rFonts w:ascii="Times New Roman" w:hAnsi="Times New Roman" w:cs="Times New Roman"/>
          <w:sz w:val="24"/>
          <w:szCs w:val="24"/>
        </w:rPr>
        <w:t xml:space="preserve"> actual losses due to land use with potential future losses due to GHG emissions</w:t>
      </w:r>
      <w:r w:rsidR="00A775BF" w:rsidRPr="00924F83">
        <w:rPr>
          <w:rFonts w:ascii="Times New Roman" w:hAnsi="Times New Roman" w:cs="Times New Roman"/>
          <w:sz w:val="24"/>
          <w:szCs w:val="24"/>
        </w:rPr>
        <w:t>. Hence, the overall footprint did</w:t>
      </w:r>
      <w:r w:rsidR="00E5391C" w:rsidRPr="00924F83">
        <w:rPr>
          <w:rFonts w:ascii="Times New Roman" w:hAnsi="Times New Roman" w:cs="Times New Roman"/>
          <w:sz w:val="24"/>
          <w:szCs w:val="24"/>
        </w:rPr>
        <w:t xml:space="preserve"> not represent</w:t>
      </w:r>
      <w:r w:rsidR="00502C44" w:rsidRPr="00924F83">
        <w:rPr>
          <w:rFonts w:ascii="Times New Roman" w:hAnsi="Times New Roman" w:cs="Times New Roman"/>
          <w:sz w:val="24"/>
          <w:szCs w:val="24"/>
        </w:rPr>
        <w:t xml:space="preserve"> only</w:t>
      </w:r>
      <w:r w:rsidR="00E5391C" w:rsidRPr="00924F83">
        <w:rPr>
          <w:rFonts w:ascii="Times New Roman" w:hAnsi="Times New Roman" w:cs="Times New Roman"/>
          <w:sz w:val="24"/>
          <w:szCs w:val="24"/>
        </w:rPr>
        <w:t xml:space="preserve"> actual losses in a specified year; however, these actual and future losses are conditioned by pressures in a specified year. </w:t>
      </w:r>
      <w:r w:rsidR="00A775BF" w:rsidRPr="00924F83">
        <w:rPr>
          <w:rFonts w:ascii="Times New Roman" w:hAnsi="Times New Roman" w:cs="Times New Roman"/>
          <w:sz w:val="24"/>
          <w:szCs w:val="24"/>
        </w:rPr>
        <w:t>The total footprints were highest in North America and Europe, while the per capita footprint was by far highest in Oceania.</w:t>
      </w:r>
      <w:r w:rsidR="002B32E3" w:rsidRPr="00924F83">
        <w:rPr>
          <w:rFonts w:ascii="Times New Roman" w:hAnsi="Times New Roman" w:cs="Times New Roman"/>
          <w:sz w:val="24"/>
          <w:szCs w:val="24"/>
        </w:rPr>
        <w:t xml:space="preserve"> </w:t>
      </w:r>
      <w:r w:rsidR="004B0BE9" w:rsidRPr="00924F83">
        <w:rPr>
          <w:rFonts w:ascii="Times New Roman" w:hAnsi="Times New Roman" w:cs="Times New Roman"/>
          <w:sz w:val="24"/>
          <w:szCs w:val="24"/>
        </w:rPr>
        <w:t xml:space="preserve">Europe and North America, as well as Japan were, moreover, net biodiversity loss importers. Global biodiversity loss was dominated by direct and indirect land use with 66%. </w:t>
      </w:r>
      <w:r w:rsidR="002B32E3" w:rsidRPr="00924F83">
        <w:rPr>
          <w:rFonts w:ascii="Times New Roman" w:hAnsi="Times New Roman" w:cs="Times New Roman"/>
          <w:sz w:val="24"/>
          <w:szCs w:val="24"/>
        </w:rPr>
        <w:t>Food consumption was generally the economic category with the highest footprint</w:t>
      </w:r>
      <w:r w:rsidR="00253E8E" w:rsidRPr="00924F83">
        <w:rPr>
          <w:rFonts w:ascii="Times New Roman" w:hAnsi="Times New Roman" w:cs="Times New Roman"/>
          <w:sz w:val="24"/>
          <w:szCs w:val="24"/>
        </w:rPr>
        <w:t xml:space="preserve"> (about 40%)</w:t>
      </w:r>
      <w:r w:rsidR="002B32E3" w:rsidRPr="00924F83">
        <w:rPr>
          <w:rFonts w:ascii="Times New Roman" w:hAnsi="Times New Roman" w:cs="Times New Roman"/>
          <w:sz w:val="24"/>
          <w:szCs w:val="24"/>
        </w:rPr>
        <w:t xml:space="preserve">, with </w:t>
      </w:r>
      <w:r w:rsidR="004B0BE9" w:rsidRPr="00924F83">
        <w:rPr>
          <w:rFonts w:ascii="Times New Roman" w:hAnsi="Times New Roman" w:cs="Times New Roman"/>
          <w:sz w:val="24"/>
          <w:szCs w:val="24"/>
        </w:rPr>
        <w:t>poorer</w:t>
      </w:r>
      <w:r w:rsidR="002B32E3" w:rsidRPr="00924F83">
        <w:rPr>
          <w:rFonts w:ascii="Times New Roman" w:hAnsi="Times New Roman" w:cs="Times New Roman"/>
          <w:sz w:val="24"/>
          <w:szCs w:val="24"/>
        </w:rPr>
        <w:t xml:space="preserve"> countries having higher </w:t>
      </w:r>
      <w:r w:rsidR="004B0BE9" w:rsidRPr="00924F83">
        <w:rPr>
          <w:rFonts w:ascii="Times New Roman" w:hAnsi="Times New Roman" w:cs="Times New Roman"/>
          <w:sz w:val="24"/>
          <w:szCs w:val="24"/>
        </w:rPr>
        <w:t xml:space="preserve">shares of </w:t>
      </w:r>
      <w:r w:rsidR="002B32E3" w:rsidRPr="00924F83">
        <w:rPr>
          <w:rFonts w:ascii="Times New Roman" w:hAnsi="Times New Roman" w:cs="Times New Roman"/>
          <w:sz w:val="24"/>
          <w:szCs w:val="24"/>
        </w:rPr>
        <w:t>biodiversity losses</w:t>
      </w:r>
      <w:r w:rsidR="004B0BE9" w:rsidRPr="00924F83">
        <w:rPr>
          <w:rFonts w:ascii="Times New Roman" w:hAnsi="Times New Roman" w:cs="Times New Roman"/>
          <w:sz w:val="24"/>
          <w:szCs w:val="24"/>
        </w:rPr>
        <w:t xml:space="preserve"> in that category than wealthier ones.</w:t>
      </w:r>
      <w:r w:rsidR="00A775BF" w:rsidRPr="00924F83">
        <w:rPr>
          <w:rFonts w:ascii="Times New Roman" w:hAnsi="Times New Roman" w:cs="Times New Roman"/>
          <w:sz w:val="24"/>
          <w:szCs w:val="24"/>
        </w:rPr>
        <w:t xml:space="preserve"> </w:t>
      </w:r>
      <w:r w:rsidR="004B0BE9" w:rsidRPr="00924F83">
        <w:rPr>
          <w:rFonts w:ascii="Times New Roman" w:hAnsi="Times New Roman" w:cs="Times New Roman"/>
          <w:sz w:val="24"/>
          <w:szCs w:val="24"/>
        </w:rPr>
        <w:t xml:space="preserve">Moreover, the share of foreign biodiversity losses was smaller in larger countries, e.g. Brazil, China, and Russia, although indirect land use impacts were higher there. </w:t>
      </w:r>
      <w:r w:rsidR="00562E4D" w:rsidRPr="00924F83">
        <w:rPr>
          <w:rFonts w:ascii="Times New Roman" w:hAnsi="Times New Roman" w:cs="Times New Roman"/>
          <w:sz w:val="24"/>
          <w:szCs w:val="24"/>
        </w:rPr>
        <w:t>It was found that p</w:t>
      </w:r>
      <w:r w:rsidR="00E5391C" w:rsidRPr="00924F83">
        <w:rPr>
          <w:rFonts w:ascii="Times New Roman" w:hAnsi="Times New Roman" w:cs="Times New Roman"/>
          <w:sz w:val="24"/>
          <w:szCs w:val="24"/>
        </w:rPr>
        <w:t>er</w:t>
      </w:r>
      <w:r w:rsidR="00562E4D" w:rsidRPr="00924F83">
        <w:rPr>
          <w:rFonts w:ascii="Times New Roman" w:hAnsi="Times New Roman" w:cs="Times New Roman"/>
          <w:sz w:val="24"/>
          <w:szCs w:val="24"/>
        </w:rPr>
        <w:t>-</w:t>
      </w:r>
      <w:r w:rsidR="00E5391C" w:rsidRPr="00924F83">
        <w:rPr>
          <w:rFonts w:ascii="Times New Roman" w:hAnsi="Times New Roman" w:cs="Times New Roman"/>
          <w:sz w:val="24"/>
          <w:szCs w:val="24"/>
        </w:rPr>
        <w:t xml:space="preserve">capita expenditure as a measure of wealth and population density as a proxy for resource use efficiency </w:t>
      </w:r>
      <w:r w:rsidR="00562E4D" w:rsidRPr="00924F83">
        <w:rPr>
          <w:rFonts w:ascii="Times New Roman" w:hAnsi="Times New Roman" w:cs="Times New Roman"/>
          <w:sz w:val="24"/>
          <w:szCs w:val="24"/>
        </w:rPr>
        <w:t>explain the biodiversity footprint variation across regions best</w:t>
      </w:r>
      <w:r w:rsidR="00514DB6" w:rsidRPr="00924F83">
        <w:rPr>
          <w:rFonts w:ascii="Times New Roman" w:hAnsi="Times New Roman" w:cs="Times New Roman"/>
          <w:sz w:val="24"/>
          <w:szCs w:val="24"/>
        </w:rPr>
        <w:t xml:space="preserve">, with affluence showing overall positive </w:t>
      </w:r>
      <w:r w:rsidR="00562E4D" w:rsidRPr="00924F83">
        <w:rPr>
          <w:rFonts w:ascii="Times New Roman" w:hAnsi="Times New Roman" w:cs="Times New Roman"/>
          <w:sz w:val="24"/>
          <w:szCs w:val="24"/>
        </w:rPr>
        <w:t>relationships.</w:t>
      </w:r>
    </w:p>
    <w:p w14:paraId="206D85D8" w14:textId="77777777" w:rsidR="003A3FBC" w:rsidRDefault="003A3FBC" w:rsidP="00E60073">
      <w:pPr>
        <w:spacing w:line="276" w:lineRule="auto"/>
        <w:contextualSpacing/>
        <w:jc w:val="both"/>
        <w:rPr>
          <w:rFonts w:ascii="Times New Roman" w:hAnsi="Times New Roman" w:cs="Times New Roman"/>
          <w:sz w:val="24"/>
          <w:szCs w:val="24"/>
        </w:rPr>
      </w:pPr>
    </w:p>
    <w:p w14:paraId="3FC1B50A" w14:textId="3071B6B2" w:rsidR="003A3FBC" w:rsidRPr="00662A28" w:rsidRDefault="003A3FBC" w:rsidP="003A3FBC">
      <w:pPr>
        <w:spacing w:line="276" w:lineRule="auto"/>
        <w:contextualSpacing/>
        <w:jc w:val="both"/>
        <w:rPr>
          <w:rFonts w:ascii="Times New Roman" w:hAnsi="Times New Roman" w:cs="Times New Roman"/>
          <w:sz w:val="24"/>
          <w:szCs w:val="24"/>
        </w:rPr>
      </w:pPr>
      <w:r w:rsidRPr="001D4723">
        <w:rPr>
          <w:rFonts w:ascii="Times New Roman" w:hAnsi="Times New Roman" w:cs="Times New Roman"/>
          <w:sz w:val="24"/>
          <w:szCs w:val="24"/>
        </w:rPr>
        <w:t xml:space="preserve">Also </w:t>
      </w:r>
      <w:r>
        <w:rPr>
          <w:rFonts w:ascii="Times New Roman" w:hAnsi="Times New Roman" w:cs="Times New Roman"/>
          <w:sz w:val="24"/>
          <w:szCs w:val="24"/>
        </w:rPr>
        <w:fldChar w:fldCharType="begin"/>
      </w:r>
      <w:r w:rsidRPr="001D4723">
        <w:rPr>
          <w:rFonts w:ascii="Times New Roman" w:hAnsi="Times New Roman" w:cs="Times New Roman"/>
          <w:sz w:val="24"/>
          <w:szCs w:val="24"/>
        </w:rPr>
        <w:instrText xml:space="preserve"> ADDIN EN.CITE &lt;EndNote&gt;&lt;Cite AuthorYear="1"&gt;&lt;Author&gt;Justin&lt;/Author&gt;&lt;Year&gt;2017&lt;/Year&gt;&lt;RecNum&gt;259&lt;/RecNum&gt;&lt;DisplayText&gt;Kitzes et al. (2017)&lt;/DisplayText&gt;&lt;record&gt;&lt;rec-number&gt;259&lt;/rec-number&gt;&lt;foreign-keys&gt;&lt;key app="EN" db-id="pes2z5sxrfsetmepa2f5dw9g2vev5rdaxfx0" timestamp="1528809775"&gt;259&lt;/key&gt;&lt;/foreign-keys&gt;&lt;ref-type name="Journal Article"&gt;17&lt;/ref-type&gt;&lt;contributors&gt;&lt;authors&gt;&lt;author&gt;Kitzes, Justin&lt;/author&gt;&lt;author&gt;Berlow, Eric&lt;/author&gt;&lt;author&gt;Conlisk, Erin&lt;/author&gt;&lt;author&gt;Erb, Karlheinz&lt;/author&gt;&lt;author&gt;Iha, Katsunori&lt;/author&gt;&lt;author&gt;Martinez, Neo&lt;/author&gt;&lt;author&gt;Newman, Erica A.&lt;/author&gt;&lt;author&gt;Plutzar, Christoph&lt;/author&gt;&lt;author&gt;Smith, Adam B.&lt;/author&gt;&lt;author&gt;Harte, John&lt;/author&gt;&lt;/authors&gt;&lt;/contributors&gt;&lt;titles&gt;&lt;title&gt;Consumption‐Based Conservation Targeting: Linking Biodiversity Loss to Upstream Demand through a Global Wildlife Footprint&lt;/title&gt;&lt;secondary-title&gt;Conservation Letters&lt;/secondary-title&gt;&lt;/titles&gt;&lt;periodical&gt;&lt;full-title&gt;Conservation Letters&lt;/full-title&gt;&lt;/periodical&gt;&lt;pages&gt;531-538&lt;/pages&gt;&lt;volume&gt;10&lt;/volume&gt;&lt;number&gt;5&lt;/number&gt;&lt;dates&gt;&lt;year&gt;2017&lt;/year&gt;&lt;/dates&gt;&lt;urls&gt;&lt;related-urls&gt;&lt;url&gt;https://onlinelibrary.wiley.com/doi/abs/10.1111/con4.12321&lt;/url&gt;&lt;/related-urls&gt;&lt;/urls&gt;&lt;electronic-resource-num&gt;doi:10.1111/con4.12321&lt;/electronic-resource-num&gt;&lt;/record&gt;&lt;/Cite&gt;&lt;/EndNote&gt;</w:instrText>
      </w:r>
      <w:r>
        <w:rPr>
          <w:rFonts w:ascii="Times New Roman" w:hAnsi="Times New Roman" w:cs="Times New Roman"/>
          <w:sz w:val="24"/>
          <w:szCs w:val="24"/>
        </w:rPr>
        <w:fldChar w:fldCharType="separate"/>
      </w:r>
      <w:r w:rsidRPr="001D4723">
        <w:rPr>
          <w:rFonts w:ascii="Times New Roman" w:hAnsi="Times New Roman" w:cs="Times New Roman"/>
          <w:noProof/>
          <w:sz w:val="24"/>
          <w:szCs w:val="24"/>
        </w:rPr>
        <w:t xml:space="preserve">Kitzes et al. </w:t>
      </w:r>
      <w:r w:rsidRPr="00662A28">
        <w:rPr>
          <w:rFonts w:ascii="Times New Roman" w:hAnsi="Times New Roman" w:cs="Times New Roman"/>
          <w:noProof/>
          <w:sz w:val="24"/>
          <w:szCs w:val="24"/>
        </w:rPr>
        <w:t>(2017)</w:t>
      </w:r>
      <w:r>
        <w:rPr>
          <w:rFonts w:ascii="Times New Roman" w:hAnsi="Times New Roman" w:cs="Times New Roman"/>
          <w:sz w:val="24"/>
          <w:szCs w:val="24"/>
        </w:rPr>
        <w:fldChar w:fldCharType="end"/>
      </w:r>
      <w:r>
        <w:rPr>
          <w:rFonts w:ascii="Times New Roman" w:hAnsi="Times New Roman" w:cs="Times New Roman"/>
          <w:sz w:val="24"/>
          <w:szCs w:val="24"/>
        </w:rPr>
        <w:t xml:space="preserve"> calculated biodiversity footprints using MRIO, which they called “wildlife footprints”. More specifically, they focused on birds as indicators for biodiversity as a whole, using two metrics: occupied bird ranges and missing bird individuals. While the former is a map-count of the number of present-day breeding bird ranges, the latter compares the number of wild breeding birds in an intact habitat to breeding bird densities in each vegetation type estimated through surveys. Both metrics were combined in map format with a map of the human appropriation of net primary productivity (HANPP); HANPP is the aggregated impact of land use on the availability of net primary productivity in ecosystems per year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&lt;EndNote&gt;&lt;Cite&gt;&lt;Author&gt;Haberl&lt;/Author&gt;&lt;Year&gt;2007&lt;/Year&gt;&lt;RecNum&gt;262&lt;/RecNum&gt;&lt;DisplayText&gt;(Haberl et al., 2007)&lt;/DisplayText&gt;&lt;record&gt;&lt;rec-number&gt;262&lt;/rec-number&gt;&lt;foreign-keys&gt;&lt;key app="EN" db-id="pes2z5sxrfsetmepa2f5dw9g2vev5rdaxfx0" timestamp="1528818923"&gt;262&lt;/key&gt;&lt;/foreign-keys&gt;&lt;ref-type name="Book"&gt;6&lt;/ref-type&gt;&lt;contributors&gt;&lt;authors&gt;&lt;author&gt;Haberl, Helmut&lt;/author&gt;&lt;author&gt;Erb, Karl-Heinz&lt;/author&gt;&lt;author&gt;Krausmann, Fridolin&lt;/author&gt;&lt;author&gt;Gaube, Veronika&lt;/author&gt;&lt;author&gt;Bondeau, Alberte&lt;/author&gt;&lt;author&gt;Plutzar, Christoph&lt;/author&gt;&lt;author&gt;Gingrich, Simone&lt;/author&gt;&lt;author&gt;Lucht, Wolfgang&lt;/author&gt;&lt;author&gt;Fischer-Kowalski, Marina&lt;/author&gt;&lt;/authors&gt;&lt;/contributors&gt;&lt;titles&gt;&lt;title&gt;From the Cover: Quantifying and mapping the human appropriation of net primary production in earth&amp;apos;s terrestrial ecosystems&lt;/title&gt;&lt;/titles&gt;&lt;pages&gt;12942-7&lt;/pages&gt;&lt;volume&gt;104&lt;/volume&gt;&lt;dates&gt;&lt;year&gt;2007&lt;/year&gt;&lt;/dates&gt;&lt;urls&gt;&lt;/urls&gt;&lt;electronic-resource-num&gt;10.1073/pnas.0704243104&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(Haberl et al., 2007)</w:t>
      </w:r>
      <w:r>
        <w:rPr>
          <w:rFonts w:ascii="Times New Roman" w:hAnsi="Times New Roman" w:cs="Times New Roman"/>
          <w:sz w:val="24"/>
          <w:szCs w:val="24"/>
        </w:rPr>
        <w:fldChar w:fldCharType="end"/>
      </w:r>
      <w:r>
        <w:rPr>
          <w:rFonts w:ascii="Times New Roman" w:hAnsi="Times New Roman" w:cs="Times New Roman"/>
          <w:sz w:val="24"/>
          <w:szCs w:val="24"/>
        </w:rPr>
        <w:t xml:space="preserve">. HANPP maps were first disaggregated into four types of land uses and then area-based </w:t>
      </w:r>
      <w:r>
        <w:rPr>
          <w:rFonts w:ascii="Times New Roman" w:hAnsi="Times New Roman" w:cs="Times New Roman"/>
          <w:sz w:val="24"/>
          <w:szCs w:val="24"/>
        </w:rPr>
        <w:lastRenderedPageBreak/>
        <w:t>weighted. Combining the resulting data with economic data from GTAP, wildlife footprints driven by consumer purchases across 57 sectors in 129 regions were calculated. The total global wildlife footprint was estimated as 26±13 billion missing birds, or 4.3 billion km² of occupied bird ranges. On a country level, the authors show that these footprints are highest in regions with large human populations and economies, e.g. the US, India, and China. Particularly food production and consumption drive these footprints; here it must be considered, however, that only human impacts through land use were accounted for. Moreover, one must be cautious when interpreting these wildlife footprints, as only birds and not the total biodiversity is accounted for. Technical limitations arise from the available maps, i.e. bird density, breeding bird range, and HANPP maps. In addition, the level of sectoral and spatial coverage is limited by the choice of MRIO database.</w:t>
      </w:r>
    </w:p>
    <w:p w14:paraId="1710F49B" w14:textId="00849529" w:rsidR="00A80DEA" w:rsidRDefault="00A80DEA" w:rsidP="00924F83">
      <w:pPr>
        <w:spacing w:line="276" w:lineRule="auto"/>
        <w:ind w:left="567" w:hanging="567"/>
        <w:contextualSpacing/>
        <w:jc w:val="both"/>
        <w:rPr>
          <w:rFonts w:ascii="Times New Roman" w:hAnsi="Times New Roman" w:cs="Times New Roman"/>
          <w:sz w:val="24"/>
          <w:szCs w:val="24"/>
        </w:rPr>
      </w:pPr>
    </w:p>
    <w:p w14:paraId="795AF7DE" w14:textId="482E86BC" w:rsidR="00A80DEA" w:rsidRDefault="0032777F" w:rsidP="0032777F">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The biodiversity accounts developed by Chaudhary and colleagues in a series of three studies relied on the </w:t>
      </w:r>
      <w:r w:rsidR="00213C74">
        <w:rPr>
          <w:rFonts w:ascii="Times New Roman" w:hAnsi="Times New Roman" w:cs="Times New Roman"/>
          <w:sz w:val="24"/>
          <w:szCs w:val="24"/>
        </w:rPr>
        <w:t>C</w:t>
      </w:r>
      <w:r>
        <w:rPr>
          <w:rFonts w:ascii="Times New Roman" w:hAnsi="Times New Roman" w:cs="Times New Roman"/>
          <w:sz w:val="24"/>
          <w:szCs w:val="24"/>
        </w:rPr>
        <w:t xml:space="preserve">ountryside species-area relationship </w:t>
      </w:r>
      <w:r w:rsidR="00A80DEA">
        <w:rPr>
          <w:rFonts w:ascii="Times New Roman" w:hAnsi="Times New Roman" w:cs="Times New Roman"/>
          <w:sz w:val="24"/>
          <w:szCs w:val="24"/>
        </w:rPr>
        <w:fldChar w:fldCharType="begin">
          <w:fldData xml:space="preserve">PEVuZE5vdGU+PENpdGU+PEF1dGhvcj5DaGF1ZGhhcnk8L0F1dGhvcj48WWVhcj4yMDE2PC9ZZWFy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</w:fldData>
        </w:fldChar>
      </w:r>
      <w:r>
        <w:rPr>
          <w:rFonts w:ascii="Times New Roman" w:hAnsi="Times New Roman" w:cs="Times New Roman"/>
          <w:sz w:val="24"/>
          <w:szCs w:val="24"/>
        </w:rPr>
        <w:instrText xml:space="preserve"> ADDIN EN.CITE </w:instrText>
      </w:r>
      <w:r>
        <w:rPr>
          <w:rFonts w:ascii="Times New Roman" w:hAnsi="Times New Roman" w:cs="Times New Roman"/>
          <w:sz w:val="24"/>
          <w:szCs w:val="24"/>
        </w:rPr>
        <w:fldChar w:fldCharType="begin">
          <w:fldData xml:space="preserve">PEVuZE5vdGU+PENpdGU+PEF1dGhvcj5DaGF1ZGhhcnk8L0F1dGhvcj48WWVhcj4yMDE2PC9ZZWFy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</w:fldData>
        </w:fldChar>
      </w:r>
      <w:r>
        <w:rPr>
          <w:rFonts w:ascii="Times New Roman" w:hAnsi="Times New Roman" w:cs="Times New Roman"/>
          <w:sz w:val="24"/>
          <w:szCs w:val="24"/>
        </w:rPr>
        <w:instrText xml:space="preserve"> ADDIN EN.CITE.DATA </w:instrText>
      </w:r>
      <w:r>
        <w:rPr>
          <w:rFonts w:ascii="Times New Roman" w:hAnsi="Times New Roman" w:cs="Times New Roman"/>
          <w:sz w:val="24"/>
          <w:szCs w:val="24"/>
        </w:rPr>
      </w:r>
      <w:r>
        <w:rPr>
          <w:rFonts w:ascii="Times New Roman" w:hAnsi="Times New Roman" w:cs="Times New Roman"/>
          <w:sz w:val="24"/>
          <w:szCs w:val="24"/>
        </w:rPr>
        <w:fldChar w:fldCharType="end"/>
      </w:r>
      <w:r w:rsidR="00A80DEA">
        <w:rPr>
          <w:rFonts w:ascii="Times New Roman" w:hAnsi="Times New Roman" w:cs="Times New Roman"/>
          <w:sz w:val="24"/>
          <w:szCs w:val="24"/>
        </w:rPr>
      </w:r>
      <w:r w:rsidR="00A80DEA">
        <w:rPr>
          <w:rFonts w:ascii="Times New Roman" w:hAnsi="Times New Roman" w:cs="Times New Roman"/>
          <w:sz w:val="24"/>
          <w:szCs w:val="24"/>
        </w:rPr>
        <w:fldChar w:fldCharType="separate"/>
      </w:r>
      <w:r>
        <w:rPr>
          <w:rFonts w:ascii="Times New Roman" w:hAnsi="Times New Roman" w:cs="Times New Roman"/>
          <w:noProof/>
          <w:sz w:val="24"/>
          <w:szCs w:val="24"/>
        </w:rPr>
        <w:t>(Chaudhary et al., 2015; Chaudhary &amp; Kastner, 2016; Chaudhary et al., 2016)</w:t>
      </w:r>
      <w:r w:rsidR="00A80DEA">
        <w:rPr>
          <w:rFonts w:ascii="Times New Roman" w:hAnsi="Times New Roman" w:cs="Times New Roman"/>
          <w:sz w:val="24"/>
          <w:szCs w:val="24"/>
        </w:rPr>
        <w:fldChar w:fldCharType="end"/>
      </w:r>
      <w:r>
        <w:rPr>
          <w:rFonts w:ascii="Times New Roman" w:hAnsi="Times New Roman" w:cs="Times New Roman"/>
          <w:sz w:val="24"/>
          <w:szCs w:val="24"/>
        </w:rPr>
        <w:t xml:space="preserve">. More specifically, </w:t>
      </w:r>
      <w:r w:rsidR="00213C74">
        <w:rPr>
          <w:rFonts w:ascii="Times New Roman" w:hAnsi="Times New Roman" w:cs="Times New Roman"/>
          <w:sz w:val="24"/>
          <w:szCs w:val="24"/>
        </w:rPr>
        <w:t>local land occupation characterisation factors</w:t>
      </w:r>
      <w:r w:rsidR="00E66412">
        <w:rPr>
          <w:rFonts w:ascii="Times New Roman" w:hAnsi="Times New Roman" w:cs="Times New Roman"/>
          <w:sz w:val="24"/>
          <w:szCs w:val="24"/>
        </w:rPr>
        <w:t xml:space="preserve"> (CFs)</w:t>
      </w:r>
      <w:r w:rsidR="00213C74">
        <w:rPr>
          <w:rFonts w:ascii="Times New Roman" w:hAnsi="Times New Roman" w:cs="Times New Roman"/>
          <w:sz w:val="24"/>
          <w:szCs w:val="24"/>
        </w:rPr>
        <w:t xml:space="preserve"> were calculated using the latter relationship, which were then allocated to different land use types based on their relative area share. Regional land occupation </w:t>
      </w:r>
      <w:r w:rsidR="00E66412">
        <w:rPr>
          <w:rFonts w:ascii="Times New Roman" w:hAnsi="Times New Roman" w:cs="Times New Roman"/>
          <w:sz w:val="24"/>
          <w:szCs w:val="24"/>
        </w:rPr>
        <w:t>CFs for each land use type</w:t>
      </w:r>
      <w:r w:rsidR="00213C74">
        <w:rPr>
          <w:rFonts w:ascii="Times New Roman" w:hAnsi="Times New Roman" w:cs="Times New Roman"/>
          <w:sz w:val="24"/>
          <w:szCs w:val="24"/>
        </w:rPr>
        <w:t xml:space="preserve"> were then derived by </w:t>
      </w:r>
      <w:r w:rsidR="00E66412">
        <w:rPr>
          <w:rFonts w:ascii="Times New Roman" w:hAnsi="Times New Roman" w:cs="Times New Roman"/>
          <w:sz w:val="24"/>
          <w:szCs w:val="24"/>
        </w:rPr>
        <w:t xml:space="preserve">dividing the marginal species loss by the marginal increase in occupied area. Multiplying the latter CFs by half of the respective regeneration time per land use type yielded regional land transformation CFs. Eventually, global CFs could be calculated by weighting the regional ones with vulnerability scores; the required vulnerability scores per ecoregion were derived through the ratio of threatened endemic richness per total species richness. Summing the product of CFs </w:t>
      </w:r>
      <w:r w:rsidR="00D06D6C">
        <w:rPr>
          <w:rFonts w:ascii="Times New Roman" w:hAnsi="Times New Roman" w:cs="Times New Roman"/>
          <w:sz w:val="24"/>
          <w:szCs w:val="24"/>
        </w:rPr>
        <w:t xml:space="preserve">and harvested area and dividing this by the sum of the total annual production, both per crop type and pixel, yielded the impact per ton of each crop. The biodiversity impact per country, however, was derived by summing the product of weighted CF and area per land use type and pixel. It was found that impacts on mammals were particularly high in South-East Asia and Madagascar, as well as in </w:t>
      </w:r>
      <w:r w:rsidR="003A3FBC">
        <w:rPr>
          <w:rFonts w:ascii="Times New Roman" w:hAnsi="Times New Roman" w:cs="Times New Roman"/>
          <w:sz w:val="24"/>
          <w:szCs w:val="24"/>
        </w:rPr>
        <w:t>Central America</w:t>
      </w:r>
      <w:r w:rsidR="00D06D6C">
        <w:rPr>
          <w:rFonts w:ascii="Times New Roman" w:hAnsi="Times New Roman" w:cs="Times New Roman"/>
          <w:sz w:val="24"/>
          <w:szCs w:val="24"/>
        </w:rPr>
        <w:t>.</w:t>
      </w:r>
      <w:r w:rsidR="003A3FBC">
        <w:rPr>
          <w:rFonts w:ascii="Times New Roman" w:hAnsi="Times New Roman" w:cs="Times New Roman"/>
          <w:sz w:val="24"/>
          <w:szCs w:val="24"/>
        </w:rPr>
        <w:t xml:space="preserve"> Moreover, differences of scale between regional and global impacts were identified. Overall consumption impacts were highest in India, Indonesia, and China, while exported impacts were by far highest for Indonesia and imported impacts were highest in the USA and China. Major causes for these impacts were the cultivation of rubber, cocoa, coffee, palm oil, and similar agricultural products.</w:t>
      </w:r>
      <w:r w:rsidR="00E9495C">
        <w:rPr>
          <w:rFonts w:ascii="Times New Roman" w:hAnsi="Times New Roman" w:cs="Times New Roman"/>
          <w:sz w:val="24"/>
          <w:szCs w:val="24"/>
        </w:rPr>
        <w:t xml:space="preserve"> The strength of this bottom-up approach is the spatial explicitness, which is adopted in the present study; on the downside, only biodiversity impacts due to land use can be accounted for.</w:t>
      </w:r>
    </w:p>
    <w:p w14:paraId="4E18B57A" w14:textId="24F6FAFD" w:rsidR="00A80DEA" w:rsidRDefault="00A80DEA" w:rsidP="00924F83">
      <w:pPr>
        <w:spacing w:line="276" w:lineRule="auto"/>
        <w:ind w:left="567" w:hanging="567"/>
        <w:contextualSpacing/>
        <w:jc w:val="both"/>
        <w:rPr>
          <w:rFonts w:ascii="Times New Roman" w:hAnsi="Times New Roman" w:cs="Times New Roman"/>
          <w:sz w:val="24"/>
          <w:szCs w:val="24"/>
        </w:rPr>
      </w:pPr>
    </w:p>
    <w:p w14:paraId="4FBD768E" w14:textId="2C3EE7FE" w:rsidR="00EE2E8E" w:rsidRPr="00776404" w:rsidRDefault="00EE2E8E" w:rsidP="00EE2E8E">
      <w:pPr>
        <w:pStyle w:val="berschrift2"/>
        <w:rPr>
          <w:rFonts w:ascii="Times New Roman" w:hAnsi="Times New Roman" w:cs="Times New Roman"/>
          <w:b/>
          <w:sz w:val="24"/>
          <w:szCs w:val="24"/>
        </w:rPr>
      </w:pPr>
      <w:bookmarkStart w:id="13" w:name="_Toc4340472"/>
      <w:r>
        <w:rPr>
          <w:rFonts w:ascii="Times New Roman" w:hAnsi="Times New Roman" w:cs="Times New Roman"/>
          <w:b/>
          <w:sz w:val="24"/>
          <w:szCs w:val="24"/>
        </w:rPr>
        <w:t>From pressures to impacts</w:t>
      </w:r>
      <w:r w:rsidR="00C011C2">
        <w:rPr>
          <w:rFonts w:ascii="Times New Roman" w:hAnsi="Times New Roman" w:cs="Times New Roman"/>
          <w:b/>
          <w:sz w:val="24"/>
          <w:szCs w:val="24"/>
        </w:rPr>
        <w:t xml:space="preserve"> via MRIO and process analysis</w:t>
      </w:r>
      <w:bookmarkEnd w:id="13"/>
    </w:p>
    <w:p w14:paraId="327A00DA" w14:textId="77777777" w:rsidR="00EE2E8E" w:rsidRDefault="00EE2E8E" w:rsidP="00EE2E8E">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According to the DPSIR framework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&lt;EndNote&gt;&lt;Cite&gt;&lt;Author&gt;Smeets&lt;/Author&gt;&lt;Year&gt;1999&lt;/Year&gt;&lt;RecNum&gt;264&lt;/RecNum&gt;&lt;Prefix&gt;drivers`, pressures`, state`, impact`, responses`; &lt;/Prefix&gt;&lt;DisplayText&gt;(drivers, pressures, state, impact, responses; Smeets &amp;amp; Weterings, 1999)&lt;/DisplayText&gt;&lt;record&gt;&lt;rec-number&gt;264&lt;/rec-number&gt;&lt;foreign-keys&gt;&lt;key app="EN" db-id="pes2z5sxrfsetmepa2f5dw9g2vev5rdaxfx0" timestamp="1528882242"&gt;264&lt;/key&gt;&lt;/foreign-keys&gt;&lt;ref-type name="Report"&gt;27&lt;/ref-type&gt;&lt;contributors&gt;&lt;authors&gt;&lt;author&gt;Smeets, Edith&lt;/author&gt;&lt;author&gt;Weterings, Rob&lt;/author&gt;&lt;/authors&gt;&lt;/contributors&gt;&lt;titles&gt;&lt;title&gt;Environmental indicators: Typology and overview&lt;/title&gt;&lt;/titles&gt;&lt;volume&gt;Technical report No 25/1999&lt;/volume&gt;&lt;dates&gt;&lt;year&gt;1999&lt;/year&gt;&lt;/dates&gt;&lt;pub-location&gt;Copenhagen&lt;/pub-location&gt;&lt;publisher&gt;European Environment Agency&lt;/publisher&gt;&lt;urls&gt;&lt;/urls&gt;&lt;/record&gt;&lt;/Cite&gt;&lt;/EndNote&gt;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(drivers, pressures, state, impact, responses; Smeets &amp; Weterings, 1999)</w:t>
      </w:r>
      <w:r>
        <w:rPr>
          <w:rFonts w:ascii="Times New Roman" w:hAnsi="Times New Roman" w:cs="Times New Roman"/>
          <w:sz w:val="24"/>
          <w:szCs w:val="24"/>
        </w:rPr>
        <w:fldChar w:fldCharType="end"/>
      </w:r>
      <w:r>
        <w:rPr>
          <w:rFonts w:ascii="Times New Roman" w:hAnsi="Times New Roman" w:cs="Times New Roman"/>
          <w:sz w:val="24"/>
          <w:szCs w:val="24"/>
        </w:rPr>
        <w:t xml:space="preserve">, most of the studies described above estimated environmental footprints based on the linkage between drivers, i.e. human consumption, and environmental pressures, i.e. resources use and emissions </w:t>
      </w:r>
      <w:r>
        <w:rPr>
          <w:rFonts w:ascii="Times New Roman" w:hAnsi="Times New Roman" w:cs="Times New Roman"/>
          <w:sz w:val="24"/>
          <w:szCs w:val="24"/>
        </w:rPr>
        <w:fldChar w:fldCharType="begin">
          <w:fldData xml:space="preserve">PEVuZE5vdGU+PENpdGU+PEF1dGhvcj5UdWtrZXI8L0F1dGhvcj48WWVhcj4yMDE2PC9ZZWFyPjxS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</w:fldData>
        </w:fldChar>
      </w:r>
      <w:r>
        <w:rPr>
          <w:rFonts w:ascii="Times New Roman" w:hAnsi="Times New Roman" w:cs="Times New Roman"/>
          <w:sz w:val="24"/>
          <w:szCs w:val="24"/>
        </w:rPr>
        <w:instrText xml:space="preserve"> ADDIN EN.CITE </w:instrText>
      </w:r>
      <w:r>
        <w:rPr>
          <w:rFonts w:ascii="Times New Roman" w:hAnsi="Times New Roman" w:cs="Times New Roman"/>
          <w:sz w:val="24"/>
          <w:szCs w:val="24"/>
        </w:rPr>
        <w:fldChar w:fldCharType="begin">
          <w:fldData xml:space="preserve">PEVuZE5vdGU+PENpdGU+PEF1dGhvcj5UdWtrZXI8L0F1dGhvcj48WWVhcj4yMDE2PC9ZZWFyPjxS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</w:fldData>
        </w:fldChar>
      </w:r>
      <w:r>
        <w:rPr>
          <w:rFonts w:ascii="Times New Roman" w:hAnsi="Times New Roman" w:cs="Times New Roman"/>
          <w:sz w:val="24"/>
          <w:szCs w:val="24"/>
        </w:rPr>
        <w:instrText xml:space="preserve"> ADDIN EN.CITE.DATA </w:instrText>
      </w:r>
      <w:r>
        <w:rPr>
          <w:rFonts w:ascii="Times New Roman" w:hAnsi="Times New Roman" w:cs="Times New Roman"/>
          <w:sz w:val="24"/>
          <w:szCs w:val="24"/>
        </w:rPr>
      </w:r>
      <w:r>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(for example: Tukker et al., 2016; Ivanova et al., 2017)</w:t>
      </w:r>
      <w:r>
        <w:rPr>
          <w:rFonts w:ascii="Times New Roman" w:hAnsi="Times New Roman" w:cs="Times New Roman"/>
          <w:sz w:val="24"/>
          <w:szCs w:val="24"/>
        </w:rPr>
        <w:fldChar w:fldCharType="end"/>
      </w:r>
      <w:r>
        <w:rPr>
          <w:rFonts w:ascii="Times New Roman" w:hAnsi="Times New Roman" w:cs="Times New Roman"/>
          <w:sz w:val="24"/>
          <w:szCs w:val="24"/>
        </w:rPr>
        <w:t xml:space="preserve">. Few attempted to link drivers to the environmental state </w:t>
      </w:r>
      <w:r>
        <w:rPr>
          <w:rFonts w:ascii="Times New Roman" w:hAnsi="Times New Roman" w:cs="Times New Roman"/>
          <w:sz w:val="24"/>
          <w:szCs w:val="24"/>
        </w:rPr>
        <w:fldChar w:fldCharType="begin">
          <w:fldData xml:space="preserve">PEVuZE5vdGU+PENpdGU+PEF1dGhvcj5MZW56ZW48L0F1dGhvcj48WWVhcj4yMDEyPC9ZZWFyPjxS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</w:fldData>
        </w:fldChar>
      </w:r>
      <w:r>
        <w:rPr>
          <w:rFonts w:ascii="Times New Roman" w:hAnsi="Times New Roman" w:cs="Times New Roman"/>
          <w:sz w:val="24"/>
          <w:szCs w:val="24"/>
        </w:rPr>
        <w:instrText xml:space="preserve"> ADDIN EN.CITE </w:instrText>
      </w:r>
      <w:r>
        <w:rPr>
          <w:rFonts w:ascii="Times New Roman" w:hAnsi="Times New Roman" w:cs="Times New Roman"/>
          <w:sz w:val="24"/>
          <w:szCs w:val="24"/>
        </w:rPr>
        <w:fldChar w:fldCharType="begin">
          <w:fldData xml:space="preserve">PEVuZE5vdGU+PENpdGU+PEF1dGhvcj5MZW56ZW48L0F1dGhvcj48WWVhcj4yMDEyPC9ZZWFyPjxS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</w:fldData>
        </w:fldChar>
      </w:r>
      <w:r>
        <w:rPr>
          <w:rFonts w:ascii="Times New Roman" w:hAnsi="Times New Roman" w:cs="Times New Roman"/>
          <w:sz w:val="24"/>
          <w:szCs w:val="24"/>
        </w:rPr>
        <w:instrText xml:space="preserve"> ADDIN EN.CITE.DATA </w:instrText>
      </w:r>
      <w:r>
        <w:rPr>
          <w:rFonts w:ascii="Times New Roman" w:hAnsi="Times New Roman" w:cs="Times New Roman"/>
          <w:sz w:val="24"/>
          <w:szCs w:val="24"/>
        </w:rPr>
      </w:r>
      <w:r>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noProof/>
          <w:sz w:val="24"/>
          <w:szCs w:val="24"/>
        </w:rPr>
        <w:t>(for example: Lenzen, Moran, et al., 2012; Moran &amp; Kanemoto, 2017)</w:t>
      </w:r>
      <w:r>
        <w:rPr>
          <w:rFonts w:ascii="Times New Roman" w:hAnsi="Times New Roman" w:cs="Times New Roman"/>
          <w:sz w:val="24"/>
          <w:szCs w:val="24"/>
        </w:rPr>
        <w:fldChar w:fldCharType="end"/>
      </w:r>
      <w:r>
        <w:rPr>
          <w:rFonts w:ascii="Times New Roman" w:hAnsi="Times New Roman" w:cs="Times New Roman"/>
          <w:sz w:val="24"/>
          <w:szCs w:val="24"/>
        </w:rPr>
        <w:t xml:space="preserve">, and only one of these studies actually linked drivers to impacts </w:t>
      </w:r>
      <w:r>
        <w:rPr>
          <w:rFonts w:ascii="Times New Roman" w:hAnsi="Times New Roman" w:cs="Times New Roman"/>
          <w:sz w:val="24"/>
          <w:szCs w:val="24"/>
        </w:rPr>
        <w:lastRenderedPageBreak/>
        <w:fldChar w:fldCharType="begin"/>
      </w:r>
      <w:r>
        <w:rPr>
          <w:rFonts w:ascii="Times New Roman" w:hAnsi="Times New Roman" w:cs="Times New Roman"/>
          <w:sz w:val="24"/>
          <w:szCs w:val="24"/>
        </w:rPr>
        <w:instrText xml:space="preserve"> ADDIN EN.CITE &lt;EndNote&gt;&lt;Cite&gt;&lt;Author&gt;Wilting&lt;/Author&gt;&lt;Year&gt;2017&lt;/Year&gt;&lt;RecNum&gt;237&lt;/RecNum&gt;&lt;DisplayText&gt;(Wilting et al., 2017)&lt;/DisplayText&gt;&lt;record&gt;&lt;rec-number&gt;237&lt;/rec-number&gt;&lt;foreign-keys&gt;&lt;key app="EN" db-id="pes2z5sxrfsetmepa2f5dw9g2vev5rdaxfx0" timestamp="1526634561"&gt;237&lt;/key&gt;&lt;/foreign-keys&gt;&lt;ref-type name="Journal Article"&gt;17&lt;/ref-type&gt;&lt;contributors&gt;&lt;authors&gt;&lt;author&gt;Wilting, Harry C.&lt;/author&gt;&lt;author&gt;Schipper, Aafke M.&lt;/author&gt;&lt;author&gt;Bakkenes, Michel&lt;/author&gt;&lt;author&gt;Meijer, Johan R.&lt;/author&gt;&lt;author&gt;Huijbregts, Mark A. J.&lt;/author&gt;&lt;/authors&gt;&lt;/contributors&gt;&lt;titles&gt;&lt;title&gt;Quantifying Biodiversity Losses Due to Human Consumption: A Global-Scale Footprint Analysis&lt;/title&gt;&lt;secondary-title&gt;Environmental Science &amp;amp; Technology&lt;/secondary-title&gt;&lt;/titles&gt;&lt;periodical&gt;&lt;full-title&gt;Environmental Science &amp;amp; Technology&lt;/full-title&gt;&lt;/periodical&gt;&lt;pages&gt;3298-3306&lt;/pages&gt;&lt;volume&gt;51&lt;/volume&gt;&lt;number&gt;6&lt;/number&gt;&lt;dates&gt;&lt;year&gt;2017&lt;/year&gt;&lt;pub-dates&gt;&lt;date&gt;2017/03/21&lt;/date&gt;&lt;/pub-dates&gt;&lt;/dates&gt;&lt;publisher&gt;American Chemical Society&lt;/publisher&gt;&lt;isbn&gt;0013-936X&lt;/isbn&gt;&lt;urls&gt;&lt;related-urls&gt;&lt;url&gt;https://doi.org/10.1021/acs.est.6b05296&lt;/url&gt;&lt;/related-urls&gt;&lt;/urls&gt;&lt;electronic-resource-num&gt;10.1021/acs.est.6b05296&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(Wilting et al., 2017)</w:t>
      </w:r>
      <w:r>
        <w:rPr>
          <w:rFonts w:ascii="Times New Roman" w:hAnsi="Times New Roman" w:cs="Times New Roman"/>
          <w:sz w:val="24"/>
          <w:szCs w:val="24"/>
        </w:rPr>
        <w:fldChar w:fldCharType="end"/>
      </w:r>
      <w:r>
        <w:rPr>
          <w:rFonts w:ascii="Times New Roman" w:hAnsi="Times New Roman" w:cs="Times New Roman"/>
          <w:sz w:val="24"/>
          <w:szCs w:val="24"/>
        </w:rPr>
        <w:t>. However, for adequate policy responses, the impacts of human consumption must be assessed, so that impact footprints are preferable in an environmental policy perspective.</w:t>
      </w:r>
    </w:p>
    <w:p w14:paraId="0D7F67D1" w14:textId="77777777" w:rsidR="00EE2E8E" w:rsidRDefault="00EE2E8E" w:rsidP="00EE2E8E">
      <w:pPr>
        <w:spacing w:line="276" w:lineRule="auto"/>
        <w:ind w:left="567" w:hanging="567"/>
        <w:contextualSpacing/>
        <w:jc w:val="both"/>
        <w:rPr>
          <w:rFonts w:ascii="Times New Roman" w:hAnsi="Times New Roman" w:cs="Times New Roman"/>
          <w:sz w:val="24"/>
          <w:szCs w:val="24"/>
        </w:rPr>
      </w:pPr>
    </w:p>
    <w:p w14:paraId="6BBE6E60" w14:textId="599767E9" w:rsidR="00EE2E8E" w:rsidRPr="00924F83" w:rsidRDefault="00EE2E8E" w:rsidP="00EE2E8E">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 xml:space="preserve">Based on </w:t>
      </w:r>
      <w:r>
        <w:rPr>
          <w:rFonts w:ascii="Times New Roman" w:hAnsi="Times New Roman" w:cs="Times New Roman"/>
          <w:sz w:val="24"/>
          <w:szCs w:val="24"/>
        </w:rPr>
        <w:t xml:space="preserve">this </w:t>
      </w:r>
      <w:r w:rsidRPr="00924F83">
        <w:rPr>
          <w:rFonts w:ascii="Times New Roman" w:hAnsi="Times New Roman" w:cs="Times New Roman"/>
          <w:sz w:val="24"/>
          <w:szCs w:val="24"/>
        </w:rPr>
        <w:t>critique o</w:t>
      </w:r>
      <w:r>
        <w:rPr>
          <w:rFonts w:ascii="Times New Roman" w:hAnsi="Times New Roman" w:cs="Times New Roman"/>
          <w:sz w:val="24"/>
          <w:szCs w:val="24"/>
        </w:rPr>
        <w:t>f</w:t>
      </w:r>
      <w:r w:rsidRPr="00924F83">
        <w:rPr>
          <w:rFonts w:ascii="Times New Roman" w:hAnsi="Times New Roman" w:cs="Times New Roman"/>
          <w:sz w:val="24"/>
          <w:szCs w:val="24"/>
        </w:rPr>
        <w:t xml:space="preserve"> traditional footprints, </w:t>
      </w:r>
      <w:r w:rsidRPr="00924F83">
        <w:rPr>
          <w:rFonts w:ascii="Times New Roman" w:hAnsi="Times New Roman" w:cs="Times New Roman"/>
          <w:sz w:val="24"/>
          <w:szCs w:val="24"/>
        </w:rPr>
        <w:fldChar w:fldCharType="begin"/>
      </w:r>
      <w:r w:rsidR="005E2601">
        <w:rPr>
          <w:rFonts w:ascii="Times New Roman" w:hAnsi="Times New Roman" w:cs="Times New Roman"/>
          <w:sz w:val="24"/>
          <w:szCs w:val="24"/>
        </w:rPr>
        <w:instrText xml:space="preserve"> ADDIN EN.CITE &lt;EndNote&gt;&lt;Cite AuthorYear="1"&gt;&lt;Author&gt;Verones&lt;/Author&gt;&lt;Year&gt;2017&lt;/Year&gt;&lt;RecNum&gt;144&lt;/RecNum&gt;&lt;DisplayText&gt;Verones, Moran, et al. (2017)&lt;/DisplayText&gt;&lt;record&gt;&lt;rec-number&gt;144&lt;/rec-number&gt;&lt;foreign-keys&gt;&lt;key app="EN" db-id="pes2z5sxrfsetmepa2f5dw9g2vev5rdaxfx0" timestamp="1519215062"&gt;144&lt;/key&gt;&lt;/foreign-keys&gt;&lt;ref-type name="Journal Article"&gt;17&lt;/ref-type&gt;&lt;contributors&gt;&lt;authors&gt;&lt;author&gt;Verones, Francesca&lt;/author&gt;&lt;author&gt;Moran, Daniel&lt;/author&gt;&lt;author&gt;Stadler, Konstantin&lt;/author&gt;&lt;author&gt;Kanemoto, Keiichiro&lt;/author&gt;&lt;author&gt;Wood, Richard&lt;/author&gt;&lt;/authors&gt;&lt;/contributors&gt;&lt;titles&gt;&lt;title&gt;Resource footprints and their ecosystem consequences&lt;/title&gt;&lt;secondary-title&gt;Scientific Reports&lt;/secondary-title&gt;&lt;/titles&gt;&lt;periodical&gt;&lt;full-title&gt;Scientific Reports&lt;/full-title&gt;&lt;/periodical&gt;&lt;pages&gt;40743&lt;/pages&gt;&lt;volume&gt;7&lt;/volume&gt;&lt;dates&gt;&lt;year&gt;2017&lt;/year&gt;&lt;pub-dates&gt;&lt;date&gt;01/23/online&lt;/date&gt;&lt;/pub-dates&gt;&lt;/dates&gt;&lt;publisher&gt;The Author(s)&lt;/publisher&gt;&lt;work-type&gt;Article&lt;/work-type&gt;&lt;urls&gt;&lt;related-urls&gt;&lt;url&gt;http://dx.doi.org/10.1038/srep40743&lt;/url&gt;&lt;/related-urls&gt;&lt;/urls&gt;&lt;electronic-resource-num&gt;10.1038/srep40743&amp;#xD;https://www.nature.com/articles/srep40743#supplementary-information&lt;/electronic-resource-num&gt;&lt;/record&gt;&lt;/Cite&gt;&lt;/EndNote&gt;</w:instrText>
      </w:r>
      <w:r w:rsidRPr="00924F83">
        <w:rPr>
          <w:rFonts w:ascii="Times New Roman" w:hAnsi="Times New Roman" w:cs="Times New Roman"/>
          <w:sz w:val="24"/>
          <w:szCs w:val="24"/>
        </w:rPr>
        <w:fldChar w:fldCharType="separate"/>
      </w:r>
      <w:r w:rsidR="005E2601">
        <w:rPr>
          <w:rFonts w:ascii="Times New Roman" w:hAnsi="Times New Roman" w:cs="Times New Roman"/>
          <w:noProof/>
          <w:sz w:val="24"/>
          <w:szCs w:val="24"/>
        </w:rPr>
        <w:t>Verones, Moran, et al. (2017)</w:t>
      </w:r>
      <w:r w:rsidRPr="00924F83">
        <w:rPr>
          <w:rFonts w:ascii="Times New Roman" w:hAnsi="Times New Roman" w:cs="Times New Roman"/>
          <w:sz w:val="24"/>
          <w:szCs w:val="24"/>
        </w:rPr>
        <w:fldChar w:fldCharType="end"/>
      </w:r>
      <w:r>
        <w:rPr>
          <w:rFonts w:ascii="Times New Roman" w:hAnsi="Times New Roman" w:cs="Times New Roman"/>
          <w:sz w:val="24"/>
          <w:szCs w:val="24"/>
        </w:rPr>
        <w:t xml:space="preserve"> developed </w:t>
      </w:r>
      <w:r w:rsidRPr="00924F83">
        <w:rPr>
          <w:rFonts w:ascii="Times New Roman" w:hAnsi="Times New Roman" w:cs="Times New Roman"/>
          <w:sz w:val="24"/>
          <w:szCs w:val="24"/>
        </w:rPr>
        <w:t>a novel methodology that</w:t>
      </w:r>
      <w:r>
        <w:rPr>
          <w:rFonts w:ascii="Times New Roman" w:hAnsi="Times New Roman" w:cs="Times New Roman"/>
          <w:sz w:val="24"/>
          <w:szCs w:val="24"/>
        </w:rPr>
        <w:t xml:space="preserve"> not only </w:t>
      </w:r>
      <w:r w:rsidRPr="00924F83">
        <w:rPr>
          <w:rFonts w:ascii="Times New Roman" w:hAnsi="Times New Roman" w:cs="Times New Roman"/>
          <w:sz w:val="24"/>
          <w:szCs w:val="24"/>
        </w:rPr>
        <w:t>link</w:t>
      </w:r>
      <w:r>
        <w:rPr>
          <w:rFonts w:ascii="Times New Roman" w:hAnsi="Times New Roman" w:cs="Times New Roman"/>
          <w:sz w:val="24"/>
          <w:szCs w:val="24"/>
        </w:rPr>
        <w:t>ed</w:t>
      </w:r>
      <w:r w:rsidRPr="00924F83">
        <w:rPr>
          <w:rFonts w:ascii="Times New Roman" w:hAnsi="Times New Roman" w:cs="Times New Roman"/>
          <w:sz w:val="24"/>
          <w:szCs w:val="24"/>
        </w:rPr>
        <w:t xml:space="preserve"> drivers to impacts</w:t>
      </w:r>
      <w:r>
        <w:rPr>
          <w:rFonts w:ascii="Times New Roman" w:hAnsi="Times New Roman" w:cs="Times New Roman"/>
          <w:sz w:val="24"/>
          <w:szCs w:val="24"/>
        </w:rPr>
        <w:t>, but even combined the MRIO approach with process analysis metrics</w:t>
      </w:r>
      <w:r w:rsidRPr="00924F83">
        <w:rPr>
          <w:rFonts w:ascii="Times New Roman" w:hAnsi="Times New Roman" w:cs="Times New Roman"/>
          <w:sz w:val="24"/>
          <w:szCs w:val="24"/>
        </w:rPr>
        <w:t xml:space="preserve">. The so-called ecosystem impact footprints </w:t>
      </w:r>
      <w:r>
        <w:rPr>
          <w:rFonts w:ascii="Times New Roman" w:hAnsi="Times New Roman" w:cs="Times New Roman"/>
          <w:sz w:val="24"/>
          <w:szCs w:val="24"/>
        </w:rPr>
        <w:t>we</w:t>
      </w:r>
      <w:r w:rsidRPr="00924F83">
        <w:rPr>
          <w:rFonts w:ascii="Times New Roman" w:hAnsi="Times New Roman" w:cs="Times New Roman"/>
          <w:sz w:val="24"/>
          <w:szCs w:val="24"/>
        </w:rPr>
        <w:t xml:space="preserve">re calculated combining the Eora MRIO supply chain database and the </w:t>
      </w:r>
      <w:r w:rsidR="007919BA">
        <w:rPr>
          <w:rFonts w:ascii="Times New Roman" w:hAnsi="Times New Roman" w:cs="Times New Roman"/>
          <w:sz w:val="24"/>
          <w:szCs w:val="24"/>
        </w:rPr>
        <w:t>LC-IMPACT</w:t>
      </w:r>
      <w:r w:rsidRPr="00924F83">
        <w:rPr>
          <w:rFonts w:ascii="Times New Roman" w:hAnsi="Times New Roman" w:cs="Times New Roman"/>
          <w:sz w:val="24"/>
          <w:szCs w:val="24"/>
        </w:rPr>
        <w:t xml:space="preserve"> LCIA model</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&lt;EndNote&gt;&lt;Cite&gt;&lt;Author&gt;Verones&lt;/Author&gt;&lt;RecNum&gt;263&lt;/RecNum&gt;&lt;DisplayText&gt;(Verones et al., 2018)&lt;/DisplayText&gt;&lt;record&gt;&lt;rec-number&gt;263&lt;/rec-number&gt;&lt;foreign-keys&gt;&lt;key app="EN" db-id="pes2z5sxrfsetmepa2f5dw9g2vev5rdaxfx0" timestamp="1528881515"&gt;263&lt;/key&gt;&lt;/foreign-keys&gt;&lt;ref-type name="Web Page"&gt;12&lt;/ref-type&gt;&lt;contributors&gt;&lt;authors&gt;&lt;author&gt;Verones, Francesca&lt;/author&gt;&lt;author&gt;Hellweg, Stefanie&lt;/author&gt;&lt;author&gt;Azevedo, Ligia B. &lt;/author&gt;&lt;author&gt;Chaudhary, Abhishek &lt;/author&gt;&lt;author&gt;Cosme, Nuno &lt;/author&gt;&lt;author&gt;Fantke, Peter &lt;/author&gt;&lt;author&gt;Goedkoop, Mark &lt;/author&gt;&lt;author&gt;Hauschild, Michael &lt;/author&gt;&lt;author&gt;Laurent, Alexis &lt;/author&gt;&lt;author&gt;Mutel, Christopher L. &lt;/author&gt;&lt;author&gt;Pfister, Stephan &lt;/author&gt;&lt;author&gt;Ponsioen, Tommie &lt;/author&gt;&lt;author&gt;Steinmann, Zoran &lt;/author&gt;&lt;author&gt;van Zelm, Rosalie &lt;/author&gt;&lt;author&gt;Vieira, Marisa &lt;/author&gt;&lt;author&gt;Huijbregts, Mark A. J. &lt;/author&gt;&lt;/authors&gt;&lt;/contributors&gt;&lt;titles&gt;&lt;title&gt;LC-Impact Version 0.5 - A spatially differentiated life cycle impact assessment approach&lt;/title&gt;&lt;/titles&gt;&lt;volume&gt;2018&lt;/volume&gt;&lt;number&gt;13 June 2018&lt;/number&gt;&lt;dates&gt;&lt;year&gt;2018&lt;/year&gt;&lt;/dates&gt;&lt;urls&gt;&lt;related-urls&gt;&lt;url&gt;http://lc-impact.eu/&lt;/url&gt;&lt;/related-urls&gt;&lt;/urls&gt;&lt;/record&gt;&lt;/Cite&gt;&lt;/EndNote&gt;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(Verones et al., 2018)</w:t>
      </w:r>
      <w:r>
        <w:rPr>
          <w:rFonts w:ascii="Times New Roman" w:hAnsi="Times New Roman" w:cs="Times New Roman"/>
          <w:sz w:val="24"/>
          <w:szCs w:val="24"/>
        </w:rPr>
        <w:fldChar w:fldCharType="end"/>
      </w:r>
      <w:r w:rsidRPr="00924F83">
        <w:rPr>
          <w:rFonts w:ascii="Times New Roman" w:hAnsi="Times New Roman" w:cs="Times New Roman"/>
          <w:sz w:val="24"/>
          <w:szCs w:val="24"/>
        </w:rPr>
        <w:t xml:space="preserve">. 13 types of pressures </w:t>
      </w:r>
      <w:r>
        <w:rPr>
          <w:rFonts w:ascii="Times New Roman" w:hAnsi="Times New Roman" w:cs="Times New Roman"/>
          <w:sz w:val="24"/>
          <w:szCs w:val="24"/>
        </w:rPr>
        <w:t>we</w:t>
      </w:r>
      <w:r w:rsidRPr="00924F83">
        <w:rPr>
          <w:rFonts w:ascii="Times New Roman" w:hAnsi="Times New Roman" w:cs="Times New Roman"/>
          <w:sz w:val="24"/>
          <w:szCs w:val="24"/>
        </w:rPr>
        <w:t xml:space="preserve">re accounted for, following 8 distinct impact pathways (climate change, marine and freshwater eutrophication, terrestrial acidification, water and three types of land use) in marine, freshwater, and terrestrial ecosystems. PDF </w:t>
      </w:r>
      <w:r>
        <w:rPr>
          <w:rFonts w:ascii="Times New Roman" w:hAnsi="Times New Roman" w:cs="Times New Roman"/>
          <w:sz w:val="24"/>
          <w:szCs w:val="24"/>
        </w:rPr>
        <w:t>was</w:t>
      </w:r>
      <w:r w:rsidRPr="00924F83">
        <w:rPr>
          <w:rFonts w:ascii="Times New Roman" w:hAnsi="Times New Roman" w:cs="Times New Roman"/>
          <w:sz w:val="24"/>
          <w:szCs w:val="24"/>
        </w:rPr>
        <w:t xml:space="preserve"> chosen as a metric, considering damage on species richness as a proxy for biodiversity; additionally, PDF also accounts for species vulnerability (</w:t>
      </w:r>
      <w:r>
        <w:rPr>
          <w:rFonts w:ascii="Times New Roman" w:hAnsi="Times New Roman" w:cs="Times New Roman"/>
          <w:sz w:val="24"/>
          <w:szCs w:val="24"/>
        </w:rPr>
        <w:t xml:space="preserve">as the </w:t>
      </w:r>
      <w:r w:rsidRPr="00924F83">
        <w:rPr>
          <w:rFonts w:ascii="Times New Roman" w:hAnsi="Times New Roman" w:cs="Times New Roman"/>
          <w:sz w:val="24"/>
          <w:szCs w:val="24"/>
        </w:rPr>
        <w:t xml:space="preserve">result from level of endemism) within </w:t>
      </w:r>
      <w:r w:rsidR="007919BA">
        <w:rPr>
          <w:rFonts w:ascii="Times New Roman" w:hAnsi="Times New Roman" w:cs="Times New Roman"/>
          <w:sz w:val="24"/>
          <w:szCs w:val="24"/>
        </w:rPr>
        <w:t>LC-IMPACT</w:t>
      </w:r>
      <w:r w:rsidRPr="00924F83">
        <w:rPr>
          <w:rFonts w:ascii="Times New Roman" w:hAnsi="Times New Roman" w:cs="Times New Roman"/>
          <w:sz w:val="24"/>
          <w:szCs w:val="24"/>
        </w:rPr>
        <w:t>. The highest total ecosystem footprints ha</w:t>
      </w:r>
      <w:r>
        <w:rPr>
          <w:rFonts w:ascii="Times New Roman" w:hAnsi="Times New Roman" w:cs="Times New Roman"/>
          <w:sz w:val="24"/>
          <w:szCs w:val="24"/>
        </w:rPr>
        <w:t>d</w:t>
      </w:r>
      <w:r w:rsidRPr="00924F83">
        <w:rPr>
          <w:rFonts w:ascii="Times New Roman" w:hAnsi="Times New Roman" w:cs="Times New Roman"/>
          <w:sz w:val="24"/>
          <w:szCs w:val="24"/>
        </w:rPr>
        <w:t>: USA, China, Brazil, India, and Japan. Impacts from land occupation (66%), water stress, and climate change account</w:t>
      </w:r>
      <w:r>
        <w:rPr>
          <w:rFonts w:ascii="Times New Roman" w:hAnsi="Times New Roman" w:cs="Times New Roman"/>
          <w:sz w:val="24"/>
          <w:szCs w:val="24"/>
        </w:rPr>
        <w:t>ed</w:t>
      </w:r>
      <w:r w:rsidRPr="00924F83">
        <w:rPr>
          <w:rFonts w:ascii="Times New Roman" w:hAnsi="Times New Roman" w:cs="Times New Roman"/>
          <w:sz w:val="24"/>
          <w:szCs w:val="24"/>
        </w:rPr>
        <w:t xml:space="preserve"> for 99% of the modelled impacts. Similar pressure on ecosystems with different resource availability and/or species richness lead to different impacts at the national level. Moreover, it bec</w:t>
      </w:r>
      <w:r>
        <w:rPr>
          <w:rFonts w:ascii="Times New Roman" w:hAnsi="Times New Roman" w:cs="Times New Roman"/>
          <w:sz w:val="24"/>
          <w:szCs w:val="24"/>
        </w:rPr>
        <w:t>ame</w:t>
      </w:r>
      <w:r w:rsidRPr="00924F83">
        <w:rPr>
          <w:rFonts w:ascii="Times New Roman" w:hAnsi="Times New Roman" w:cs="Times New Roman"/>
          <w:sz w:val="24"/>
          <w:szCs w:val="24"/>
        </w:rPr>
        <w:t xml:space="preserve"> clear that ecological impact is not equivalent to resource use. The study ma</w:t>
      </w:r>
      <w:r>
        <w:rPr>
          <w:rFonts w:ascii="Times New Roman" w:hAnsi="Times New Roman" w:cs="Times New Roman"/>
          <w:sz w:val="24"/>
          <w:szCs w:val="24"/>
        </w:rPr>
        <w:t>de</w:t>
      </w:r>
      <w:r w:rsidRPr="00924F83">
        <w:rPr>
          <w:rFonts w:ascii="Times New Roman" w:hAnsi="Times New Roman" w:cs="Times New Roman"/>
          <w:sz w:val="24"/>
          <w:szCs w:val="24"/>
        </w:rPr>
        <w:t xml:space="preserve"> claims against the correctness of the hypothesis of ecologically unequal exchange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&lt;EndNote&gt;&lt;Cite&gt;&lt;Author&gt;Moran&lt;/Author&gt;&lt;Year&gt;2013&lt;/Year&gt;&lt;RecNum&gt;245&lt;/RecNum&gt;&lt;DisplayText&gt;(Emmanuel, 1972; Moran et al., 2013)&lt;/DisplayText&gt;&lt;record&gt;&lt;rec-number&gt;245&lt;/rec-number&gt;&lt;foreign-keys&gt;&lt;key app="EN" db-id="pes2z5sxrfsetmepa2f5dw9g2vev5rdaxfx0" timestamp="1527165422"&gt;245&lt;/key&gt;&lt;/foreign-keys&gt;&lt;ref-type name="Journal Article"&gt;17&lt;/ref-type&gt;&lt;contributors&gt;&lt;authors&gt;&lt;author&gt;Moran, Daniel&lt;/author&gt;&lt;author&gt;Lenzen, Manfred&lt;/author&gt;&lt;author&gt;Kanemoto, Keiichiro&lt;/author&gt;&lt;author&gt;Geschke, Arne&lt;/author&gt;&lt;/authors&gt;&lt;/contributors&gt;&lt;titles&gt;&lt;title&gt;Does ecologically unequal exchange occur?&lt;/title&gt;&lt;secondary-title&gt;Ecological Economics&lt;/secondary-title&gt;&lt;/titles&gt;&lt;periodical&gt;&lt;full-title&gt;Ecological Economics&lt;/full-title&gt;&lt;/periodical&gt;&lt;pages&gt;177-186&lt;/pages&gt;&lt;volume&gt;89&lt;/volume&gt;&lt;keywords&gt;&lt;keyword&gt;Ecological footprint&lt;/keyword&gt;&lt;keyword&gt;HANPP&lt;/keyword&gt;&lt;keyword&gt;Multi-region input–output analysis&lt;/keyword&gt;&lt;keyword&gt;MFA&lt;/keyword&gt;&lt;keyword&gt;Material flow analysis&lt;/keyword&gt;&lt;keyword&gt;Embodied CO&lt;/keyword&gt;&lt;keyword&gt;Ecologically unequal exchange&lt;/keyword&gt;&lt;keyword&gt;International trade&lt;/keyword&gt;&lt;/keywords&gt;&lt;dates&gt;&lt;year&gt;2013&lt;/year&gt;&lt;pub-dates&gt;&lt;date&gt;2013/05/01/&lt;/date&gt;&lt;/pub-dates&gt;&lt;/dates&gt;&lt;isbn&gt;0921-8009&lt;/isbn&gt;&lt;urls&gt;&lt;related-urls&gt;&lt;url&gt;http://www.sciencedirect.com/science/article/pii/S0921800913000748&lt;/url&gt;&lt;/related-urls&gt;&lt;/urls&gt;&lt;electronic-resource-num&gt;https://doi.org/10.1016/j.ecolecon.2013.02.013&lt;/electronic-resource-num&gt;&lt;/record&gt;&lt;/Cite&gt;&lt;Cite&gt;&lt;Author&gt;Emmanuel&lt;/Author&gt;&lt;Year&gt;1972&lt;/Year&gt;&lt;RecNum&gt;246&lt;/RecNum&gt;&lt;record&gt;&lt;rec-number&gt;246&lt;/rec-number&gt;&lt;foreign-keys&gt;&lt;key app="EN" db-id="pes2z5sxrfsetmepa2f5dw9g2vev5rdaxfx0" timestamp="1527165661"&gt;246&lt;/key&gt;&lt;/foreign-keys&gt;&lt;ref-type name="Book"&gt;6&lt;/ref-type&gt;&lt;contributors&gt;&lt;authors&gt;&lt;author&gt;Emmanuel, A.&lt;/author&gt;&lt;/authors&gt;&lt;/contributors&gt;&lt;titles&gt;&lt;title&gt;Unequal exchange: a study of the imperialism of trade&lt;/title&gt;&lt;/titles&gt;&lt;dates&gt;&lt;year&gt;1972&lt;/year&gt;&lt;/dates&gt;&lt;publisher&gt;Monthly Review Press&lt;/publisher&gt;&lt;urls&gt;&lt;related-urls&gt;&lt;url&gt;https://books.google.no/books?id=hO0EAQAAIAAJ&lt;/url&gt;&lt;/related-urls&gt;&lt;/urls&gt;&lt;/record&gt;&lt;/Cite&gt;&lt;/EndNote&gt;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(Emmanuel, 1972; Moran et al., 2013)</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since pressure footprints and impact footprints differ in their magnitude and relative distribution in spatial comparison. A potential underestimation of the impacts </w:t>
      </w:r>
      <w:r>
        <w:rPr>
          <w:rFonts w:ascii="Times New Roman" w:hAnsi="Times New Roman" w:cs="Times New Roman"/>
          <w:sz w:val="24"/>
          <w:szCs w:val="24"/>
        </w:rPr>
        <w:t>wa</w:t>
      </w:r>
      <w:r w:rsidRPr="00924F83">
        <w:rPr>
          <w:rFonts w:ascii="Times New Roman" w:hAnsi="Times New Roman" w:cs="Times New Roman"/>
          <w:sz w:val="24"/>
          <w:szCs w:val="24"/>
        </w:rPr>
        <w:t xml:space="preserve">s mentioned. Moreover, synergistic effects </w:t>
      </w:r>
      <w:r>
        <w:rPr>
          <w:rFonts w:ascii="Times New Roman" w:hAnsi="Times New Roman" w:cs="Times New Roman"/>
          <w:sz w:val="24"/>
          <w:szCs w:val="24"/>
        </w:rPr>
        <w:t>we</w:t>
      </w:r>
      <w:r w:rsidRPr="00924F83">
        <w:rPr>
          <w:rFonts w:ascii="Times New Roman" w:hAnsi="Times New Roman" w:cs="Times New Roman"/>
          <w:sz w:val="24"/>
          <w:szCs w:val="24"/>
        </w:rPr>
        <w:t>re neglected.</w:t>
      </w:r>
    </w:p>
    <w:p w14:paraId="039D5496" w14:textId="77777777" w:rsidR="00EE2E8E" w:rsidRPr="00924F83" w:rsidRDefault="00EE2E8E" w:rsidP="00EE2E8E">
      <w:pPr>
        <w:spacing w:line="276" w:lineRule="auto"/>
        <w:contextualSpacing/>
        <w:jc w:val="both"/>
        <w:rPr>
          <w:rFonts w:ascii="Times New Roman" w:hAnsi="Times New Roman" w:cs="Times New Roman"/>
          <w:sz w:val="24"/>
          <w:szCs w:val="24"/>
        </w:rPr>
      </w:pPr>
    </w:p>
    <w:p w14:paraId="3B251E72" w14:textId="7EB41AD9" w:rsidR="00662A28" w:rsidRPr="00A80DEA" w:rsidRDefault="00C011C2" w:rsidP="00C12500">
      <w:pPr>
        <w:pStyle w:val="berschrift2"/>
        <w:rPr>
          <w:rFonts w:ascii="Times New Roman" w:hAnsi="Times New Roman" w:cs="Times New Roman"/>
          <w:b/>
          <w:sz w:val="24"/>
          <w:szCs w:val="24"/>
        </w:rPr>
      </w:pPr>
      <w:bookmarkStart w:id="14" w:name="_Toc4340473"/>
      <w:r>
        <w:rPr>
          <w:rFonts w:ascii="Times New Roman" w:hAnsi="Times New Roman" w:cs="Times New Roman"/>
          <w:b/>
          <w:sz w:val="24"/>
          <w:szCs w:val="24"/>
        </w:rPr>
        <w:t xml:space="preserve">Refining and disaggregating an </w:t>
      </w:r>
      <w:r w:rsidR="00662A28">
        <w:rPr>
          <w:rFonts w:ascii="Times New Roman" w:hAnsi="Times New Roman" w:cs="Times New Roman"/>
          <w:b/>
          <w:sz w:val="24"/>
          <w:szCs w:val="24"/>
        </w:rPr>
        <w:t>MRIO</w:t>
      </w:r>
      <w:r>
        <w:rPr>
          <w:rFonts w:ascii="Times New Roman" w:hAnsi="Times New Roman" w:cs="Times New Roman"/>
          <w:b/>
          <w:sz w:val="24"/>
          <w:szCs w:val="24"/>
        </w:rPr>
        <w:t xml:space="preserve"> model</w:t>
      </w:r>
      <w:r w:rsidR="00662A28">
        <w:rPr>
          <w:rFonts w:ascii="Times New Roman" w:hAnsi="Times New Roman" w:cs="Times New Roman"/>
          <w:b/>
          <w:sz w:val="24"/>
          <w:szCs w:val="24"/>
        </w:rPr>
        <w:t xml:space="preserve"> </w:t>
      </w:r>
      <w:r>
        <w:rPr>
          <w:rFonts w:ascii="Times New Roman" w:hAnsi="Times New Roman" w:cs="Times New Roman"/>
          <w:b/>
          <w:sz w:val="24"/>
          <w:szCs w:val="24"/>
        </w:rPr>
        <w:t>with</w:t>
      </w:r>
      <w:r w:rsidR="00662A28">
        <w:rPr>
          <w:rFonts w:ascii="Times New Roman" w:hAnsi="Times New Roman" w:cs="Times New Roman"/>
          <w:b/>
          <w:sz w:val="24"/>
          <w:szCs w:val="24"/>
        </w:rPr>
        <w:t xml:space="preserve"> CES</w:t>
      </w:r>
      <w:bookmarkEnd w:id="14"/>
    </w:p>
    <w:p w14:paraId="0AF71A40" w14:textId="27CDB17A" w:rsidR="004D1692" w:rsidRDefault="0035403E" w:rsidP="00683350">
      <w:pPr>
        <w:spacing w:line="276" w:lineRule="auto"/>
        <w:contextualSpacing/>
        <w:jc w:val="both"/>
        <w:rPr>
          <w:rFonts w:ascii="Times New Roman" w:hAnsi="Times New Roman" w:cs="Times New Roman"/>
          <w:sz w:val="24"/>
          <w:szCs w:val="24"/>
        </w:rPr>
      </w:pPr>
      <w:r w:rsidRPr="0035403E">
        <w:rPr>
          <w:rFonts w:ascii="Times New Roman" w:hAnsi="Times New Roman" w:cs="Times New Roman"/>
          <w:sz w:val="24"/>
          <w:szCs w:val="24"/>
        </w:rPr>
        <w:t xml:space="preserve">While MRIO is </w:t>
      </w:r>
      <w:r w:rsidR="00683350">
        <w:rPr>
          <w:rFonts w:ascii="Times New Roman" w:hAnsi="Times New Roman" w:cs="Times New Roman"/>
          <w:sz w:val="24"/>
          <w:szCs w:val="24"/>
        </w:rPr>
        <w:t xml:space="preserve">in general </w:t>
      </w:r>
      <w:r w:rsidRPr="0035403E">
        <w:rPr>
          <w:rFonts w:ascii="Times New Roman" w:hAnsi="Times New Roman" w:cs="Times New Roman"/>
          <w:sz w:val="24"/>
          <w:szCs w:val="24"/>
        </w:rPr>
        <w:t xml:space="preserve">a </w:t>
      </w:r>
      <w:r>
        <w:rPr>
          <w:rFonts w:ascii="Times New Roman" w:hAnsi="Times New Roman" w:cs="Times New Roman"/>
          <w:sz w:val="24"/>
          <w:szCs w:val="24"/>
        </w:rPr>
        <w:t>sui</w:t>
      </w:r>
      <w:r w:rsidR="00296211">
        <w:rPr>
          <w:rFonts w:ascii="Times New Roman" w:hAnsi="Times New Roman" w:cs="Times New Roman"/>
          <w:sz w:val="24"/>
          <w:szCs w:val="24"/>
        </w:rPr>
        <w:t>t</w:t>
      </w:r>
      <w:r w:rsidR="006455B0">
        <w:rPr>
          <w:rFonts w:ascii="Times New Roman" w:hAnsi="Times New Roman" w:cs="Times New Roman"/>
          <w:sz w:val="24"/>
          <w:szCs w:val="24"/>
        </w:rPr>
        <w:t xml:space="preserve">able </w:t>
      </w:r>
      <w:r>
        <w:rPr>
          <w:rFonts w:ascii="Times New Roman" w:hAnsi="Times New Roman" w:cs="Times New Roman"/>
          <w:sz w:val="24"/>
          <w:szCs w:val="24"/>
        </w:rPr>
        <w:t>method for analysing both national and regional footprints</w:t>
      </w:r>
      <w:r w:rsidR="00683350">
        <w:rPr>
          <w:rFonts w:ascii="Times New Roman" w:hAnsi="Times New Roman" w:cs="Times New Roman"/>
          <w:sz w:val="24"/>
          <w:szCs w:val="24"/>
        </w:rPr>
        <w:t xml:space="preserve"> across different sectors</w:t>
      </w:r>
      <w:r>
        <w:rPr>
          <w:rFonts w:ascii="Times New Roman" w:hAnsi="Times New Roman" w:cs="Times New Roman"/>
          <w:sz w:val="24"/>
          <w:szCs w:val="24"/>
        </w:rPr>
        <w:t>, currently available MRIO databases do not provide a sufficient level of detail for examining the final demand</w:t>
      </w:r>
      <w:r w:rsidR="00CA2B06">
        <w:rPr>
          <w:rFonts w:ascii="Times New Roman" w:hAnsi="Times New Roman" w:cs="Times New Roman"/>
          <w:sz w:val="24"/>
          <w:szCs w:val="24"/>
        </w:rPr>
        <w:t xml:space="preserve"> further</w:t>
      </w:r>
      <w:r>
        <w:rPr>
          <w:rFonts w:ascii="Times New Roman" w:hAnsi="Times New Roman" w:cs="Times New Roman"/>
          <w:sz w:val="24"/>
          <w:szCs w:val="24"/>
        </w:rPr>
        <w:t>, in particular the household final demand</w:t>
      </w:r>
      <w:r w:rsidR="00683350">
        <w:rPr>
          <w:rFonts w:ascii="Times New Roman" w:hAnsi="Times New Roman" w:cs="Times New Roman"/>
          <w:sz w:val="24"/>
          <w:szCs w:val="24"/>
        </w:rPr>
        <w:t>, in order to identify major sources of impacts</w:t>
      </w:r>
      <w:r>
        <w:rPr>
          <w:rFonts w:ascii="Times New Roman" w:hAnsi="Times New Roman" w:cs="Times New Roman"/>
          <w:sz w:val="24"/>
          <w:szCs w:val="24"/>
        </w:rPr>
        <w:t xml:space="preserve">. </w:t>
      </w:r>
      <w:r w:rsidR="00CA2B06">
        <w:rPr>
          <w:rFonts w:ascii="Times New Roman" w:hAnsi="Times New Roman" w:cs="Times New Roman"/>
          <w:sz w:val="24"/>
          <w:szCs w:val="24"/>
        </w:rPr>
        <w:t>Such a disaggregation of final demand would, however, allow for analysing effects of different socio-economic variables</w:t>
      </w:r>
      <w:r w:rsidR="00683350">
        <w:rPr>
          <w:rFonts w:ascii="Times New Roman" w:hAnsi="Times New Roman" w:cs="Times New Roman"/>
          <w:sz w:val="24"/>
          <w:szCs w:val="24"/>
        </w:rPr>
        <w:t xml:space="preserve"> and other factors</w:t>
      </w:r>
      <w:r w:rsidR="00CA2B06">
        <w:rPr>
          <w:rFonts w:ascii="Times New Roman" w:hAnsi="Times New Roman" w:cs="Times New Roman"/>
          <w:sz w:val="24"/>
          <w:szCs w:val="24"/>
        </w:rPr>
        <w:t xml:space="preserve">. Apart from bottom-up approaches like the one by </w:t>
      </w:r>
      <w:r w:rsidR="00CA2B06">
        <w:rPr>
          <w:rFonts w:ascii="Times New Roman" w:hAnsi="Times New Roman" w:cs="Times New Roman"/>
          <w:sz w:val="24"/>
          <w:szCs w:val="24"/>
        </w:rPr>
        <w:fldChar w:fldCharType="begin"/>
      </w:r>
      <w:r w:rsidR="00CA2B06">
        <w:rPr>
          <w:rFonts w:ascii="Times New Roman" w:hAnsi="Times New Roman" w:cs="Times New Roman"/>
          <w:sz w:val="24"/>
          <w:szCs w:val="24"/>
        </w:rPr>
        <w:instrText xml:space="preserve"> ADDIN EN.CITE &lt;EndNote&gt;&lt;Cite AuthorYear="1"&gt;&lt;Author&gt;Jones&lt;/Author&gt;&lt;Year&gt;2014&lt;/Year&gt;&lt;RecNum&gt;184&lt;/RecNum&gt;&lt;DisplayText&gt;Jones and Kammen (2014)&lt;/DisplayText&gt;&lt;record&gt;&lt;rec-number&gt;184&lt;/rec-number&gt;&lt;foreign-keys&gt;&lt;key app="EN" db-id="pes2z5sxrfsetmepa2f5dw9g2vev5rdaxfx0" timestamp="1525763217"&gt;184&lt;/key&gt;&lt;/foreign-keys&gt;&lt;ref-type name="Journal Article"&gt;17&lt;/ref-type&gt;&lt;contributors&gt;&lt;authors&gt;&lt;author&gt;Jones, Christopher&lt;/author&gt;&lt;author&gt;Kammen, Daniel M.&lt;/author&gt;&lt;/authors&gt;&lt;/contributors&gt;&lt;titles&gt;&lt;title&gt;Spatial Distribution of U.S. Household Carbon Footprints Reveals Suburbanization Undermines Greenhouse Gas Benefits of Urban Population Density&lt;/title&gt;&lt;secondary-title&gt;Environmental Science &amp;amp; Technology&lt;/secondary-title&gt;&lt;/titles&gt;&lt;periodical&gt;&lt;full-title&gt;Environmental Science &amp;amp; Technology&lt;/full-title&gt;&lt;/periodical&gt;&lt;pages&gt;895-902&lt;/pages&gt;&lt;volume&gt;48&lt;/volume&gt;&lt;number&gt;2&lt;/number&gt;&lt;dates&gt;&lt;year&gt;2014&lt;/year&gt;&lt;pub-dates&gt;&lt;date&gt;2014/01/21&lt;/date&gt;&lt;/pub-dates&gt;&lt;/dates&gt;&lt;publisher&gt;American Chemical Society&lt;/publisher&gt;&lt;isbn&gt;0013-936X&lt;/isbn&gt;&lt;urls&gt;&lt;related-urls&gt;&lt;url&gt;https://doi.org/10.1021/es4034364&lt;/url&gt;&lt;/related-urls&gt;&lt;/urls&gt;&lt;electronic-resource-num&gt;10.1021/es4034364&lt;/electronic-resource-num&gt;&lt;/record&gt;&lt;/Cite&gt;&lt;/EndNote&gt;</w:instrText>
      </w:r>
      <w:r w:rsidR="00CA2B06">
        <w:rPr>
          <w:rFonts w:ascii="Times New Roman" w:hAnsi="Times New Roman" w:cs="Times New Roman"/>
          <w:sz w:val="24"/>
          <w:szCs w:val="24"/>
        </w:rPr>
        <w:fldChar w:fldCharType="separate"/>
      </w:r>
      <w:r w:rsidR="00CA2B06">
        <w:rPr>
          <w:rFonts w:ascii="Times New Roman" w:hAnsi="Times New Roman" w:cs="Times New Roman"/>
          <w:noProof/>
          <w:sz w:val="24"/>
          <w:szCs w:val="24"/>
        </w:rPr>
        <w:t>Jones and Kammen (2014)</w:t>
      </w:r>
      <w:r w:rsidR="00CA2B06">
        <w:rPr>
          <w:rFonts w:ascii="Times New Roman" w:hAnsi="Times New Roman" w:cs="Times New Roman"/>
          <w:sz w:val="24"/>
          <w:szCs w:val="24"/>
        </w:rPr>
        <w:fldChar w:fldCharType="end"/>
      </w:r>
      <w:r w:rsidR="00CA2B06">
        <w:rPr>
          <w:rFonts w:ascii="Times New Roman" w:hAnsi="Times New Roman" w:cs="Times New Roman"/>
          <w:sz w:val="24"/>
          <w:szCs w:val="24"/>
        </w:rPr>
        <w:t xml:space="preserve">, also top-down MRIO approaches </w:t>
      </w:r>
      <w:r w:rsidR="00683350">
        <w:rPr>
          <w:rFonts w:ascii="Times New Roman" w:hAnsi="Times New Roman" w:cs="Times New Roman"/>
          <w:sz w:val="24"/>
          <w:szCs w:val="24"/>
        </w:rPr>
        <w:t>can achieve this, when combining</w:t>
      </w:r>
      <w:r>
        <w:rPr>
          <w:rFonts w:ascii="Times New Roman" w:hAnsi="Times New Roman" w:cs="Times New Roman"/>
          <w:sz w:val="24"/>
          <w:szCs w:val="24"/>
        </w:rPr>
        <w:t xml:space="preserve"> highly detailed data from consumer expenditure surveys (CES) with MRIO data. </w:t>
      </w:r>
      <w:r w:rsidR="00662A28" w:rsidRPr="00924F83">
        <w:rPr>
          <w:rFonts w:ascii="Times New Roman" w:hAnsi="Times New Roman" w:cs="Times New Roman"/>
          <w:sz w:val="24"/>
          <w:szCs w:val="24"/>
        </w:rPr>
        <w:fldChar w:fldCharType="begin"/>
      </w:r>
      <w:r w:rsidR="00662A28" w:rsidRPr="0035403E">
        <w:rPr>
          <w:rFonts w:ascii="Times New Roman" w:hAnsi="Times New Roman" w:cs="Times New Roman"/>
          <w:sz w:val="24"/>
          <w:szCs w:val="24"/>
        </w:rPr>
        <w:instrText xml:space="preserve"> ADDIN EN.CITE &lt;EndNote&gt;&lt;Cite AuthorYear="1"&gt;&lt;Author&gt;Steen‐Olsen&lt;/Author&gt;&lt;Year&gt;2016&lt;/Year&gt;&lt;RecNum&gt;211&lt;/RecNum&gt;&lt;DisplayText&gt;Steen‐Olsen et al. (2016)&lt;/DisplayText&gt;&lt;record&gt;&lt;rec-number&gt;211&lt;/rec-number&gt;&lt;foreign-keys&gt;&lt;key app="EN" db-id="pes2z5sxrfsetmepa2f5dw9g2vev5rdaxfx0" timestamp="1525781012"&gt;211&lt;/key&gt;&lt;/foreign-keys&gt;&lt;ref-type name="Journal Article"&gt;17&lt;/ref-type&gt;&lt;contributors&gt;&lt;authors&gt;&lt;author&gt;Steen‐Olsen, Kjartan&lt;/author&gt;&lt;author&gt;Wood, Richard&lt;/author&gt;&lt;author&gt;Hertwich, Edgar G.&lt;/author&gt;&lt;/authors&gt;&lt;/contributors&gt;&lt;titles&gt;&lt;title&gt;The Carbon Footprint of Norwegian Household Consumption 1999–2012&lt;/title&gt;&lt;secondary-title&gt;Journal of Industrial Ecology&lt;/secondary-title&gt;&lt;/titles&gt;&lt;periodical&gt;&lt;full-title&gt;Journal of Industrial Ecology&lt;/full-title&gt;&lt;/periodical&gt;&lt;pages&gt;582-592&lt;/pages&gt;&lt;volume&gt;20&lt;/volume&gt;&lt;number&gt;3&lt;/number&gt;&lt;dates&gt;&lt;year&gt;2016&lt;/year&gt;&lt;/dates&gt;&lt;urls&gt;&lt;related-urls&gt;&lt;url&gt;https://onlinelibrary.wiley.com/doi/abs/10.1111/jiec.12405&lt;/url&gt;&lt;/related-urls&gt;&lt;/urls&gt;&lt;electronic-resource-num&gt;doi:10.1111/jiec.12405&lt;/electronic-resource-num&gt;&lt;/record&gt;&lt;/Cite&gt;&lt;/EndNote&gt;</w:instrText>
      </w:r>
      <w:r w:rsidR="00662A28" w:rsidRPr="00924F83">
        <w:rPr>
          <w:rFonts w:ascii="Times New Roman" w:hAnsi="Times New Roman" w:cs="Times New Roman"/>
          <w:sz w:val="24"/>
          <w:szCs w:val="24"/>
        </w:rPr>
        <w:fldChar w:fldCharType="separate"/>
      </w:r>
      <w:r w:rsidR="00662A28" w:rsidRPr="0035403E">
        <w:rPr>
          <w:rFonts w:ascii="Times New Roman" w:hAnsi="Times New Roman" w:cs="Times New Roman"/>
          <w:noProof/>
          <w:sz w:val="24"/>
          <w:szCs w:val="24"/>
        </w:rPr>
        <w:t xml:space="preserve">Steen‐Olsen et al. </w:t>
      </w:r>
      <w:r w:rsidR="00662A28" w:rsidRPr="00924F83">
        <w:rPr>
          <w:rFonts w:ascii="Times New Roman" w:hAnsi="Times New Roman" w:cs="Times New Roman"/>
          <w:noProof/>
          <w:sz w:val="24"/>
          <w:szCs w:val="24"/>
        </w:rPr>
        <w:t>(2016)</w:t>
      </w:r>
      <w:r w:rsidR="00662A28" w:rsidRPr="00924F83">
        <w:rPr>
          <w:rFonts w:ascii="Times New Roman" w:hAnsi="Times New Roman" w:cs="Times New Roman"/>
          <w:sz w:val="24"/>
          <w:szCs w:val="24"/>
        </w:rPr>
        <w:fldChar w:fldCharType="end"/>
      </w:r>
      <w:r w:rsidR="00662A28" w:rsidRPr="00924F83">
        <w:rPr>
          <w:rFonts w:ascii="Times New Roman" w:hAnsi="Times New Roman" w:cs="Times New Roman"/>
          <w:sz w:val="24"/>
          <w:szCs w:val="24"/>
        </w:rPr>
        <w:t xml:space="preserve"> </w:t>
      </w:r>
      <w:r>
        <w:rPr>
          <w:rFonts w:ascii="Times New Roman" w:hAnsi="Times New Roman" w:cs="Times New Roman"/>
          <w:sz w:val="24"/>
          <w:szCs w:val="24"/>
        </w:rPr>
        <w:t xml:space="preserve">did exactly this </w:t>
      </w:r>
      <w:r w:rsidR="00662A28" w:rsidRPr="00924F83">
        <w:rPr>
          <w:rFonts w:ascii="Times New Roman" w:hAnsi="Times New Roman" w:cs="Times New Roman"/>
          <w:sz w:val="24"/>
          <w:szCs w:val="24"/>
        </w:rPr>
        <w:t>to calculate carbon footprints of Norwegian household consumption for the year 2012 and outline</w:t>
      </w:r>
      <w:r w:rsidR="00683350">
        <w:rPr>
          <w:rFonts w:ascii="Times New Roman" w:hAnsi="Times New Roman" w:cs="Times New Roman"/>
          <w:sz w:val="24"/>
          <w:szCs w:val="24"/>
        </w:rPr>
        <w:t>d</w:t>
      </w:r>
      <w:r w:rsidR="00662A28" w:rsidRPr="00924F83">
        <w:rPr>
          <w:rFonts w:ascii="Times New Roman" w:hAnsi="Times New Roman" w:cs="Times New Roman"/>
          <w:sz w:val="24"/>
          <w:szCs w:val="24"/>
        </w:rPr>
        <w:t xml:space="preserve"> its development since 1999. As the authors indicated, combining MRIO and CES was already done in earlier studies, with </w:t>
      </w:r>
      <w:r w:rsidR="00662A28" w:rsidRPr="00924F83">
        <w:rPr>
          <w:rFonts w:ascii="Times New Roman" w:hAnsi="Times New Roman" w:cs="Times New Roman"/>
          <w:sz w:val="24"/>
          <w:szCs w:val="24"/>
        </w:rPr>
        <w:fldChar w:fldCharType="begin"/>
      </w:r>
      <w:r w:rsidR="00662A28" w:rsidRPr="00924F83">
        <w:rPr>
          <w:rFonts w:ascii="Times New Roman" w:hAnsi="Times New Roman" w:cs="Times New Roman"/>
          <w:sz w:val="24"/>
          <w:szCs w:val="24"/>
        </w:rPr>
        <w:instrText xml:space="preserve"> ADDIN EN.CITE &lt;EndNote&gt;&lt;Cite AuthorYear="1"&gt;&lt;Author&gt;Herendeen&lt;/Author&gt;&lt;Year&gt;1976&lt;/Year&gt;&lt;RecNum&gt;234&lt;/RecNum&gt;&lt;DisplayText&gt;Herendeen and Tanaka (1976)&lt;/DisplayText&gt;&lt;record&gt;&lt;rec-number&gt;234&lt;/rec-number&gt;&lt;foreign-keys&gt;&lt;key app="EN" db-id="pes2z5sxrfsetmepa2f5dw9g2vev5rdaxfx0" timestamp="1526372539"&gt;234&lt;/key&gt;&lt;/foreign-keys&gt;&lt;ref-type name="Journal Article"&gt;17&lt;/ref-type&gt;&lt;contributors&gt;&lt;authors&gt;&lt;author&gt;Herendeen, Robert&lt;/author&gt;&lt;author&gt;Tanaka, Jerry&lt;/author&gt;&lt;/authors&gt;&lt;/contributors&gt;&lt;titles&gt;&lt;title&gt;Energy cost of living&lt;/title&gt;&lt;secondary-title&gt;Energy&lt;/secondary-title&gt;&lt;/titles&gt;&lt;periodical&gt;&lt;full-title&gt;Energy&lt;/full-title&gt;&lt;/periodical&gt;&lt;pages&gt;165-178&lt;/pages&gt;&lt;volume&gt;1&lt;/volume&gt;&lt;number&gt;2&lt;/number&gt;&lt;dates&gt;&lt;year&gt;1976&lt;/year&gt;&lt;pub-dates&gt;&lt;date&gt;1976/06/01/&lt;/date&gt;&lt;/pub-dates&gt;&lt;/dates&gt;&lt;isbn&gt;0360-5442&lt;/isbn&gt;&lt;urls&gt;&lt;related-urls&gt;&lt;url&gt;http://www.sciencedirect.com/science/article/pii/0360544276900153&lt;/url&gt;&lt;/related-urls&gt;&lt;/urls&gt;&lt;electronic-resource-num&gt;https://doi.org/10.1016/0360-5442(76)90015-3&lt;/electronic-resource-num&gt;&lt;/record&gt;&lt;/Cite&gt;&lt;/EndNote&gt;</w:instrText>
      </w:r>
      <w:r w:rsidR="00662A28" w:rsidRPr="00924F83">
        <w:rPr>
          <w:rFonts w:ascii="Times New Roman" w:hAnsi="Times New Roman" w:cs="Times New Roman"/>
          <w:sz w:val="24"/>
          <w:szCs w:val="24"/>
        </w:rPr>
        <w:fldChar w:fldCharType="separate"/>
      </w:r>
      <w:r w:rsidR="00662A28" w:rsidRPr="00924F83">
        <w:rPr>
          <w:rFonts w:ascii="Times New Roman" w:hAnsi="Times New Roman" w:cs="Times New Roman"/>
          <w:noProof/>
          <w:sz w:val="24"/>
          <w:szCs w:val="24"/>
        </w:rPr>
        <w:t>Herendeen and Tanaka (1976)</w:t>
      </w:r>
      <w:r w:rsidR="00662A28" w:rsidRPr="00924F83">
        <w:rPr>
          <w:rFonts w:ascii="Times New Roman" w:hAnsi="Times New Roman" w:cs="Times New Roman"/>
          <w:sz w:val="24"/>
          <w:szCs w:val="24"/>
        </w:rPr>
        <w:fldChar w:fldCharType="end"/>
      </w:r>
      <w:r w:rsidR="00662A28" w:rsidRPr="00924F83">
        <w:rPr>
          <w:rFonts w:ascii="Times New Roman" w:hAnsi="Times New Roman" w:cs="Times New Roman"/>
          <w:sz w:val="24"/>
          <w:szCs w:val="24"/>
        </w:rPr>
        <w:t xml:space="preserve"> on US household energy requirements being one of the earliest ones.</w:t>
      </w:r>
    </w:p>
    <w:p w14:paraId="338C850F" w14:textId="77777777" w:rsidR="004D1692" w:rsidRDefault="004D1692" w:rsidP="00683350">
      <w:pPr>
        <w:spacing w:line="276" w:lineRule="auto"/>
        <w:contextualSpacing/>
        <w:jc w:val="both"/>
        <w:rPr>
          <w:rFonts w:ascii="Times New Roman" w:hAnsi="Times New Roman" w:cs="Times New Roman"/>
          <w:sz w:val="24"/>
          <w:szCs w:val="24"/>
        </w:rPr>
      </w:pPr>
    </w:p>
    <w:p w14:paraId="1A0DD209" w14:textId="4F36C569" w:rsidR="00662A28" w:rsidRPr="00924F83" w:rsidRDefault="00662A28" w:rsidP="00683350">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AuthorYear="1"&gt;&lt;Author&gt;Steen‐Olsen&lt;/Author&gt;&lt;Year&gt;2016&lt;/Year&gt;&lt;RecNum&gt;211&lt;/RecNum&gt;&lt;DisplayText&gt;Steen‐Olsen et al. (2016)&lt;/DisplayText&gt;&lt;record&gt;&lt;rec-number&gt;211&lt;/rec-number&gt;&lt;foreign-keys&gt;&lt;key app="EN" db-id="pes2z5sxrfsetmepa2f5dw9g2vev5rdaxfx0" timestamp="1525781012"&gt;211&lt;/key&gt;&lt;/foreign-keys&gt;&lt;ref-type name="Journal Article"&gt;17&lt;/ref-type&gt;&lt;contributors&gt;&lt;authors&gt;&lt;author&gt;Steen‐Olsen, Kjartan&lt;/author&gt;&lt;author&gt;Wood, Richard&lt;/author&gt;&lt;author&gt;Hertwich, Edgar G.&lt;/author&gt;&lt;/authors&gt;&lt;/contributors&gt;&lt;titles&gt;&lt;title&gt;The Carbon Footprint of Norwegian Household Consumption 1999–2012&lt;/title&gt;&lt;secondary-title&gt;Journal of Industrial Ecology&lt;/secondary-title&gt;&lt;/titles&gt;&lt;periodical&gt;&lt;full-title&gt;Journal of Industrial Ecology&lt;/full-title&gt;&lt;/periodical&gt;&lt;pages&gt;582-592&lt;/pages&gt;&lt;volume&gt;20&lt;/volume&gt;&lt;number&gt;3&lt;/number&gt;&lt;dates&gt;&lt;year&gt;2016&lt;/year&gt;&lt;/dates&gt;&lt;urls&gt;&lt;related-urls&gt;&lt;url&gt;https://onlinelibrary.wiley.com/doi/abs/10.1111/jiec.12405&lt;/url&gt;&lt;/related-urls&gt;&lt;/urls&gt;&lt;electronic-resource-num&gt;doi:10.1111/jiec.12405&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Steen‐Olsen et al. (2016)</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provide a detailed description of how to reconcile CES data with input-output tables, which was performed similarly by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AuthorYear="1"&gt;&lt;Author&gt;Ivanova&lt;/Author&gt;&lt;Year&gt;2017&lt;/Year&gt;&lt;RecNum&gt;217&lt;/RecNum&gt;&lt;DisplayText&gt;Ivanova et al. (2017)&lt;/DisplayText&gt;&lt;record&gt;&lt;rec-number&gt;217&lt;/rec-number&gt;&lt;foreign-keys&gt;&lt;key app="EN" db-id="pes2z5sxrfsetmepa2f5dw9g2vev5rdaxfx0" timestamp="1526022202"&gt;217&lt;/key&gt;&lt;/foreign-keys&gt;&lt;ref-type name="Journal Article"&gt;17&lt;/ref-type&gt;&lt;contributors&gt;&lt;authors&gt;&lt;author&gt;Ivanova, Diana&lt;/author&gt;&lt;author&gt;Vita, Gibran&lt;/author&gt;&lt;author&gt;Steen-Olsen, Kjartan&lt;/author&gt;&lt;author&gt;Stadler, Konstantin&lt;/author&gt;&lt;author&gt;Melo, Patricia C. &lt;/author&gt;&lt;author&gt;Wood, Richard&lt;/author&gt;&lt;author&gt;Hertwich, Edgar G.&lt;/author&gt;&lt;/authors&gt;&lt;/contributors&gt;&lt;titles&gt;&lt;title&gt;Mapping the carbon footprint of EU regions&lt;/title&gt;&lt;secondary-title&gt;Environmental Research Letters&lt;/secondary-title&gt;&lt;/titles&gt;&lt;periodical&gt;&lt;full-title&gt;Environmental Research Letters&lt;/full-title&gt;&lt;/periodical&gt;&lt;pages&gt;054013&lt;/pages&gt;&lt;volume&gt;12&lt;/volume&gt;&lt;number&gt;5&lt;/number&gt;&lt;dates&gt;&lt;year&gt;2017&lt;/year&gt;&lt;/dates&gt;&lt;isbn&gt;1748-9326&lt;/isbn&gt;&lt;urls&gt;&lt;related-urls&gt;&lt;url&gt;http://stacks.iop.org/1748-9326/12/i=5/a=054013&lt;/url&gt;&lt;/related-urls&gt;&lt;/urls&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Ivanova et al. (2017)</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on a European level. This multistep procedure goes as follows: Due to differing year coverage of the data sources, a price conversion via the consumer price index and, if necessary, exchange rate information was required to adjust for potential price changes across years. Doing so also required a product classification bridging from the price indices to that of the CES. The annual household </w:t>
      </w:r>
      <w:r w:rsidRPr="00924F83">
        <w:rPr>
          <w:rFonts w:ascii="Times New Roman" w:hAnsi="Times New Roman" w:cs="Times New Roman"/>
          <w:sz w:val="24"/>
          <w:szCs w:val="24"/>
        </w:rPr>
        <w:lastRenderedPageBreak/>
        <w:t xml:space="preserve">expenditures were then scaled up to the national level by multiplying them by the total number of households per year. Thereafter, underreporting of CES compared to the MRIO data was accounted for by comparing the total expenditure in the base year to the Norwegian household final demand; the underreported fraction was assumed to be constant over time and appended to the CES matrix. The different product sector classifications were then aligned via concordance matrices, thus yielding adjusted final demand vectors. The last step of CES data reconciliation was the transformation of final demand from purchasers’ to basic prices, based on </w:t>
      </w:r>
      <w:r w:rsidR="001D6922">
        <w:rPr>
          <w:rFonts w:ascii="Times New Roman" w:hAnsi="Times New Roman" w:cs="Times New Roman"/>
          <w:sz w:val="24"/>
          <w:szCs w:val="24"/>
        </w:rPr>
        <w:t>EXIOBASE</w:t>
      </w:r>
      <w:r w:rsidRPr="00924F83">
        <w:rPr>
          <w:rFonts w:ascii="Times New Roman" w:hAnsi="Times New Roman" w:cs="Times New Roman"/>
          <w:sz w:val="24"/>
          <w:szCs w:val="24"/>
        </w:rPr>
        <w:t xml:space="preserve"> product-wise information on transport margins, taxes, and subsidies. The final demand per product and supplying region for a given year was then derived by re-distributing import shares. Through the standard MRIO approach and with data from </w:t>
      </w:r>
      <w:r w:rsidR="001D6922">
        <w:rPr>
          <w:rFonts w:ascii="Times New Roman" w:hAnsi="Times New Roman" w:cs="Times New Roman"/>
          <w:sz w:val="24"/>
          <w:szCs w:val="24"/>
        </w:rPr>
        <w:t>EXIOBASE</w:t>
      </w:r>
      <w:r w:rsidRPr="00924F83">
        <w:rPr>
          <w:rFonts w:ascii="Times New Roman" w:hAnsi="Times New Roman" w:cs="Times New Roman"/>
          <w:sz w:val="24"/>
          <w:szCs w:val="24"/>
        </w:rPr>
        <w:t xml:space="preserve">, </w:t>
      </w:r>
      <w:r w:rsidR="00F77B2F">
        <w:rPr>
          <w:rFonts w:ascii="Times New Roman" w:hAnsi="Times New Roman" w:cs="Times New Roman"/>
          <w:sz w:val="24"/>
          <w:szCs w:val="24"/>
        </w:rPr>
        <w:fldChar w:fldCharType="begin"/>
      </w:r>
      <w:r w:rsidR="00F77B2F">
        <w:rPr>
          <w:rFonts w:ascii="Times New Roman" w:hAnsi="Times New Roman" w:cs="Times New Roman"/>
          <w:sz w:val="24"/>
          <w:szCs w:val="24"/>
        </w:rPr>
        <w:instrText xml:space="preserve"> ADDIN EN.CITE &lt;EndNote&gt;&lt;Cite AuthorYear="1"&gt;&lt;Author&gt;Steen‐Olsen&lt;/Author&gt;&lt;Year&gt;2016&lt;/Year&gt;&lt;RecNum&gt;211&lt;/RecNum&gt;&lt;DisplayText&gt;Steen‐Olsen et al. (2016)&lt;/DisplayText&gt;&lt;record&gt;&lt;rec-number&gt;211&lt;/rec-number&gt;&lt;foreign-keys&gt;&lt;key app="EN" db-id="pes2z5sxrfsetmepa2f5dw9g2vev5rdaxfx0" timestamp="1525781012"&gt;211&lt;/key&gt;&lt;/foreign-keys&gt;&lt;ref-type name="Journal Article"&gt;17&lt;/ref-type&gt;&lt;contributors&gt;&lt;authors&gt;&lt;author&gt;Steen‐Olsen, Kjartan&lt;/author&gt;&lt;author&gt;Wood, Richard&lt;/author&gt;&lt;author&gt;Hertwich, Edgar G.&lt;/author&gt;&lt;/authors&gt;&lt;/contributors&gt;&lt;titles&gt;&lt;title&gt;The Carbon Footprint of Norwegian Household Consumption 1999–2012&lt;/title&gt;&lt;secondary-title&gt;Journal of Industrial Ecology&lt;/secondary-title&gt;&lt;/titles&gt;&lt;periodical&gt;&lt;full-title&gt;Journal of Industrial Ecology&lt;/full-title&gt;&lt;/periodical&gt;&lt;pages&gt;582-592&lt;/pages&gt;&lt;volume&gt;20&lt;/volume&gt;&lt;number&gt;3&lt;/number&gt;&lt;dates&gt;&lt;year&gt;2016&lt;/year&gt;&lt;/dates&gt;&lt;urls&gt;&lt;related-urls&gt;&lt;url&gt;https://onlinelibrary.wiley.com/doi/abs/10.1111/jiec.12405&lt;/url&gt;&lt;/related-urls&gt;&lt;/urls&gt;&lt;electronic-resource-num&gt;doi:10.1111/jiec.12405&lt;/electronic-resource-num&gt;&lt;/record&gt;&lt;/Cite&gt;&lt;/EndNote&gt;</w:instrText>
      </w:r>
      <w:r w:rsidR="00F77B2F">
        <w:rPr>
          <w:rFonts w:ascii="Times New Roman" w:hAnsi="Times New Roman" w:cs="Times New Roman"/>
          <w:sz w:val="24"/>
          <w:szCs w:val="24"/>
        </w:rPr>
        <w:fldChar w:fldCharType="separate"/>
      </w:r>
      <w:r w:rsidR="00F77B2F">
        <w:rPr>
          <w:rFonts w:ascii="Times New Roman" w:hAnsi="Times New Roman" w:cs="Times New Roman"/>
          <w:noProof/>
          <w:sz w:val="24"/>
          <w:szCs w:val="24"/>
        </w:rPr>
        <w:t>Steen‐Olsen et al. (2016)</w:t>
      </w:r>
      <w:r w:rsidR="00F77B2F">
        <w:rPr>
          <w:rFonts w:ascii="Times New Roman" w:hAnsi="Times New Roman" w:cs="Times New Roman"/>
          <w:sz w:val="24"/>
          <w:szCs w:val="24"/>
        </w:rPr>
        <w:fldChar w:fldCharType="end"/>
      </w:r>
      <w:r w:rsidR="00F77B2F">
        <w:rPr>
          <w:rFonts w:ascii="Times New Roman" w:hAnsi="Times New Roman" w:cs="Times New Roman"/>
          <w:sz w:val="24"/>
          <w:szCs w:val="24"/>
        </w:rPr>
        <w:t xml:space="preserve"> calculated </w:t>
      </w:r>
      <w:r w:rsidRPr="00924F83">
        <w:rPr>
          <w:rFonts w:ascii="Times New Roman" w:hAnsi="Times New Roman" w:cs="Times New Roman"/>
          <w:sz w:val="24"/>
          <w:szCs w:val="24"/>
        </w:rPr>
        <w:t xml:space="preserve">carbon footprints for Norwegian households in 2012, yielding an average 22.3 tonnes carbon dioxide equivalents per household. Food, transport, and housing were found to be the sectors contributing most to the household carbon footprint, with the multiplier for transport being more than thrice the one for housing. It is noteworthy that, although 70% of value-added were generated within Norway, 60% of greenhouse gases related to Norwegian household consumption were emitted outside its country boarders. Moreover, higher income groups generally show higher carbon footprints. Additionally, an overall increase of 25% of the carbon emissions was shown for the period 1999 – 2012. The </w:t>
      </w:r>
      <w:r w:rsidR="00A44DA0">
        <w:rPr>
          <w:rFonts w:ascii="Times New Roman" w:hAnsi="Times New Roman" w:cs="Times New Roman"/>
          <w:sz w:val="24"/>
          <w:szCs w:val="24"/>
        </w:rPr>
        <w:t xml:space="preserve">low </w:t>
      </w:r>
      <w:r w:rsidRPr="00924F83">
        <w:rPr>
          <w:rFonts w:ascii="Times New Roman" w:hAnsi="Times New Roman" w:cs="Times New Roman"/>
          <w:sz w:val="24"/>
          <w:szCs w:val="24"/>
        </w:rPr>
        <w:t>level of product-detail was found to be the most important limitation of this IO-based study.</w:t>
      </w:r>
    </w:p>
    <w:p w14:paraId="1F3F55D9" w14:textId="77777777" w:rsidR="00662A28" w:rsidRPr="00924F83" w:rsidRDefault="00662A28" w:rsidP="00662A28">
      <w:pPr>
        <w:spacing w:line="276" w:lineRule="auto"/>
        <w:contextualSpacing/>
        <w:jc w:val="both"/>
        <w:rPr>
          <w:rFonts w:ascii="Times New Roman" w:hAnsi="Times New Roman" w:cs="Times New Roman"/>
          <w:sz w:val="24"/>
          <w:szCs w:val="24"/>
        </w:rPr>
      </w:pPr>
    </w:p>
    <w:p w14:paraId="5BCD309C" w14:textId="67B03982" w:rsidR="00662A28" w:rsidRPr="00924F83" w:rsidRDefault="00662A28" w:rsidP="00683350">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fldChar w:fldCharType="begin"/>
      </w:r>
      <w:r w:rsidRPr="00683350">
        <w:rPr>
          <w:rFonts w:ascii="Times New Roman" w:hAnsi="Times New Roman" w:cs="Times New Roman"/>
          <w:sz w:val="24"/>
          <w:szCs w:val="24"/>
        </w:rPr>
        <w:instrText xml:space="preserve"> ADDIN EN.CITE &lt;EndNote&gt;&lt;Cite AuthorYear="1"&gt;&lt;Author&gt;Ivanova&lt;/Author&gt;&lt;Year&gt;2017&lt;/Year&gt;&lt;RecNum&gt;217&lt;/RecNum&gt;&lt;DisplayText&gt;Ivanova et al. (2017)&lt;/DisplayText&gt;&lt;record&gt;&lt;rec-number&gt;217&lt;/rec-number&gt;&lt;foreign-keys&gt;&lt;key app="EN" db-id="pes2z5sxrfsetmepa2f5dw9g2vev5rdaxfx0" timestamp="1526022202"&gt;217&lt;/key&gt;&lt;/foreign-keys&gt;&lt;ref-type name="Journal Article"&gt;17&lt;/ref-type&gt;&lt;contributors&gt;&lt;authors&gt;&lt;author&gt;Ivanova, Diana&lt;/author&gt;&lt;author&gt;Vita, Gibran&lt;/author&gt;&lt;author&gt;Steen-Olsen, Kjartan&lt;/author&gt;&lt;author&gt;Stadler, Konstantin&lt;/author&gt;&lt;author&gt;Melo, Patricia C. &lt;/author&gt;&lt;author&gt;Wood, Richard&lt;/author&gt;&lt;author&gt;Hertwich, Edgar G.&lt;/author&gt;&lt;/authors&gt;&lt;/contributors&gt;&lt;titles&gt;&lt;title&gt;Mapping the carbon footprint of EU regions&lt;/title&gt;&lt;secondary-title&gt;Environmental Research Letters&lt;/secondary-title&gt;&lt;/titles&gt;&lt;periodical&gt;&lt;full-title&gt;Environmental Research Letters&lt;/full-title&gt;&lt;/periodical&gt;&lt;pages&gt;054013&lt;/pages&gt;&lt;volume&gt;12&lt;/volume&gt;&lt;number&gt;5&lt;/number&gt;&lt;dates&gt;&lt;year&gt;2017&lt;/year&gt;&lt;/dates&gt;&lt;isbn&gt;1748-9326&lt;/isbn&gt;&lt;urls&gt;&lt;related-urls&gt;&lt;url&gt;http://stacks.iop.org/1748-9326/12/i=5/a=054013&lt;/url&gt;&lt;/related-urls&gt;&lt;/urls&gt;&lt;/record&gt;&lt;/Cite&gt;&lt;/EndNote&gt;</w:instrText>
      </w:r>
      <w:r w:rsidRPr="00924F83">
        <w:rPr>
          <w:rFonts w:ascii="Times New Roman" w:hAnsi="Times New Roman" w:cs="Times New Roman"/>
          <w:sz w:val="24"/>
          <w:szCs w:val="24"/>
        </w:rPr>
        <w:fldChar w:fldCharType="separate"/>
      </w:r>
      <w:r w:rsidRPr="00683350">
        <w:rPr>
          <w:rFonts w:ascii="Times New Roman" w:hAnsi="Times New Roman" w:cs="Times New Roman"/>
          <w:noProof/>
          <w:sz w:val="24"/>
          <w:szCs w:val="24"/>
        </w:rPr>
        <w:t xml:space="preserve">Ivanova et al. </w:t>
      </w:r>
      <w:r w:rsidRPr="00924F83">
        <w:rPr>
          <w:rFonts w:ascii="Times New Roman" w:hAnsi="Times New Roman" w:cs="Times New Roman"/>
          <w:noProof/>
          <w:sz w:val="24"/>
          <w:szCs w:val="24"/>
        </w:rPr>
        <w:t>(2017)</w:t>
      </w:r>
      <w:r w:rsidRPr="00924F83">
        <w:rPr>
          <w:rFonts w:ascii="Times New Roman" w:hAnsi="Times New Roman" w:cs="Times New Roman"/>
          <w:sz w:val="24"/>
          <w:szCs w:val="24"/>
        </w:rPr>
        <w:fldChar w:fldCharType="end"/>
      </w:r>
      <w:r w:rsidR="00683350">
        <w:rPr>
          <w:rFonts w:ascii="Times New Roman" w:hAnsi="Times New Roman" w:cs="Times New Roman"/>
          <w:sz w:val="24"/>
          <w:szCs w:val="24"/>
        </w:rPr>
        <w:t xml:space="preserve"> made even more use of CES data and not only tried to explain footprints through different expenditure deciles as </w:t>
      </w:r>
      <w:r w:rsidR="00683350">
        <w:rPr>
          <w:rFonts w:ascii="Times New Roman" w:hAnsi="Times New Roman" w:cs="Times New Roman"/>
          <w:sz w:val="24"/>
          <w:szCs w:val="24"/>
        </w:rPr>
        <w:fldChar w:fldCharType="begin"/>
      </w:r>
      <w:r w:rsidR="00683350">
        <w:rPr>
          <w:rFonts w:ascii="Times New Roman" w:hAnsi="Times New Roman" w:cs="Times New Roman"/>
          <w:sz w:val="24"/>
          <w:szCs w:val="24"/>
        </w:rPr>
        <w:instrText xml:space="preserve"> ADDIN EN.CITE &lt;EndNote&gt;&lt;Cite AuthorYear="1"&gt;&lt;Author&gt;Steen‐Olsen&lt;/Author&gt;&lt;Year&gt;2016&lt;/Year&gt;&lt;RecNum&gt;211&lt;/RecNum&gt;&lt;DisplayText&gt;Steen‐Olsen et al. (2016)&lt;/DisplayText&gt;&lt;record&gt;&lt;rec-number&gt;211&lt;/rec-number&gt;&lt;foreign-keys&gt;&lt;key app="EN" db-id="pes2z5sxrfsetmepa2f5dw9g2vev5rdaxfx0" timestamp="1525781012"&gt;211&lt;/key&gt;&lt;/foreign-keys&gt;&lt;ref-type name="Journal Article"&gt;17&lt;/ref-type&gt;&lt;contributors&gt;&lt;authors&gt;&lt;author&gt;Steen‐Olsen, Kjartan&lt;/author&gt;&lt;author&gt;Wood, Richard&lt;/author&gt;&lt;author&gt;Hertwich, Edgar G.&lt;/author&gt;&lt;/authors&gt;&lt;/contributors&gt;&lt;titles&gt;&lt;title&gt;The Carbon Footprint of Norwegian Household Consumption 1999–2012&lt;/title&gt;&lt;secondary-title&gt;Journal of Industrial Ecology&lt;/secondary-title&gt;&lt;/titles&gt;&lt;periodical&gt;&lt;full-title&gt;Journal of Industrial Ecology&lt;/full-title&gt;&lt;/periodical&gt;&lt;pages&gt;582-592&lt;/pages&gt;&lt;volume&gt;20&lt;/volume&gt;&lt;number&gt;3&lt;/number&gt;&lt;dates&gt;&lt;year&gt;2016&lt;/year&gt;&lt;/dates&gt;&lt;urls&gt;&lt;related-urls&gt;&lt;url&gt;https://onlinelibrary.wiley.com/doi/abs/10.1111/jiec.12405&lt;/url&gt;&lt;/related-urls&gt;&lt;/urls&gt;&lt;electronic-resource-num&gt;doi:10.1111/jiec.12405&lt;/electronic-resource-num&gt;&lt;/record&gt;&lt;/Cite&gt;&lt;/EndNote&gt;</w:instrText>
      </w:r>
      <w:r w:rsidR="00683350">
        <w:rPr>
          <w:rFonts w:ascii="Times New Roman" w:hAnsi="Times New Roman" w:cs="Times New Roman"/>
          <w:sz w:val="24"/>
          <w:szCs w:val="24"/>
        </w:rPr>
        <w:fldChar w:fldCharType="separate"/>
      </w:r>
      <w:r w:rsidR="00683350">
        <w:rPr>
          <w:rFonts w:ascii="Times New Roman" w:hAnsi="Times New Roman" w:cs="Times New Roman"/>
          <w:noProof/>
          <w:sz w:val="24"/>
          <w:szCs w:val="24"/>
        </w:rPr>
        <w:t>Steen‐Olsen et al. (2016)</w:t>
      </w:r>
      <w:r w:rsidR="00683350">
        <w:rPr>
          <w:rFonts w:ascii="Times New Roman" w:hAnsi="Times New Roman" w:cs="Times New Roman"/>
          <w:sz w:val="24"/>
          <w:szCs w:val="24"/>
        </w:rPr>
        <w:fldChar w:fldCharType="end"/>
      </w:r>
      <w:r w:rsidR="00683350">
        <w:rPr>
          <w:rFonts w:ascii="Times New Roman" w:hAnsi="Times New Roman" w:cs="Times New Roman"/>
          <w:sz w:val="24"/>
          <w:szCs w:val="24"/>
        </w:rPr>
        <w:t xml:space="preserve"> did, but also through other socio-economic variables like income or household size, geographic factors such as temperature, and also the electricity mix intensity as a technical component.</w:t>
      </w:r>
      <w:r w:rsidRPr="00924F83">
        <w:rPr>
          <w:rFonts w:ascii="Times New Roman" w:hAnsi="Times New Roman" w:cs="Times New Roman"/>
          <w:sz w:val="24"/>
          <w:szCs w:val="24"/>
        </w:rPr>
        <w:t xml:space="preserve"> Th</w:t>
      </w:r>
      <w:r w:rsidR="00683350">
        <w:rPr>
          <w:rFonts w:ascii="Times New Roman" w:hAnsi="Times New Roman" w:cs="Times New Roman"/>
          <w:sz w:val="24"/>
          <w:szCs w:val="24"/>
        </w:rPr>
        <w:t>eir</w:t>
      </w:r>
      <w:r w:rsidRPr="00924F83">
        <w:rPr>
          <w:rFonts w:ascii="Times New Roman" w:hAnsi="Times New Roman" w:cs="Times New Roman"/>
          <w:sz w:val="24"/>
          <w:szCs w:val="24"/>
        </w:rPr>
        <w:t xml:space="preserve"> study is in line with other carbon footprint analyses, yet with a regional focus</w:t>
      </w:r>
      <w:r w:rsidR="00683350">
        <w:rPr>
          <w:rFonts w:ascii="Times New Roman" w:hAnsi="Times New Roman" w:cs="Times New Roman"/>
          <w:sz w:val="24"/>
          <w:szCs w:val="24"/>
        </w:rPr>
        <w:t xml:space="preserve"> and i</w:t>
      </w:r>
      <w:r w:rsidRPr="00924F83">
        <w:rPr>
          <w:rFonts w:ascii="Times New Roman" w:hAnsi="Times New Roman" w:cs="Times New Roman"/>
          <w:sz w:val="24"/>
          <w:szCs w:val="24"/>
        </w:rPr>
        <w:t xml:space="preserve">t combines regionalised consumption expenditure survey (CES) data provided by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AuthorYear="1"&gt;&lt;Author&gt;Eurostat&lt;/Author&gt;&lt;Year&gt;2015&lt;/Year&gt;&lt;RecNum&gt;219&lt;/RecNum&gt;&lt;DisplayText&gt;Eurostat (2015)&lt;/DisplayText&gt;&lt;record&gt;&lt;rec-number&gt;219&lt;/rec-number&gt;&lt;foreign-keys&gt;&lt;key app="EN" db-id="pes2z5sxrfsetmepa2f5dw9g2vev5rdaxfx0" timestamp="1526026679"&gt;219&lt;/key&gt;&lt;/foreign-keys&gt;&lt;ref-type name="Web Page"&gt;12&lt;/ref-type&gt;&lt;contributors&gt;&lt;authors&gt;&lt;author&gt;Eurostat&lt;/author&gt;&lt;/authors&gt;&lt;/contributors&gt;&lt;titles&gt;&lt;title&gt;Household Budget Survey. 2010 Wave&lt;/title&gt;&lt;/titles&gt;&lt;volume&gt;2018&lt;/volume&gt;&lt;number&gt;19 March 2018&lt;/number&gt;&lt;dates&gt;&lt;year&gt;2015&lt;/year&gt;&lt;/dates&gt;&lt;urls&gt;&lt;related-urls&gt;&lt;url&gt;http://ec.europa.eu/eurostat/web/household-budget-surveys/publications&lt;/url&gt;&lt;/related-urls&gt;&lt;/urls&gt;&lt;/record&gt;&lt;/Cite&gt;&lt;/EndNote&gt;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Eurostat (2015)</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with environmental and trade data from </w:t>
      </w:r>
      <w:r w:rsidR="001D6922">
        <w:rPr>
          <w:rFonts w:ascii="Times New Roman" w:hAnsi="Times New Roman" w:cs="Times New Roman"/>
          <w:sz w:val="24"/>
          <w:szCs w:val="24"/>
        </w:rPr>
        <w:t>EXIOBASE</w:t>
      </w:r>
      <w:r w:rsidRPr="00924F83">
        <w:rPr>
          <w:rFonts w:ascii="Times New Roman" w:hAnsi="Times New Roman" w:cs="Times New Roman"/>
          <w:sz w:val="24"/>
          <w:szCs w:val="24"/>
        </w:rPr>
        <w:t xml:space="preserve">. Data reconciliation was essential for matching CES with MRIO data, and was exercised similar to how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AuthorYear="1"&gt;&lt;Author&gt;Steen‐Olsen&lt;/Author&gt;&lt;Year&gt;2016&lt;/Year&gt;&lt;RecNum&gt;211&lt;/RecNum&gt;&lt;DisplayText&gt;Steen‐Olsen et al. (2016)&lt;/DisplayText&gt;&lt;record&gt;&lt;rec-number&gt;211&lt;/rec-number&gt;&lt;foreign-keys&gt;&lt;key app="EN" db-id="pes2z5sxrfsetmepa2f5dw9g2vev5rdaxfx0" timestamp="1525781012"&gt;211&lt;/key&gt;&lt;/foreign-keys&gt;&lt;ref-type name="Journal Article"&gt;17&lt;/ref-type&gt;&lt;contributors&gt;&lt;authors&gt;&lt;author&gt;Steen‐Olsen, Kjartan&lt;/author&gt;&lt;author&gt;Wood, Richard&lt;/author&gt;&lt;author&gt;Hertwich, Edgar G.&lt;/author&gt;&lt;/authors&gt;&lt;/contributors&gt;&lt;titles&gt;&lt;title&gt;The Carbon Footprint of Norwegian Household Consumption 1999–2012&lt;/title&gt;&lt;secondary-title&gt;Journal of Industrial Ecology&lt;/secondary-title&gt;&lt;/titles&gt;&lt;periodical&gt;&lt;full-title&gt;Journal of Industrial Ecology&lt;/full-title&gt;&lt;/periodical&gt;&lt;pages&gt;582-592&lt;/pages&gt;&lt;volume&gt;20&lt;/volume&gt;&lt;number&gt;3&lt;/number&gt;&lt;dates&gt;&lt;year&gt;2016&lt;/year&gt;&lt;/dates&gt;&lt;urls&gt;&lt;related-urls&gt;&lt;url&gt;https://onlinelibrary.wiley.com/doi/abs/10.1111/jiec.12405&lt;/url&gt;&lt;/related-urls&gt;&lt;/urls&gt;&lt;electronic-resource-num&gt;doi:10.1111/jiec.12405&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Steen‐Olsen et al. (2016)</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did it. Applying Leontief’s </w:t>
      </w:r>
      <w:r w:rsidRPr="00924F83">
        <w:rPr>
          <w:rFonts w:ascii="Times New Roman" w:hAnsi="Times New Roman" w:cs="Times New Roman"/>
          <w:sz w:val="24"/>
          <w:szCs w:val="24"/>
        </w:rPr>
        <w:fldChar w:fldCharType="begin">
          <w:fldData xml:space="preserve">PEVuZE5vdGU+PENpdGUgRXhjbHVkZUF1dGg9IjEiPjxBdXRob3I+TGVvbnRpZWY8L0F1dGhvcj48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==
</w:fldData>
        </w:fldChar>
      </w:r>
      <w:r w:rsidRPr="00924F83">
        <w:rPr>
          <w:rFonts w:ascii="Times New Roman" w:hAnsi="Times New Roman" w:cs="Times New Roman"/>
          <w:sz w:val="24"/>
          <w:szCs w:val="24"/>
        </w:rPr>
        <w:instrText xml:space="preserve"> ADDIN EN.CITE </w:instrText>
      </w:r>
      <w:r w:rsidRPr="00924F83">
        <w:rPr>
          <w:rFonts w:ascii="Times New Roman" w:hAnsi="Times New Roman" w:cs="Times New Roman"/>
          <w:sz w:val="24"/>
          <w:szCs w:val="24"/>
        </w:rPr>
        <w:fldChar w:fldCharType="begin">
          <w:fldData xml:space="preserve">PEVuZE5vdGU+PENpdGUgRXhjbHVkZUF1dGg9IjEiPjxBdXRob3I+TGVvbnRpZWY8L0F1dGhvcj48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==
</w:fldData>
        </w:fldChar>
      </w:r>
      <w:r w:rsidRPr="00924F83">
        <w:rPr>
          <w:rFonts w:ascii="Times New Roman" w:hAnsi="Times New Roman" w:cs="Times New Roman"/>
          <w:sz w:val="24"/>
          <w:szCs w:val="24"/>
        </w:rPr>
        <w:instrText xml:space="preserve"> ADDIN EN.CITE.DATA </w:instrText>
      </w:r>
      <w:r w:rsidRPr="00924F83">
        <w:rPr>
          <w:rFonts w:ascii="Times New Roman" w:hAnsi="Times New Roman" w:cs="Times New Roman"/>
          <w:sz w:val="24"/>
          <w:szCs w:val="24"/>
        </w:rPr>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(1936, 1970)</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standard input-output calculus yielded carbon footprints associated with household consumption for 177 regions in 27 EU-countries in the year 2007. It was shown that certain regions had a considerably higher carbon footprint than others, i.e. in total (e.g. Bavaria in Germany, Lombardy in Italy, or the Parisian region in France) and per capita (particularly in the UK and Ireland, followed by central European regions, Finland, and Greece). Overall, emissions attribu</w:t>
      </w:r>
      <w:r w:rsidR="0068413C">
        <w:rPr>
          <w:rFonts w:ascii="Times New Roman" w:hAnsi="Times New Roman" w:cs="Times New Roman"/>
          <w:sz w:val="24"/>
          <w:szCs w:val="24"/>
        </w:rPr>
        <w:t xml:space="preserve">table </w:t>
      </w:r>
      <w:r w:rsidRPr="00924F83">
        <w:rPr>
          <w:rFonts w:ascii="Times New Roman" w:hAnsi="Times New Roman" w:cs="Times New Roman"/>
          <w:sz w:val="24"/>
          <w:szCs w:val="24"/>
        </w:rPr>
        <w:t>to transport and housing are highest, accounting together for about 50% of EU’s total carbon footprint. A regression model including a relative weights analysis and cluster robust errors revealed that income has the strongest causal relationship with the regional carbon footprints, particularly in income-elastic sectors like transportation. Moreover, it is shown that inter-regional income equality and emission ranges correlate across countries. Due to missing uncertainty information on the CES data, no uncertainty analysis was possible. Another limitation of this study is a potential systematic bias due to a lack of regionalised product intensities as well as the non-uniform behaviour across countries of the combined data.</w:t>
      </w:r>
    </w:p>
    <w:p w14:paraId="2C509351" w14:textId="77777777" w:rsidR="00A44DA0" w:rsidRPr="00924F83" w:rsidRDefault="00A44DA0" w:rsidP="00A44DA0">
      <w:pPr>
        <w:spacing w:line="276" w:lineRule="auto"/>
        <w:contextualSpacing/>
        <w:jc w:val="both"/>
        <w:rPr>
          <w:rFonts w:ascii="Times New Roman" w:hAnsi="Times New Roman" w:cs="Times New Roman"/>
          <w:sz w:val="24"/>
          <w:szCs w:val="24"/>
        </w:rPr>
      </w:pPr>
    </w:p>
    <w:p w14:paraId="2A306670" w14:textId="08F51D76" w:rsidR="00A44DA0" w:rsidRPr="00A80DEA" w:rsidRDefault="00A44DA0" w:rsidP="00A44DA0">
      <w:pPr>
        <w:pStyle w:val="berschrift2"/>
        <w:rPr>
          <w:rFonts w:ascii="Times New Roman" w:hAnsi="Times New Roman" w:cs="Times New Roman"/>
          <w:b/>
          <w:sz w:val="24"/>
          <w:szCs w:val="24"/>
        </w:rPr>
      </w:pPr>
      <w:bookmarkStart w:id="15" w:name="_Toc4340474"/>
      <w:r>
        <w:rPr>
          <w:rFonts w:ascii="Times New Roman" w:hAnsi="Times New Roman" w:cs="Times New Roman"/>
          <w:b/>
          <w:sz w:val="24"/>
          <w:szCs w:val="24"/>
        </w:rPr>
        <w:lastRenderedPageBreak/>
        <w:t>The way to go</w:t>
      </w:r>
      <w:bookmarkEnd w:id="15"/>
    </w:p>
    <w:p w14:paraId="487E94F4" w14:textId="05FC3DF1" w:rsidR="00662A28" w:rsidRDefault="00786038"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In this literature overview, various publications on the assessment of environmental burdens using MRIO or similar approaches </w:t>
      </w:r>
      <w:r w:rsidR="00C11822">
        <w:rPr>
          <w:rFonts w:ascii="Times New Roman" w:hAnsi="Times New Roman" w:cs="Times New Roman"/>
          <w:sz w:val="24"/>
          <w:szCs w:val="24"/>
        </w:rPr>
        <w:t>a</w:t>
      </w:r>
      <w:r>
        <w:rPr>
          <w:rFonts w:ascii="Times New Roman" w:hAnsi="Times New Roman" w:cs="Times New Roman"/>
          <w:sz w:val="24"/>
          <w:szCs w:val="24"/>
        </w:rPr>
        <w:t>re presented.</w:t>
      </w:r>
      <w:r w:rsidR="00C11822">
        <w:rPr>
          <w:rFonts w:ascii="Times New Roman" w:hAnsi="Times New Roman" w:cs="Times New Roman"/>
          <w:sz w:val="24"/>
          <w:szCs w:val="24"/>
        </w:rPr>
        <w:t xml:space="preserve"> Two major developments can be identified: the increasing relevance of cities and modern lifestyles regarding sustainable consumption, and the move from pressure accounts to impact-based assessments. The combination of MRIO data with CES data allows for the disaggregation of household final demand according to distinct socio-economic variables and thus enables an examination of the link between such characteristics and the connected environmental consequences. The extension of an MRIO model with additional metrics, e.g. derived </w:t>
      </w:r>
      <w:r w:rsidR="00EE63C9">
        <w:rPr>
          <w:rFonts w:ascii="Times New Roman" w:hAnsi="Times New Roman" w:cs="Times New Roman"/>
          <w:sz w:val="24"/>
          <w:szCs w:val="24"/>
        </w:rPr>
        <w:t>from</w:t>
      </w:r>
      <w:r w:rsidR="00C11822">
        <w:rPr>
          <w:rFonts w:ascii="Times New Roman" w:hAnsi="Times New Roman" w:cs="Times New Roman"/>
          <w:sz w:val="24"/>
          <w:szCs w:val="24"/>
        </w:rPr>
        <w:t xml:space="preserve"> life cycle impact assessment, follows the call for a progression from pressure to impact footprints. The combination of both these points is currently not covered in the relevant literature</w:t>
      </w:r>
      <w:r w:rsidR="00EE63C9">
        <w:rPr>
          <w:rFonts w:ascii="Times New Roman" w:hAnsi="Times New Roman" w:cs="Times New Roman"/>
          <w:sz w:val="24"/>
          <w:szCs w:val="24"/>
        </w:rPr>
        <w:t>.</w:t>
      </w:r>
      <w:r w:rsidR="00C11822">
        <w:rPr>
          <w:rFonts w:ascii="Times New Roman" w:hAnsi="Times New Roman" w:cs="Times New Roman"/>
          <w:sz w:val="24"/>
          <w:szCs w:val="24"/>
        </w:rPr>
        <w:t xml:space="preserve"> The present study takes a step into the direction of </w:t>
      </w:r>
      <w:r w:rsidR="00EE63C9">
        <w:rPr>
          <w:rFonts w:ascii="Times New Roman" w:hAnsi="Times New Roman" w:cs="Times New Roman"/>
          <w:sz w:val="24"/>
          <w:szCs w:val="24"/>
        </w:rPr>
        <w:t>closing this research gap</w:t>
      </w:r>
      <w:r w:rsidR="00C11822">
        <w:rPr>
          <w:rFonts w:ascii="Times New Roman" w:hAnsi="Times New Roman" w:cs="Times New Roman"/>
          <w:sz w:val="24"/>
          <w:szCs w:val="24"/>
        </w:rPr>
        <w:t>.</w:t>
      </w:r>
    </w:p>
    <w:p w14:paraId="4B85F489" w14:textId="77777777" w:rsidR="00057498" w:rsidRDefault="00057498" w:rsidP="00057498">
      <w:pPr>
        <w:rPr>
          <w:rFonts w:ascii="Times New Roman" w:hAnsi="Times New Roman" w:cs="Times New Roman"/>
          <w:b/>
          <w:sz w:val="28"/>
          <w:szCs w:val="24"/>
        </w:rPr>
      </w:pPr>
      <w:r>
        <w:rPr>
          <w:rFonts w:ascii="Times New Roman" w:hAnsi="Times New Roman" w:cs="Times New Roman"/>
          <w:b/>
          <w:sz w:val="28"/>
          <w:szCs w:val="24"/>
        </w:rPr>
        <w:br w:type="page"/>
      </w:r>
    </w:p>
    <w:p w14:paraId="3554D61A" w14:textId="2075352E" w:rsidR="00432EC7" w:rsidRPr="00844D47" w:rsidRDefault="00E06ED6" w:rsidP="000F44D4">
      <w:pPr>
        <w:pStyle w:val="berschrift1"/>
        <w:spacing w:before="0" w:line="276" w:lineRule="auto"/>
        <w:contextualSpacing/>
        <w:rPr>
          <w:rFonts w:ascii="Times New Roman" w:hAnsi="Times New Roman" w:cs="Times New Roman"/>
          <w:b/>
          <w:sz w:val="28"/>
          <w:szCs w:val="24"/>
        </w:rPr>
      </w:pPr>
      <w:bookmarkStart w:id="16" w:name="_Toc4340475"/>
      <w:r>
        <w:rPr>
          <w:rFonts w:ascii="Times New Roman" w:hAnsi="Times New Roman" w:cs="Times New Roman"/>
          <w:b/>
          <w:sz w:val="28"/>
          <w:szCs w:val="24"/>
        </w:rPr>
        <w:lastRenderedPageBreak/>
        <w:t xml:space="preserve">SI3. </w:t>
      </w:r>
      <w:r w:rsidR="00261E58" w:rsidRPr="00844D47">
        <w:rPr>
          <w:rFonts w:ascii="Times New Roman" w:hAnsi="Times New Roman" w:cs="Times New Roman"/>
          <w:b/>
          <w:sz w:val="28"/>
          <w:szCs w:val="24"/>
        </w:rPr>
        <w:t xml:space="preserve">Multi-Regional </w:t>
      </w:r>
      <w:r w:rsidR="00432EC7" w:rsidRPr="00844D47">
        <w:rPr>
          <w:rFonts w:ascii="Times New Roman" w:hAnsi="Times New Roman" w:cs="Times New Roman"/>
          <w:b/>
          <w:sz w:val="28"/>
          <w:szCs w:val="24"/>
        </w:rPr>
        <w:t>Input-Output Databases</w:t>
      </w:r>
      <w:bookmarkEnd w:id="16"/>
    </w:p>
    <w:p w14:paraId="16D10F6E" w14:textId="1982C81A" w:rsidR="001D1CC8" w:rsidRDefault="00432EC7" w:rsidP="000F44D4">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 xml:space="preserve">Several databases exist that contain </w:t>
      </w:r>
      <w:r w:rsidR="00EA3755">
        <w:rPr>
          <w:rFonts w:ascii="Times New Roman" w:hAnsi="Times New Roman" w:cs="Times New Roman"/>
          <w:sz w:val="24"/>
          <w:szCs w:val="24"/>
        </w:rPr>
        <w:t xml:space="preserve">environmentally extended </w:t>
      </w:r>
      <w:r w:rsidRPr="00924F83">
        <w:rPr>
          <w:rFonts w:ascii="Times New Roman" w:hAnsi="Times New Roman" w:cs="Times New Roman"/>
          <w:sz w:val="24"/>
          <w:szCs w:val="24"/>
        </w:rPr>
        <w:t>inter- or multi-regional input output data</w:t>
      </w:r>
      <w:r w:rsidR="008933A6">
        <w:rPr>
          <w:rFonts w:ascii="Times New Roman" w:hAnsi="Times New Roman" w:cs="Times New Roman"/>
          <w:sz w:val="24"/>
          <w:szCs w:val="24"/>
        </w:rPr>
        <w:t>, all of which are equipped with various environmental extensions on e.g. GHG emissions, land occupation, water requirements, or labour</w:t>
      </w:r>
      <w:r w:rsidRPr="00924F83">
        <w:rPr>
          <w:rFonts w:ascii="Times New Roman" w:hAnsi="Times New Roman" w:cs="Times New Roman"/>
          <w:sz w:val="24"/>
          <w:szCs w:val="24"/>
        </w:rPr>
        <w:t xml:space="preserve">. </w:t>
      </w:r>
      <w:r w:rsidR="00FE6B21">
        <w:rPr>
          <w:rFonts w:ascii="Times New Roman" w:hAnsi="Times New Roman" w:cs="Times New Roman"/>
          <w:sz w:val="24"/>
          <w:szCs w:val="24"/>
        </w:rPr>
        <w:t xml:space="preserve">Although all these databases differ in many aspects, they have the difficulty of data integration and harmonisation in common </w:t>
      </w:r>
      <w:r w:rsidR="00FE6B21">
        <w:rPr>
          <w:rFonts w:ascii="Times New Roman" w:hAnsi="Times New Roman" w:cs="Times New Roman"/>
          <w:sz w:val="24"/>
          <w:szCs w:val="24"/>
        </w:rPr>
        <w:fldChar w:fldCharType="begin"/>
      </w:r>
      <w:r w:rsidR="00B97E2A">
        <w:rPr>
          <w:rFonts w:ascii="Times New Roman" w:hAnsi="Times New Roman" w:cs="Times New Roman"/>
          <w:sz w:val="24"/>
          <w:szCs w:val="24"/>
        </w:rPr>
        <w:instrText xml:space="preserve"> ADDIN EN.CITE &lt;EndNote&gt;&lt;Cite&gt;&lt;Author&gt;Tukker&lt;/Author&gt;&lt;Year&gt;2013&lt;/Year&gt;&lt;RecNum&gt;191&lt;/RecNum&gt;&lt;DisplayText&gt;(Tukker &amp;amp; Dietzenbacher, 2013)&lt;/DisplayText&gt;&lt;record&gt;&lt;rec-number&gt;191&lt;/rec-number&gt;&lt;foreign-keys&gt;&lt;key app="EN" db-id="pes2z5sxrfsetmepa2f5dw9g2vev5rdaxfx0" timestamp="1525770455"&gt;191&lt;/key&gt;&lt;/foreign-keys&gt;&lt;ref-type name="Journal Article"&gt;17&lt;/ref-type&gt;&lt;contributors&gt;&lt;authors&gt;&lt;author&gt;Tukker, Arnold&lt;/author&gt;&lt;author&gt;Dietzenbacher, Erik&lt;/author&gt;&lt;/authors&gt;&lt;/contributors&gt;&lt;titles&gt;&lt;title&gt;Global multiregional input-output frameworks: An introduction and outlook&lt;/title&gt;&lt;secondary-title&gt;Economic Systems Research&lt;/secondary-title&gt;&lt;/titles&gt;&lt;periodical&gt;&lt;full-title&gt;Economic Systems Research&lt;/full-title&gt;&lt;/periodical&gt;&lt;pages&gt;1-19&lt;/pages&gt;&lt;volume&gt;25&lt;/volume&gt;&lt;number&gt;1&lt;/number&gt;&lt;dates&gt;&lt;year&gt;2013&lt;/year&gt;&lt;pub-dates&gt;&lt;date&gt;2013/03/01&lt;/date&gt;&lt;/pub-dates&gt;&lt;/dates&gt;&lt;publisher&gt;Routledge&lt;/publisher&gt;&lt;isbn&gt;0953-5314&lt;/isbn&gt;&lt;urls&gt;&lt;related-urls&gt;&lt;url&gt;https://doi.org/10.1080/09535314.2012.761179&lt;/url&gt;&lt;/related-urls&gt;&lt;/urls&gt;&lt;electronic-resource-num&gt;10.1080/09535314.2012.761179&lt;/electronic-resource-num&gt;&lt;/record&gt;&lt;/Cite&gt;&lt;/EndNote&gt;</w:instrText>
      </w:r>
      <w:r w:rsidR="00FE6B21">
        <w:rPr>
          <w:rFonts w:ascii="Times New Roman" w:hAnsi="Times New Roman" w:cs="Times New Roman"/>
          <w:sz w:val="24"/>
          <w:szCs w:val="24"/>
        </w:rPr>
        <w:fldChar w:fldCharType="separate"/>
      </w:r>
      <w:r w:rsidR="00FE6B21">
        <w:rPr>
          <w:rFonts w:ascii="Times New Roman" w:hAnsi="Times New Roman" w:cs="Times New Roman"/>
          <w:noProof/>
          <w:sz w:val="24"/>
          <w:szCs w:val="24"/>
        </w:rPr>
        <w:t>(Tukker &amp; Dietzenbacher, 2013)</w:t>
      </w:r>
      <w:r w:rsidR="00FE6B21">
        <w:rPr>
          <w:rFonts w:ascii="Times New Roman" w:hAnsi="Times New Roman" w:cs="Times New Roman"/>
          <w:sz w:val="24"/>
          <w:szCs w:val="24"/>
        </w:rPr>
        <w:fldChar w:fldCharType="end"/>
      </w:r>
      <w:r w:rsidR="001D1CC8">
        <w:rPr>
          <w:rFonts w:ascii="Times New Roman" w:hAnsi="Times New Roman" w:cs="Times New Roman"/>
          <w:sz w:val="24"/>
          <w:szCs w:val="24"/>
        </w:rPr>
        <w:t xml:space="preserve">. The largest differences, obvious to the user, lie in the sectoral and geographic coverage, ranging from only a handful of countries with a couple of dozen sectors to global coverage with several hundreds of sectors per country. </w:t>
      </w:r>
      <w:r w:rsidR="004D1692">
        <w:rPr>
          <w:rFonts w:ascii="Times New Roman" w:hAnsi="Times New Roman" w:cs="Times New Roman"/>
          <w:sz w:val="24"/>
          <w:szCs w:val="24"/>
        </w:rPr>
        <w:t xml:space="preserve">Key facts on these databases are outlined below and in </w:t>
      </w:r>
      <w:r w:rsidR="004D1692">
        <w:rPr>
          <w:rFonts w:ascii="Times New Roman" w:hAnsi="Times New Roman" w:cs="Times New Roman"/>
          <w:sz w:val="24"/>
          <w:szCs w:val="24"/>
        </w:rPr>
        <w:fldChar w:fldCharType="begin"/>
      </w:r>
      <w:r w:rsidR="004D1692">
        <w:rPr>
          <w:rFonts w:ascii="Times New Roman" w:hAnsi="Times New Roman" w:cs="Times New Roman"/>
          <w:sz w:val="24"/>
          <w:szCs w:val="24"/>
        </w:rPr>
        <w:instrText xml:space="preserve"> REF _Ref516498637 \h </w:instrText>
      </w:r>
      <w:r w:rsidR="004D1692">
        <w:rPr>
          <w:rFonts w:ascii="Times New Roman" w:hAnsi="Times New Roman" w:cs="Times New Roman"/>
          <w:sz w:val="24"/>
          <w:szCs w:val="24"/>
        </w:rPr>
      </w:r>
      <w:r w:rsidR="004D1692">
        <w:rPr>
          <w:rFonts w:ascii="Times New Roman" w:hAnsi="Times New Roman" w:cs="Times New Roman"/>
          <w:sz w:val="24"/>
          <w:szCs w:val="24"/>
        </w:rPr>
        <w:fldChar w:fldCharType="separate"/>
      </w:r>
      <w:r w:rsidR="00A1362B">
        <w:rPr>
          <w:rFonts w:ascii="Times New Roman" w:hAnsi="Times New Roman" w:cs="Times New Roman"/>
          <w:sz w:val="24"/>
        </w:rPr>
        <w:t>Table S</w:t>
      </w:r>
      <w:r w:rsidR="00A1362B">
        <w:rPr>
          <w:rFonts w:ascii="Times New Roman" w:hAnsi="Times New Roman" w:cs="Times New Roman"/>
          <w:noProof/>
          <w:sz w:val="24"/>
        </w:rPr>
        <w:t>1</w:t>
      </w:r>
      <w:r w:rsidR="004D1692">
        <w:rPr>
          <w:rFonts w:ascii="Times New Roman" w:hAnsi="Times New Roman" w:cs="Times New Roman"/>
          <w:sz w:val="24"/>
          <w:szCs w:val="24"/>
        </w:rPr>
        <w:fldChar w:fldCharType="end"/>
      </w:r>
      <w:r w:rsidR="004D1692">
        <w:rPr>
          <w:rFonts w:ascii="Times New Roman" w:hAnsi="Times New Roman" w:cs="Times New Roman"/>
          <w:sz w:val="24"/>
          <w:szCs w:val="24"/>
        </w:rPr>
        <w:t>.</w:t>
      </w:r>
    </w:p>
    <w:p w14:paraId="0B4966A0" w14:textId="77777777" w:rsidR="001D1CC8" w:rsidRDefault="001D1CC8" w:rsidP="000F44D4">
      <w:pPr>
        <w:spacing w:line="276" w:lineRule="auto"/>
        <w:contextualSpacing/>
        <w:jc w:val="both"/>
        <w:rPr>
          <w:rFonts w:ascii="Times New Roman" w:hAnsi="Times New Roman" w:cs="Times New Roman"/>
          <w:sz w:val="24"/>
          <w:szCs w:val="24"/>
        </w:rPr>
      </w:pPr>
    </w:p>
    <w:p w14:paraId="5F3A68C2" w14:textId="4D7EF89B" w:rsidR="00681155" w:rsidRDefault="001D1CC8" w:rsidP="000F44D4">
      <w:pPr>
        <w:spacing w:line="276" w:lineRule="auto"/>
        <w:contextualSpacing/>
        <w:jc w:val="both"/>
        <w:rPr>
          <w:rFonts w:ascii="Times New Roman" w:hAnsi="Times New Roman" w:cs="Times New Roman"/>
          <w:sz w:val="24"/>
          <w:szCs w:val="24"/>
        </w:rPr>
      </w:pPr>
      <w:r w:rsidRPr="000F44D4">
        <w:rPr>
          <w:rFonts w:ascii="Times New Roman" w:hAnsi="Times New Roman" w:cs="Times New Roman"/>
          <w:sz w:val="24"/>
          <w:szCs w:val="24"/>
        </w:rPr>
        <w:t xml:space="preserve">The MRIO database with the lowest country detail is the </w:t>
      </w:r>
      <w:r w:rsidR="00C22969" w:rsidRPr="000F44D4">
        <w:rPr>
          <w:rFonts w:ascii="Times New Roman" w:hAnsi="Times New Roman" w:cs="Times New Roman"/>
          <w:sz w:val="24"/>
          <w:szCs w:val="24"/>
        </w:rPr>
        <w:t>Asian International Input-Output table</w:t>
      </w:r>
      <w:r w:rsidR="00FE6B21" w:rsidRPr="000F44D4">
        <w:rPr>
          <w:rFonts w:ascii="Times New Roman" w:hAnsi="Times New Roman" w:cs="Times New Roman"/>
          <w:sz w:val="24"/>
          <w:szCs w:val="24"/>
        </w:rPr>
        <w:t>s</w:t>
      </w:r>
      <w:r w:rsidR="00C22969" w:rsidRPr="000F44D4">
        <w:rPr>
          <w:rFonts w:ascii="Times New Roman" w:hAnsi="Times New Roman" w:cs="Times New Roman"/>
          <w:sz w:val="24"/>
          <w:szCs w:val="24"/>
        </w:rPr>
        <w:t xml:space="preserve"> (</w:t>
      </w:r>
      <w:r w:rsidR="00D03837" w:rsidRPr="000F44D4">
        <w:rPr>
          <w:rFonts w:ascii="Times New Roman" w:hAnsi="Times New Roman" w:cs="Times New Roman"/>
          <w:sz w:val="24"/>
          <w:szCs w:val="24"/>
        </w:rPr>
        <w:t>AIIOT</w:t>
      </w:r>
      <w:r w:rsidR="00FE6B21" w:rsidRPr="000F44D4">
        <w:rPr>
          <w:rFonts w:ascii="Times New Roman" w:hAnsi="Times New Roman" w:cs="Times New Roman"/>
          <w:sz w:val="24"/>
          <w:szCs w:val="24"/>
        </w:rPr>
        <w:t>s</w:t>
      </w:r>
      <w:r w:rsidR="00C22969" w:rsidRPr="000F44D4">
        <w:rPr>
          <w:rFonts w:ascii="Times New Roman" w:hAnsi="Times New Roman" w:cs="Times New Roman"/>
          <w:sz w:val="24"/>
          <w:szCs w:val="24"/>
        </w:rPr>
        <w:t>)</w:t>
      </w:r>
      <w:r w:rsidRPr="000F44D4">
        <w:rPr>
          <w:rFonts w:ascii="Times New Roman" w:hAnsi="Times New Roman" w:cs="Times New Roman"/>
          <w:sz w:val="24"/>
          <w:szCs w:val="24"/>
        </w:rPr>
        <w:t xml:space="preserve"> that has</w:t>
      </w:r>
      <w:r w:rsidR="00266FF6" w:rsidRPr="000F44D4">
        <w:rPr>
          <w:rFonts w:ascii="Times New Roman" w:hAnsi="Times New Roman" w:cs="Times New Roman"/>
          <w:sz w:val="24"/>
          <w:szCs w:val="24"/>
        </w:rPr>
        <w:t xml:space="preserve"> a focus on Asian </w:t>
      </w:r>
      <w:r w:rsidR="00C22969" w:rsidRPr="000F44D4">
        <w:rPr>
          <w:rFonts w:ascii="Times New Roman" w:hAnsi="Times New Roman" w:cs="Times New Roman"/>
          <w:sz w:val="24"/>
          <w:szCs w:val="24"/>
        </w:rPr>
        <w:t>countries</w:t>
      </w:r>
      <w:r w:rsidR="00681155" w:rsidRPr="000F44D4">
        <w:rPr>
          <w:rFonts w:ascii="Times New Roman" w:hAnsi="Times New Roman" w:cs="Times New Roman"/>
          <w:sz w:val="24"/>
          <w:szCs w:val="24"/>
        </w:rPr>
        <w:t xml:space="preserve"> and cover</w:t>
      </w:r>
      <w:r w:rsidRPr="000F44D4">
        <w:rPr>
          <w:rFonts w:ascii="Times New Roman" w:hAnsi="Times New Roman" w:cs="Times New Roman"/>
          <w:sz w:val="24"/>
          <w:szCs w:val="24"/>
        </w:rPr>
        <w:t>s</w:t>
      </w:r>
      <w:r w:rsidR="00681155" w:rsidRPr="000F44D4">
        <w:rPr>
          <w:rFonts w:ascii="Times New Roman" w:hAnsi="Times New Roman" w:cs="Times New Roman"/>
          <w:sz w:val="24"/>
          <w:szCs w:val="24"/>
        </w:rPr>
        <w:t xml:space="preserve"> data back until 1975</w:t>
      </w:r>
      <w:r w:rsidR="00C22969" w:rsidRPr="000F44D4">
        <w:rPr>
          <w:rFonts w:ascii="Times New Roman" w:hAnsi="Times New Roman" w:cs="Times New Roman"/>
          <w:sz w:val="24"/>
          <w:szCs w:val="24"/>
        </w:rPr>
        <w:t xml:space="preserve"> </w:t>
      </w:r>
      <w:r w:rsidR="00C22969" w:rsidRPr="000F44D4">
        <w:rPr>
          <w:rFonts w:ascii="Times New Roman" w:hAnsi="Times New Roman" w:cs="Times New Roman"/>
          <w:sz w:val="24"/>
          <w:szCs w:val="24"/>
        </w:rPr>
        <w:fldChar w:fldCharType="begin"/>
      </w:r>
      <w:r w:rsidR="00B97E2A">
        <w:rPr>
          <w:rFonts w:ascii="Times New Roman" w:hAnsi="Times New Roman" w:cs="Times New Roman"/>
          <w:sz w:val="24"/>
          <w:szCs w:val="24"/>
        </w:rPr>
        <w:instrText xml:space="preserve"> ADDIN EN.CITE &lt;EndNote&gt;&lt;Cite&gt;&lt;Author&gt;Meng&lt;/Author&gt;&lt;Year&gt;2013&lt;/Year&gt;&lt;RecNum&gt;253&lt;/RecNum&gt;&lt;DisplayText&gt;(Meng et al., 2013)&lt;/DisplayText&gt;&lt;record&gt;&lt;rec-number&gt;253&lt;/rec-number&gt;&lt;foreign-keys&gt;&lt;key app="EN" db-id="pes2z5sxrfsetmepa2f5dw9g2vev5rdaxfx0" timestamp="1528708823"&gt;253&lt;/key&gt;&lt;/foreign-keys&gt;&lt;ref-type name="Journal Article"&gt;17&lt;/ref-type&gt;&lt;contributors&gt;&lt;authors&gt;&lt;author&gt;Meng, Bo&lt;/author&gt;&lt;author&gt;Zhang, Yaxiong&lt;/author&gt;&lt;author&gt;Inomata, Satoshi&lt;/author&gt;&lt;/authors&gt;&lt;/contributors&gt;&lt;titles&gt;&lt;title&gt;Compilation and applications of IDE-JETRO&amp;apos;s international input-output tables&lt;/title&gt;&lt;secondary-title&gt;Economic Systems Research&lt;/secondary-title&gt;&lt;/titles&gt;&lt;periodical&gt;&lt;full-title&gt;Economic Systems Research&lt;/full-title&gt;&lt;/periodical&gt;&lt;pages&gt;122-142&lt;/pages&gt;&lt;volume&gt;25&lt;/volume&gt;&lt;number&gt;1&lt;/number&gt;&lt;dates&gt;&lt;year&gt;2013&lt;/year&gt;&lt;pub-dates&gt;&lt;date&gt;2013/03/01&lt;/date&gt;&lt;/pub-dates&gt;&lt;/dates&gt;&lt;publisher&gt;Routledge&lt;/publisher&gt;&lt;isbn&gt;0953-5314&lt;/isbn&gt;&lt;urls&gt;&lt;related-urls&gt;&lt;url&gt;https://doi.org/10.1080/09535314.2012.761597&lt;/url&gt;&lt;/related-urls&gt;&lt;/urls&gt;&lt;electronic-resource-num&gt;10.1080/09535314.2012.761597&lt;/electronic-resource-num&gt;&lt;/record&gt;&lt;/Cite&gt;&lt;/EndNote&gt;</w:instrText>
      </w:r>
      <w:r w:rsidR="00C22969" w:rsidRPr="000F44D4">
        <w:rPr>
          <w:rFonts w:ascii="Times New Roman" w:hAnsi="Times New Roman" w:cs="Times New Roman"/>
          <w:sz w:val="24"/>
          <w:szCs w:val="24"/>
        </w:rPr>
        <w:fldChar w:fldCharType="separate"/>
      </w:r>
      <w:r w:rsidR="00C22969" w:rsidRPr="000F44D4">
        <w:rPr>
          <w:rFonts w:ascii="Times New Roman" w:hAnsi="Times New Roman" w:cs="Times New Roman"/>
          <w:noProof/>
          <w:sz w:val="24"/>
          <w:szCs w:val="24"/>
        </w:rPr>
        <w:t>(Meng et al., 2013)</w:t>
      </w:r>
      <w:r w:rsidR="00C22969" w:rsidRPr="000F44D4">
        <w:rPr>
          <w:rFonts w:ascii="Times New Roman" w:hAnsi="Times New Roman" w:cs="Times New Roman"/>
          <w:sz w:val="24"/>
          <w:szCs w:val="24"/>
        </w:rPr>
        <w:fldChar w:fldCharType="end"/>
      </w:r>
      <w:r w:rsidRPr="000F44D4">
        <w:rPr>
          <w:rFonts w:ascii="Times New Roman" w:hAnsi="Times New Roman" w:cs="Times New Roman"/>
          <w:sz w:val="24"/>
          <w:szCs w:val="24"/>
        </w:rPr>
        <w:t xml:space="preserve">. In stark contrast to that, </w:t>
      </w:r>
      <w:r w:rsidR="00D03837" w:rsidRPr="000F44D4">
        <w:rPr>
          <w:rFonts w:ascii="Times New Roman" w:hAnsi="Times New Roman" w:cs="Times New Roman"/>
          <w:sz w:val="24"/>
          <w:szCs w:val="24"/>
        </w:rPr>
        <w:t xml:space="preserve">Eora offers high spatial detail </w:t>
      </w:r>
      <w:r w:rsidR="00F3727C" w:rsidRPr="000F44D4">
        <w:rPr>
          <w:rFonts w:ascii="Times New Roman" w:hAnsi="Times New Roman" w:cs="Times New Roman"/>
          <w:sz w:val="24"/>
          <w:szCs w:val="24"/>
        </w:rPr>
        <w:t>through its</w:t>
      </w:r>
      <w:r w:rsidR="00D03837" w:rsidRPr="000F44D4">
        <w:rPr>
          <w:rFonts w:ascii="Times New Roman" w:hAnsi="Times New Roman" w:cs="Times New Roman"/>
          <w:sz w:val="24"/>
          <w:szCs w:val="24"/>
        </w:rPr>
        <w:t xml:space="preserve"> </w:t>
      </w:r>
      <w:r w:rsidR="00470599" w:rsidRPr="000F44D4">
        <w:rPr>
          <w:rFonts w:ascii="Times New Roman" w:hAnsi="Times New Roman" w:cs="Times New Roman"/>
          <w:sz w:val="24"/>
          <w:szCs w:val="24"/>
        </w:rPr>
        <w:t xml:space="preserve">190 </w:t>
      </w:r>
      <w:r w:rsidR="00D03837" w:rsidRPr="000F44D4">
        <w:rPr>
          <w:rFonts w:ascii="Times New Roman" w:hAnsi="Times New Roman" w:cs="Times New Roman"/>
          <w:sz w:val="24"/>
          <w:szCs w:val="24"/>
        </w:rPr>
        <w:t xml:space="preserve">countries and a total of 15,909 sectors </w:t>
      </w:r>
      <w:r w:rsidR="00D03837" w:rsidRPr="000F44D4">
        <w:rPr>
          <w:rFonts w:ascii="Times New Roman" w:hAnsi="Times New Roman" w:cs="Times New Roman"/>
          <w:sz w:val="24"/>
          <w:szCs w:val="24"/>
        </w:rPr>
        <w:fldChar w:fldCharType="begin">
          <w:fldData xml:space="preserve">PEVuZE5vdGU+PENpdGU+PEF1dGhvcj5MZW56ZW48L0F1dGhvcj48WWVhcj4yMDEyPC9ZZWFyPjxS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</w:fldData>
        </w:fldChar>
      </w:r>
      <w:r w:rsidR="00B97E2A">
        <w:rPr>
          <w:rFonts w:ascii="Times New Roman" w:hAnsi="Times New Roman" w:cs="Times New Roman"/>
          <w:sz w:val="24"/>
          <w:szCs w:val="24"/>
        </w:rPr>
        <w:instrText xml:space="preserve"> ADDIN EN.CITE </w:instrText>
      </w:r>
      <w:r w:rsidR="00B97E2A">
        <w:rPr>
          <w:rFonts w:ascii="Times New Roman" w:hAnsi="Times New Roman" w:cs="Times New Roman"/>
          <w:sz w:val="24"/>
          <w:szCs w:val="24"/>
        </w:rPr>
        <w:fldChar w:fldCharType="begin">
          <w:fldData xml:space="preserve">PEVuZE5vdGU+PENpdGU+PEF1dGhvcj5MZW56ZW48L0F1dGhvcj48WWVhcj4yMDEyPC9ZZWFyPjxS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</w:fldData>
        </w:fldChar>
      </w:r>
      <w:r w:rsidR="00B97E2A">
        <w:rPr>
          <w:rFonts w:ascii="Times New Roman" w:hAnsi="Times New Roman" w:cs="Times New Roman"/>
          <w:sz w:val="24"/>
          <w:szCs w:val="24"/>
        </w:rPr>
        <w:instrText xml:space="preserve"> ADDIN EN.CITE.DATA </w:instrText>
      </w:r>
      <w:r w:rsidR="00B97E2A">
        <w:rPr>
          <w:rFonts w:ascii="Times New Roman" w:hAnsi="Times New Roman" w:cs="Times New Roman"/>
          <w:sz w:val="24"/>
          <w:szCs w:val="24"/>
        </w:rPr>
      </w:r>
      <w:r w:rsidR="00B97E2A">
        <w:rPr>
          <w:rFonts w:ascii="Times New Roman" w:hAnsi="Times New Roman" w:cs="Times New Roman"/>
          <w:sz w:val="24"/>
          <w:szCs w:val="24"/>
        </w:rPr>
        <w:fldChar w:fldCharType="end"/>
      </w:r>
      <w:r w:rsidR="00D03837" w:rsidRPr="000F44D4">
        <w:rPr>
          <w:rFonts w:ascii="Times New Roman" w:hAnsi="Times New Roman" w:cs="Times New Roman"/>
          <w:sz w:val="24"/>
          <w:szCs w:val="24"/>
        </w:rPr>
      </w:r>
      <w:r w:rsidR="00D03837" w:rsidRPr="000F44D4">
        <w:rPr>
          <w:rFonts w:ascii="Times New Roman" w:hAnsi="Times New Roman" w:cs="Times New Roman"/>
          <w:sz w:val="24"/>
          <w:szCs w:val="24"/>
        </w:rPr>
        <w:fldChar w:fldCharType="separate"/>
      </w:r>
      <w:r w:rsidR="00A024C1" w:rsidRPr="000F44D4">
        <w:rPr>
          <w:rFonts w:ascii="Times New Roman" w:hAnsi="Times New Roman" w:cs="Times New Roman"/>
          <w:noProof/>
          <w:sz w:val="24"/>
          <w:szCs w:val="24"/>
        </w:rPr>
        <w:t>(Lenzen, Kanemoto, et al., 2012; Lenzen, Moran, Kanemoto, et al., 2013)</w:t>
      </w:r>
      <w:r w:rsidR="00D03837" w:rsidRPr="000F44D4">
        <w:rPr>
          <w:rFonts w:ascii="Times New Roman" w:hAnsi="Times New Roman" w:cs="Times New Roman"/>
          <w:sz w:val="24"/>
          <w:szCs w:val="24"/>
        </w:rPr>
        <w:fldChar w:fldCharType="end"/>
      </w:r>
      <w:r w:rsidR="008D1EF1" w:rsidRPr="000F44D4">
        <w:rPr>
          <w:rFonts w:ascii="Times New Roman" w:hAnsi="Times New Roman" w:cs="Times New Roman"/>
          <w:sz w:val="24"/>
          <w:szCs w:val="24"/>
        </w:rPr>
        <w:t xml:space="preserve">. </w:t>
      </w:r>
      <w:r w:rsidR="000F44D4" w:rsidRPr="000F44D4">
        <w:rPr>
          <w:rFonts w:ascii="Times New Roman" w:hAnsi="Times New Roman" w:cs="Times New Roman"/>
          <w:sz w:val="24"/>
          <w:szCs w:val="24"/>
        </w:rPr>
        <w:t>Another database with high spatial detail is</w:t>
      </w:r>
      <w:r w:rsidR="000F44D4">
        <w:rPr>
          <w:rFonts w:ascii="Times New Roman" w:hAnsi="Times New Roman" w:cs="Times New Roman"/>
          <w:sz w:val="24"/>
          <w:szCs w:val="24"/>
        </w:rPr>
        <w:t xml:space="preserve"> the </w:t>
      </w:r>
      <w:r w:rsidR="000F44D4" w:rsidRPr="000F44D4">
        <w:rPr>
          <w:rFonts w:ascii="Times New Roman" w:hAnsi="Times New Roman" w:cs="Times New Roman"/>
          <w:sz w:val="24"/>
          <w:szCs w:val="24"/>
        </w:rPr>
        <w:t xml:space="preserve">Global Trade Analysis Project (GTAP), </w:t>
      </w:r>
      <w:r w:rsidR="000F44D4">
        <w:rPr>
          <w:rFonts w:ascii="Times New Roman" w:hAnsi="Times New Roman" w:cs="Times New Roman"/>
          <w:sz w:val="24"/>
          <w:szCs w:val="24"/>
        </w:rPr>
        <w:t>that covers</w:t>
      </w:r>
      <w:r w:rsidR="000F44D4" w:rsidRPr="000F44D4">
        <w:rPr>
          <w:rFonts w:ascii="Times New Roman" w:hAnsi="Times New Roman" w:cs="Times New Roman"/>
          <w:sz w:val="24"/>
          <w:szCs w:val="24"/>
        </w:rPr>
        <w:t xml:space="preserve"> 57 sectors each in 140 countries for the reference years 2004, 2007, and 2011 </w:t>
      </w:r>
      <w:r w:rsidR="000F44D4" w:rsidRPr="000F44D4">
        <w:rPr>
          <w:rFonts w:ascii="Times New Roman" w:hAnsi="Times New Roman" w:cs="Times New Roman"/>
          <w:sz w:val="24"/>
          <w:szCs w:val="24"/>
        </w:rPr>
        <w:fldChar w:fldCharType="begin"/>
      </w:r>
      <w:r w:rsidR="000F44D4" w:rsidRPr="000F44D4">
        <w:rPr>
          <w:rFonts w:ascii="Times New Roman" w:hAnsi="Times New Roman" w:cs="Times New Roman"/>
          <w:sz w:val="24"/>
          <w:szCs w:val="24"/>
        </w:rPr>
        <w:instrText xml:space="preserve"> ADDIN EN.CITE &lt;EndNote&gt;&lt;Cite&gt;&lt;Author&gt;Aguiar&lt;/Author&gt;&lt;Year&gt;2016&lt;/Year&gt;&lt;RecNum&gt;189&lt;/RecNum&gt;&lt;DisplayText&gt;(Aguiar et al., 2016)&lt;/DisplayText&gt;&lt;record&gt;&lt;rec-number&gt;189&lt;/rec-number&gt;&lt;foreign-keys&gt;&lt;key app="EN" db-id="pes2z5sxrfsetmepa2f5dw9g2vev5rdaxfx0" timestamp="1525769762"&gt;189&lt;/key&gt;&lt;/foreign-keys&gt;&lt;ref-type name="Journal Article"&gt;17&lt;/ref-type&gt;&lt;contributors&gt;&lt;authors&gt;&lt;author&gt;Aguiar, Angel&lt;/author&gt;&lt;author&gt;Narayanan, Badri&lt;/author&gt;&lt;author&gt;McDougall, Robert&lt;/author&gt;&lt;/authors&gt;&lt;/contributors&gt;&lt;titles&gt;&lt;title&gt;An Overview of the GTAP 9 Data Base&lt;/title&gt;&lt;secondary-title&gt;2016&lt;/secondary-title&gt;&lt;short-title&gt;An Overview of the GTAP 9 Data Base&lt;/short-title&gt;&lt;/titles&gt;&lt;periodical&gt;&lt;full-title&gt;2016&lt;/full-title&gt;&lt;/periodical&gt;&lt;pages&gt;28&lt;/pages&gt;&lt;volume&gt;1&lt;/volume&gt;&lt;number&gt;1&lt;/number&gt;&lt;edition&gt;2016-06-03&lt;/edition&gt;&lt;section&gt;181&lt;/section&gt;&lt;dates&gt;&lt;year&gt;2016&lt;/year&gt;&lt;pub-dates&gt;&lt;date&gt;2016-06-03&lt;/date&gt;&lt;/pub-dates&gt;&lt;/dates&gt;&lt;isbn&gt;2377-2999&lt;/isbn&gt;&lt;urls&gt;&lt;related-urls&gt;&lt;url&gt;https://jgea.org/resources/jgea/ojs/index.php/jgea/article/view/23&lt;/url&gt;&lt;/related-urls&gt;&lt;/urls&gt;&lt;electronic-resource-num&gt;10.21642/jgea.010103af&lt;/electronic-resource-num&gt;&lt;/record&gt;&lt;/Cite&gt;&lt;/EndNote&gt;</w:instrText>
      </w:r>
      <w:r w:rsidR="000F44D4" w:rsidRPr="000F44D4">
        <w:rPr>
          <w:rFonts w:ascii="Times New Roman" w:hAnsi="Times New Roman" w:cs="Times New Roman"/>
          <w:sz w:val="24"/>
          <w:szCs w:val="24"/>
        </w:rPr>
        <w:fldChar w:fldCharType="separate"/>
      </w:r>
      <w:r w:rsidR="000F44D4" w:rsidRPr="000F44D4">
        <w:rPr>
          <w:rFonts w:ascii="Times New Roman" w:hAnsi="Times New Roman" w:cs="Times New Roman"/>
          <w:noProof/>
          <w:sz w:val="24"/>
          <w:szCs w:val="24"/>
        </w:rPr>
        <w:t>(Aguiar et al., 2016)</w:t>
      </w:r>
      <w:r w:rsidR="000F44D4" w:rsidRPr="000F44D4">
        <w:rPr>
          <w:rFonts w:ascii="Times New Roman" w:hAnsi="Times New Roman" w:cs="Times New Roman"/>
          <w:sz w:val="24"/>
          <w:szCs w:val="24"/>
        </w:rPr>
        <w:fldChar w:fldCharType="end"/>
      </w:r>
      <w:r w:rsidR="000F44D4">
        <w:rPr>
          <w:rFonts w:ascii="Times New Roman" w:hAnsi="Times New Roman" w:cs="Times New Roman"/>
          <w:sz w:val="24"/>
          <w:szCs w:val="24"/>
        </w:rPr>
        <w:t xml:space="preserve">. </w:t>
      </w:r>
      <w:r w:rsidR="008D1EF1">
        <w:rPr>
          <w:rFonts w:ascii="Times New Roman" w:hAnsi="Times New Roman" w:cs="Times New Roman"/>
          <w:sz w:val="24"/>
          <w:szCs w:val="24"/>
        </w:rPr>
        <w:t xml:space="preserve">When it comes to the highest sectoral detail per country, </w:t>
      </w:r>
      <w:r w:rsidR="001D6922">
        <w:rPr>
          <w:rFonts w:ascii="Times New Roman" w:hAnsi="Times New Roman" w:cs="Times New Roman"/>
          <w:sz w:val="24"/>
          <w:szCs w:val="24"/>
        </w:rPr>
        <w:t>EXIOBASE</w:t>
      </w:r>
      <w:r w:rsidR="008D1EF1">
        <w:rPr>
          <w:rFonts w:ascii="Times New Roman" w:hAnsi="Times New Roman" w:cs="Times New Roman"/>
          <w:sz w:val="24"/>
          <w:szCs w:val="24"/>
        </w:rPr>
        <w:t xml:space="preserve"> is the choice to go for with </w:t>
      </w:r>
      <w:r w:rsidR="00F3727C" w:rsidRPr="00924F83">
        <w:rPr>
          <w:rFonts w:ascii="Times New Roman" w:hAnsi="Times New Roman" w:cs="Times New Roman"/>
          <w:sz w:val="24"/>
          <w:szCs w:val="24"/>
        </w:rPr>
        <w:t xml:space="preserve">163 industries by </w:t>
      </w:r>
      <w:r w:rsidR="00502732" w:rsidRPr="00924F83">
        <w:rPr>
          <w:rFonts w:ascii="Times New Roman" w:hAnsi="Times New Roman" w:cs="Times New Roman"/>
          <w:sz w:val="24"/>
          <w:szCs w:val="24"/>
        </w:rPr>
        <w:t xml:space="preserve">200 </w:t>
      </w:r>
      <w:r w:rsidR="00F3727C" w:rsidRPr="00924F83">
        <w:rPr>
          <w:rFonts w:ascii="Times New Roman" w:hAnsi="Times New Roman" w:cs="Times New Roman"/>
          <w:sz w:val="24"/>
          <w:szCs w:val="24"/>
        </w:rPr>
        <w:t>products</w:t>
      </w:r>
      <w:r w:rsidR="00681155" w:rsidRPr="00924F83">
        <w:rPr>
          <w:rFonts w:ascii="Times New Roman" w:hAnsi="Times New Roman" w:cs="Times New Roman"/>
          <w:sz w:val="24"/>
          <w:szCs w:val="24"/>
        </w:rPr>
        <w:t xml:space="preserve"> across all the 4</w:t>
      </w:r>
      <w:r w:rsidR="00F3727C" w:rsidRPr="00924F83">
        <w:rPr>
          <w:rFonts w:ascii="Times New Roman" w:hAnsi="Times New Roman" w:cs="Times New Roman"/>
          <w:sz w:val="24"/>
          <w:szCs w:val="24"/>
        </w:rPr>
        <w:t>4</w:t>
      </w:r>
      <w:r w:rsidR="00681155" w:rsidRPr="00924F83">
        <w:rPr>
          <w:rFonts w:ascii="Times New Roman" w:hAnsi="Times New Roman" w:cs="Times New Roman"/>
          <w:sz w:val="24"/>
          <w:szCs w:val="24"/>
        </w:rPr>
        <w:t xml:space="preserve"> countries</w:t>
      </w:r>
      <w:r w:rsidR="00F3727C" w:rsidRPr="00924F83">
        <w:rPr>
          <w:rFonts w:ascii="Times New Roman" w:hAnsi="Times New Roman" w:cs="Times New Roman"/>
          <w:sz w:val="24"/>
          <w:szCs w:val="24"/>
        </w:rPr>
        <w:t xml:space="preserve"> (EU28 plus 16 major economies)</w:t>
      </w:r>
      <w:r w:rsidR="00681155" w:rsidRPr="00924F83">
        <w:rPr>
          <w:rFonts w:ascii="Times New Roman" w:hAnsi="Times New Roman" w:cs="Times New Roman"/>
          <w:sz w:val="24"/>
          <w:szCs w:val="24"/>
        </w:rPr>
        <w:t xml:space="preserve"> and </w:t>
      </w:r>
      <w:r w:rsidR="00502732" w:rsidRPr="00924F83">
        <w:rPr>
          <w:rFonts w:ascii="Times New Roman" w:hAnsi="Times New Roman" w:cs="Times New Roman"/>
          <w:sz w:val="24"/>
          <w:szCs w:val="24"/>
        </w:rPr>
        <w:t>5</w:t>
      </w:r>
      <w:r w:rsidR="00681155" w:rsidRPr="00924F83">
        <w:rPr>
          <w:rFonts w:ascii="Times New Roman" w:hAnsi="Times New Roman" w:cs="Times New Roman"/>
          <w:sz w:val="24"/>
          <w:szCs w:val="24"/>
        </w:rPr>
        <w:t xml:space="preserve"> rest of the world</w:t>
      </w:r>
      <w:r w:rsidR="00370069">
        <w:rPr>
          <w:rFonts w:ascii="Times New Roman" w:hAnsi="Times New Roman" w:cs="Times New Roman"/>
          <w:sz w:val="24"/>
          <w:szCs w:val="24"/>
        </w:rPr>
        <w:t xml:space="preserve"> (RoW)</w:t>
      </w:r>
      <w:r w:rsidR="00681155" w:rsidRPr="00924F83">
        <w:rPr>
          <w:rFonts w:ascii="Times New Roman" w:hAnsi="Times New Roman" w:cs="Times New Roman"/>
          <w:sz w:val="24"/>
          <w:szCs w:val="24"/>
        </w:rPr>
        <w:t xml:space="preserve"> regions</w:t>
      </w:r>
      <w:r w:rsidR="00F3727C" w:rsidRPr="00924F83">
        <w:rPr>
          <w:rFonts w:ascii="Times New Roman" w:hAnsi="Times New Roman" w:cs="Times New Roman"/>
          <w:sz w:val="24"/>
          <w:szCs w:val="24"/>
        </w:rPr>
        <w:t xml:space="preserve"> for the period 1995 – </w:t>
      </w:r>
      <w:r w:rsidR="00F3727C" w:rsidRPr="00370069">
        <w:rPr>
          <w:rFonts w:ascii="Times New Roman" w:hAnsi="Times New Roman" w:cs="Times New Roman"/>
          <w:sz w:val="24"/>
          <w:szCs w:val="24"/>
        </w:rPr>
        <w:t>20</w:t>
      </w:r>
      <w:r w:rsidR="0032134E" w:rsidRPr="00370069">
        <w:rPr>
          <w:rFonts w:ascii="Times New Roman" w:hAnsi="Times New Roman" w:cs="Times New Roman"/>
          <w:sz w:val="24"/>
          <w:szCs w:val="24"/>
        </w:rPr>
        <w:t>11</w:t>
      </w:r>
      <w:r w:rsidR="00F3727C" w:rsidRPr="00924F83">
        <w:rPr>
          <w:rFonts w:ascii="Times New Roman" w:hAnsi="Times New Roman" w:cs="Times New Roman"/>
          <w:sz w:val="24"/>
          <w:szCs w:val="24"/>
        </w:rPr>
        <w:t xml:space="preserve"> </w:t>
      </w:r>
      <w:r w:rsidR="00F3727C" w:rsidRPr="00924F83">
        <w:rPr>
          <w:rFonts w:ascii="Times New Roman" w:hAnsi="Times New Roman" w:cs="Times New Roman"/>
          <w:sz w:val="24"/>
          <w:szCs w:val="24"/>
        </w:rPr>
        <w:fldChar w:fldCharType="begin">
          <w:fldData xml:space="preserve">PEVuZE5vdGU+PENpdGU+PEF1dGhvcj5TdGFkbGVyPC9BdXRob3I+PFJlY051bT4xOTM8L1JlY051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</w:fldData>
        </w:fldChar>
      </w:r>
      <w:r w:rsidR="00B97E2A">
        <w:rPr>
          <w:rFonts w:ascii="Times New Roman" w:hAnsi="Times New Roman" w:cs="Times New Roman"/>
          <w:sz w:val="24"/>
          <w:szCs w:val="24"/>
        </w:rPr>
        <w:instrText xml:space="preserve"> ADDIN EN.CITE </w:instrText>
      </w:r>
      <w:r w:rsidR="00B97E2A">
        <w:rPr>
          <w:rFonts w:ascii="Times New Roman" w:hAnsi="Times New Roman" w:cs="Times New Roman"/>
          <w:sz w:val="24"/>
          <w:szCs w:val="24"/>
        </w:rPr>
        <w:fldChar w:fldCharType="begin">
          <w:fldData xml:space="preserve">PEVuZE5vdGU+PENpdGU+PEF1dGhvcj5TdGFkbGVyPC9BdXRob3I+PFJlY051bT4xOTM8L1JlY051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</w:fldData>
        </w:fldChar>
      </w:r>
      <w:r w:rsidR="00B97E2A">
        <w:rPr>
          <w:rFonts w:ascii="Times New Roman" w:hAnsi="Times New Roman" w:cs="Times New Roman"/>
          <w:sz w:val="24"/>
          <w:szCs w:val="24"/>
        </w:rPr>
        <w:instrText xml:space="preserve"> ADDIN EN.CITE.DATA </w:instrText>
      </w:r>
      <w:r w:rsidR="00B97E2A">
        <w:rPr>
          <w:rFonts w:ascii="Times New Roman" w:hAnsi="Times New Roman" w:cs="Times New Roman"/>
          <w:sz w:val="24"/>
          <w:szCs w:val="24"/>
        </w:rPr>
      </w:r>
      <w:r w:rsidR="00B97E2A">
        <w:rPr>
          <w:rFonts w:ascii="Times New Roman" w:hAnsi="Times New Roman" w:cs="Times New Roman"/>
          <w:sz w:val="24"/>
          <w:szCs w:val="24"/>
        </w:rPr>
        <w:fldChar w:fldCharType="end"/>
      </w:r>
      <w:r w:rsidR="00F3727C" w:rsidRPr="00924F83">
        <w:rPr>
          <w:rFonts w:ascii="Times New Roman" w:hAnsi="Times New Roman" w:cs="Times New Roman"/>
          <w:sz w:val="24"/>
          <w:szCs w:val="24"/>
        </w:rPr>
      </w:r>
      <w:r w:rsidR="00F3727C" w:rsidRPr="00924F83">
        <w:rPr>
          <w:rFonts w:ascii="Times New Roman" w:hAnsi="Times New Roman" w:cs="Times New Roman"/>
          <w:sz w:val="24"/>
          <w:szCs w:val="24"/>
        </w:rPr>
        <w:fldChar w:fldCharType="separate"/>
      </w:r>
      <w:r w:rsidR="00FB7B99">
        <w:rPr>
          <w:rFonts w:ascii="Times New Roman" w:hAnsi="Times New Roman" w:cs="Times New Roman"/>
          <w:noProof/>
          <w:sz w:val="24"/>
          <w:szCs w:val="24"/>
        </w:rPr>
        <w:t>(Tukker et al., 2013; Wood et al., 2015; Stadler et al., 2018)</w:t>
      </w:r>
      <w:r w:rsidR="00F3727C" w:rsidRPr="00924F83">
        <w:rPr>
          <w:rFonts w:ascii="Times New Roman" w:hAnsi="Times New Roman" w:cs="Times New Roman"/>
          <w:sz w:val="24"/>
          <w:szCs w:val="24"/>
        </w:rPr>
        <w:fldChar w:fldCharType="end"/>
      </w:r>
      <w:r w:rsidR="008D1EF1">
        <w:rPr>
          <w:rFonts w:ascii="Times New Roman" w:hAnsi="Times New Roman" w:cs="Times New Roman"/>
          <w:sz w:val="24"/>
          <w:szCs w:val="24"/>
        </w:rPr>
        <w:t>. A similar spatial coverage is provided by the World Input-Output Database (WIOD) with</w:t>
      </w:r>
      <w:r w:rsidR="008D1EF1" w:rsidRPr="00924F83">
        <w:rPr>
          <w:rFonts w:ascii="Times New Roman" w:hAnsi="Times New Roman" w:cs="Times New Roman"/>
          <w:sz w:val="24"/>
          <w:szCs w:val="24"/>
        </w:rPr>
        <w:t xml:space="preserve"> 56 sectors each in 43 countries plus </w:t>
      </w:r>
      <w:r w:rsidR="008D1EF1">
        <w:rPr>
          <w:rFonts w:ascii="Times New Roman" w:hAnsi="Times New Roman" w:cs="Times New Roman"/>
          <w:sz w:val="24"/>
          <w:szCs w:val="24"/>
        </w:rPr>
        <w:t>RoW</w:t>
      </w:r>
      <w:r w:rsidR="008D1EF1" w:rsidRPr="00924F83">
        <w:rPr>
          <w:rFonts w:ascii="Times New Roman" w:hAnsi="Times New Roman" w:cs="Times New Roman"/>
          <w:sz w:val="24"/>
          <w:szCs w:val="24"/>
        </w:rPr>
        <w:t xml:space="preserve"> for the period 2000 – 2014 </w:t>
      </w:r>
      <w:r w:rsidR="008D1EF1" w:rsidRPr="00924F83">
        <w:rPr>
          <w:rFonts w:ascii="Times New Roman" w:hAnsi="Times New Roman" w:cs="Times New Roman"/>
          <w:sz w:val="24"/>
          <w:szCs w:val="24"/>
        </w:rPr>
        <w:fldChar w:fldCharType="begin"/>
      </w:r>
      <w:r w:rsidR="008D1EF1" w:rsidRPr="00924F83">
        <w:rPr>
          <w:rFonts w:ascii="Times New Roman" w:hAnsi="Times New Roman" w:cs="Times New Roman"/>
          <w:sz w:val="24"/>
          <w:szCs w:val="24"/>
        </w:rPr>
        <w:instrText xml:space="preserve"> ADDIN EN.CITE &lt;EndNote&gt;&lt;Cite&gt;&lt;Author&gt;Timmer&lt;/Author&gt;&lt;Year&gt;2015&lt;/Year&gt;&lt;RecNum&gt;190&lt;/RecNum&gt;&lt;DisplayText&gt;(Timmer et al., 2015)&lt;/DisplayText&gt;&lt;record&gt;&lt;rec-number&gt;190&lt;/rec-number&gt;&lt;foreign-keys&gt;&lt;key app="EN" db-id="pes2z5sxrfsetmepa2f5dw9g2vev5rdaxfx0" timestamp="1525769917"&gt;190&lt;/key&gt;&lt;/foreign-keys&gt;&lt;ref-type name="Journal Article"&gt;17&lt;/ref-type&gt;&lt;contributors&gt;&lt;authors&gt;&lt;author&gt;Timmer, Marcel P.&lt;/author&gt;&lt;author&gt;Dietzenbacher, Erik&lt;/author&gt;&lt;author&gt;Los, Bart&lt;/author&gt;&lt;author&gt;Stehrer, Robert&lt;/author&gt;&lt;author&gt;Vries, Gaaitzen J.&lt;/author&gt;&lt;/authors&gt;&lt;/contributors&gt;&lt;titles&gt;&lt;title&gt;An Illustrated User Guide to the World Input–Output Database: the Case of Global Automotive Production&lt;/title&gt;&lt;secondary-title&gt;Review of International Economics&lt;/secondary-title&gt;&lt;/titles&gt;&lt;periodical&gt;&lt;full-title&gt;Review of International Economics&lt;/full-title&gt;&lt;/periodical&gt;&lt;pages&gt;575-605&lt;/pages&gt;&lt;volume&gt;23&lt;/volume&gt;&lt;number&gt;3&lt;/number&gt;&lt;dates&gt;&lt;year&gt;2015&lt;/year&gt;&lt;/dates&gt;&lt;urls&gt;&lt;related-urls&gt;&lt;url&gt;https://onlinelibrary.wiley.com/doi/abs/10.1111/roie.12178&lt;/url&gt;&lt;/related-urls&gt;&lt;/urls&gt;&lt;electronic-resource-num&gt;doi:10.1111/roie.12178&lt;/electronic-resource-num&gt;&lt;/record&gt;&lt;/Cite&gt;&lt;/EndNote&gt;</w:instrText>
      </w:r>
      <w:r w:rsidR="008D1EF1" w:rsidRPr="00924F83">
        <w:rPr>
          <w:rFonts w:ascii="Times New Roman" w:hAnsi="Times New Roman" w:cs="Times New Roman"/>
          <w:sz w:val="24"/>
          <w:szCs w:val="24"/>
        </w:rPr>
        <w:fldChar w:fldCharType="separate"/>
      </w:r>
      <w:r w:rsidR="008D1EF1" w:rsidRPr="00924F83">
        <w:rPr>
          <w:rFonts w:ascii="Times New Roman" w:hAnsi="Times New Roman" w:cs="Times New Roman"/>
          <w:noProof/>
          <w:sz w:val="24"/>
          <w:szCs w:val="24"/>
        </w:rPr>
        <w:t>(Timmer et al., 2015)</w:t>
      </w:r>
      <w:r w:rsidR="008D1EF1" w:rsidRPr="00924F83">
        <w:rPr>
          <w:rFonts w:ascii="Times New Roman" w:hAnsi="Times New Roman" w:cs="Times New Roman"/>
          <w:sz w:val="24"/>
          <w:szCs w:val="24"/>
        </w:rPr>
        <w:fldChar w:fldCharType="end"/>
      </w:r>
      <w:r w:rsidR="008D1EF1">
        <w:rPr>
          <w:rFonts w:ascii="Times New Roman" w:hAnsi="Times New Roman" w:cs="Times New Roman"/>
          <w:sz w:val="24"/>
          <w:szCs w:val="24"/>
        </w:rPr>
        <w:t xml:space="preserve">. </w:t>
      </w:r>
      <w:r w:rsidR="000F44D4">
        <w:rPr>
          <w:rFonts w:ascii="Times New Roman" w:hAnsi="Times New Roman" w:cs="Times New Roman"/>
          <w:sz w:val="24"/>
          <w:szCs w:val="24"/>
        </w:rPr>
        <w:t xml:space="preserve">While most of the above databases are at least partly sourced by </w:t>
      </w:r>
      <w:r w:rsidR="008D1EF1">
        <w:rPr>
          <w:rFonts w:ascii="Times New Roman" w:hAnsi="Times New Roman" w:cs="Times New Roman"/>
          <w:sz w:val="24"/>
          <w:szCs w:val="24"/>
        </w:rPr>
        <w:t xml:space="preserve">trade data provided by the </w:t>
      </w:r>
      <w:r w:rsidR="00275028" w:rsidRPr="00275028">
        <w:rPr>
          <w:rFonts w:ascii="Times New Roman" w:hAnsi="Times New Roman" w:cs="Times New Roman"/>
          <w:sz w:val="24"/>
          <w:szCs w:val="24"/>
        </w:rPr>
        <w:t>Organization</w:t>
      </w:r>
      <w:r w:rsidR="00275028">
        <w:rPr>
          <w:rFonts w:ascii="Times New Roman" w:hAnsi="Times New Roman" w:cs="Times New Roman"/>
          <w:sz w:val="24"/>
          <w:szCs w:val="24"/>
        </w:rPr>
        <w:t xml:space="preserve"> </w:t>
      </w:r>
      <w:r w:rsidR="00275028" w:rsidRPr="00275028">
        <w:rPr>
          <w:rFonts w:ascii="Times New Roman" w:hAnsi="Times New Roman" w:cs="Times New Roman"/>
          <w:sz w:val="24"/>
          <w:szCs w:val="24"/>
        </w:rPr>
        <w:t>for Economic Cooperation and Development (OECD)</w:t>
      </w:r>
      <w:r w:rsidR="000F44D4">
        <w:rPr>
          <w:rFonts w:ascii="Times New Roman" w:hAnsi="Times New Roman" w:cs="Times New Roman"/>
          <w:sz w:val="24"/>
          <w:szCs w:val="24"/>
        </w:rPr>
        <w:t>, the following two databases rely mainly on it</w:t>
      </w:r>
      <w:r w:rsidR="008D1EF1">
        <w:rPr>
          <w:rFonts w:ascii="Times New Roman" w:hAnsi="Times New Roman" w:cs="Times New Roman"/>
          <w:sz w:val="24"/>
          <w:szCs w:val="24"/>
        </w:rPr>
        <w:t xml:space="preserve">: the </w:t>
      </w:r>
      <w:r w:rsidR="00275028" w:rsidRPr="00275028">
        <w:rPr>
          <w:rFonts w:ascii="Times New Roman" w:hAnsi="Times New Roman" w:cs="Times New Roman"/>
          <w:sz w:val="24"/>
          <w:szCs w:val="24"/>
        </w:rPr>
        <w:t xml:space="preserve">Inter-Country Input-Output Database </w:t>
      </w:r>
      <w:r w:rsidR="000F45FD">
        <w:rPr>
          <w:rFonts w:ascii="Times New Roman" w:hAnsi="Times New Roman" w:cs="Times New Roman"/>
          <w:sz w:val="24"/>
          <w:szCs w:val="24"/>
        </w:rPr>
        <w:fldChar w:fldCharType="begin"/>
      </w:r>
      <w:r w:rsidR="008D1EF1">
        <w:rPr>
          <w:rFonts w:ascii="Times New Roman" w:hAnsi="Times New Roman" w:cs="Times New Roman"/>
          <w:sz w:val="24"/>
          <w:szCs w:val="24"/>
        </w:rPr>
        <w:instrText xml:space="preserve"> ADDIN EN.CITE &lt;EndNote&gt;&lt;Cite&gt;&lt;Author&gt;Wiebe&lt;/Author&gt;&lt;Year&gt;2016&lt;/Year&gt;&lt;RecNum&gt;254&lt;/RecNum&gt;&lt;Prefix&gt;ICIO`; &lt;/Prefix&gt;&lt;DisplayText&gt;(ICIO; Wiebe &amp;amp; Yamano, 2016)&lt;/DisplayText&gt;&lt;record&gt;&lt;rec-number&gt;254&lt;/rec-number&gt;&lt;foreign-keys&gt;&lt;key app="EN" db-id="pes2z5sxrfsetmepa2f5dw9g2vev5rdaxfx0" timestamp="1528710286"&gt;254&lt;/key&gt;&lt;/foreign-keys&gt;&lt;ref-type name="Report"&gt;27&lt;/ref-type&gt;&lt;contributors&gt;&lt;authors&gt;&lt;author&gt;Wiebe, Kirsten&lt;/author&gt;&lt;author&gt;Yamano, N.&lt;/author&gt;&lt;/authors&gt;&lt;/contributors&gt;&lt;titles&gt;&lt;title&gt;Estimating CO2 Emissions Embodied in Final Demand and Trade Using the OECD ICIO 2015: Methodology and Results&lt;/title&gt;&lt;secondary-title&gt;OECD Science, Technology and Industry Working Papers&lt;/secondary-title&gt;&lt;/titles&gt;&lt;volume&gt;2016/05&lt;/volume&gt;&lt;dates&gt;&lt;year&gt;2016&lt;/year&gt;&lt;/dates&gt;&lt;pub-location&gt;Paris&lt;/pub-location&gt;&lt;publisher&gt;OECD Publishing&lt;/publisher&gt;&lt;urls&gt;&lt;/urls&gt;&lt;electronic-resource-num&gt;http://dx.doi.org/10.1787/5jlrcm216xkl-en&lt;/electronic-resource-num&gt;&lt;/record&gt;&lt;/Cite&gt;&lt;/EndNote&gt;</w:instrText>
      </w:r>
      <w:r w:rsidR="000F45FD">
        <w:rPr>
          <w:rFonts w:ascii="Times New Roman" w:hAnsi="Times New Roman" w:cs="Times New Roman"/>
          <w:sz w:val="24"/>
          <w:szCs w:val="24"/>
        </w:rPr>
        <w:fldChar w:fldCharType="separate"/>
      </w:r>
      <w:r w:rsidR="008D1EF1">
        <w:rPr>
          <w:rFonts w:ascii="Times New Roman" w:hAnsi="Times New Roman" w:cs="Times New Roman"/>
          <w:noProof/>
          <w:sz w:val="24"/>
          <w:szCs w:val="24"/>
        </w:rPr>
        <w:t>(ICIO; Wiebe &amp; Yamano, 2016)</w:t>
      </w:r>
      <w:r w:rsidR="000F45FD">
        <w:rPr>
          <w:rFonts w:ascii="Times New Roman" w:hAnsi="Times New Roman" w:cs="Times New Roman"/>
          <w:sz w:val="24"/>
          <w:szCs w:val="24"/>
        </w:rPr>
        <w:fldChar w:fldCharType="end"/>
      </w:r>
      <w:r w:rsidR="00275028" w:rsidRPr="00275028">
        <w:rPr>
          <w:rFonts w:ascii="Times New Roman" w:hAnsi="Times New Roman" w:cs="Times New Roman"/>
          <w:sz w:val="24"/>
          <w:szCs w:val="24"/>
        </w:rPr>
        <w:t xml:space="preserve"> and the related </w:t>
      </w:r>
      <w:r w:rsidR="00C22969" w:rsidRPr="00275028">
        <w:rPr>
          <w:rFonts w:ascii="Times New Roman" w:hAnsi="Times New Roman" w:cs="Times New Roman"/>
          <w:sz w:val="24"/>
          <w:szCs w:val="24"/>
        </w:rPr>
        <w:t xml:space="preserve">Global Resource Accounting Model </w:t>
      </w:r>
      <w:r w:rsidR="00EA00FE" w:rsidRPr="00275028">
        <w:rPr>
          <w:rFonts w:ascii="Times New Roman" w:hAnsi="Times New Roman" w:cs="Times New Roman"/>
          <w:sz w:val="24"/>
          <w:szCs w:val="24"/>
        </w:rPr>
        <w:fldChar w:fldCharType="begin">
          <w:fldData xml:space="preserve">PEVuZE5vdGU+PENpdGU+PEF1dGhvcj5HaWxqdW08L0F1dGhvcj48WWVhcj4yMDA4PC9ZZWFyPjxS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</w:fldData>
        </w:fldChar>
      </w:r>
      <w:r w:rsidR="00FB7B99">
        <w:rPr>
          <w:rFonts w:ascii="Times New Roman" w:hAnsi="Times New Roman" w:cs="Times New Roman"/>
          <w:sz w:val="24"/>
          <w:szCs w:val="24"/>
        </w:rPr>
        <w:instrText xml:space="preserve"> ADDIN EN.CITE </w:instrText>
      </w:r>
      <w:r w:rsidR="00FB7B99">
        <w:rPr>
          <w:rFonts w:ascii="Times New Roman" w:hAnsi="Times New Roman" w:cs="Times New Roman"/>
          <w:sz w:val="24"/>
          <w:szCs w:val="24"/>
        </w:rPr>
        <w:fldChar w:fldCharType="begin">
          <w:fldData xml:space="preserve">PEVuZE5vdGU+PENpdGU+PEF1dGhvcj5HaWxqdW08L0F1dGhvcj48WWVhcj4yMDA4PC9ZZWFyPjxS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</w:fldData>
        </w:fldChar>
      </w:r>
      <w:r w:rsidR="00FB7B99">
        <w:rPr>
          <w:rFonts w:ascii="Times New Roman" w:hAnsi="Times New Roman" w:cs="Times New Roman"/>
          <w:sz w:val="24"/>
          <w:szCs w:val="24"/>
        </w:rPr>
        <w:instrText xml:space="preserve"> ADDIN EN.CITE.DATA </w:instrText>
      </w:r>
      <w:r w:rsidR="00FB7B99">
        <w:rPr>
          <w:rFonts w:ascii="Times New Roman" w:hAnsi="Times New Roman" w:cs="Times New Roman"/>
          <w:sz w:val="24"/>
          <w:szCs w:val="24"/>
        </w:rPr>
      </w:r>
      <w:r w:rsidR="00FB7B99">
        <w:rPr>
          <w:rFonts w:ascii="Times New Roman" w:hAnsi="Times New Roman" w:cs="Times New Roman"/>
          <w:sz w:val="24"/>
          <w:szCs w:val="24"/>
        </w:rPr>
        <w:fldChar w:fldCharType="end"/>
      </w:r>
      <w:r w:rsidR="00EA00FE" w:rsidRPr="00275028">
        <w:rPr>
          <w:rFonts w:ascii="Times New Roman" w:hAnsi="Times New Roman" w:cs="Times New Roman"/>
          <w:sz w:val="24"/>
          <w:szCs w:val="24"/>
        </w:rPr>
      </w:r>
      <w:r w:rsidR="00EA00FE" w:rsidRPr="00275028">
        <w:rPr>
          <w:rFonts w:ascii="Times New Roman" w:hAnsi="Times New Roman" w:cs="Times New Roman"/>
          <w:sz w:val="24"/>
          <w:szCs w:val="24"/>
        </w:rPr>
        <w:fldChar w:fldCharType="separate"/>
      </w:r>
      <w:r w:rsidR="00FB7B99">
        <w:rPr>
          <w:rFonts w:ascii="Times New Roman" w:hAnsi="Times New Roman" w:cs="Times New Roman"/>
          <w:noProof/>
          <w:sz w:val="24"/>
          <w:szCs w:val="24"/>
        </w:rPr>
        <w:t>(GRAM; Giljum et al., 2008; Bruckner et al., 2012; Wiebe et al., 2012)</w:t>
      </w:r>
      <w:r w:rsidR="00EA00FE" w:rsidRPr="00275028">
        <w:rPr>
          <w:rFonts w:ascii="Times New Roman" w:hAnsi="Times New Roman" w:cs="Times New Roman"/>
          <w:sz w:val="24"/>
          <w:szCs w:val="24"/>
        </w:rPr>
        <w:fldChar w:fldCharType="end"/>
      </w:r>
      <w:r w:rsidR="008D1EF1">
        <w:rPr>
          <w:rFonts w:ascii="Times New Roman" w:hAnsi="Times New Roman" w:cs="Times New Roman"/>
          <w:sz w:val="24"/>
          <w:szCs w:val="24"/>
        </w:rPr>
        <w:t xml:space="preserve">, </w:t>
      </w:r>
      <w:r w:rsidR="008D1EF1" w:rsidRPr="00275028">
        <w:rPr>
          <w:rFonts w:ascii="Times New Roman" w:hAnsi="Times New Roman" w:cs="Times New Roman"/>
          <w:sz w:val="24"/>
          <w:szCs w:val="24"/>
        </w:rPr>
        <w:t>that covers 48 sectors across 53 countries and two world regions</w:t>
      </w:r>
      <w:r w:rsidR="008D1EF1">
        <w:rPr>
          <w:rFonts w:ascii="Times New Roman" w:hAnsi="Times New Roman" w:cs="Times New Roman"/>
          <w:sz w:val="24"/>
          <w:szCs w:val="24"/>
        </w:rPr>
        <w:t>.</w:t>
      </w:r>
    </w:p>
    <w:p w14:paraId="00EFF272" w14:textId="77777777" w:rsidR="004D1692" w:rsidRDefault="004D1692" w:rsidP="000F44D4">
      <w:pPr>
        <w:spacing w:line="276" w:lineRule="auto"/>
        <w:contextualSpacing/>
        <w:jc w:val="both"/>
        <w:rPr>
          <w:rFonts w:ascii="Times New Roman" w:hAnsi="Times New Roman" w:cs="Times New Roman"/>
          <w:sz w:val="24"/>
          <w:szCs w:val="24"/>
        </w:rPr>
      </w:pPr>
    </w:p>
    <w:p w14:paraId="4F65A624" w14:textId="66D52D9A" w:rsidR="000F44D4" w:rsidRDefault="004D1692" w:rsidP="000F44D4">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Apart from these differences in coverage detail, also the construction methods of the databases differ. This results in the databases giving slightly different accounts per sector and country, e.g. because one database focuses solely on the correct representation of trade detail (e.g. GTAP), while another one aims to represent the national SUTs or IOTs correctly (e.g. Eora). Details on that can be found on the respective database websites and the referenced publications.</w:t>
      </w:r>
    </w:p>
    <w:p w14:paraId="1B435A45" w14:textId="77777777" w:rsidR="004D1692" w:rsidRPr="00275028" w:rsidRDefault="004D1692" w:rsidP="000F44D4">
      <w:pPr>
        <w:spacing w:line="276" w:lineRule="auto"/>
        <w:contextualSpacing/>
        <w:jc w:val="both"/>
        <w:rPr>
          <w:rFonts w:ascii="Times New Roman" w:hAnsi="Times New Roman" w:cs="Times New Roman"/>
          <w:sz w:val="24"/>
          <w:szCs w:val="24"/>
        </w:rPr>
      </w:pPr>
    </w:p>
    <w:p w14:paraId="54C5E3CC" w14:textId="223462C0" w:rsidR="003E6394" w:rsidRPr="00924F83" w:rsidRDefault="003E6394" w:rsidP="000F44D4">
      <w:pPr>
        <w:spacing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fldChar w:fldCharType="begin"/>
      </w:r>
      <w:r w:rsidR="00B97E2A">
        <w:rPr>
          <w:rFonts w:ascii="Times New Roman" w:hAnsi="Times New Roman" w:cs="Times New Roman"/>
          <w:sz w:val="24"/>
          <w:szCs w:val="24"/>
        </w:rPr>
        <w:instrText xml:space="preserve"> ADDIN EN.CITE &lt;EndNote&gt;&lt;Cite AuthorYear="1"&gt;&lt;Author&gt;Tukker&lt;/Author&gt;&lt;Year&gt;2013&lt;/Year&gt;&lt;RecNum&gt;191&lt;/RecNum&gt;&lt;DisplayText&gt;Tukker and Dietzenbacher (2013)&lt;/DisplayText&gt;&lt;record&gt;&lt;rec-number&gt;191&lt;/rec-number&gt;&lt;foreign-keys&gt;&lt;key app="EN" db-id="pes2z5sxrfsetmepa2f5dw9g2vev5rdaxfx0" timestamp="1525770455"&gt;191&lt;/key&gt;&lt;/foreign-keys&gt;&lt;ref-type name="Journal Article"&gt;17&lt;/ref-type&gt;&lt;contributors&gt;&lt;authors&gt;&lt;author&gt;Tukker, Arnold&lt;/author&gt;&lt;author&gt;Dietzenbacher, Erik&lt;/author&gt;&lt;/authors&gt;&lt;/contributors&gt;&lt;titles&gt;&lt;title&gt;Global multiregional input-output frameworks: An introduction and outlook&lt;/title&gt;&lt;secondary-title&gt;Economic Systems Research&lt;/secondary-title&gt;&lt;/titles&gt;&lt;periodical&gt;&lt;full-title&gt;Economic Systems Research&lt;/full-title&gt;&lt;/periodical&gt;&lt;pages&gt;1-19&lt;/pages&gt;&lt;volume&gt;25&lt;/volume&gt;&lt;number&gt;1&lt;/number&gt;&lt;dates&gt;&lt;year&gt;2013&lt;/year&gt;&lt;pub-dates&gt;&lt;date&gt;2013/03/01&lt;/date&gt;&lt;/pub-dates&gt;&lt;/dates&gt;&lt;publisher&gt;Routledge&lt;/publisher&gt;&lt;isbn&gt;0953-5314&lt;/isbn&gt;&lt;urls&gt;&lt;related-urls&gt;&lt;url&gt;https://doi.org/10.1080/09535314.2012.761179&lt;/url&gt;&lt;/related-urls&gt;&lt;/urls&gt;&lt;electronic-resource-num&gt;10.1080/09535314.2012.761179&lt;/electronic-resource-num&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Tukker and Dietzenbacher (2013)</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as well as</w:t>
      </w:r>
      <w:r>
        <w:rPr>
          <w:rFonts w:ascii="Times New Roman" w:hAnsi="Times New Roman" w:cs="Times New Roman"/>
          <w:sz w:val="24"/>
          <w:szCs w:val="24"/>
        </w:rPr>
        <w:t xml:space="preserve"> </w:t>
      </w:r>
      <w:r>
        <w:rPr>
          <w:rFonts w:ascii="Times New Roman" w:hAnsi="Times New Roman" w:cs="Times New Roman"/>
          <w:sz w:val="24"/>
          <w:szCs w:val="24"/>
        </w:rPr>
        <w:fldChar w:fldCharType="begin"/>
      </w:r>
      <w:r w:rsidR="00B97E2A">
        <w:rPr>
          <w:rFonts w:ascii="Times New Roman" w:hAnsi="Times New Roman" w:cs="Times New Roman"/>
          <w:sz w:val="24"/>
          <w:szCs w:val="24"/>
        </w:rPr>
        <w:instrText xml:space="preserve"> ADDIN EN.CITE &lt;EndNote&gt;&lt;Cite AuthorYear="1"&gt;&lt;Author&gt;Inomata&lt;/Author&gt;&lt;Year&gt;2014&lt;/Year&gt;&lt;RecNum&gt;195&lt;/RecNum&gt;&lt;DisplayText&gt;Inomata and Owen (2014)&lt;/DisplayText&gt;&lt;record&gt;&lt;rec-number&gt;195&lt;/rec-number&gt;&lt;foreign-keys&gt;&lt;key app="EN" db-id="pes2z5sxrfsetmepa2f5dw9g2vev5rdaxfx0" timestamp="1525772339"&gt;195&lt;/key&gt;&lt;/foreign-keys&gt;&lt;ref-type name="Journal Article"&gt;17&lt;/ref-type&gt;&lt;contributors&gt;&lt;authors&gt;&lt;author&gt;Inomata, Satoshi&lt;/author&gt;&lt;author&gt;Owen, Anne&lt;/author&gt;&lt;/authors&gt;&lt;/contributors&gt;&lt;titles&gt;&lt;title&gt;Comparative evaluation of MRIO databases&lt;/title&gt;&lt;secondary-title&gt;Economic Systems Research&lt;/secondary-title&gt;&lt;/titles&gt;&lt;periodical&gt;&lt;full-title&gt;Economic Systems Research&lt;/full-title&gt;&lt;/periodical&gt;&lt;pages&gt;239-244&lt;/pages&gt;&lt;volume&gt;26&lt;/volume&gt;&lt;number&gt;3&lt;/number&gt;&lt;dates&gt;&lt;year&gt;2014&lt;/year&gt;&lt;pub-dates&gt;&lt;date&gt;2014/07/03&lt;/date&gt;&lt;/pub-dates&gt;&lt;/dates&gt;&lt;publisher&gt;Routledge&lt;/publisher&gt;&lt;isbn&gt;0953-5314&lt;/isbn&gt;&lt;urls&gt;&lt;related-urls&gt;&lt;url&gt;https://doi.org/10.1080/09535314.2014.940856&lt;/url&gt;&lt;/related-urls&gt;&lt;/urls&gt;&lt;electronic-resource-num&gt;10.1080/09535314.2014.940856&lt;/electronic-resource-num&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Inomata and Owen (2014)</w:t>
      </w:r>
      <w:r>
        <w:rPr>
          <w:rFonts w:ascii="Times New Roman" w:hAnsi="Times New Roman" w:cs="Times New Roman"/>
          <w:sz w:val="24"/>
          <w:szCs w:val="24"/>
        </w:rPr>
        <w:fldChar w:fldCharType="end"/>
      </w:r>
      <w:r w:rsidRPr="00924F83">
        <w:rPr>
          <w:rFonts w:ascii="Times New Roman" w:hAnsi="Times New Roman" w:cs="Times New Roman"/>
          <w:sz w:val="24"/>
          <w:szCs w:val="24"/>
        </w:rPr>
        <w:t xml:space="preserve"> provided fairly broad overviews of these global MRIO tables, outlining their </w:t>
      </w:r>
      <w:r w:rsidR="000F44D4">
        <w:rPr>
          <w:rFonts w:ascii="Times New Roman" w:hAnsi="Times New Roman" w:cs="Times New Roman"/>
          <w:sz w:val="24"/>
          <w:szCs w:val="24"/>
        </w:rPr>
        <w:t xml:space="preserve">construction, </w:t>
      </w:r>
      <w:r w:rsidRPr="00924F83">
        <w:rPr>
          <w:rFonts w:ascii="Times New Roman" w:hAnsi="Times New Roman" w:cs="Times New Roman"/>
          <w:sz w:val="24"/>
          <w:szCs w:val="24"/>
        </w:rPr>
        <w:t>strengths</w:t>
      </w:r>
      <w:r w:rsidR="000F44D4">
        <w:rPr>
          <w:rFonts w:ascii="Times New Roman" w:hAnsi="Times New Roman" w:cs="Times New Roman"/>
          <w:sz w:val="24"/>
          <w:szCs w:val="24"/>
        </w:rPr>
        <w:t>,</w:t>
      </w:r>
      <w:r w:rsidRPr="00924F83">
        <w:rPr>
          <w:rFonts w:ascii="Times New Roman" w:hAnsi="Times New Roman" w:cs="Times New Roman"/>
          <w:sz w:val="24"/>
          <w:szCs w:val="24"/>
        </w:rPr>
        <w:t xml:space="preserve"> and weaknesses, although in their earlier versions. </w:t>
      </w:r>
      <w:r w:rsidR="00E520A7">
        <w:rPr>
          <w:rFonts w:ascii="Times New Roman" w:hAnsi="Times New Roman" w:cs="Times New Roman"/>
          <w:sz w:val="24"/>
          <w:szCs w:val="24"/>
        </w:rPr>
        <w:t>A s</w:t>
      </w:r>
      <w:r w:rsidRPr="00924F83">
        <w:rPr>
          <w:rFonts w:ascii="Times New Roman" w:hAnsi="Times New Roman" w:cs="Times New Roman"/>
          <w:sz w:val="24"/>
          <w:szCs w:val="24"/>
        </w:rPr>
        <w:t>hort summar</w:t>
      </w:r>
      <w:r w:rsidR="00E520A7">
        <w:rPr>
          <w:rFonts w:ascii="Times New Roman" w:hAnsi="Times New Roman" w:cs="Times New Roman"/>
          <w:sz w:val="24"/>
          <w:szCs w:val="24"/>
        </w:rPr>
        <w:t>y</w:t>
      </w:r>
      <w:r w:rsidRPr="00924F83">
        <w:rPr>
          <w:rFonts w:ascii="Times New Roman" w:hAnsi="Times New Roman" w:cs="Times New Roman"/>
          <w:sz w:val="24"/>
          <w:szCs w:val="24"/>
        </w:rPr>
        <w:t xml:space="preserve"> of the key facts of these databases can be found in </w:t>
      </w:r>
      <w:r>
        <w:rPr>
          <w:rFonts w:ascii="Times New Roman" w:hAnsi="Times New Roman" w:cs="Times New Roman"/>
          <w:sz w:val="24"/>
          <w:szCs w:val="24"/>
        </w:rPr>
        <w:fldChar w:fldCharType="begin"/>
      </w:r>
      <w:r w:rsidR="007534E4">
        <w:rPr>
          <w:rFonts w:ascii="Times New Roman" w:hAnsi="Times New Roman" w:cs="Times New Roman"/>
          <w:sz w:val="24"/>
          <w:szCs w:val="24"/>
        </w:rPr>
        <w:instrText xml:space="preserve"> ADDIN EN.CITE &lt;EndNote&gt;&lt;Cite AuthorYear="1"&gt;&lt;Author&gt;Wiedmann&lt;/Author&gt;&lt;Year&gt;2011&lt;/Year&gt;&lt;RecNum&gt;203&lt;/RecNum&gt;&lt;DisplayText&gt;Wiedmann et al. (2011)&lt;/DisplayText&gt;&lt;record&gt;&lt;rec-number&gt;203&lt;/rec-number&gt;&lt;foreign-keys&gt;&lt;key app="EN" db-id="pes2z5sxrfsetmepa2f5dw9g2vev5rdaxfx0" timestamp="1525773860"&gt;203&lt;/key&gt;&lt;/foreign-keys&gt;&lt;ref-type name="Journal Article"&gt;17&lt;/ref-type&gt;&lt;contributors&gt;&lt;authors&gt;&lt;author&gt;Wiedmann, Thomas&lt;/author&gt;&lt;author&gt;Wilting, Harry C.&lt;/author&gt;&lt;author&gt;Lenzen, Manfred&lt;/author&gt;&lt;author&gt;Lutter, Stephan&lt;/author&gt;&lt;author&gt;Palm, Viveka&lt;/author&gt;&lt;/authors&gt;&lt;/contributors&gt;&lt;titles&gt;&lt;title&gt;Quo Vadis MRIO? Methodological, data and institutional requirements for multi-region input–output analysis&lt;/title&gt;&lt;secondary-title&gt;Ecological Economics&lt;/secondary-title&gt;&lt;/titles&gt;&lt;periodical&gt;&lt;full-title&gt;Ecological Economics&lt;/full-title&gt;&lt;/periodical&gt;&lt;pages&gt;1937-1945&lt;/pages&gt;&lt;volume&gt;70&lt;/volume&gt;&lt;number&gt;11&lt;/number&gt;&lt;keywords&gt;&lt;keyword&gt;Multi-region input–output (MRIO) analysis&lt;/keyword&gt;&lt;keyword&gt;Sustainability analysis&lt;/keyword&gt;&lt;keyword&gt;System of Economic and Environmental Accounts (SEEA)&lt;/keyword&gt;&lt;keyword&gt;Environmental impacts&lt;/keyword&gt;&lt;keyword&gt;International trade&lt;/keyword&gt;&lt;/keywords&gt;&lt;dates&gt;&lt;year&gt;2011&lt;/year&gt;&lt;pub-dates&gt;&lt;date&gt;2011/09/15/&lt;/date&gt;&lt;/pub-dates&gt;&lt;/dates&gt;&lt;isbn&gt;0921-8009&lt;/isbn&gt;&lt;urls&gt;&lt;related-urls&gt;&lt;url&gt;http://www.sciencedirect.com/science/article/pii/S0921800911002606&lt;/url&gt;&lt;/related-urls&gt;&lt;/urls&gt;&lt;electronic-resource-num&gt;https://doi.org/10.1016/j.ecolecon.2011.06.014&lt;/electronic-resource-num&gt;&lt;/record&gt;&lt;/Cite&gt;&lt;/EndNote&gt;</w:instrText>
      </w:r>
      <w:r>
        <w:rPr>
          <w:rFonts w:ascii="Times New Roman" w:hAnsi="Times New Roman" w:cs="Times New Roman"/>
          <w:sz w:val="24"/>
          <w:szCs w:val="24"/>
        </w:rPr>
        <w:fldChar w:fldCharType="separate"/>
      </w:r>
      <w:r w:rsidR="007534E4">
        <w:rPr>
          <w:rFonts w:ascii="Times New Roman" w:hAnsi="Times New Roman" w:cs="Times New Roman"/>
          <w:noProof/>
          <w:sz w:val="24"/>
          <w:szCs w:val="24"/>
        </w:rPr>
        <w:t>Wiedmann et al. (2011)</w:t>
      </w:r>
      <w:r>
        <w:rPr>
          <w:rFonts w:ascii="Times New Roman" w:hAnsi="Times New Roman" w:cs="Times New Roman"/>
          <w:sz w:val="24"/>
          <w:szCs w:val="24"/>
        </w:rPr>
        <w:fldChar w:fldCharType="end"/>
      </w:r>
      <w:r w:rsidRPr="00924F83">
        <w:rPr>
          <w:rFonts w:ascii="Times New Roman" w:hAnsi="Times New Roman" w:cs="Times New Roman"/>
          <w:sz w:val="24"/>
          <w:szCs w:val="24"/>
        </w:rPr>
        <w:t xml:space="preserve">. Due to differences between the databases, discrepancies when comparing results calculated with these databases can be expected </w:t>
      </w:r>
      <w:r w:rsidRPr="00924F83">
        <w:rPr>
          <w:rFonts w:ascii="Times New Roman" w:hAnsi="Times New Roman" w:cs="Times New Roman"/>
          <w:sz w:val="24"/>
          <w:szCs w:val="24"/>
        </w:rPr>
        <w:fldChar w:fldCharType="begin">
          <w:fldData xml:space="preserve">PEVuZE5vdGU+PENpdGU+PEF1dGhvcj5BcnRvPC9BdXRob3I+PFllYXI+MjAxNDwvWWVhcj48UmVj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</w:fldData>
        </w:fldChar>
      </w:r>
      <w:r w:rsidR="00B97E2A">
        <w:rPr>
          <w:rFonts w:ascii="Times New Roman" w:hAnsi="Times New Roman" w:cs="Times New Roman"/>
          <w:sz w:val="24"/>
          <w:szCs w:val="24"/>
        </w:rPr>
        <w:instrText xml:space="preserve"> ADDIN EN.CITE </w:instrText>
      </w:r>
      <w:r w:rsidR="00B97E2A">
        <w:rPr>
          <w:rFonts w:ascii="Times New Roman" w:hAnsi="Times New Roman" w:cs="Times New Roman"/>
          <w:sz w:val="24"/>
          <w:szCs w:val="24"/>
        </w:rPr>
        <w:fldChar w:fldCharType="begin">
          <w:fldData xml:space="preserve">PEVuZE5vdGU+PENpdGU+PEF1dGhvcj5BcnRvPC9BdXRob3I+PFllYXI+MjAxNDwvWWVhcj48UmVj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</w:fldData>
        </w:fldChar>
      </w:r>
      <w:r w:rsidR="00B97E2A">
        <w:rPr>
          <w:rFonts w:ascii="Times New Roman" w:hAnsi="Times New Roman" w:cs="Times New Roman"/>
          <w:sz w:val="24"/>
          <w:szCs w:val="24"/>
        </w:rPr>
        <w:instrText xml:space="preserve"> ADDIN EN.CITE.DATA </w:instrText>
      </w:r>
      <w:r w:rsidR="00B97E2A">
        <w:rPr>
          <w:rFonts w:ascii="Times New Roman" w:hAnsi="Times New Roman" w:cs="Times New Roman"/>
          <w:sz w:val="24"/>
          <w:szCs w:val="24"/>
        </w:rPr>
      </w:r>
      <w:r w:rsidR="00B97E2A">
        <w:rPr>
          <w:rFonts w:ascii="Times New Roman" w:hAnsi="Times New Roman" w:cs="Times New Roman"/>
          <w:sz w:val="24"/>
          <w:szCs w:val="24"/>
        </w:rPr>
        <w:fldChar w:fldCharType="end"/>
      </w:r>
      <w:r w:rsidRPr="00924F83">
        <w:rPr>
          <w:rFonts w:ascii="Times New Roman" w:hAnsi="Times New Roman" w:cs="Times New Roman"/>
          <w:sz w:val="24"/>
          <w:szCs w:val="24"/>
        </w:rPr>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(Arto et al., 2014; Geschke et al., 2014; Inomata &amp; Owen, 2014; Moran &amp; Wood, 2014; Owen et al., 2014; Owen et al., 2016; Wieland et al., 2018)</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w:t>
      </w:r>
    </w:p>
    <w:p w14:paraId="1E5C44BE" w14:textId="77777777" w:rsidR="003E6394" w:rsidRPr="003E6394" w:rsidRDefault="003E6394" w:rsidP="000F44D4">
      <w:pPr>
        <w:spacing w:line="276" w:lineRule="auto"/>
        <w:contextualSpacing/>
        <w:jc w:val="both"/>
        <w:rPr>
          <w:rFonts w:ascii="Times New Roman" w:hAnsi="Times New Roman" w:cs="Times New Roman"/>
          <w:sz w:val="24"/>
          <w:szCs w:val="24"/>
        </w:rPr>
      </w:pPr>
    </w:p>
    <w:p w14:paraId="3078BFFC" w14:textId="60F960BD" w:rsidR="008933A6" w:rsidRDefault="00551BAC" w:rsidP="000F44D4">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A l</w:t>
      </w:r>
      <w:r w:rsidR="000A0126">
        <w:rPr>
          <w:rFonts w:ascii="Times New Roman" w:hAnsi="Times New Roman" w:cs="Times New Roman"/>
          <w:sz w:val="24"/>
          <w:szCs w:val="24"/>
        </w:rPr>
        <w:t xml:space="preserve">ist of regions covered by </w:t>
      </w:r>
      <w:r w:rsidR="001D6922">
        <w:rPr>
          <w:rFonts w:ascii="Times New Roman" w:hAnsi="Times New Roman" w:cs="Times New Roman"/>
          <w:sz w:val="24"/>
          <w:szCs w:val="24"/>
        </w:rPr>
        <w:t>EXIOBASE</w:t>
      </w:r>
      <w:r w:rsidR="000A0126">
        <w:rPr>
          <w:rFonts w:ascii="Times New Roman" w:hAnsi="Times New Roman" w:cs="Times New Roman"/>
          <w:sz w:val="24"/>
          <w:szCs w:val="24"/>
        </w:rPr>
        <w:t xml:space="preserve"> </w:t>
      </w:r>
      <w:r>
        <w:rPr>
          <w:rFonts w:ascii="Times New Roman" w:hAnsi="Times New Roman" w:cs="Times New Roman"/>
          <w:sz w:val="24"/>
          <w:szCs w:val="24"/>
        </w:rPr>
        <w:t>is</w:t>
      </w:r>
      <w:r w:rsidR="000A0126">
        <w:rPr>
          <w:rFonts w:ascii="Times New Roman" w:hAnsi="Times New Roman" w:cs="Times New Roman"/>
          <w:sz w:val="24"/>
          <w:szCs w:val="24"/>
        </w:rPr>
        <w:t xml:space="preserve"> shown in </w:t>
      </w:r>
      <w:r w:rsidR="000A0126">
        <w:rPr>
          <w:rFonts w:ascii="Times New Roman" w:hAnsi="Times New Roman" w:cs="Times New Roman"/>
          <w:sz w:val="24"/>
          <w:szCs w:val="24"/>
        </w:rPr>
        <w:fldChar w:fldCharType="begin"/>
      </w:r>
      <w:r w:rsidR="000A0126">
        <w:rPr>
          <w:rFonts w:ascii="Times New Roman" w:hAnsi="Times New Roman" w:cs="Times New Roman"/>
          <w:sz w:val="24"/>
          <w:szCs w:val="24"/>
        </w:rPr>
        <w:instrText xml:space="preserve"> REF _Ref518055141 \h </w:instrText>
      </w:r>
      <w:r w:rsidR="000A0126">
        <w:rPr>
          <w:rFonts w:ascii="Times New Roman" w:hAnsi="Times New Roman" w:cs="Times New Roman"/>
          <w:sz w:val="24"/>
          <w:szCs w:val="24"/>
        </w:rPr>
      </w:r>
      <w:r w:rsidR="000A0126">
        <w:rPr>
          <w:rFonts w:ascii="Times New Roman" w:hAnsi="Times New Roman" w:cs="Times New Roman"/>
          <w:sz w:val="24"/>
          <w:szCs w:val="24"/>
        </w:rPr>
        <w:fldChar w:fldCharType="separate"/>
      </w:r>
      <w:r w:rsidR="00A1362B">
        <w:rPr>
          <w:rFonts w:ascii="Times New Roman" w:hAnsi="Times New Roman" w:cs="Times New Roman"/>
          <w:sz w:val="24"/>
        </w:rPr>
        <w:t>Table S</w:t>
      </w:r>
      <w:r w:rsidR="00A1362B">
        <w:rPr>
          <w:rFonts w:ascii="Times New Roman" w:hAnsi="Times New Roman" w:cs="Times New Roman"/>
          <w:noProof/>
          <w:sz w:val="24"/>
        </w:rPr>
        <w:t>2</w:t>
      </w:r>
      <w:r w:rsidR="000A0126">
        <w:rPr>
          <w:rFonts w:ascii="Times New Roman" w:hAnsi="Times New Roman" w:cs="Times New Roman"/>
          <w:sz w:val="24"/>
          <w:szCs w:val="24"/>
        </w:rPr>
        <w:fldChar w:fldCharType="end"/>
      </w:r>
      <w:r>
        <w:rPr>
          <w:rFonts w:ascii="Times New Roman" w:hAnsi="Times New Roman" w:cs="Times New Roman"/>
          <w:sz w:val="24"/>
          <w:szCs w:val="24"/>
        </w:rPr>
        <w:t>.</w:t>
      </w:r>
    </w:p>
    <w:p w14:paraId="07610CBA" w14:textId="77777777" w:rsidR="008933A6" w:rsidRDefault="008933A6" w:rsidP="008933A6">
      <w:pPr>
        <w:spacing w:line="276" w:lineRule="auto"/>
        <w:jc w:val="both"/>
        <w:rPr>
          <w:rFonts w:ascii="Times New Roman" w:hAnsi="Times New Roman" w:cs="Times New Roman"/>
          <w:sz w:val="24"/>
          <w:szCs w:val="24"/>
        </w:rPr>
        <w:sectPr w:rsidR="008933A6" w:rsidSect="008933A6">
          <w:pgSz w:w="11906" w:h="16838"/>
          <w:pgMar w:top="1418" w:right="1418" w:bottom="1418" w:left="1418" w:header="708" w:footer="708" w:gutter="0"/>
          <w:cols w:space="708"/>
          <w:docGrid w:linePitch="360"/>
        </w:sectPr>
      </w:pPr>
    </w:p>
    <w:p w14:paraId="2E6E85F1" w14:textId="2C0C376B" w:rsidR="00681155" w:rsidRDefault="00681155" w:rsidP="00924F83">
      <w:pPr>
        <w:spacing w:line="276" w:lineRule="auto"/>
        <w:contextualSpacing/>
        <w:jc w:val="both"/>
        <w:rPr>
          <w:rFonts w:ascii="Times New Roman" w:hAnsi="Times New Roman" w:cs="Times New Roman"/>
          <w:sz w:val="24"/>
          <w:szCs w:val="24"/>
        </w:rPr>
      </w:pPr>
    </w:p>
    <w:p w14:paraId="5E39C902" w14:textId="2FE44522" w:rsidR="00DC32E4" w:rsidRPr="001F4F3B" w:rsidRDefault="006455B0" w:rsidP="00DC32E4">
      <w:pPr>
        <w:pStyle w:val="Beschriftung"/>
        <w:keepNext/>
        <w:rPr>
          <w:rFonts w:ascii="Times New Roman" w:hAnsi="Times New Roman" w:cs="Times New Roman"/>
          <w:vanish/>
          <w:sz w:val="24"/>
          <w:specVanish/>
        </w:rPr>
      </w:pPr>
      <w:bookmarkStart w:id="17" w:name="_Ref516498637"/>
      <w:bookmarkStart w:id="18" w:name="_Toc4340503"/>
      <w:r>
        <w:rPr>
          <w:rFonts w:ascii="Times New Roman" w:hAnsi="Times New Roman" w:cs="Times New Roman"/>
          <w:sz w:val="24"/>
        </w:rPr>
        <w:t>Table S</w:t>
      </w:r>
      <w:r w:rsidR="00DC32E4" w:rsidRPr="00DC32E4">
        <w:rPr>
          <w:rFonts w:ascii="Times New Roman" w:hAnsi="Times New Roman" w:cs="Times New Roman"/>
          <w:sz w:val="24"/>
        </w:rPr>
        <w:fldChar w:fldCharType="begin"/>
      </w:r>
      <w:r w:rsidR="00DC32E4" w:rsidRPr="00DC32E4">
        <w:rPr>
          <w:rFonts w:ascii="Times New Roman" w:hAnsi="Times New Roman" w:cs="Times New Roman"/>
          <w:sz w:val="24"/>
        </w:rPr>
        <w:instrText xml:space="preserve"> SEQ Table \* ARABIC </w:instrText>
      </w:r>
      <w:r w:rsidR="00DC32E4" w:rsidRPr="00DC32E4">
        <w:rPr>
          <w:rFonts w:ascii="Times New Roman" w:hAnsi="Times New Roman" w:cs="Times New Roman"/>
          <w:sz w:val="24"/>
        </w:rPr>
        <w:fldChar w:fldCharType="separate"/>
      </w:r>
      <w:r w:rsidR="00A1362B">
        <w:rPr>
          <w:rFonts w:ascii="Times New Roman" w:hAnsi="Times New Roman" w:cs="Times New Roman"/>
          <w:noProof/>
          <w:sz w:val="24"/>
        </w:rPr>
        <w:t>1</w:t>
      </w:r>
      <w:r w:rsidR="00DC32E4" w:rsidRPr="00DC32E4">
        <w:rPr>
          <w:rFonts w:ascii="Times New Roman" w:hAnsi="Times New Roman" w:cs="Times New Roman"/>
          <w:sz w:val="24"/>
        </w:rPr>
        <w:fldChar w:fldCharType="end"/>
      </w:r>
      <w:bookmarkEnd w:id="17"/>
      <w:r w:rsidR="00DC32E4" w:rsidRPr="00DC32E4">
        <w:rPr>
          <w:rFonts w:ascii="Times New Roman" w:hAnsi="Times New Roman" w:cs="Times New Roman"/>
          <w:sz w:val="24"/>
        </w:rPr>
        <w:t>: Overview of major global EE</w:t>
      </w:r>
      <w:r w:rsidR="00DC32E4">
        <w:rPr>
          <w:rFonts w:ascii="Times New Roman" w:hAnsi="Times New Roman" w:cs="Times New Roman"/>
          <w:sz w:val="24"/>
        </w:rPr>
        <w:t>-</w:t>
      </w:r>
      <w:r w:rsidR="00DC32E4" w:rsidRPr="00DC32E4">
        <w:rPr>
          <w:rFonts w:ascii="Times New Roman" w:hAnsi="Times New Roman" w:cs="Times New Roman"/>
          <w:sz w:val="24"/>
        </w:rPr>
        <w:t>MRIO databases</w:t>
      </w:r>
      <w:r w:rsidR="001F4F3B">
        <w:rPr>
          <w:rFonts w:ascii="Times New Roman" w:hAnsi="Times New Roman" w:cs="Times New Roman"/>
          <w:sz w:val="24"/>
        </w:rPr>
        <w:t>.</w:t>
      </w:r>
      <w:bookmarkEnd w:id="18"/>
    </w:p>
    <w:p w14:paraId="18E579FD" w14:textId="4ABD0276" w:rsidR="001F4F3B" w:rsidRPr="001F4F3B" w:rsidRDefault="001F4F3B" w:rsidP="001F4F3B">
      <w:r>
        <w:t xml:space="preserve"> </w:t>
      </w:r>
      <w:r w:rsidRPr="001F4F3B">
        <w:rPr>
          <w:rFonts w:ascii="Times New Roman" w:hAnsi="Times New Roman" w:cs="Times New Roman"/>
          <w:i/>
          <w:iCs/>
          <w:color w:val="44546A" w:themeColor="text2"/>
          <w:sz w:val="24"/>
          <w:szCs w:val="18"/>
        </w:rPr>
        <w:t xml:space="preserve">Updated from </w:t>
      </w:r>
      <w:r w:rsidRPr="001F4F3B">
        <w:rPr>
          <w:rFonts w:ascii="Times New Roman" w:hAnsi="Times New Roman" w:cs="Times New Roman"/>
          <w:i/>
          <w:iCs/>
          <w:color w:val="44546A" w:themeColor="text2"/>
          <w:sz w:val="24"/>
          <w:szCs w:val="18"/>
        </w:rPr>
        <w:fldChar w:fldCharType="begin"/>
      </w:r>
      <w:r w:rsidR="00B97E2A">
        <w:rPr>
          <w:rFonts w:ascii="Times New Roman" w:hAnsi="Times New Roman" w:cs="Times New Roman"/>
          <w:i/>
          <w:iCs/>
          <w:color w:val="44546A" w:themeColor="text2"/>
          <w:sz w:val="24"/>
          <w:szCs w:val="18"/>
        </w:rPr>
        <w:instrText xml:space="preserve"> ADDIN EN.CITE &lt;EndNote&gt;&lt;Cite AuthorYear="1"&gt;&lt;Author&gt;Tukker&lt;/Author&gt;&lt;Year&gt;2013&lt;/Year&gt;&lt;RecNum&gt;191&lt;/RecNum&gt;&lt;DisplayText&gt;Tukker and Dietzenbacher (2013)&lt;/DisplayText&gt;&lt;record&gt;&lt;rec-number&gt;191&lt;/rec-number&gt;&lt;foreign-keys&gt;&lt;key app="EN" db-id="pes2z5sxrfsetmepa2f5dw9g2vev5rdaxfx0" timestamp="1525770455"&gt;191&lt;/key&gt;&lt;/foreign-keys&gt;&lt;ref-type name="Journal Article"&gt;17&lt;/ref-type&gt;&lt;contributors&gt;&lt;authors&gt;&lt;author&gt;Tukker, Arnold&lt;/author&gt;&lt;author&gt;Dietzenbacher, Erik&lt;/author&gt;&lt;/authors&gt;&lt;/contributors&gt;&lt;titles&gt;&lt;title&gt;Global multiregional input-output frameworks: An introduction and outlook&lt;/title&gt;&lt;secondary-title&gt;Economic Systems Research&lt;/secondary-title&gt;&lt;/titles&gt;&lt;periodical&gt;&lt;full-title&gt;Economic Systems Research&lt;/full-title&gt;&lt;/periodical&gt;&lt;pages&gt;1-19&lt;/pages&gt;&lt;volume&gt;25&lt;/volume&gt;&lt;number&gt;1&lt;/number&gt;&lt;dates&gt;&lt;year&gt;2013&lt;/year&gt;&lt;pub-dates&gt;&lt;date&gt;2013/03/01&lt;/date&gt;&lt;/pub-dates&gt;&lt;/dates&gt;&lt;publisher&gt;Routledge&lt;/publisher&gt;&lt;isbn&gt;0953-5314&lt;/isbn&gt;&lt;urls&gt;&lt;related-urls&gt;&lt;url&gt;https://doi.org/10.1080/09535314.2012.761179&lt;/url&gt;&lt;/related-urls&gt;&lt;/urls&gt;&lt;electronic-resource-num&gt;10.1080/09535314.2012.761179&lt;/electronic-resource-num&gt;&lt;/record&gt;&lt;/Cite&gt;&lt;/EndNote&gt;</w:instrText>
      </w:r>
      <w:r w:rsidRPr="001F4F3B">
        <w:rPr>
          <w:rFonts w:ascii="Times New Roman" w:hAnsi="Times New Roman" w:cs="Times New Roman"/>
          <w:i/>
          <w:iCs/>
          <w:color w:val="44546A" w:themeColor="text2"/>
          <w:sz w:val="24"/>
          <w:szCs w:val="18"/>
        </w:rPr>
        <w:fldChar w:fldCharType="separate"/>
      </w:r>
      <w:r w:rsidRPr="001F4F3B">
        <w:rPr>
          <w:rFonts w:ascii="Times New Roman" w:hAnsi="Times New Roman" w:cs="Times New Roman"/>
          <w:i/>
          <w:iCs/>
          <w:noProof/>
          <w:color w:val="44546A" w:themeColor="text2"/>
          <w:sz w:val="24"/>
          <w:szCs w:val="18"/>
        </w:rPr>
        <w:t>Tukker and Dietzenbacher (2013)</w:t>
      </w:r>
      <w:r w:rsidRPr="001F4F3B">
        <w:rPr>
          <w:rFonts w:ascii="Times New Roman" w:hAnsi="Times New Roman" w:cs="Times New Roman"/>
          <w:i/>
          <w:iCs/>
          <w:color w:val="44546A" w:themeColor="text2"/>
          <w:sz w:val="24"/>
          <w:szCs w:val="18"/>
        </w:rPr>
        <w:fldChar w:fldCharType="end"/>
      </w:r>
    </w:p>
    <w:tbl>
      <w:tblPr>
        <w:tblStyle w:val="Tabellenraster"/>
        <w:tblW w:w="0" w:type="auto"/>
        <w:tblBorders>
          <w:left w:val="none" w:sz="0" w:space="0" w:color="auto"/>
          <w:right w:val="none" w:sz="0" w:space="0" w:color="auto"/>
          <w:insideH w:val="none" w:sz="0" w:space="0" w:color="auto"/>
          <w:insideV w:val="none" w:sz="0" w:space="0" w:color="auto"/>
        </w:tblBorders>
        <w:tblCellMar>
          <w:top w:w="85" w:type="dxa"/>
          <w:bottom w:w="85" w:type="dxa"/>
        </w:tblCellMar>
        <w:tblLook w:val="04A0" w:firstRow="1" w:lastRow="0" w:firstColumn="1" w:lastColumn="0" w:noHBand="0" w:noVBand="1"/>
      </w:tblPr>
      <w:tblGrid>
        <w:gridCol w:w="1843"/>
        <w:gridCol w:w="3989"/>
        <w:gridCol w:w="1570"/>
        <w:gridCol w:w="3515"/>
        <w:gridCol w:w="3085"/>
      </w:tblGrid>
      <w:tr w:rsidR="00DC32E4" w14:paraId="455EA16C" w14:textId="77777777" w:rsidTr="00DC32E4">
        <w:trPr>
          <w:trHeight w:val="340"/>
        </w:trPr>
        <w:tc>
          <w:tcPr>
            <w:tcW w:w="1843" w:type="dxa"/>
            <w:tcBorders>
              <w:top w:val="single" w:sz="12" w:space="0" w:color="auto"/>
              <w:bottom w:val="single" w:sz="4" w:space="0" w:color="auto"/>
            </w:tcBorders>
          </w:tcPr>
          <w:p w14:paraId="7DF4D658" w14:textId="0DBF8530" w:rsidR="00DC32E4" w:rsidRPr="00DC32E4" w:rsidRDefault="00DC32E4" w:rsidP="00924F83">
            <w:pPr>
              <w:spacing w:line="276" w:lineRule="auto"/>
              <w:contextualSpacing/>
              <w:jc w:val="both"/>
              <w:rPr>
                <w:rFonts w:ascii="Times New Roman" w:hAnsi="Times New Roman" w:cs="Times New Roman"/>
                <w:b/>
                <w:sz w:val="24"/>
                <w:szCs w:val="24"/>
              </w:rPr>
            </w:pPr>
            <w:r w:rsidRPr="00DC32E4">
              <w:rPr>
                <w:rFonts w:ascii="Times New Roman" w:hAnsi="Times New Roman" w:cs="Times New Roman"/>
                <w:b/>
                <w:sz w:val="24"/>
                <w:szCs w:val="24"/>
              </w:rPr>
              <w:t>Database name</w:t>
            </w:r>
          </w:p>
        </w:tc>
        <w:tc>
          <w:tcPr>
            <w:tcW w:w="3989" w:type="dxa"/>
            <w:tcBorders>
              <w:top w:val="single" w:sz="12" w:space="0" w:color="auto"/>
              <w:bottom w:val="single" w:sz="4" w:space="0" w:color="auto"/>
            </w:tcBorders>
          </w:tcPr>
          <w:p w14:paraId="34CFE46E" w14:textId="420812FC" w:rsidR="00DC32E4" w:rsidRPr="00DC32E4" w:rsidRDefault="00DC32E4" w:rsidP="00DC32E4">
            <w:pPr>
              <w:spacing w:line="276" w:lineRule="auto"/>
              <w:contextualSpacing/>
              <w:jc w:val="center"/>
              <w:rPr>
                <w:rFonts w:ascii="Times New Roman" w:hAnsi="Times New Roman" w:cs="Times New Roman"/>
                <w:b/>
                <w:sz w:val="24"/>
                <w:szCs w:val="24"/>
              </w:rPr>
            </w:pPr>
            <w:r w:rsidRPr="00DC32E4">
              <w:rPr>
                <w:rFonts w:ascii="Times New Roman" w:hAnsi="Times New Roman" w:cs="Times New Roman"/>
                <w:b/>
                <w:sz w:val="24"/>
                <w:szCs w:val="24"/>
              </w:rPr>
              <w:t>Countries</w:t>
            </w:r>
          </w:p>
        </w:tc>
        <w:tc>
          <w:tcPr>
            <w:tcW w:w="1570" w:type="dxa"/>
            <w:tcBorders>
              <w:top w:val="single" w:sz="12" w:space="0" w:color="auto"/>
              <w:bottom w:val="single" w:sz="4" w:space="0" w:color="auto"/>
            </w:tcBorders>
          </w:tcPr>
          <w:p w14:paraId="267B308C" w14:textId="586D6B2B" w:rsidR="00DC32E4" w:rsidRPr="00DC32E4" w:rsidRDefault="00DC32E4" w:rsidP="00DC32E4">
            <w:pPr>
              <w:spacing w:line="276" w:lineRule="auto"/>
              <w:contextualSpacing/>
              <w:jc w:val="center"/>
              <w:rPr>
                <w:rFonts w:ascii="Times New Roman" w:hAnsi="Times New Roman" w:cs="Times New Roman"/>
                <w:b/>
                <w:sz w:val="24"/>
                <w:szCs w:val="24"/>
              </w:rPr>
            </w:pPr>
            <w:r w:rsidRPr="00DC32E4">
              <w:rPr>
                <w:rFonts w:ascii="Times New Roman" w:hAnsi="Times New Roman" w:cs="Times New Roman"/>
                <w:b/>
                <w:sz w:val="24"/>
                <w:szCs w:val="24"/>
              </w:rPr>
              <w:t>Type</w:t>
            </w:r>
          </w:p>
        </w:tc>
        <w:tc>
          <w:tcPr>
            <w:tcW w:w="3515" w:type="dxa"/>
            <w:tcBorders>
              <w:top w:val="single" w:sz="12" w:space="0" w:color="auto"/>
              <w:bottom w:val="single" w:sz="4" w:space="0" w:color="auto"/>
            </w:tcBorders>
          </w:tcPr>
          <w:p w14:paraId="5F022381" w14:textId="1E424D86" w:rsidR="00DC32E4" w:rsidRPr="00DC32E4" w:rsidRDefault="00DC32E4" w:rsidP="00DC32E4">
            <w:pPr>
              <w:spacing w:line="276" w:lineRule="auto"/>
              <w:contextualSpacing/>
              <w:jc w:val="center"/>
              <w:rPr>
                <w:rFonts w:ascii="Times New Roman" w:hAnsi="Times New Roman" w:cs="Times New Roman"/>
                <w:b/>
                <w:sz w:val="24"/>
                <w:szCs w:val="24"/>
              </w:rPr>
            </w:pPr>
            <w:r w:rsidRPr="00DC32E4">
              <w:rPr>
                <w:rFonts w:ascii="Times New Roman" w:hAnsi="Times New Roman" w:cs="Times New Roman"/>
                <w:b/>
                <w:sz w:val="24"/>
                <w:szCs w:val="24"/>
              </w:rPr>
              <w:t>Detail (</w:t>
            </w:r>
            <w:r w:rsidRPr="00D958DE">
              <w:rPr>
                <w:rFonts w:ascii="Times New Roman" w:hAnsi="Times New Roman" w:cs="Times New Roman"/>
                <w:b/>
                <w:i/>
                <w:sz w:val="24"/>
                <w:szCs w:val="24"/>
              </w:rPr>
              <w:t>i x p</w:t>
            </w:r>
            <w:r w:rsidRPr="00DC32E4">
              <w:rPr>
                <w:rFonts w:ascii="Times New Roman" w:hAnsi="Times New Roman" w:cs="Times New Roman"/>
                <w:b/>
                <w:sz w:val="24"/>
                <w:szCs w:val="24"/>
              </w:rPr>
              <w:t>)</w:t>
            </w:r>
            <w:r w:rsidR="00D958DE">
              <w:rPr>
                <w:rStyle w:val="Funotenzeichen"/>
                <w:rFonts w:ascii="Times New Roman" w:hAnsi="Times New Roman" w:cs="Times New Roman"/>
                <w:b/>
                <w:sz w:val="24"/>
                <w:szCs w:val="24"/>
              </w:rPr>
              <w:footnoteReference w:id="1"/>
            </w:r>
          </w:p>
        </w:tc>
        <w:tc>
          <w:tcPr>
            <w:tcW w:w="0" w:type="auto"/>
            <w:tcBorders>
              <w:top w:val="single" w:sz="12" w:space="0" w:color="auto"/>
              <w:bottom w:val="single" w:sz="4" w:space="0" w:color="auto"/>
            </w:tcBorders>
          </w:tcPr>
          <w:p w14:paraId="7018F1FD" w14:textId="3F149B94" w:rsidR="00DC32E4" w:rsidRPr="00DC32E4" w:rsidRDefault="00DC32E4" w:rsidP="00DC32E4">
            <w:pPr>
              <w:spacing w:line="276" w:lineRule="auto"/>
              <w:contextualSpacing/>
              <w:jc w:val="center"/>
              <w:rPr>
                <w:rFonts w:ascii="Times New Roman" w:hAnsi="Times New Roman" w:cs="Times New Roman"/>
                <w:b/>
                <w:sz w:val="24"/>
                <w:szCs w:val="24"/>
              </w:rPr>
            </w:pPr>
            <w:r w:rsidRPr="00DC32E4">
              <w:rPr>
                <w:rFonts w:ascii="Times New Roman" w:hAnsi="Times New Roman" w:cs="Times New Roman"/>
                <w:b/>
                <w:sz w:val="24"/>
                <w:szCs w:val="24"/>
              </w:rPr>
              <w:t>Time</w:t>
            </w:r>
          </w:p>
        </w:tc>
      </w:tr>
      <w:tr w:rsidR="00DC32E4" w14:paraId="7B53B560" w14:textId="77777777" w:rsidTr="00DC32E4">
        <w:trPr>
          <w:trHeight w:val="340"/>
        </w:trPr>
        <w:tc>
          <w:tcPr>
            <w:tcW w:w="1843" w:type="dxa"/>
            <w:tcBorders>
              <w:top w:val="single" w:sz="4" w:space="0" w:color="auto"/>
            </w:tcBorders>
          </w:tcPr>
          <w:p w14:paraId="5A63791C" w14:textId="1EAC155D" w:rsidR="00DC32E4" w:rsidRDefault="00DC32E4"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AIIOT</w:t>
            </w:r>
            <w:r w:rsidR="00FE6B21">
              <w:rPr>
                <w:rFonts w:ascii="Times New Roman" w:hAnsi="Times New Roman" w:cs="Times New Roman"/>
                <w:sz w:val="24"/>
                <w:szCs w:val="24"/>
              </w:rPr>
              <w:t>s</w:t>
            </w:r>
          </w:p>
        </w:tc>
        <w:tc>
          <w:tcPr>
            <w:tcW w:w="3989" w:type="dxa"/>
            <w:tcBorders>
              <w:top w:val="single" w:sz="4" w:space="0" w:color="auto"/>
            </w:tcBorders>
          </w:tcPr>
          <w:p w14:paraId="7A735D8B" w14:textId="77777777"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Asia-Pacific</w:t>
            </w:r>
          </w:p>
          <w:p w14:paraId="6F59BDA5" w14:textId="77777777" w:rsidR="00D958DE"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(1975: 8;</w:t>
            </w:r>
          </w:p>
          <w:p w14:paraId="352A0EF3" w14:textId="05FAE1F9"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1985 – 2005: 10</w:t>
            </w:r>
            <w:r w:rsidR="00D958DE">
              <w:rPr>
                <w:rFonts w:ascii="Times New Roman" w:hAnsi="Times New Roman" w:cs="Times New Roman"/>
                <w:sz w:val="24"/>
                <w:szCs w:val="24"/>
              </w:rPr>
              <w:t xml:space="preserve"> + BRICS</w:t>
            </w:r>
            <w:r>
              <w:rPr>
                <w:rFonts w:ascii="Times New Roman" w:hAnsi="Times New Roman" w:cs="Times New Roman"/>
                <w:sz w:val="24"/>
                <w:szCs w:val="24"/>
              </w:rPr>
              <w:t>)</w:t>
            </w:r>
          </w:p>
        </w:tc>
        <w:tc>
          <w:tcPr>
            <w:tcW w:w="0" w:type="auto"/>
            <w:tcBorders>
              <w:top w:val="single" w:sz="4" w:space="0" w:color="auto"/>
            </w:tcBorders>
          </w:tcPr>
          <w:p w14:paraId="298C49B5" w14:textId="36B336CE"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MR IOT</w:t>
            </w:r>
          </w:p>
        </w:tc>
        <w:tc>
          <w:tcPr>
            <w:tcW w:w="3515" w:type="dxa"/>
            <w:tcBorders>
              <w:top w:val="single" w:sz="4" w:space="0" w:color="auto"/>
            </w:tcBorders>
          </w:tcPr>
          <w:p w14:paraId="180B8855" w14:textId="54BBCA54"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56 x 56 (1975)</w:t>
            </w:r>
          </w:p>
          <w:p w14:paraId="0B328B90" w14:textId="77777777"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78 x 78 (1985 – 1995)</w:t>
            </w:r>
          </w:p>
          <w:p w14:paraId="05F47EE6" w14:textId="51E24080"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76 x 76 (2000, 2005)</w:t>
            </w:r>
          </w:p>
        </w:tc>
        <w:tc>
          <w:tcPr>
            <w:tcW w:w="0" w:type="auto"/>
            <w:tcBorders>
              <w:top w:val="single" w:sz="4" w:space="0" w:color="auto"/>
            </w:tcBorders>
          </w:tcPr>
          <w:p w14:paraId="0FB4DE60" w14:textId="07C49233" w:rsidR="00DC32E4" w:rsidRDefault="00DC32E4" w:rsidP="00D958DE">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1975, 1985, 1995, 2000, 2005</w:t>
            </w:r>
          </w:p>
        </w:tc>
      </w:tr>
      <w:tr w:rsidR="00DC32E4" w14:paraId="1989261D" w14:textId="77777777" w:rsidTr="00DC32E4">
        <w:trPr>
          <w:trHeight w:val="340"/>
        </w:trPr>
        <w:tc>
          <w:tcPr>
            <w:tcW w:w="1843" w:type="dxa"/>
          </w:tcPr>
          <w:p w14:paraId="55622E44" w14:textId="710A5DF5" w:rsidR="00DC32E4" w:rsidRDefault="00DC32E4"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Eora</w:t>
            </w:r>
          </w:p>
        </w:tc>
        <w:tc>
          <w:tcPr>
            <w:tcW w:w="3989" w:type="dxa"/>
          </w:tcPr>
          <w:p w14:paraId="79A72B12" w14:textId="77777777"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World</w:t>
            </w:r>
          </w:p>
          <w:p w14:paraId="3295D36D" w14:textId="309C5CF7"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(190)</w:t>
            </w:r>
          </w:p>
        </w:tc>
        <w:tc>
          <w:tcPr>
            <w:tcW w:w="0" w:type="auto"/>
          </w:tcPr>
          <w:p w14:paraId="38DCC594" w14:textId="595476A9"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MR SUT/IOT</w:t>
            </w:r>
          </w:p>
        </w:tc>
        <w:tc>
          <w:tcPr>
            <w:tcW w:w="3515" w:type="dxa"/>
          </w:tcPr>
          <w:p w14:paraId="3482E2CD" w14:textId="227B3DE8"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26 to over 400 sectors (country-specific)</w:t>
            </w:r>
          </w:p>
          <w:p w14:paraId="08949576" w14:textId="4E243D19"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26 x 26 (aggregated)</w:t>
            </w:r>
          </w:p>
        </w:tc>
        <w:tc>
          <w:tcPr>
            <w:tcW w:w="0" w:type="auto"/>
          </w:tcPr>
          <w:p w14:paraId="47368969" w14:textId="67A20D6A" w:rsidR="00DC32E4" w:rsidRDefault="00DC32E4" w:rsidP="00D958DE">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1970 – 2015 with a time series starting from 1990</w:t>
            </w:r>
          </w:p>
        </w:tc>
      </w:tr>
      <w:tr w:rsidR="00DC32E4" w14:paraId="690C6927" w14:textId="77777777" w:rsidTr="00DC32E4">
        <w:trPr>
          <w:trHeight w:val="340"/>
        </w:trPr>
        <w:tc>
          <w:tcPr>
            <w:tcW w:w="1843" w:type="dxa"/>
          </w:tcPr>
          <w:p w14:paraId="3D87ECBE" w14:textId="5DF061BC" w:rsidR="00DC32E4" w:rsidRDefault="001D6922"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EXIOBASE</w:t>
            </w:r>
          </w:p>
        </w:tc>
        <w:tc>
          <w:tcPr>
            <w:tcW w:w="3989" w:type="dxa"/>
          </w:tcPr>
          <w:p w14:paraId="24F118CC" w14:textId="77777777"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World</w:t>
            </w:r>
          </w:p>
          <w:p w14:paraId="2292166F" w14:textId="4779C115"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(44 + 5 RoW)</w:t>
            </w:r>
          </w:p>
        </w:tc>
        <w:tc>
          <w:tcPr>
            <w:tcW w:w="0" w:type="auto"/>
          </w:tcPr>
          <w:p w14:paraId="597358E5" w14:textId="2B1C54B5"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MR SUT</w:t>
            </w:r>
          </w:p>
        </w:tc>
        <w:tc>
          <w:tcPr>
            <w:tcW w:w="3515" w:type="dxa"/>
          </w:tcPr>
          <w:p w14:paraId="3926285A" w14:textId="44D1F5C5"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163 x 200</w:t>
            </w:r>
          </w:p>
        </w:tc>
        <w:tc>
          <w:tcPr>
            <w:tcW w:w="0" w:type="auto"/>
          </w:tcPr>
          <w:p w14:paraId="07E6D266" w14:textId="58BB1CC5" w:rsidR="00DC32E4" w:rsidRDefault="00DC32E4" w:rsidP="00D958DE">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1995 - 2011</w:t>
            </w:r>
          </w:p>
        </w:tc>
      </w:tr>
      <w:tr w:rsidR="00DC32E4" w14:paraId="52CF3A64" w14:textId="77777777" w:rsidTr="00DC32E4">
        <w:trPr>
          <w:trHeight w:val="340"/>
        </w:trPr>
        <w:tc>
          <w:tcPr>
            <w:tcW w:w="1843" w:type="dxa"/>
          </w:tcPr>
          <w:p w14:paraId="1C2ADB6E" w14:textId="22AA1589" w:rsidR="00DC32E4" w:rsidRDefault="00DC32E4"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ICIO/GRAM</w:t>
            </w:r>
          </w:p>
        </w:tc>
        <w:tc>
          <w:tcPr>
            <w:tcW w:w="3989" w:type="dxa"/>
          </w:tcPr>
          <w:p w14:paraId="6799BB09" w14:textId="77777777"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World</w:t>
            </w:r>
          </w:p>
          <w:p w14:paraId="7C116E26" w14:textId="77777777"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(ICIO: 65 + 2 ROW regions;</w:t>
            </w:r>
          </w:p>
          <w:p w14:paraId="3330D1C5" w14:textId="6A87F00F"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GRAM: 53 + 2 world regions)</w:t>
            </w:r>
          </w:p>
        </w:tc>
        <w:tc>
          <w:tcPr>
            <w:tcW w:w="0" w:type="auto"/>
          </w:tcPr>
          <w:p w14:paraId="72EC3EFE" w14:textId="250E442B"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MR IOT</w:t>
            </w:r>
          </w:p>
        </w:tc>
        <w:tc>
          <w:tcPr>
            <w:tcW w:w="3515" w:type="dxa"/>
          </w:tcPr>
          <w:p w14:paraId="4C79F8DF" w14:textId="05D832B6"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34 x 34 (ICIO)</w:t>
            </w:r>
          </w:p>
          <w:p w14:paraId="6C397A9A" w14:textId="484A7355"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48 x 48 (GRAM)</w:t>
            </w:r>
          </w:p>
        </w:tc>
        <w:tc>
          <w:tcPr>
            <w:tcW w:w="0" w:type="auto"/>
          </w:tcPr>
          <w:p w14:paraId="7421482C" w14:textId="28C0D1A0" w:rsidR="00DC32E4" w:rsidRDefault="00DC32E4" w:rsidP="00D958DE">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1995 - 2011</w:t>
            </w:r>
          </w:p>
        </w:tc>
      </w:tr>
      <w:tr w:rsidR="00DC32E4" w14:paraId="0FD69108" w14:textId="77777777" w:rsidTr="00DC32E4">
        <w:trPr>
          <w:trHeight w:val="340"/>
        </w:trPr>
        <w:tc>
          <w:tcPr>
            <w:tcW w:w="1843" w:type="dxa"/>
            <w:tcBorders>
              <w:bottom w:val="nil"/>
            </w:tcBorders>
          </w:tcPr>
          <w:p w14:paraId="72FFE2FF" w14:textId="01FF71F5" w:rsidR="00DC32E4" w:rsidRDefault="00DC32E4"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GTAP</w:t>
            </w:r>
          </w:p>
        </w:tc>
        <w:tc>
          <w:tcPr>
            <w:tcW w:w="3989" w:type="dxa"/>
            <w:tcBorders>
              <w:bottom w:val="nil"/>
            </w:tcBorders>
          </w:tcPr>
          <w:p w14:paraId="626D3002" w14:textId="77777777"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World</w:t>
            </w:r>
          </w:p>
          <w:p w14:paraId="5DB43437" w14:textId="53363A73"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(140 countries)</w:t>
            </w:r>
          </w:p>
        </w:tc>
        <w:tc>
          <w:tcPr>
            <w:tcW w:w="0" w:type="auto"/>
            <w:tcBorders>
              <w:bottom w:val="nil"/>
            </w:tcBorders>
          </w:tcPr>
          <w:p w14:paraId="65440B41" w14:textId="4CA519D2"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MR IOT</w:t>
            </w:r>
          </w:p>
        </w:tc>
        <w:tc>
          <w:tcPr>
            <w:tcW w:w="3515" w:type="dxa"/>
            <w:tcBorders>
              <w:bottom w:val="nil"/>
            </w:tcBorders>
          </w:tcPr>
          <w:p w14:paraId="7E709E51" w14:textId="02045A7B"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57 x 57</w:t>
            </w:r>
          </w:p>
        </w:tc>
        <w:tc>
          <w:tcPr>
            <w:tcW w:w="0" w:type="auto"/>
            <w:tcBorders>
              <w:bottom w:val="nil"/>
            </w:tcBorders>
          </w:tcPr>
          <w:p w14:paraId="4176843C" w14:textId="29580844" w:rsidR="00DC32E4" w:rsidRDefault="00DC32E4" w:rsidP="00D958DE">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2004, 2007, 2011; bilateral trade data for 1995 - 2013</w:t>
            </w:r>
          </w:p>
        </w:tc>
      </w:tr>
      <w:tr w:rsidR="00DC32E4" w14:paraId="70143D2D" w14:textId="77777777" w:rsidTr="00DC32E4">
        <w:trPr>
          <w:trHeight w:val="340"/>
        </w:trPr>
        <w:tc>
          <w:tcPr>
            <w:tcW w:w="1843" w:type="dxa"/>
            <w:tcBorders>
              <w:top w:val="nil"/>
              <w:bottom w:val="single" w:sz="12" w:space="0" w:color="auto"/>
            </w:tcBorders>
          </w:tcPr>
          <w:p w14:paraId="7BD97076" w14:textId="5FDE662F" w:rsidR="00DC32E4" w:rsidRDefault="00DC32E4" w:rsidP="00924F83">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WIOD</w:t>
            </w:r>
          </w:p>
        </w:tc>
        <w:tc>
          <w:tcPr>
            <w:tcW w:w="3989" w:type="dxa"/>
            <w:tcBorders>
              <w:top w:val="nil"/>
              <w:bottom w:val="single" w:sz="12" w:space="0" w:color="auto"/>
            </w:tcBorders>
          </w:tcPr>
          <w:p w14:paraId="09DF8866" w14:textId="77777777"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World</w:t>
            </w:r>
          </w:p>
          <w:p w14:paraId="5FBC6390" w14:textId="1778A1B0"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(43 + RoW)</w:t>
            </w:r>
          </w:p>
        </w:tc>
        <w:tc>
          <w:tcPr>
            <w:tcW w:w="0" w:type="auto"/>
            <w:tcBorders>
              <w:top w:val="nil"/>
              <w:bottom w:val="single" w:sz="12" w:space="0" w:color="auto"/>
            </w:tcBorders>
          </w:tcPr>
          <w:p w14:paraId="59447F86" w14:textId="316025F3"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MR SUT</w:t>
            </w:r>
          </w:p>
        </w:tc>
        <w:tc>
          <w:tcPr>
            <w:tcW w:w="3515" w:type="dxa"/>
            <w:tcBorders>
              <w:top w:val="nil"/>
              <w:bottom w:val="single" w:sz="12" w:space="0" w:color="auto"/>
            </w:tcBorders>
          </w:tcPr>
          <w:p w14:paraId="47205D02" w14:textId="18962A72" w:rsidR="00DC32E4" w:rsidRDefault="00DC32E4" w:rsidP="00DC32E4">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35 x 59</w:t>
            </w:r>
          </w:p>
        </w:tc>
        <w:tc>
          <w:tcPr>
            <w:tcW w:w="0" w:type="auto"/>
            <w:tcBorders>
              <w:top w:val="nil"/>
              <w:bottom w:val="single" w:sz="12" w:space="0" w:color="auto"/>
            </w:tcBorders>
          </w:tcPr>
          <w:p w14:paraId="3F9CF4BC" w14:textId="509AA6E8" w:rsidR="00DC32E4" w:rsidRDefault="00DC32E4" w:rsidP="00D958DE">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 xml:space="preserve">1995 </w:t>
            </w:r>
            <w:r w:rsidR="0097689B">
              <w:rPr>
                <w:rFonts w:ascii="Times New Roman" w:hAnsi="Times New Roman" w:cs="Times New Roman"/>
                <w:sz w:val="24"/>
                <w:szCs w:val="24"/>
              </w:rPr>
              <w:t>–</w:t>
            </w:r>
            <w:r>
              <w:rPr>
                <w:rFonts w:ascii="Times New Roman" w:hAnsi="Times New Roman" w:cs="Times New Roman"/>
                <w:sz w:val="24"/>
                <w:szCs w:val="24"/>
              </w:rPr>
              <w:t xml:space="preserve"> 20</w:t>
            </w:r>
            <w:r w:rsidR="0097689B">
              <w:rPr>
                <w:rFonts w:ascii="Times New Roman" w:hAnsi="Times New Roman" w:cs="Times New Roman"/>
                <w:sz w:val="24"/>
                <w:szCs w:val="24"/>
              </w:rPr>
              <w:t>14</w:t>
            </w:r>
          </w:p>
        </w:tc>
      </w:tr>
    </w:tbl>
    <w:p w14:paraId="6BB6D2C5" w14:textId="77777777" w:rsidR="00EA3755" w:rsidRDefault="00EA3755" w:rsidP="00924F83">
      <w:pPr>
        <w:spacing w:line="276" w:lineRule="auto"/>
        <w:contextualSpacing/>
        <w:jc w:val="both"/>
        <w:rPr>
          <w:rFonts w:ascii="Times New Roman" w:hAnsi="Times New Roman" w:cs="Times New Roman"/>
          <w:sz w:val="24"/>
          <w:szCs w:val="24"/>
        </w:rPr>
      </w:pPr>
    </w:p>
    <w:p w14:paraId="65D73812" w14:textId="77777777" w:rsidR="008933A6" w:rsidRDefault="008933A6" w:rsidP="00924F83">
      <w:pPr>
        <w:spacing w:line="276" w:lineRule="auto"/>
        <w:contextualSpacing/>
        <w:jc w:val="both"/>
        <w:rPr>
          <w:rFonts w:ascii="Times New Roman" w:hAnsi="Times New Roman" w:cs="Times New Roman"/>
          <w:sz w:val="24"/>
          <w:szCs w:val="24"/>
        </w:rPr>
        <w:sectPr w:rsidR="008933A6" w:rsidSect="008933A6">
          <w:pgSz w:w="16838" w:h="11906" w:orient="landscape"/>
          <w:pgMar w:top="1418" w:right="1418" w:bottom="1418" w:left="1418" w:header="709" w:footer="709" w:gutter="0"/>
          <w:cols w:space="708"/>
          <w:docGrid w:linePitch="360"/>
        </w:sectPr>
      </w:pPr>
    </w:p>
    <w:p w14:paraId="5363D5BB" w14:textId="6BBD2E72" w:rsidR="000A0126" w:rsidRPr="000A0126" w:rsidRDefault="006455B0" w:rsidP="000A0126">
      <w:pPr>
        <w:pStyle w:val="Beschriftung"/>
        <w:keepNext/>
        <w:rPr>
          <w:rFonts w:ascii="Times New Roman" w:hAnsi="Times New Roman" w:cs="Times New Roman"/>
          <w:sz w:val="24"/>
        </w:rPr>
      </w:pPr>
      <w:bookmarkStart w:id="19" w:name="_Ref518055141"/>
      <w:bookmarkStart w:id="20" w:name="_Toc4340504"/>
      <w:r>
        <w:rPr>
          <w:rFonts w:ascii="Times New Roman" w:hAnsi="Times New Roman" w:cs="Times New Roman"/>
          <w:sz w:val="24"/>
        </w:rPr>
        <w:lastRenderedPageBreak/>
        <w:t>Table S</w:t>
      </w:r>
      <w:r w:rsidR="000A0126" w:rsidRPr="000A0126">
        <w:rPr>
          <w:rFonts w:ascii="Times New Roman" w:hAnsi="Times New Roman" w:cs="Times New Roman"/>
          <w:sz w:val="24"/>
        </w:rPr>
        <w:fldChar w:fldCharType="begin"/>
      </w:r>
      <w:r w:rsidR="000A0126" w:rsidRPr="000A0126">
        <w:rPr>
          <w:rFonts w:ascii="Times New Roman" w:hAnsi="Times New Roman" w:cs="Times New Roman"/>
          <w:sz w:val="24"/>
        </w:rPr>
        <w:instrText xml:space="preserve"> SEQ Table \* ARABIC </w:instrText>
      </w:r>
      <w:r w:rsidR="000A0126" w:rsidRPr="000A0126">
        <w:rPr>
          <w:rFonts w:ascii="Times New Roman" w:hAnsi="Times New Roman" w:cs="Times New Roman"/>
          <w:sz w:val="24"/>
        </w:rPr>
        <w:fldChar w:fldCharType="separate"/>
      </w:r>
      <w:r w:rsidR="00A1362B">
        <w:rPr>
          <w:rFonts w:ascii="Times New Roman" w:hAnsi="Times New Roman" w:cs="Times New Roman"/>
          <w:noProof/>
          <w:sz w:val="24"/>
        </w:rPr>
        <w:t>2</w:t>
      </w:r>
      <w:r w:rsidR="000A0126" w:rsidRPr="000A0126">
        <w:rPr>
          <w:rFonts w:ascii="Times New Roman" w:hAnsi="Times New Roman" w:cs="Times New Roman"/>
          <w:sz w:val="24"/>
        </w:rPr>
        <w:fldChar w:fldCharType="end"/>
      </w:r>
      <w:bookmarkEnd w:id="19"/>
      <w:r w:rsidR="000A0126" w:rsidRPr="000A0126">
        <w:rPr>
          <w:rFonts w:ascii="Times New Roman" w:hAnsi="Times New Roman" w:cs="Times New Roman"/>
          <w:sz w:val="24"/>
        </w:rPr>
        <w:t xml:space="preserve">: </w:t>
      </w:r>
      <w:r w:rsidR="00551BAC">
        <w:rPr>
          <w:rFonts w:ascii="Times New Roman" w:hAnsi="Times New Roman" w:cs="Times New Roman"/>
          <w:sz w:val="24"/>
        </w:rPr>
        <w:t>R</w:t>
      </w:r>
      <w:r w:rsidR="000A0126" w:rsidRPr="000A0126">
        <w:rPr>
          <w:rFonts w:ascii="Times New Roman" w:hAnsi="Times New Roman" w:cs="Times New Roman"/>
          <w:sz w:val="24"/>
        </w:rPr>
        <w:t xml:space="preserve">egions covered by </w:t>
      </w:r>
      <w:r w:rsidR="001D6922">
        <w:rPr>
          <w:rFonts w:ascii="Times New Roman" w:hAnsi="Times New Roman" w:cs="Times New Roman"/>
          <w:sz w:val="24"/>
        </w:rPr>
        <w:t>EXIOBASE</w:t>
      </w:r>
      <w:bookmarkEnd w:id="20"/>
    </w:p>
    <w:tbl>
      <w:tblPr>
        <w:tblW w:w="5000" w:type="pct"/>
        <w:jc w:val="center"/>
        <w:tblLook w:val="04A0" w:firstRow="1" w:lastRow="0" w:firstColumn="1" w:lastColumn="0" w:noHBand="0" w:noVBand="1"/>
      </w:tblPr>
      <w:tblGrid>
        <w:gridCol w:w="1253"/>
        <w:gridCol w:w="3142"/>
        <w:gridCol w:w="307"/>
        <w:gridCol w:w="1253"/>
        <w:gridCol w:w="3115"/>
      </w:tblGrid>
      <w:tr w:rsidR="000A0126" w:rsidRPr="000A0126" w14:paraId="5FA1B3BC" w14:textId="77777777" w:rsidTr="000A0126">
        <w:trPr>
          <w:trHeight w:val="288"/>
          <w:jc w:val="center"/>
        </w:trPr>
        <w:tc>
          <w:tcPr>
            <w:tcW w:w="691" w:type="pct"/>
            <w:tcBorders>
              <w:top w:val="single" w:sz="12" w:space="0" w:color="auto"/>
              <w:left w:val="nil"/>
              <w:bottom w:val="single" w:sz="4" w:space="0" w:color="auto"/>
              <w:right w:val="nil"/>
            </w:tcBorders>
            <w:shd w:val="clear" w:color="auto" w:fill="auto"/>
            <w:noWrap/>
            <w:vAlign w:val="bottom"/>
          </w:tcPr>
          <w:p w14:paraId="77ABD22A" w14:textId="0E890C5E" w:rsidR="000A0126" w:rsidRPr="000A0126" w:rsidRDefault="000A0126" w:rsidP="000A0126">
            <w:pPr>
              <w:spacing w:after="0" w:line="240" w:lineRule="auto"/>
              <w:rPr>
                <w:rFonts w:ascii="Times New Roman" w:eastAsia="Times New Roman" w:hAnsi="Times New Roman" w:cs="Times New Roman"/>
                <w:b/>
                <w:color w:val="000000"/>
                <w:sz w:val="24"/>
                <w:szCs w:val="24"/>
                <w:lang w:eastAsia="en-GB"/>
              </w:rPr>
            </w:pPr>
            <w:r w:rsidRPr="000A0126">
              <w:rPr>
                <w:rFonts w:ascii="Times New Roman" w:eastAsia="Times New Roman" w:hAnsi="Times New Roman" w:cs="Times New Roman"/>
                <w:b/>
                <w:color w:val="000000"/>
                <w:sz w:val="24"/>
                <w:szCs w:val="24"/>
                <w:lang w:eastAsia="en-GB"/>
              </w:rPr>
              <w:t>Code</w:t>
            </w:r>
          </w:p>
        </w:tc>
        <w:tc>
          <w:tcPr>
            <w:tcW w:w="1732" w:type="pct"/>
            <w:tcBorders>
              <w:top w:val="single" w:sz="12" w:space="0" w:color="auto"/>
              <w:left w:val="nil"/>
              <w:bottom w:val="single" w:sz="4" w:space="0" w:color="auto"/>
              <w:right w:val="single" w:sz="4" w:space="0" w:color="auto"/>
            </w:tcBorders>
            <w:shd w:val="clear" w:color="auto" w:fill="auto"/>
            <w:noWrap/>
            <w:vAlign w:val="bottom"/>
          </w:tcPr>
          <w:p w14:paraId="15AA9996" w14:textId="51BA55BC" w:rsidR="000A0126" w:rsidRPr="000A0126" w:rsidRDefault="000A0126" w:rsidP="000A0126">
            <w:pPr>
              <w:spacing w:after="0" w:line="240" w:lineRule="auto"/>
              <w:rPr>
                <w:rFonts w:ascii="Times New Roman" w:eastAsia="Times New Roman" w:hAnsi="Times New Roman" w:cs="Times New Roman"/>
                <w:b/>
                <w:color w:val="000000"/>
                <w:sz w:val="24"/>
                <w:szCs w:val="24"/>
                <w:lang w:eastAsia="en-GB"/>
              </w:rPr>
            </w:pPr>
            <w:r w:rsidRPr="000A0126">
              <w:rPr>
                <w:rFonts w:ascii="Times New Roman" w:eastAsia="Times New Roman" w:hAnsi="Times New Roman" w:cs="Times New Roman"/>
                <w:b/>
                <w:color w:val="000000"/>
                <w:sz w:val="24"/>
                <w:szCs w:val="24"/>
                <w:lang w:eastAsia="en-GB"/>
              </w:rPr>
              <w:t>Name</w:t>
            </w:r>
          </w:p>
        </w:tc>
        <w:tc>
          <w:tcPr>
            <w:tcW w:w="169" w:type="pct"/>
            <w:tcBorders>
              <w:top w:val="single" w:sz="12" w:space="0" w:color="auto"/>
              <w:left w:val="single" w:sz="4" w:space="0" w:color="auto"/>
              <w:bottom w:val="single" w:sz="4" w:space="0" w:color="auto"/>
              <w:right w:val="nil"/>
            </w:tcBorders>
            <w:shd w:val="clear" w:color="auto" w:fill="auto"/>
            <w:noWrap/>
            <w:vAlign w:val="bottom"/>
          </w:tcPr>
          <w:p w14:paraId="4CD2BA93" w14:textId="77777777" w:rsidR="000A0126" w:rsidRPr="000A0126" w:rsidRDefault="000A0126" w:rsidP="000A0126">
            <w:pPr>
              <w:spacing w:after="0" w:line="240" w:lineRule="auto"/>
              <w:rPr>
                <w:rFonts w:ascii="Times New Roman" w:eastAsia="Times New Roman" w:hAnsi="Times New Roman" w:cs="Times New Roman"/>
                <w:b/>
                <w:color w:val="000000"/>
                <w:sz w:val="24"/>
                <w:szCs w:val="24"/>
                <w:lang w:eastAsia="en-GB"/>
              </w:rPr>
            </w:pPr>
          </w:p>
        </w:tc>
        <w:tc>
          <w:tcPr>
            <w:tcW w:w="691" w:type="pct"/>
            <w:tcBorders>
              <w:top w:val="single" w:sz="12" w:space="0" w:color="auto"/>
              <w:left w:val="nil"/>
              <w:bottom w:val="single" w:sz="4" w:space="0" w:color="auto"/>
              <w:right w:val="nil"/>
            </w:tcBorders>
            <w:shd w:val="clear" w:color="auto" w:fill="auto"/>
            <w:noWrap/>
            <w:vAlign w:val="bottom"/>
          </w:tcPr>
          <w:p w14:paraId="4B4C8440" w14:textId="7E05DFB0" w:rsidR="000A0126" w:rsidRPr="000A0126" w:rsidRDefault="000A0126" w:rsidP="000A0126">
            <w:pPr>
              <w:spacing w:after="0" w:line="240" w:lineRule="auto"/>
              <w:rPr>
                <w:rFonts w:ascii="Times New Roman" w:eastAsia="Times New Roman" w:hAnsi="Times New Roman" w:cs="Times New Roman"/>
                <w:b/>
                <w:color w:val="000000"/>
                <w:sz w:val="24"/>
                <w:szCs w:val="24"/>
                <w:lang w:eastAsia="en-GB"/>
              </w:rPr>
            </w:pPr>
            <w:r w:rsidRPr="000A0126">
              <w:rPr>
                <w:rFonts w:ascii="Times New Roman" w:eastAsia="Times New Roman" w:hAnsi="Times New Roman" w:cs="Times New Roman"/>
                <w:b/>
                <w:color w:val="000000"/>
                <w:sz w:val="24"/>
                <w:szCs w:val="24"/>
                <w:lang w:eastAsia="en-GB"/>
              </w:rPr>
              <w:t>Code</w:t>
            </w:r>
          </w:p>
        </w:tc>
        <w:tc>
          <w:tcPr>
            <w:tcW w:w="1717" w:type="pct"/>
            <w:tcBorders>
              <w:top w:val="single" w:sz="12" w:space="0" w:color="auto"/>
              <w:left w:val="nil"/>
              <w:bottom w:val="single" w:sz="4" w:space="0" w:color="auto"/>
              <w:right w:val="nil"/>
            </w:tcBorders>
            <w:shd w:val="clear" w:color="auto" w:fill="auto"/>
            <w:noWrap/>
            <w:vAlign w:val="bottom"/>
          </w:tcPr>
          <w:p w14:paraId="517A65D6" w14:textId="163C2296" w:rsidR="000A0126" w:rsidRPr="000A0126" w:rsidRDefault="000A0126" w:rsidP="000A0126">
            <w:pPr>
              <w:spacing w:after="0" w:line="240" w:lineRule="auto"/>
              <w:rPr>
                <w:rFonts w:ascii="Times New Roman" w:eastAsia="Times New Roman" w:hAnsi="Times New Roman" w:cs="Times New Roman"/>
                <w:b/>
                <w:color w:val="000000"/>
                <w:sz w:val="24"/>
                <w:szCs w:val="24"/>
                <w:lang w:eastAsia="en-GB"/>
              </w:rPr>
            </w:pPr>
            <w:r w:rsidRPr="000A0126">
              <w:rPr>
                <w:rFonts w:ascii="Times New Roman" w:eastAsia="Times New Roman" w:hAnsi="Times New Roman" w:cs="Times New Roman"/>
                <w:b/>
                <w:color w:val="000000"/>
                <w:sz w:val="24"/>
                <w:szCs w:val="24"/>
                <w:lang w:eastAsia="en-GB"/>
              </w:rPr>
              <w:t>Name</w:t>
            </w:r>
          </w:p>
        </w:tc>
      </w:tr>
      <w:tr w:rsidR="000A0126" w:rsidRPr="000A0126" w14:paraId="784AE559" w14:textId="77777777" w:rsidTr="000A0126">
        <w:trPr>
          <w:trHeight w:val="288"/>
          <w:jc w:val="center"/>
        </w:trPr>
        <w:tc>
          <w:tcPr>
            <w:tcW w:w="691" w:type="pct"/>
            <w:tcBorders>
              <w:top w:val="single" w:sz="4" w:space="0" w:color="auto"/>
              <w:left w:val="nil"/>
              <w:bottom w:val="nil"/>
              <w:right w:val="nil"/>
            </w:tcBorders>
            <w:shd w:val="clear" w:color="auto" w:fill="auto"/>
            <w:noWrap/>
            <w:vAlign w:val="bottom"/>
            <w:hideMark/>
          </w:tcPr>
          <w:p w14:paraId="1548CCC9"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AT</w:t>
            </w:r>
          </w:p>
        </w:tc>
        <w:tc>
          <w:tcPr>
            <w:tcW w:w="1732" w:type="pct"/>
            <w:tcBorders>
              <w:top w:val="single" w:sz="4" w:space="0" w:color="auto"/>
              <w:left w:val="nil"/>
              <w:bottom w:val="nil"/>
              <w:right w:val="single" w:sz="4" w:space="0" w:color="auto"/>
            </w:tcBorders>
            <w:shd w:val="clear" w:color="auto" w:fill="auto"/>
            <w:noWrap/>
            <w:vAlign w:val="bottom"/>
            <w:hideMark/>
          </w:tcPr>
          <w:p w14:paraId="24E4F05F"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Austria</w:t>
            </w:r>
          </w:p>
        </w:tc>
        <w:tc>
          <w:tcPr>
            <w:tcW w:w="169" w:type="pct"/>
            <w:tcBorders>
              <w:top w:val="single" w:sz="4" w:space="0" w:color="auto"/>
              <w:left w:val="single" w:sz="4" w:space="0" w:color="auto"/>
              <w:bottom w:val="nil"/>
              <w:right w:val="nil"/>
            </w:tcBorders>
            <w:shd w:val="clear" w:color="auto" w:fill="auto"/>
            <w:noWrap/>
            <w:vAlign w:val="bottom"/>
            <w:hideMark/>
          </w:tcPr>
          <w:p w14:paraId="7DE62C92"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single" w:sz="4" w:space="0" w:color="auto"/>
              <w:left w:val="nil"/>
              <w:bottom w:val="nil"/>
              <w:right w:val="nil"/>
            </w:tcBorders>
            <w:shd w:val="clear" w:color="auto" w:fill="auto"/>
            <w:noWrap/>
            <w:vAlign w:val="bottom"/>
            <w:hideMark/>
          </w:tcPr>
          <w:p w14:paraId="0248E8DC"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SI</w:t>
            </w:r>
          </w:p>
        </w:tc>
        <w:tc>
          <w:tcPr>
            <w:tcW w:w="1717" w:type="pct"/>
            <w:tcBorders>
              <w:top w:val="single" w:sz="4" w:space="0" w:color="auto"/>
              <w:left w:val="nil"/>
              <w:bottom w:val="nil"/>
              <w:right w:val="nil"/>
            </w:tcBorders>
            <w:shd w:val="clear" w:color="auto" w:fill="auto"/>
            <w:noWrap/>
            <w:vAlign w:val="bottom"/>
            <w:hideMark/>
          </w:tcPr>
          <w:p w14:paraId="4219F14D"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Slovenia</w:t>
            </w:r>
          </w:p>
        </w:tc>
      </w:tr>
      <w:tr w:rsidR="000A0126" w:rsidRPr="000A0126" w14:paraId="5FABAB72"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6C4D780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BE</w:t>
            </w:r>
          </w:p>
        </w:tc>
        <w:tc>
          <w:tcPr>
            <w:tcW w:w="1732" w:type="pct"/>
            <w:tcBorders>
              <w:top w:val="nil"/>
              <w:left w:val="nil"/>
              <w:bottom w:val="nil"/>
              <w:right w:val="single" w:sz="4" w:space="0" w:color="auto"/>
            </w:tcBorders>
            <w:shd w:val="clear" w:color="auto" w:fill="auto"/>
            <w:noWrap/>
            <w:vAlign w:val="bottom"/>
            <w:hideMark/>
          </w:tcPr>
          <w:p w14:paraId="73025F3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Belgium</w:t>
            </w:r>
          </w:p>
        </w:tc>
        <w:tc>
          <w:tcPr>
            <w:tcW w:w="169" w:type="pct"/>
            <w:tcBorders>
              <w:top w:val="nil"/>
              <w:left w:val="single" w:sz="4" w:space="0" w:color="auto"/>
              <w:bottom w:val="nil"/>
              <w:right w:val="nil"/>
            </w:tcBorders>
            <w:shd w:val="clear" w:color="auto" w:fill="auto"/>
            <w:noWrap/>
            <w:vAlign w:val="bottom"/>
            <w:hideMark/>
          </w:tcPr>
          <w:p w14:paraId="3D0B7D2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7CCCEF3F"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SK</w:t>
            </w:r>
          </w:p>
        </w:tc>
        <w:tc>
          <w:tcPr>
            <w:tcW w:w="1717" w:type="pct"/>
            <w:tcBorders>
              <w:top w:val="nil"/>
              <w:left w:val="nil"/>
              <w:bottom w:val="nil"/>
              <w:right w:val="nil"/>
            </w:tcBorders>
            <w:shd w:val="clear" w:color="auto" w:fill="auto"/>
            <w:noWrap/>
            <w:vAlign w:val="bottom"/>
            <w:hideMark/>
          </w:tcPr>
          <w:p w14:paraId="5D0338EC"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Slovakia</w:t>
            </w:r>
          </w:p>
        </w:tc>
      </w:tr>
      <w:tr w:rsidR="000A0126" w:rsidRPr="000A0126" w14:paraId="7DC1B70E"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57DD1BF7"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BG</w:t>
            </w:r>
          </w:p>
        </w:tc>
        <w:tc>
          <w:tcPr>
            <w:tcW w:w="1732" w:type="pct"/>
            <w:tcBorders>
              <w:top w:val="nil"/>
              <w:left w:val="nil"/>
              <w:bottom w:val="nil"/>
              <w:right w:val="single" w:sz="4" w:space="0" w:color="auto"/>
            </w:tcBorders>
            <w:shd w:val="clear" w:color="auto" w:fill="auto"/>
            <w:noWrap/>
            <w:vAlign w:val="bottom"/>
            <w:hideMark/>
          </w:tcPr>
          <w:p w14:paraId="5886AD9E"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Bulgaria</w:t>
            </w:r>
          </w:p>
        </w:tc>
        <w:tc>
          <w:tcPr>
            <w:tcW w:w="169" w:type="pct"/>
            <w:tcBorders>
              <w:top w:val="nil"/>
              <w:left w:val="single" w:sz="4" w:space="0" w:color="auto"/>
              <w:bottom w:val="nil"/>
              <w:right w:val="nil"/>
            </w:tcBorders>
            <w:shd w:val="clear" w:color="auto" w:fill="auto"/>
            <w:noWrap/>
            <w:vAlign w:val="bottom"/>
            <w:hideMark/>
          </w:tcPr>
          <w:p w14:paraId="41BF6CE7"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67C19FF9"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GB</w:t>
            </w:r>
          </w:p>
        </w:tc>
        <w:tc>
          <w:tcPr>
            <w:tcW w:w="1717" w:type="pct"/>
            <w:tcBorders>
              <w:top w:val="nil"/>
              <w:left w:val="nil"/>
              <w:bottom w:val="nil"/>
              <w:right w:val="nil"/>
            </w:tcBorders>
            <w:shd w:val="clear" w:color="auto" w:fill="auto"/>
            <w:noWrap/>
            <w:vAlign w:val="bottom"/>
            <w:hideMark/>
          </w:tcPr>
          <w:p w14:paraId="0A230D4B"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United Kingdom</w:t>
            </w:r>
          </w:p>
        </w:tc>
      </w:tr>
      <w:tr w:rsidR="000A0126" w:rsidRPr="000A0126" w14:paraId="57BD3A75"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0B9898DD"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CY</w:t>
            </w:r>
          </w:p>
        </w:tc>
        <w:tc>
          <w:tcPr>
            <w:tcW w:w="1732" w:type="pct"/>
            <w:tcBorders>
              <w:top w:val="nil"/>
              <w:left w:val="nil"/>
              <w:bottom w:val="nil"/>
              <w:right w:val="single" w:sz="4" w:space="0" w:color="auto"/>
            </w:tcBorders>
            <w:shd w:val="clear" w:color="auto" w:fill="auto"/>
            <w:noWrap/>
            <w:vAlign w:val="bottom"/>
            <w:hideMark/>
          </w:tcPr>
          <w:p w14:paraId="782D04AA"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Cyprus</w:t>
            </w:r>
          </w:p>
        </w:tc>
        <w:tc>
          <w:tcPr>
            <w:tcW w:w="169" w:type="pct"/>
            <w:tcBorders>
              <w:top w:val="nil"/>
              <w:left w:val="single" w:sz="4" w:space="0" w:color="auto"/>
              <w:bottom w:val="nil"/>
              <w:right w:val="nil"/>
            </w:tcBorders>
            <w:shd w:val="clear" w:color="auto" w:fill="auto"/>
            <w:noWrap/>
            <w:vAlign w:val="bottom"/>
            <w:hideMark/>
          </w:tcPr>
          <w:p w14:paraId="7218D84E"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3E2F0D91"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US</w:t>
            </w:r>
          </w:p>
        </w:tc>
        <w:tc>
          <w:tcPr>
            <w:tcW w:w="1717" w:type="pct"/>
            <w:tcBorders>
              <w:top w:val="nil"/>
              <w:left w:val="nil"/>
              <w:bottom w:val="nil"/>
              <w:right w:val="nil"/>
            </w:tcBorders>
            <w:shd w:val="clear" w:color="auto" w:fill="auto"/>
            <w:noWrap/>
            <w:vAlign w:val="bottom"/>
            <w:hideMark/>
          </w:tcPr>
          <w:p w14:paraId="2E283670"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United States</w:t>
            </w:r>
          </w:p>
        </w:tc>
      </w:tr>
      <w:tr w:rsidR="000A0126" w:rsidRPr="000A0126" w14:paraId="2A4E38EB"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11787732"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CZ</w:t>
            </w:r>
          </w:p>
        </w:tc>
        <w:tc>
          <w:tcPr>
            <w:tcW w:w="1732" w:type="pct"/>
            <w:tcBorders>
              <w:top w:val="nil"/>
              <w:left w:val="nil"/>
              <w:bottom w:val="nil"/>
              <w:right w:val="single" w:sz="4" w:space="0" w:color="auto"/>
            </w:tcBorders>
            <w:shd w:val="clear" w:color="auto" w:fill="auto"/>
            <w:noWrap/>
            <w:vAlign w:val="bottom"/>
            <w:hideMark/>
          </w:tcPr>
          <w:p w14:paraId="558160BA"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Czech Republic</w:t>
            </w:r>
          </w:p>
        </w:tc>
        <w:tc>
          <w:tcPr>
            <w:tcW w:w="169" w:type="pct"/>
            <w:tcBorders>
              <w:top w:val="nil"/>
              <w:left w:val="single" w:sz="4" w:space="0" w:color="auto"/>
              <w:bottom w:val="nil"/>
              <w:right w:val="nil"/>
            </w:tcBorders>
            <w:shd w:val="clear" w:color="auto" w:fill="auto"/>
            <w:noWrap/>
            <w:vAlign w:val="bottom"/>
            <w:hideMark/>
          </w:tcPr>
          <w:p w14:paraId="5F6895D0"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4A48290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JP</w:t>
            </w:r>
          </w:p>
        </w:tc>
        <w:tc>
          <w:tcPr>
            <w:tcW w:w="1717" w:type="pct"/>
            <w:tcBorders>
              <w:top w:val="nil"/>
              <w:left w:val="nil"/>
              <w:bottom w:val="nil"/>
              <w:right w:val="nil"/>
            </w:tcBorders>
            <w:shd w:val="clear" w:color="auto" w:fill="auto"/>
            <w:noWrap/>
            <w:vAlign w:val="bottom"/>
            <w:hideMark/>
          </w:tcPr>
          <w:p w14:paraId="4D5AAA90"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Japan</w:t>
            </w:r>
          </w:p>
        </w:tc>
      </w:tr>
      <w:tr w:rsidR="000A0126" w:rsidRPr="000A0126" w14:paraId="2D543E21"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15EA6AB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DE</w:t>
            </w:r>
          </w:p>
        </w:tc>
        <w:tc>
          <w:tcPr>
            <w:tcW w:w="1732" w:type="pct"/>
            <w:tcBorders>
              <w:top w:val="nil"/>
              <w:left w:val="nil"/>
              <w:bottom w:val="nil"/>
              <w:right w:val="single" w:sz="4" w:space="0" w:color="auto"/>
            </w:tcBorders>
            <w:shd w:val="clear" w:color="auto" w:fill="auto"/>
            <w:noWrap/>
            <w:vAlign w:val="bottom"/>
            <w:hideMark/>
          </w:tcPr>
          <w:p w14:paraId="5D0C8BB3"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Germany</w:t>
            </w:r>
          </w:p>
        </w:tc>
        <w:tc>
          <w:tcPr>
            <w:tcW w:w="169" w:type="pct"/>
            <w:tcBorders>
              <w:top w:val="nil"/>
              <w:left w:val="single" w:sz="4" w:space="0" w:color="auto"/>
              <w:bottom w:val="nil"/>
              <w:right w:val="nil"/>
            </w:tcBorders>
            <w:shd w:val="clear" w:color="auto" w:fill="auto"/>
            <w:noWrap/>
            <w:vAlign w:val="bottom"/>
            <w:hideMark/>
          </w:tcPr>
          <w:p w14:paraId="45584C1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676BBDB5"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CN</w:t>
            </w:r>
          </w:p>
        </w:tc>
        <w:tc>
          <w:tcPr>
            <w:tcW w:w="1717" w:type="pct"/>
            <w:tcBorders>
              <w:top w:val="nil"/>
              <w:left w:val="nil"/>
              <w:bottom w:val="nil"/>
              <w:right w:val="nil"/>
            </w:tcBorders>
            <w:shd w:val="clear" w:color="auto" w:fill="auto"/>
            <w:noWrap/>
            <w:vAlign w:val="bottom"/>
            <w:hideMark/>
          </w:tcPr>
          <w:p w14:paraId="2B59C12A"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China</w:t>
            </w:r>
          </w:p>
        </w:tc>
      </w:tr>
      <w:tr w:rsidR="000A0126" w:rsidRPr="000A0126" w14:paraId="56730480"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13E0319C"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DK</w:t>
            </w:r>
          </w:p>
        </w:tc>
        <w:tc>
          <w:tcPr>
            <w:tcW w:w="1732" w:type="pct"/>
            <w:tcBorders>
              <w:top w:val="nil"/>
              <w:left w:val="nil"/>
              <w:bottom w:val="nil"/>
              <w:right w:val="single" w:sz="4" w:space="0" w:color="auto"/>
            </w:tcBorders>
            <w:shd w:val="clear" w:color="auto" w:fill="auto"/>
            <w:noWrap/>
            <w:vAlign w:val="bottom"/>
            <w:hideMark/>
          </w:tcPr>
          <w:p w14:paraId="1ADBFB4D"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Denmark</w:t>
            </w:r>
          </w:p>
        </w:tc>
        <w:tc>
          <w:tcPr>
            <w:tcW w:w="169" w:type="pct"/>
            <w:tcBorders>
              <w:top w:val="nil"/>
              <w:left w:val="single" w:sz="4" w:space="0" w:color="auto"/>
              <w:bottom w:val="nil"/>
              <w:right w:val="nil"/>
            </w:tcBorders>
            <w:shd w:val="clear" w:color="auto" w:fill="auto"/>
            <w:noWrap/>
            <w:vAlign w:val="bottom"/>
            <w:hideMark/>
          </w:tcPr>
          <w:p w14:paraId="04447359"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5109BD8D"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CA</w:t>
            </w:r>
          </w:p>
        </w:tc>
        <w:tc>
          <w:tcPr>
            <w:tcW w:w="1717" w:type="pct"/>
            <w:tcBorders>
              <w:top w:val="nil"/>
              <w:left w:val="nil"/>
              <w:bottom w:val="nil"/>
              <w:right w:val="nil"/>
            </w:tcBorders>
            <w:shd w:val="clear" w:color="auto" w:fill="auto"/>
            <w:noWrap/>
            <w:vAlign w:val="bottom"/>
            <w:hideMark/>
          </w:tcPr>
          <w:p w14:paraId="7DB9A81B"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Canada</w:t>
            </w:r>
          </w:p>
        </w:tc>
      </w:tr>
      <w:tr w:rsidR="000A0126" w:rsidRPr="000A0126" w14:paraId="4F607675"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15808389"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EE</w:t>
            </w:r>
          </w:p>
        </w:tc>
        <w:tc>
          <w:tcPr>
            <w:tcW w:w="1732" w:type="pct"/>
            <w:tcBorders>
              <w:top w:val="nil"/>
              <w:left w:val="nil"/>
              <w:bottom w:val="nil"/>
              <w:right w:val="single" w:sz="4" w:space="0" w:color="auto"/>
            </w:tcBorders>
            <w:shd w:val="clear" w:color="auto" w:fill="auto"/>
            <w:noWrap/>
            <w:vAlign w:val="bottom"/>
            <w:hideMark/>
          </w:tcPr>
          <w:p w14:paraId="7E42DADC"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Estonia</w:t>
            </w:r>
          </w:p>
        </w:tc>
        <w:tc>
          <w:tcPr>
            <w:tcW w:w="169" w:type="pct"/>
            <w:tcBorders>
              <w:top w:val="nil"/>
              <w:left w:val="single" w:sz="4" w:space="0" w:color="auto"/>
              <w:bottom w:val="nil"/>
              <w:right w:val="nil"/>
            </w:tcBorders>
            <w:shd w:val="clear" w:color="auto" w:fill="auto"/>
            <w:noWrap/>
            <w:vAlign w:val="bottom"/>
            <w:hideMark/>
          </w:tcPr>
          <w:p w14:paraId="65D31DAF"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6F26B4D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KR</w:t>
            </w:r>
          </w:p>
        </w:tc>
        <w:tc>
          <w:tcPr>
            <w:tcW w:w="1717" w:type="pct"/>
            <w:tcBorders>
              <w:top w:val="nil"/>
              <w:left w:val="nil"/>
              <w:bottom w:val="nil"/>
              <w:right w:val="nil"/>
            </w:tcBorders>
            <w:shd w:val="clear" w:color="auto" w:fill="auto"/>
            <w:noWrap/>
            <w:vAlign w:val="bottom"/>
            <w:hideMark/>
          </w:tcPr>
          <w:p w14:paraId="3AF47605"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South Korea</w:t>
            </w:r>
          </w:p>
        </w:tc>
      </w:tr>
      <w:tr w:rsidR="000A0126" w:rsidRPr="000A0126" w14:paraId="2673352F"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42AD3BC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ES</w:t>
            </w:r>
          </w:p>
        </w:tc>
        <w:tc>
          <w:tcPr>
            <w:tcW w:w="1732" w:type="pct"/>
            <w:tcBorders>
              <w:top w:val="nil"/>
              <w:left w:val="nil"/>
              <w:bottom w:val="nil"/>
              <w:right w:val="single" w:sz="4" w:space="0" w:color="auto"/>
            </w:tcBorders>
            <w:shd w:val="clear" w:color="auto" w:fill="auto"/>
            <w:noWrap/>
            <w:vAlign w:val="bottom"/>
            <w:hideMark/>
          </w:tcPr>
          <w:p w14:paraId="0ADAE988"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Spain</w:t>
            </w:r>
          </w:p>
        </w:tc>
        <w:tc>
          <w:tcPr>
            <w:tcW w:w="169" w:type="pct"/>
            <w:tcBorders>
              <w:top w:val="nil"/>
              <w:left w:val="single" w:sz="4" w:space="0" w:color="auto"/>
              <w:bottom w:val="nil"/>
              <w:right w:val="nil"/>
            </w:tcBorders>
            <w:shd w:val="clear" w:color="auto" w:fill="auto"/>
            <w:noWrap/>
            <w:vAlign w:val="bottom"/>
            <w:hideMark/>
          </w:tcPr>
          <w:p w14:paraId="0B3DCEA4"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5D2D20F3"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BR</w:t>
            </w:r>
          </w:p>
        </w:tc>
        <w:tc>
          <w:tcPr>
            <w:tcW w:w="1717" w:type="pct"/>
            <w:tcBorders>
              <w:top w:val="nil"/>
              <w:left w:val="nil"/>
              <w:bottom w:val="nil"/>
              <w:right w:val="nil"/>
            </w:tcBorders>
            <w:shd w:val="clear" w:color="auto" w:fill="auto"/>
            <w:noWrap/>
            <w:vAlign w:val="bottom"/>
            <w:hideMark/>
          </w:tcPr>
          <w:p w14:paraId="2755ED09"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Brazil</w:t>
            </w:r>
          </w:p>
        </w:tc>
      </w:tr>
      <w:tr w:rsidR="000A0126" w:rsidRPr="000A0126" w14:paraId="56AA87B7"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2CCC076B"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FI</w:t>
            </w:r>
          </w:p>
        </w:tc>
        <w:tc>
          <w:tcPr>
            <w:tcW w:w="1732" w:type="pct"/>
            <w:tcBorders>
              <w:top w:val="nil"/>
              <w:left w:val="nil"/>
              <w:bottom w:val="nil"/>
              <w:right w:val="single" w:sz="4" w:space="0" w:color="auto"/>
            </w:tcBorders>
            <w:shd w:val="clear" w:color="auto" w:fill="auto"/>
            <w:noWrap/>
            <w:vAlign w:val="bottom"/>
            <w:hideMark/>
          </w:tcPr>
          <w:p w14:paraId="2A456851"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Finland</w:t>
            </w:r>
          </w:p>
        </w:tc>
        <w:tc>
          <w:tcPr>
            <w:tcW w:w="169" w:type="pct"/>
            <w:tcBorders>
              <w:top w:val="nil"/>
              <w:left w:val="single" w:sz="4" w:space="0" w:color="auto"/>
              <w:bottom w:val="nil"/>
              <w:right w:val="nil"/>
            </w:tcBorders>
            <w:shd w:val="clear" w:color="auto" w:fill="auto"/>
            <w:noWrap/>
            <w:vAlign w:val="bottom"/>
            <w:hideMark/>
          </w:tcPr>
          <w:p w14:paraId="43BFBA1A"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2D5346A5"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IN</w:t>
            </w:r>
          </w:p>
        </w:tc>
        <w:tc>
          <w:tcPr>
            <w:tcW w:w="1717" w:type="pct"/>
            <w:tcBorders>
              <w:top w:val="nil"/>
              <w:left w:val="nil"/>
              <w:bottom w:val="nil"/>
              <w:right w:val="nil"/>
            </w:tcBorders>
            <w:shd w:val="clear" w:color="auto" w:fill="auto"/>
            <w:noWrap/>
            <w:vAlign w:val="bottom"/>
            <w:hideMark/>
          </w:tcPr>
          <w:p w14:paraId="6ECA018E"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India</w:t>
            </w:r>
          </w:p>
        </w:tc>
      </w:tr>
      <w:tr w:rsidR="000A0126" w:rsidRPr="000A0126" w14:paraId="1A464707"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67255D4E"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FR</w:t>
            </w:r>
          </w:p>
        </w:tc>
        <w:tc>
          <w:tcPr>
            <w:tcW w:w="1732" w:type="pct"/>
            <w:tcBorders>
              <w:top w:val="nil"/>
              <w:left w:val="nil"/>
              <w:bottom w:val="nil"/>
              <w:right w:val="single" w:sz="4" w:space="0" w:color="auto"/>
            </w:tcBorders>
            <w:shd w:val="clear" w:color="auto" w:fill="auto"/>
            <w:noWrap/>
            <w:vAlign w:val="bottom"/>
            <w:hideMark/>
          </w:tcPr>
          <w:p w14:paraId="1F7973C5"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France</w:t>
            </w:r>
          </w:p>
        </w:tc>
        <w:tc>
          <w:tcPr>
            <w:tcW w:w="169" w:type="pct"/>
            <w:tcBorders>
              <w:top w:val="nil"/>
              <w:left w:val="single" w:sz="4" w:space="0" w:color="auto"/>
              <w:bottom w:val="nil"/>
              <w:right w:val="nil"/>
            </w:tcBorders>
            <w:shd w:val="clear" w:color="auto" w:fill="auto"/>
            <w:noWrap/>
            <w:vAlign w:val="bottom"/>
            <w:hideMark/>
          </w:tcPr>
          <w:p w14:paraId="115B1EC4"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6FB802A4"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MX</w:t>
            </w:r>
          </w:p>
        </w:tc>
        <w:tc>
          <w:tcPr>
            <w:tcW w:w="1717" w:type="pct"/>
            <w:tcBorders>
              <w:top w:val="nil"/>
              <w:left w:val="nil"/>
              <w:bottom w:val="nil"/>
              <w:right w:val="nil"/>
            </w:tcBorders>
            <w:shd w:val="clear" w:color="auto" w:fill="auto"/>
            <w:noWrap/>
            <w:vAlign w:val="bottom"/>
            <w:hideMark/>
          </w:tcPr>
          <w:p w14:paraId="014A4BB0"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Mexico</w:t>
            </w:r>
          </w:p>
        </w:tc>
      </w:tr>
      <w:tr w:rsidR="000A0126" w:rsidRPr="000A0126" w14:paraId="44FB7535"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151F91D7"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GR</w:t>
            </w:r>
          </w:p>
        </w:tc>
        <w:tc>
          <w:tcPr>
            <w:tcW w:w="1732" w:type="pct"/>
            <w:tcBorders>
              <w:top w:val="nil"/>
              <w:left w:val="nil"/>
              <w:bottom w:val="nil"/>
              <w:right w:val="single" w:sz="4" w:space="0" w:color="auto"/>
            </w:tcBorders>
            <w:shd w:val="clear" w:color="auto" w:fill="auto"/>
            <w:noWrap/>
            <w:vAlign w:val="bottom"/>
            <w:hideMark/>
          </w:tcPr>
          <w:p w14:paraId="772AB038"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Greece</w:t>
            </w:r>
          </w:p>
        </w:tc>
        <w:tc>
          <w:tcPr>
            <w:tcW w:w="169" w:type="pct"/>
            <w:tcBorders>
              <w:top w:val="nil"/>
              <w:left w:val="single" w:sz="4" w:space="0" w:color="auto"/>
              <w:bottom w:val="nil"/>
              <w:right w:val="nil"/>
            </w:tcBorders>
            <w:shd w:val="clear" w:color="auto" w:fill="auto"/>
            <w:noWrap/>
            <w:vAlign w:val="bottom"/>
            <w:hideMark/>
          </w:tcPr>
          <w:p w14:paraId="3BB74500"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00DEDB68"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RU</w:t>
            </w:r>
          </w:p>
        </w:tc>
        <w:tc>
          <w:tcPr>
            <w:tcW w:w="1717" w:type="pct"/>
            <w:tcBorders>
              <w:top w:val="nil"/>
              <w:left w:val="nil"/>
              <w:bottom w:val="nil"/>
              <w:right w:val="nil"/>
            </w:tcBorders>
            <w:shd w:val="clear" w:color="auto" w:fill="auto"/>
            <w:noWrap/>
            <w:vAlign w:val="bottom"/>
            <w:hideMark/>
          </w:tcPr>
          <w:p w14:paraId="0093E66C"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Russia</w:t>
            </w:r>
          </w:p>
        </w:tc>
      </w:tr>
      <w:tr w:rsidR="000A0126" w:rsidRPr="000A0126" w14:paraId="23BD96FA"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7DCC4B8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HR</w:t>
            </w:r>
          </w:p>
        </w:tc>
        <w:tc>
          <w:tcPr>
            <w:tcW w:w="1732" w:type="pct"/>
            <w:tcBorders>
              <w:top w:val="nil"/>
              <w:left w:val="nil"/>
              <w:bottom w:val="nil"/>
              <w:right w:val="single" w:sz="4" w:space="0" w:color="auto"/>
            </w:tcBorders>
            <w:shd w:val="clear" w:color="auto" w:fill="auto"/>
            <w:noWrap/>
            <w:vAlign w:val="bottom"/>
            <w:hideMark/>
          </w:tcPr>
          <w:p w14:paraId="217A606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Croatia</w:t>
            </w:r>
          </w:p>
        </w:tc>
        <w:tc>
          <w:tcPr>
            <w:tcW w:w="169" w:type="pct"/>
            <w:tcBorders>
              <w:top w:val="nil"/>
              <w:left w:val="single" w:sz="4" w:space="0" w:color="auto"/>
              <w:bottom w:val="nil"/>
              <w:right w:val="nil"/>
            </w:tcBorders>
            <w:shd w:val="clear" w:color="auto" w:fill="auto"/>
            <w:noWrap/>
            <w:vAlign w:val="bottom"/>
            <w:hideMark/>
          </w:tcPr>
          <w:p w14:paraId="6ED0E153"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5E6116CD"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AU</w:t>
            </w:r>
          </w:p>
        </w:tc>
        <w:tc>
          <w:tcPr>
            <w:tcW w:w="1717" w:type="pct"/>
            <w:tcBorders>
              <w:top w:val="nil"/>
              <w:left w:val="nil"/>
              <w:bottom w:val="nil"/>
              <w:right w:val="nil"/>
            </w:tcBorders>
            <w:shd w:val="clear" w:color="auto" w:fill="auto"/>
            <w:noWrap/>
            <w:vAlign w:val="bottom"/>
            <w:hideMark/>
          </w:tcPr>
          <w:p w14:paraId="4DB494CF"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Australia</w:t>
            </w:r>
          </w:p>
        </w:tc>
      </w:tr>
      <w:tr w:rsidR="000A0126" w:rsidRPr="000A0126" w14:paraId="01FAFB1A"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3B55BD20"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HU</w:t>
            </w:r>
          </w:p>
        </w:tc>
        <w:tc>
          <w:tcPr>
            <w:tcW w:w="1732" w:type="pct"/>
            <w:tcBorders>
              <w:top w:val="nil"/>
              <w:left w:val="nil"/>
              <w:bottom w:val="nil"/>
              <w:right w:val="single" w:sz="4" w:space="0" w:color="auto"/>
            </w:tcBorders>
            <w:shd w:val="clear" w:color="auto" w:fill="auto"/>
            <w:noWrap/>
            <w:vAlign w:val="bottom"/>
            <w:hideMark/>
          </w:tcPr>
          <w:p w14:paraId="63455954"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Hungary</w:t>
            </w:r>
          </w:p>
        </w:tc>
        <w:tc>
          <w:tcPr>
            <w:tcW w:w="169" w:type="pct"/>
            <w:tcBorders>
              <w:top w:val="nil"/>
              <w:left w:val="single" w:sz="4" w:space="0" w:color="auto"/>
              <w:bottom w:val="nil"/>
              <w:right w:val="nil"/>
            </w:tcBorders>
            <w:shd w:val="clear" w:color="auto" w:fill="auto"/>
            <w:noWrap/>
            <w:vAlign w:val="bottom"/>
            <w:hideMark/>
          </w:tcPr>
          <w:p w14:paraId="7680CA2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45D7FD74"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CH</w:t>
            </w:r>
          </w:p>
        </w:tc>
        <w:tc>
          <w:tcPr>
            <w:tcW w:w="1717" w:type="pct"/>
            <w:tcBorders>
              <w:top w:val="nil"/>
              <w:left w:val="nil"/>
              <w:bottom w:val="nil"/>
              <w:right w:val="nil"/>
            </w:tcBorders>
            <w:shd w:val="clear" w:color="auto" w:fill="auto"/>
            <w:noWrap/>
            <w:vAlign w:val="bottom"/>
            <w:hideMark/>
          </w:tcPr>
          <w:p w14:paraId="0A23297B"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Switzerland</w:t>
            </w:r>
          </w:p>
        </w:tc>
      </w:tr>
      <w:tr w:rsidR="000A0126" w:rsidRPr="000A0126" w14:paraId="475ED8EE"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147FB664"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IE</w:t>
            </w:r>
          </w:p>
        </w:tc>
        <w:tc>
          <w:tcPr>
            <w:tcW w:w="1732" w:type="pct"/>
            <w:tcBorders>
              <w:top w:val="nil"/>
              <w:left w:val="nil"/>
              <w:bottom w:val="nil"/>
              <w:right w:val="single" w:sz="4" w:space="0" w:color="auto"/>
            </w:tcBorders>
            <w:shd w:val="clear" w:color="auto" w:fill="auto"/>
            <w:noWrap/>
            <w:vAlign w:val="bottom"/>
            <w:hideMark/>
          </w:tcPr>
          <w:p w14:paraId="0284D8AD"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Ireland</w:t>
            </w:r>
          </w:p>
        </w:tc>
        <w:tc>
          <w:tcPr>
            <w:tcW w:w="169" w:type="pct"/>
            <w:tcBorders>
              <w:top w:val="nil"/>
              <w:left w:val="single" w:sz="4" w:space="0" w:color="auto"/>
              <w:bottom w:val="nil"/>
              <w:right w:val="nil"/>
            </w:tcBorders>
            <w:shd w:val="clear" w:color="auto" w:fill="auto"/>
            <w:noWrap/>
            <w:vAlign w:val="bottom"/>
            <w:hideMark/>
          </w:tcPr>
          <w:p w14:paraId="3D790DC2"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6811AC0F"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TR</w:t>
            </w:r>
          </w:p>
        </w:tc>
        <w:tc>
          <w:tcPr>
            <w:tcW w:w="1717" w:type="pct"/>
            <w:tcBorders>
              <w:top w:val="nil"/>
              <w:left w:val="nil"/>
              <w:bottom w:val="nil"/>
              <w:right w:val="nil"/>
            </w:tcBorders>
            <w:shd w:val="clear" w:color="auto" w:fill="auto"/>
            <w:noWrap/>
            <w:vAlign w:val="bottom"/>
            <w:hideMark/>
          </w:tcPr>
          <w:p w14:paraId="0902B177"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Turkey</w:t>
            </w:r>
          </w:p>
        </w:tc>
      </w:tr>
      <w:tr w:rsidR="000A0126" w:rsidRPr="000A0126" w14:paraId="2143FD4E"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1CB4ECDE"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IT</w:t>
            </w:r>
          </w:p>
        </w:tc>
        <w:tc>
          <w:tcPr>
            <w:tcW w:w="1732" w:type="pct"/>
            <w:tcBorders>
              <w:top w:val="nil"/>
              <w:left w:val="nil"/>
              <w:bottom w:val="nil"/>
              <w:right w:val="single" w:sz="4" w:space="0" w:color="auto"/>
            </w:tcBorders>
            <w:shd w:val="clear" w:color="auto" w:fill="auto"/>
            <w:noWrap/>
            <w:vAlign w:val="bottom"/>
            <w:hideMark/>
          </w:tcPr>
          <w:p w14:paraId="63EFC249"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Italy</w:t>
            </w:r>
          </w:p>
        </w:tc>
        <w:tc>
          <w:tcPr>
            <w:tcW w:w="169" w:type="pct"/>
            <w:tcBorders>
              <w:top w:val="nil"/>
              <w:left w:val="single" w:sz="4" w:space="0" w:color="auto"/>
              <w:bottom w:val="nil"/>
              <w:right w:val="nil"/>
            </w:tcBorders>
            <w:shd w:val="clear" w:color="auto" w:fill="auto"/>
            <w:noWrap/>
            <w:vAlign w:val="bottom"/>
            <w:hideMark/>
          </w:tcPr>
          <w:p w14:paraId="7FFD48DA"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32E0C75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TW</w:t>
            </w:r>
          </w:p>
        </w:tc>
        <w:tc>
          <w:tcPr>
            <w:tcW w:w="1717" w:type="pct"/>
            <w:tcBorders>
              <w:top w:val="nil"/>
              <w:left w:val="nil"/>
              <w:bottom w:val="nil"/>
              <w:right w:val="nil"/>
            </w:tcBorders>
            <w:shd w:val="clear" w:color="auto" w:fill="auto"/>
            <w:noWrap/>
            <w:vAlign w:val="bottom"/>
            <w:hideMark/>
          </w:tcPr>
          <w:p w14:paraId="744BF6B2"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Taiwan</w:t>
            </w:r>
          </w:p>
        </w:tc>
      </w:tr>
      <w:tr w:rsidR="000A0126" w:rsidRPr="000A0126" w14:paraId="4CC321C8"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48596FE1"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LT</w:t>
            </w:r>
          </w:p>
        </w:tc>
        <w:tc>
          <w:tcPr>
            <w:tcW w:w="1732" w:type="pct"/>
            <w:tcBorders>
              <w:top w:val="nil"/>
              <w:left w:val="nil"/>
              <w:bottom w:val="nil"/>
              <w:right w:val="single" w:sz="4" w:space="0" w:color="auto"/>
            </w:tcBorders>
            <w:shd w:val="clear" w:color="auto" w:fill="auto"/>
            <w:noWrap/>
            <w:vAlign w:val="bottom"/>
            <w:hideMark/>
          </w:tcPr>
          <w:p w14:paraId="2A25DCB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Lithuania</w:t>
            </w:r>
          </w:p>
        </w:tc>
        <w:tc>
          <w:tcPr>
            <w:tcW w:w="169" w:type="pct"/>
            <w:tcBorders>
              <w:top w:val="nil"/>
              <w:left w:val="single" w:sz="4" w:space="0" w:color="auto"/>
              <w:bottom w:val="nil"/>
              <w:right w:val="nil"/>
            </w:tcBorders>
            <w:shd w:val="clear" w:color="auto" w:fill="auto"/>
            <w:noWrap/>
            <w:vAlign w:val="bottom"/>
            <w:hideMark/>
          </w:tcPr>
          <w:p w14:paraId="09910105"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1AE0DA8F"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NO</w:t>
            </w:r>
          </w:p>
        </w:tc>
        <w:tc>
          <w:tcPr>
            <w:tcW w:w="1717" w:type="pct"/>
            <w:tcBorders>
              <w:top w:val="nil"/>
              <w:left w:val="nil"/>
              <w:bottom w:val="nil"/>
              <w:right w:val="nil"/>
            </w:tcBorders>
            <w:shd w:val="clear" w:color="auto" w:fill="auto"/>
            <w:noWrap/>
            <w:vAlign w:val="bottom"/>
            <w:hideMark/>
          </w:tcPr>
          <w:p w14:paraId="3F2D6D33"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Norway</w:t>
            </w:r>
          </w:p>
        </w:tc>
      </w:tr>
      <w:tr w:rsidR="000A0126" w:rsidRPr="000A0126" w14:paraId="0DF705E6"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74F3D0D7"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LU</w:t>
            </w:r>
          </w:p>
        </w:tc>
        <w:tc>
          <w:tcPr>
            <w:tcW w:w="1732" w:type="pct"/>
            <w:tcBorders>
              <w:top w:val="nil"/>
              <w:left w:val="nil"/>
              <w:bottom w:val="nil"/>
              <w:right w:val="single" w:sz="4" w:space="0" w:color="auto"/>
            </w:tcBorders>
            <w:shd w:val="clear" w:color="auto" w:fill="auto"/>
            <w:noWrap/>
            <w:vAlign w:val="bottom"/>
            <w:hideMark/>
          </w:tcPr>
          <w:p w14:paraId="489FCA7B"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Luxembourg</w:t>
            </w:r>
          </w:p>
        </w:tc>
        <w:tc>
          <w:tcPr>
            <w:tcW w:w="169" w:type="pct"/>
            <w:tcBorders>
              <w:top w:val="nil"/>
              <w:left w:val="single" w:sz="4" w:space="0" w:color="auto"/>
              <w:bottom w:val="nil"/>
              <w:right w:val="nil"/>
            </w:tcBorders>
            <w:shd w:val="clear" w:color="auto" w:fill="auto"/>
            <w:noWrap/>
            <w:vAlign w:val="bottom"/>
            <w:hideMark/>
          </w:tcPr>
          <w:p w14:paraId="3527AC9F"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4E1624BB"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ID</w:t>
            </w:r>
          </w:p>
        </w:tc>
        <w:tc>
          <w:tcPr>
            <w:tcW w:w="1717" w:type="pct"/>
            <w:tcBorders>
              <w:top w:val="nil"/>
              <w:left w:val="nil"/>
              <w:bottom w:val="nil"/>
              <w:right w:val="nil"/>
            </w:tcBorders>
            <w:shd w:val="clear" w:color="auto" w:fill="auto"/>
            <w:noWrap/>
            <w:vAlign w:val="bottom"/>
            <w:hideMark/>
          </w:tcPr>
          <w:p w14:paraId="428BF30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Indonesia</w:t>
            </w:r>
          </w:p>
        </w:tc>
      </w:tr>
      <w:tr w:rsidR="000A0126" w:rsidRPr="000A0126" w14:paraId="2A08856B"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58A9FE6D"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LV</w:t>
            </w:r>
          </w:p>
        </w:tc>
        <w:tc>
          <w:tcPr>
            <w:tcW w:w="1732" w:type="pct"/>
            <w:tcBorders>
              <w:top w:val="nil"/>
              <w:left w:val="nil"/>
              <w:bottom w:val="nil"/>
              <w:right w:val="single" w:sz="4" w:space="0" w:color="auto"/>
            </w:tcBorders>
            <w:shd w:val="clear" w:color="auto" w:fill="auto"/>
            <w:noWrap/>
            <w:vAlign w:val="bottom"/>
            <w:hideMark/>
          </w:tcPr>
          <w:p w14:paraId="0C928C71"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Latvia</w:t>
            </w:r>
          </w:p>
        </w:tc>
        <w:tc>
          <w:tcPr>
            <w:tcW w:w="169" w:type="pct"/>
            <w:tcBorders>
              <w:top w:val="nil"/>
              <w:left w:val="single" w:sz="4" w:space="0" w:color="auto"/>
              <w:bottom w:val="nil"/>
              <w:right w:val="nil"/>
            </w:tcBorders>
            <w:shd w:val="clear" w:color="auto" w:fill="auto"/>
            <w:noWrap/>
            <w:vAlign w:val="bottom"/>
            <w:hideMark/>
          </w:tcPr>
          <w:p w14:paraId="6D2293A7"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62876E3E"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ZA</w:t>
            </w:r>
          </w:p>
        </w:tc>
        <w:tc>
          <w:tcPr>
            <w:tcW w:w="1717" w:type="pct"/>
            <w:tcBorders>
              <w:top w:val="nil"/>
              <w:left w:val="nil"/>
              <w:bottom w:val="nil"/>
              <w:right w:val="nil"/>
            </w:tcBorders>
            <w:shd w:val="clear" w:color="auto" w:fill="auto"/>
            <w:noWrap/>
            <w:vAlign w:val="bottom"/>
            <w:hideMark/>
          </w:tcPr>
          <w:p w14:paraId="009D350B"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South Africa</w:t>
            </w:r>
          </w:p>
        </w:tc>
      </w:tr>
      <w:tr w:rsidR="000A0126" w:rsidRPr="000A0126" w14:paraId="07D6DAC0"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23F329F9"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MT</w:t>
            </w:r>
          </w:p>
        </w:tc>
        <w:tc>
          <w:tcPr>
            <w:tcW w:w="1732" w:type="pct"/>
            <w:tcBorders>
              <w:top w:val="nil"/>
              <w:left w:val="nil"/>
              <w:bottom w:val="nil"/>
              <w:right w:val="single" w:sz="4" w:space="0" w:color="auto"/>
            </w:tcBorders>
            <w:shd w:val="clear" w:color="auto" w:fill="auto"/>
            <w:noWrap/>
            <w:vAlign w:val="bottom"/>
            <w:hideMark/>
          </w:tcPr>
          <w:p w14:paraId="429DFB1A"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Malta</w:t>
            </w:r>
          </w:p>
        </w:tc>
        <w:tc>
          <w:tcPr>
            <w:tcW w:w="169" w:type="pct"/>
            <w:tcBorders>
              <w:top w:val="nil"/>
              <w:left w:val="single" w:sz="4" w:space="0" w:color="auto"/>
              <w:bottom w:val="nil"/>
              <w:right w:val="nil"/>
            </w:tcBorders>
            <w:shd w:val="clear" w:color="auto" w:fill="auto"/>
            <w:noWrap/>
            <w:vAlign w:val="bottom"/>
            <w:hideMark/>
          </w:tcPr>
          <w:p w14:paraId="41B6FB22"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23CD320D"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WA</w:t>
            </w:r>
          </w:p>
        </w:tc>
        <w:tc>
          <w:tcPr>
            <w:tcW w:w="1717" w:type="pct"/>
            <w:tcBorders>
              <w:top w:val="nil"/>
              <w:left w:val="nil"/>
              <w:bottom w:val="nil"/>
              <w:right w:val="nil"/>
            </w:tcBorders>
            <w:shd w:val="clear" w:color="auto" w:fill="auto"/>
            <w:noWrap/>
            <w:vAlign w:val="bottom"/>
            <w:hideMark/>
          </w:tcPr>
          <w:p w14:paraId="1205E961"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RoW Asia and Pacific</w:t>
            </w:r>
          </w:p>
        </w:tc>
      </w:tr>
      <w:tr w:rsidR="000A0126" w:rsidRPr="000A0126" w14:paraId="68BCF4C0"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5892A72E"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NL</w:t>
            </w:r>
          </w:p>
        </w:tc>
        <w:tc>
          <w:tcPr>
            <w:tcW w:w="1732" w:type="pct"/>
            <w:tcBorders>
              <w:top w:val="nil"/>
              <w:left w:val="nil"/>
              <w:bottom w:val="nil"/>
              <w:right w:val="single" w:sz="4" w:space="0" w:color="auto"/>
            </w:tcBorders>
            <w:shd w:val="clear" w:color="auto" w:fill="auto"/>
            <w:noWrap/>
            <w:vAlign w:val="bottom"/>
            <w:hideMark/>
          </w:tcPr>
          <w:p w14:paraId="0D2468BB"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Netherlands</w:t>
            </w:r>
          </w:p>
        </w:tc>
        <w:tc>
          <w:tcPr>
            <w:tcW w:w="169" w:type="pct"/>
            <w:tcBorders>
              <w:top w:val="nil"/>
              <w:left w:val="single" w:sz="4" w:space="0" w:color="auto"/>
              <w:bottom w:val="nil"/>
              <w:right w:val="nil"/>
            </w:tcBorders>
            <w:shd w:val="clear" w:color="auto" w:fill="auto"/>
            <w:noWrap/>
            <w:vAlign w:val="bottom"/>
            <w:hideMark/>
          </w:tcPr>
          <w:p w14:paraId="48D27951"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4D84F8C8"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WL</w:t>
            </w:r>
          </w:p>
        </w:tc>
        <w:tc>
          <w:tcPr>
            <w:tcW w:w="1717" w:type="pct"/>
            <w:tcBorders>
              <w:top w:val="nil"/>
              <w:left w:val="nil"/>
              <w:bottom w:val="nil"/>
              <w:right w:val="nil"/>
            </w:tcBorders>
            <w:shd w:val="clear" w:color="auto" w:fill="auto"/>
            <w:noWrap/>
            <w:vAlign w:val="bottom"/>
            <w:hideMark/>
          </w:tcPr>
          <w:p w14:paraId="01490121"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RoW America</w:t>
            </w:r>
          </w:p>
        </w:tc>
      </w:tr>
      <w:tr w:rsidR="000A0126" w:rsidRPr="000A0126" w14:paraId="6AF424D6"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34065892"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PL</w:t>
            </w:r>
          </w:p>
        </w:tc>
        <w:tc>
          <w:tcPr>
            <w:tcW w:w="1732" w:type="pct"/>
            <w:tcBorders>
              <w:top w:val="nil"/>
              <w:left w:val="nil"/>
              <w:bottom w:val="nil"/>
              <w:right w:val="single" w:sz="4" w:space="0" w:color="auto"/>
            </w:tcBorders>
            <w:shd w:val="clear" w:color="auto" w:fill="auto"/>
            <w:noWrap/>
            <w:vAlign w:val="bottom"/>
            <w:hideMark/>
          </w:tcPr>
          <w:p w14:paraId="7280B0C7"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Poland</w:t>
            </w:r>
          </w:p>
        </w:tc>
        <w:tc>
          <w:tcPr>
            <w:tcW w:w="169" w:type="pct"/>
            <w:tcBorders>
              <w:top w:val="nil"/>
              <w:left w:val="single" w:sz="4" w:space="0" w:color="auto"/>
              <w:bottom w:val="nil"/>
              <w:right w:val="nil"/>
            </w:tcBorders>
            <w:shd w:val="clear" w:color="auto" w:fill="auto"/>
            <w:noWrap/>
            <w:vAlign w:val="bottom"/>
            <w:hideMark/>
          </w:tcPr>
          <w:p w14:paraId="4E0AB708"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0C1C87C0"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WE</w:t>
            </w:r>
          </w:p>
        </w:tc>
        <w:tc>
          <w:tcPr>
            <w:tcW w:w="1717" w:type="pct"/>
            <w:tcBorders>
              <w:top w:val="nil"/>
              <w:left w:val="nil"/>
              <w:bottom w:val="nil"/>
              <w:right w:val="nil"/>
            </w:tcBorders>
            <w:shd w:val="clear" w:color="auto" w:fill="auto"/>
            <w:noWrap/>
            <w:vAlign w:val="bottom"/>
            <w:hideMark/>
          </w:tcPr>
          <w:p w14:paraId="3D907C0F"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RoW Europe</w:t>
            </w:r>
          </w:p>
        </w:tc>
      </w:tr>
      <w:tr w:rsidR="000A0126" w:rsidRPr="000A0126" w14:paraId="70EC4B8B" w14:textId="77777777" w:rsidTr="000A0126">
        <w:trPr>
          <w:trHeight w:val="288"/>
          <w:jc w:val="center"/>
        </w:trPr>
        <w:tc>
          <w:tcPr>
            <w:tcW w:w="691" w:type="pct"/>
            <w:tcBorders>
              <w:top w:val="nil"/>
              <w:left w:val="nil"/>
              <w:bottom w:val="nil"/>
              <w:right w:val="nil"/>
            </w:tcBorders>
            <w:shd w:val="clear" w:color="auto" w:fill="auto"/>
            <w:noWrap/>
            <w:vAlign w:val="bottom"/>
            <w:hideMark/>
          </w:tcPr>
          <w:p w14:paraId="33361A55"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PT</w:t>
            </w:r>
          </w:p>
        </w:tc>
        <w:tc>
          <w:tcPr>
            <w:tcW w:w="1732" w:type="pct"/>
            <w:tcBorders>
              <w:top w:val="nil"/>
              <w:left w:val="nil"/>
              <w:bottom w:val="nil"/>
              <w:right w:val="single" w:sz="4" w:space="0" w:color="auto"/>
            </w:tcBorders>
            <w:shd w:val="clear" w:color="auto" w:fill="auto"/>
            <w:noWrap/>
            <w:vAlign w:val="bottom"/>
            <w:hideMark/>
          </w:tcPr>
          <w:p w14:paraId="3D9CFAA2"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Portugal</w:t>
            </w:r>
          </w:p>
        </w:tc>
        <w:tc>
          <w:tcPr>
            <w:tcW w:w="169" w:type="pct"/>
            <w:tcBorders>
              <w:top w:val="nil"/>
              <w:left w:val="single" w:sz="4" w:space="0" w:color="auto"/>
              <w:bottom w:val="nil"/>
              <w:right w:val="nil"/>
            </w:tcBorders>
            <w:shd w:val="clear" w:color="auto" w:fill="auto"/>
            <w:noWrap/>
            <w:vAlign w:val="bottom"/>
            <w:hideMark/>
          </w:tcPr>
          <w:p w14:paraId="4A47E4D4"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bottom w:val="nil"/>
              <w:right w:val="nil"/>
            </w:tcBorders>
            <w:shd w:val="clear" w:color="auto" w:fill="auto"/>
            <w:noWrap/>
            <w:vAlign w:val="bottom"/>
            <w:hideMark/>
          </w:tcPr>
          <w:p w14:paraId="432279E6"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WF</w:t>
            </w:r>
          </w:p>
        </w:tc>
        <w:tc>
          <w:tcPr>
            <w:tcW w:w="1717" w:type="pct"/>
            <w:tcBorders>
              <w:top w:val="nil"/>
              <w:left w:val="nil"/>
              <w:bottom w:val="nil"/>
              <w:right w:val="nil"/>
            </w:tcBorders>
            <w:shd w:val="clear" w:color="auto" w:fill="auto"/>
            <w:noWrap/>
            <w:vAlign w:val="bottom"/>
            <w:hideMark/>
          </w:tcPr>
          <w:p w14:paraId="1CAB4114"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RoW Africa</w:t>
            </w:r>
          </w:p>
        </w:tc>
      </w:tr>
      <w:tr w:rsidR="000A0126" w:rsidRPr="000A0126" w14:paraId="2A1ED7E4" w14:textId="77777777" w:rsidTr="000A0126">
        <w:trPr>
          <w:trHeight w:val="288"/>
          <w:jc w:val="center"/>
        </w:trPr>
        <w:tc>
          <w:tcPr>
            <w:tcW w:w="691" w:type="pct"/>
            <w:tcBorders>
              <w:top w:val="nil"/>
              <w:left w:val="nil"/>
              <w:right w:val="nil"/>
            </w:tcBorders>
            <w:shd w:val="clear" w:color="auto" w:fill="auto"/>
            <w:noWrap/>
            <w:vAlign w:val="bottom"/>
            <w:hideMark/>
          </w:tcPr>
          <w:p w14:paraId="341B04F0"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RO</w:t>
            </w:r>
          </w:p>
        </w:tc>
        <w:tc>
          <w:tcPr>
            <w:tcW w:w="1732" w:type="pct"/>
            <w:tcBorders>
              <w:top w:val="nil"/>
              <w:left w:val="nil"/>
              <w:right w:val="single" w:sz="4" w:space="0" w:color="auto"/>
            </w:tcBorders>
            <w:shd w:val="clear" w:color="auto" w:fill="auto"/>
            <w:noWrap/>
            <w:vAlign w:val="bottom"/>
            <w:hideMark/>
          </w:tcPr>
          <w:p w14:paraId="0B994554"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Romania</w:t>
            </w:r>
          </w:p>
        </w:tc>
        <w:tc>
          <w:tcPr>
            <w:tcW w:w="169" w:type="pct"/>
            <w:tcBorders>
              <w:top w:val="nil"/>
              <w:left w:val="single" w:sz="4" w:space="0" w:color="auto"/>
              <w:right w:val="nil"/>
            </w:tcBorders>
            <w:shd w:val="clear" w:color="auto" w:fill="auto"/>
            <w:noWrap/>
            <w:vAlign w:val="bottom"/>
            <w:hideMark/>
          </w:tcPr>
          <w:p w14:paraId="12056EB3"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left w:val="nil"/>
              <w:right w:val="nil"/>
            </w:tcBorders>
            <w:shd w:val="clear" w:color="auto" w:fill="auto"/>
            <w:noWrap/>
            <w:vAlign w:val="bottom"/>
            <w:hideMark/>
          </w:tcPr>
          <w:p w14:paraId="757491EE"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WM</w:t>
            </w:r>
          </w:p>
        </w:tc>
        <w:tc>
          <w:tcPr>
            <w:tcW w:w="1717" w:type="pct"/>
            <w:tcBorders>
              <w:top w:val="nil"/>
              <w:left w:val="nil"/>
              <w:right w:val="nil"/>
            </w:tcBorders>
            <w:shd w:val="clear" w:color="auto" w:fill="auto"/>
            <w:noWrap/>
            <w:vAlign w:val="bottom"/>
            <w:hideMark/>
          </w:tcPr>
          <w:p w14:paraId="140F4D8D"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RoW Middle East</w:t>
            </w:r>
          </w:p>
        </w:tc>
      </w:tr>
      <w:tr w:rsidR="000A0126" w:rsidRPr="000A0126" w14:paraId="3847F3F0" w14:textId="77777777" w:rsidTr="000A0126">
        <w:trPr>
          <w:trHeight w:val="288"/>
          <w:jc w:val="center"/>
        </w:trPr>
        <w:tc>
          <w:tcPr>
            <w:tcW w:w="691" w:type="pct"/>
            <w:tcBorders>
              <w:top w:val="nil"/>
              <w:left w:val="nil"/>
              <w:bottom w:val="single" w:sz="12" w:space="0" w:color="auto"/>
            </w:tcBorders>
            <w:shd w:val="clear" w:color="auto" w:fill="auto"/>
            <w:noWrap/>
            <w:vAlign w:val="bottom"/>
            <w:hideMark/>
          </w:tcPr>
          <w:p w14:paraId="7C4D0C1C"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SE</w:t>
            </w:r>
          </w:p>
        </w:tc>
        <w:tc>
          <w:tcPr>
            <w:tcW w:w="1732" w:type="pct"/>
            <w:tcBorders>
              <w:top w:val="nil"/>
              <w:bottom w:val="single" w:sz="12" w:space="0" w:color="auto"/>
              <w:right w:val="single" w:sz="4" w:space="0" w:color="auto"/>
            </w:tcBorders>
            <w:shd w:val="clear" w:color="auto" w:fill="auto"/>
            <w:noWrap/>
            <w:vAlign w:val="bottom"/>
            <w:hideMark/>
          </w:tcPr>
          <w:p w14:paraId="32D6768C"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r w:rsidRPr="000A0126">
              <w:rPr>
                <w:rFonts w:ascii="Times New Roman" w:eastAsia="Times New Roman" w:hAnsi="Times New Roman" w:cs="Times New Roman"/>
                <w:color w:val="000000"/>
                <w:sz w:val="24"/>
                <w:szCs w:val="24"/>
                <w:lang w:eastAsia="en-GB"/>
              </w:rPr>
              <w:t>Sweden</w:t>
            </w:r>
          </w:p>
        </w:tc>
        <w:tc>
          <w:tcPr>
            <w:tcW w:w="169" w:type="pct"/>
            <w:tcBorders>
              <w:top w:val="nil"/>
              <w:left w:val="single" w:sz="4" w:space="0" w:color="auto"/>
              <w:bottom w:val="single" w:sz="12" w:space="0" w:color="auto"/>
            </w:tcBorders>
            <w:shd w:val="clear" w:color="auto" w:fill="auto"/>
            <w:noWrap/>
            <w:vAlign w:val="bottom"/>
            <w:hideMark/>
          </w:tcPr>
          <w:p w14:paraId="688EB3BF" w14:textId="77777777" w:rsidR="000A0126" w:rsidRPr="000A0126" w:rsidRDefault="000A0126" w:rsidP="000A0126">
            <w:pPr>
              <w:spacing w:after="0" w:line="240" w:lineRule="auto"/>
              <w:rPr>
                <w:rFonts w:ascii="Times New Roman" w:eastAsia="Times New Roman" w:hAnsi="Times New Roman" w:cs="Times New Roman"/>
                <w:color w:val="000000"/>
                <w:sz w:val="24"/>
                <w:szCs w:val="24"/>
                <w:lang w:eastAsia="en-GB"/>
              </w:rPr>
            </w:pPr>
          </w:p>
        </w:tc>
        <w:tc>
          <w:tcPr>
            <w:tcW w:w="691" w:type="pct"/>
            <w:tcBorders>
              <w:top w:val="nil"/>
              <w:bottom w:val="single" w:sz="12" w:space="0" w:color="auto"/>
            </w:tcBorders>
            <w:shd w:val="clear" w:color="auto" w:fill="auto"/>
            <w:noWrap/>
            <w:vAlign w:val="bottom"/>
            <w:hideMark/>
          </w:tcPr>
          <w:p w14:paraId="45928CE3" w14:textId="77777777" w:rsidR="000A0126" w:rsidRPr="000A0126" w:rsidRDefault="000A0126" w:rsidP="000A0126">
            <w:pPr>
              <w:spacing w:after="0" w:line="240" w:lineRule="auto"/>
              <w:rPr>
                <w:rFonts w:ascii="Times New Roman" w:eastAsia="Times New Roman" w:hAnsi="Times New Roman" w:cs="Times New Roman"/>
                <w:sz w:val="24"/>
                <w:szCs w:val="24"/>
                <w:lang w:eastAsia="en-GB"/>
              </w:rPr>
            </w:pPr>
          </w:p>
        </w:tc>
        <w:tc>
          <w:tcPr>
            <w:tcW w:w="1717" w:type="pct"/>
            <w:tcBorders>
              <w:top w:val="nil"/>
              <w:bottom w:val="single" w:sz="12" w:space="0" w:color="auto"/>
              <w:right w:val="nil"/>
            </w:tcBorders>
            <w:shd w:val="clear" w:color="auto" w:fill="auto"/>
            <w:noWrap/>
            <w:vAlign w:val="bottom"/>
            <w:hideMark/>
          </w:tcPr>
          <w:p w14:paraId="2233CCE3" w14:textId="77777777" w:rsidR="000A0126" w:rsidRPr="000A0126" w:rsidRDefault="000A0126" w:rsidP="000A0126">
            <w:pPr>
              <w:spacing w:after="0" w:line="240" w:lineRule="auto"/>
              <w:rPr>
                <w:rFonts w:ascii="Times New Roman" w:eastAsia="Times New Roman" w:hAnsi="Times New Roman" w:cs="Times New Roman"/>
                <w:sz w:val="24"/>
                <w:szCs w:val="24"/>
                <w:lang w:eastAsia="en-GB"/>
              </w:rPr>
            </w:pPr>
          </w:p>
        </w:tc>
      </w:tr>
    </w:tbl>
    <w:p w14:paraId="249336F3" w14:textId="77777777" w:rsidR="000A0126" w:rsidRDefault="000A0126" w:rsidP="000A0126">
      <w:pPr>
        <w:rPr>
          <w:rFonts w:ascii="Times New Roman" w:hAnsi="Times New Roman" w:cs="Times New Roman"/>
          <w:b/>
          <w:sz w:val="28"/>
          <w:szCs w:val="24"/>
        </w:rPr>
      </w:pPr>
    </w:p>
    <w:p w14:paraId="64A4147B" w14:textId="77777777" w:rsidR="000A0126" w:rsidRDefault="000A0126" w:rsidP="000A0126">
      <w:pPr>
        <w:rPr>
          <w:rFonts w:ascii="Times New Roman" w:hAnsi="Times New Roman" w:cs="Times New Roman"/>
          <w:b/>
          <w:sz w:val="28"/>
          <w:szCs w:val="24"/>
        </w:rPr>
      </w:pPr>
    </w:p>
    <w:p w14:paraId="7AF5BC6A" w14:textId="695C0129" w:rsidR="000A0126" w:rsidRDefault="000A0126" w:rsidP="000A0126">
      <w:pPr>
        <w:rPr>
          <w:rFonts w:ascii="Times New Roman" w:hAnsi="Times New Roman" w:cs="Times New Roman"/>
          <w:b/>
          <w:sz w:val="28"/>
          <w:szCs w:val="24"/>
        </w:rPr>
      </w:pPr>
      <w:r>
        <w:rPr>
          <w:rFonts w:ascii="Times New Roman" w:hAnsi="Times New Roman" w:cs="Times New Roman"/>
          <w:b/>
          <w:sz w:val="28"/>
          <w:szCs w:val="24"/>
        </w:rPr>
        <w:br w:type="page"/>
      </w:r>
    </w:p>
    <w:p w14:paraId="4439381E" w14:textId="77DADA47" w:rsidR="002A3163" w:rsidRDefault="00E06ED6" w:rsidP="000C4806">
      <w:pPr>
        <w:pStyle w:val="berschrift1"/>
        <w:spacing w:before="0" w:line="276" w:lineRule="auto"/>
        <w:contextualSpacing/>
        <w:rPr>
          <w:rFonts w:ascii="Times New Roman" w:hAnsi="Times New Roman" w:cs="Times New Roman"/>
          <w:b/>
          <w:sz w:val="28"/>
          <w:szCs w:val="24"/>
        </w:rPr>
      </w:pPr>
      <w:bookmarkStart w:id="21" w:name="_Toc4340476"/>
      <w:r>
        <w:rPr>
          <w:rFonts w:ascii="Times New Roman" w:hAnsi="Times New Roman" w:cs="Times New Roman"/>
          <w:b/>
          <w:sz w:val="28"/>
          <w:szCs w:val="24"/>
        </w:rPr>
        <w:lastRenderedPageBreak/>
        <w:t xml:space="preserve">SI4. </w:t>
      </w:r>
      <w:r w:rsidR="002A3163">
        <w:rPr>
          <w:rFonts w:ascii="Times New Roman" w:hAnsi="Times New Roman" w:cs="Times New Roman"/>
          <w:b/>
          <w:sz w:val="28"/>
          <w:szCs w:val="24"/>
        </w:rPr>
        <w:t>CES data reconciliation</w:t>
      </w:r>
      <w:bookmarkEnd w:id="21"/>
    </w:p>
    <w:p w14:paraId="3E2D9E9E" w14:textId="519FFA49" w:rsidR="001F4F3B" w:rsidRDefault="009F005C" w:rsidP="001F4F3B">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The reconciliation of data from Eurostat’s consumer expenditure survey was a major step in the present study. Guidance</w:t>
      </w:r>
      <w:r w:rsidR="008C0FB8">
        <w:rPr>
          <w:rFonts w:ascii="Times New Roman" w:hAnsi="Times New Roman" w:cs="Times New Roman"/>
          <w:sz w:val="24"/>
          <w:szCs w:val="24"/>
        </w:rPr>
        <w:t xml:space="preserve"> on </w:t>
      </w:r>
      <w:r>
        <w:rPr>
          <w:rFonts w:ascii="Times New Roman" w:hAnsi="Times New Roman" w:cs="Times New Roman"/>
          <w:sz w:val="24"/>
          <w:szCs w:val="24"/>
        </w:rPr>
        <w:t>this</w:t>
      </w:r>
      <w:r w:rsidR="008C0FB8">
        <w:rPr>
          <w:rFonts w:ascii="Times New Roman" w:hAnsi="Times New Roman" w:cs="Times New Roman"/>
          <w:sz w:val="24"/>
          <w:szCs w:val="24"/>
        </w:rPr>
        <w:t xml:space="preserve"> was </w:t>
      </w:r>
      <w:r w:rsidR="008C0FB8" w:rsidRPr="001F4F3B">
        <w:rPr>
          <w:rFonts w:ascii="Times New Roman" w:hAnsi="Times New Roman" w:cs="Times New Roman"/>
          <w:sz w:val="24"/>
          <w:szCs w:val="24"/>
        </w:rPr>
        <w:t xml:space="preserve">provided by Alexandre Tisserant </w:t>
      </w:r>
      <w:r w:rsidRPr="001F4F3B">
        <w:rPr>
          <w:rFonts w:ascii="Times New Roman" w:hAnsi="Times New Roman" w:cs="Times New Roman"/>
          <w:sz w:val="24"/>
          <w:szCs w:val="24"/>
        </w:rPr>
        <w:fldChar w:fldCharType="begin"/>
      </w:r>
      <w:r w:rsidR="00A713E9">
        <w:rPr>
          <w:rFonts w:ascii="Times New Roman" w:hAnsi="Times New Roman" w:cs="Times New Roman"/>
          <w:sz w:val="24"/>
          <w:szCs w:val="24"/>
        </w:rPr>
        <w:instrText xml:space="preserve"> ADDIN EN.CITE &lt;EndNote&gt;&lt;Cite ExcludeAuth="1"&gt;&lt;Author&gt;Tisserant&lt;/Author&gt;&lt;Year&gt;2018&lt;/Year&gt;&lt;RecNum&gt;281&lt;/RecNum&gt;&lt;DisplayText&gt;(2018)&lt;/DisplayText&gt;&lt;record&gt;&lt;rec-number&gt;281&lt;/rec-number&gt;&lt;foreign-keys&gt;&lt;key app="EN" db-id="pes2z5sxrfsetmepa2f5dw9g2vev5rdaxfx0" timestamp="1529678087"&gt;281&lt;/key&gt;&lt;/foreign-keys&gt;&lt;ref-type name="Personal Communication"&gt;26&lt;/ref-type&gt;&lt;contributors&gt;&lt;authors&gt;&lt;author&gt;Tisserant, Alexandre&lt;/author&gt;&lt;/authors&gt;&lt;/contributors&gt;&lt;titles&gt;&lt;title&gt;CES data reconciliation and EXIOBASE data provision - Personal communication&lt;/title&gt;&lt;/titles&gt;&lt;dates&gt;&lt;year&gt;2018&lt;/year&gt;&lt;/dates&gt;&lt;urls&gt;&lt;/urls&gt;&lt;access-date&gt;15 April 2018&lt;/access-date&gt;&lt;/record&gt;&lt;/Cite&gt;&lt;/EndNote&gt;</w:instrText>
      </w:r>
      <w:r w:rsidRPr="001F4F3B">
        <w:rPr>
          <w:rFonts w:ascii="Times New Roman" w:hAnsi="Times New Roman" w:cs="Times New Roman"/>
          <w:sz w:val="24"/>
          <w:szCs w:val="24"/>
        </w:rPr>
        <w:fldChar w:fldCharType="separate"/>
      </w:r>
      <w:r w:rsidRPr="001F4F3B">
        <w:rPr>
          <w:rFonts w:ascii="Times New Roman" w:hAnsi="Times New Roman" w:cs="Times New Roman"/>
          <w:noProof/>
          <w:sz w:val="24"/>
          <w:szCs w:val="24"/>
        </w:rPr>
        <w:t>(2018)</w:t>
      </w:r>
      <w:r w:rsidRPr="001F4F3B">
        <w:rPr>
          <w:rFonts w:ascii="Times New Roman" w:hAnsi="Times New Roman" w:cs="Times New Roman"/>
          <w:sz w:val="24"/>
          <w:szCs w:val="24"/>
        </w:rPr>
        <w:fldChar w:fldCharType="end"/>
      </w:r>
      <w:r w:rsidR="008C0FB8" w:rsidRPr="001F4F3B">
        <w:rPr>
          <w:rFonts w:ascii="Times New Roman" w:hAnsi="Times New Roman" w:cs="Times New Roman"/>
          <w:sz w:val="24"/>
          <w:szCs w:val="24"/>
        </w:rPr>
        <w:t xml:space="preserve"> from the Industrial Ecology programme at NTNU</w:t>
      </w:r>
      <w:r w:rsidRPr="001F4F3B">
        <w:rPr>
          <w:rFonts w:ascii="Times New Roman" w:hAnsi="Times New Roman" w:cs="Times New Roman"/>
          <w:sz w:val="24"/>
          <w:szCs w:val="24"/>
        </w:rPr>
        <w:t>.</w:t>
      </w:r>
      <w:r w:rsidR="001F4F3B" w:rsidRPr="001F4F3B">
        <w:rPr>
          <w:rFonts w:ascii="Times New Roman" w:hAnsi="Times New Roman" w:cs="Times New Roman"/>
          <w:sz w:val="24"/>
          <w:szCs w:val="24"/>
        </w:rPr>
        <w:t xml:space="preserve"> </w:t>
      </w:r>
      <w:r w:rsidR="008B663D" w:rsidRPr="001F4F3B">
        <w:rPr>
          <w:rFonts w:ascii="Times New Roman" w:hAnsi="Times New Roman" w:cs="Times New Roman"/>
          <w:sz w:val="24"/>
          <w:szCs w:val="24"/>
        </w:rPr>
        <w:t xml:space="preserve">The procedure and notation follow to a large extent the data reconciliation approaches by </w:t>
      </w:r>
      <w:r w:rsidR="008B663D" w:rsidRPr="001F4F3B">
        <w:rPr>
          <w:rFonts w:ascii="Times New Roman" w:hAnsi="Times New Roman" w:cs="Times New Roman"/>
          <w:sz w:val="24"/>
          <w:szCs w:val="24"/>
        </w:rPr>
        <w:fldChar w:fldCharType="begin"/>
      </w:r>
      <w:r w:rsidR="008B663D" w:rsidRPr="001F4F3B">
        <w:rPr>
          <w:rFonts w:ascii="Times New Roman" w:hAnsi="Times New Roman" w:cs="Times New Roman"/>
          <w:sz w:val="24"/>
          <w:szCs w:val="24"/>
        </w:rPr>
        <w:instrText xml:space="preserve"> ADDIN EN.CITE &lt;EndNote&gt;&lt;Cite AuthorYear="1"&gt;&lt;Author&gt;Steen‐Olsen&lt;/Author&gt;&lt;Year&gt;2016&lt;/Year&gt;&lt;RecNum&gt;211&lt;/RecNum&gt;&lt;DisplayText&gt;Steen‐Olsen et al. (2016)&lt;/DisplayText&gt;&lt;record&gt;&lt;rec-number&gt;211&lt;/rec-number&gt;&lt;foreign-keys&gt;&lt;key app="EN" db-id="pes2z5sxrfsetmepa2f5dw9g2vev5rdaxfx0" timestamp="1525781012"&gt;211&lt;/key&gt;&lt;/foreign-keys&gt;&lt;ref-type name="Journal Article"&gt;17&lt;/ref-type&gt;&lt;contributors&gt;&lt;authors&gt;&lt;author&gt;Steen‐Olsen, Kjartan&lt;/author&gt;&lt;author&gt;Wood, Richard&lt;/author&gt;&lt;author&gt;Hertwich, Edgar G.&lt;/author&gt;&lt;/authors&gt;&lt;/contributors&gt;&lt;titles&gt;&lt;title&gt;The Carbon Footprint of Norwegian Household Consumption 1999–2012&lt;/title&gt;&lt;secondary-title&gt;Journal of Industrial Ecology&lt;/secondary-title&gt;&lt;/titles&gt;&lt;periodical&gt;&lt;full-title&gt;Journal of Industrial Ecology&lt;/full-title&gt;&lt;/periodical&gt;&lt;pages&gt;582-592&lt;/pages&gt;&lt;volume&gt;20&lt;/volume&gt;&lt;number&gt;3&lt;/number&gt;&lt;dates&gt;&lt;year&gt;2016&lt;/year&gt;&lt;/dates&gt;&lt;urls&gt;&lt;related-urls&gt;&lt;url&gt;https://onlinelibrary.wiley.com/doi/abs/10.1111/jiec.12405&lt;/url&gt;&lt;/related-urls&gt;&lt;/urls&gt;&lt;electronic-resource-num&gt;doi:10.1111/jiec.12405&lt;/electronic-resource-num&gt;&lt;/record&gt;&lt;/Cite&gt;&lt;/EndNote&gt;</w:instrText>
      </w:r>
      <w:r w:rsidR="008B663D" w:rsidRPr="001F4F3B">
        <w:rPr>
          <w:rFonts w:ascii="Times New Roman" w:hAnsi="Times New Roman" w:cs="Times New Roman"/>
          <w:sz w:val="24"/>
          <w:szCs w:val="24"/>
        </w:rPr>
        <w:fldChar w:fldCharType="separate"/>
      </w:r>
      <w:r w:rsidR="008B663D" w:rsidRPr="001F4F3B">
        <w:rPr>
          <w:rFonts w:ascii="Times New Roman" w:hAnsi="Times New Roman" w:cs="Times New Roman"/>
          <w:sz w:val="24"/>
          <w:szCs w:val="24"/>
        </w:rPr>
        <w:t>Steen‐Olsen et al. (2016)</w:t>
      </w:r>
      <w:r w:rsidR="008B663D" w:rsidRPr="001F4F3B">
        <w:rPr>
          <w:rFonts w:ascii="Times New Roman" w:hAnsi="Times New Roman" w:cs="Times New Roman"/>
          <w:sz w:val="24"/>
          <w:szCs w:val="24"/>
        </w:rPr>
        <w:fldChar w:fldCharType="end"/>
      </w:r>
      <w:r w:rsidR="008B663D" w:rsidRPr="001F4F3B">
        <w:rPr>
          <w:rFonts w:ascii="Times New Roman" w:hAnsi="Times New Roman" w:cs="Times New Roman"/>
          <w:sz w:val="24"/>
          <w:szCs w:val="24"/>
        </w:rPr>
        <w:t xml:space="preserve"> and </w:t>
      </w:r>
      <w:r w:rsidR="008B663D" w:rsidRPr="001F4F3B">
        <w:rPr>
          <w:rFonts w:ascii="Times New Roman" w:hAnsi="Times New Roman" w:cs="Times New Roman"/>
          <w:sz w:val="24"/>
          <w:szCs w:val="24"/>
        </w:rPr>
        <w:fldChar w:fldCharType="begin"/>
      </w:r>
      <w:r w:rsidR="008B663D" w:rsidRPr="001F4F3B">
        <w:rPr>
          <w:rFonts w:ascii="Times New Roman" w:hAnsi="Times New Roman" w:cs="Times New Roman"/>
          <w:sz w:val="24"/>
          <w:szCs w:val="24"/>
        </w:rPr>
        <w:instrText xml:space="preserve"> ADDIN EN.CITE &lt;EndNote&gt;&lt;Cite AuthorYear="1"&gt;&lt;Author&gt;Ivanova&lt;/Author&gt;&lt;Year&gt;2017&lt;/Year&gt;&lt;RecNum&gt;217&lt;/RecNum&gt;&lt;DisplayText&gt;Ivanova et al. (2017)&lt;/DisplayText&gt;&lt;record&gt;&lt;rec-number&gt;217&lt;/rec-number&gt;&lt;foreign-keys&gt;&lt;key app="EN" db-id="pes2z5sxrfsetmepa2f5dw9g2vev5rdaxfx0" timestamp="1526022202"&gt;217&lt;/key&gt;&lt;/foreign-keys&gt;&lt;ref-type name="Journal Article"&gt;17&lt;/ref-type&gt;&lt;contributors&gt;&lt;authors&gt;&lt;author&gt;Ivanova, Diana&lt;/author&gt;&lt;author&gt;Vita, Gibran&lt;/author&gt;&lt;author&gt;Steen-Olsen, Kjartan&lt;/author&gt;&lt;author&gt;Stadler, Konstantin&lt;/author&gt;&lt;author&gt;Melo, Patricia C. &lt;/author&gt;&lt;author&gt;Wood, Richard&lt;/author&gt;&lt;author&gt;Hertwich, Edgar G.&lt;/author&gt;&lt;/authors&gt;&lt;/contributors&gt;&lt;titles&gt;&lt;title&gt;Mapping the carbon footprint of EU regions&lt;/title&gt;&lt;secondary-title&gt;Environmental Research Letters&lt;/secondary-title&gt;&lt;/titles&gt;&lt;periodical&gt;&lt;full-title&gt;Environmental Research Letters&lt;/full-title&gt;&lt;/periodical&gt;&lt;pages&gt;054013&lt;/pages&gt;&lt;volume&gt;12&lt;/volume&gt;&lt;number&gt;5&lt;/number&gt;&lt;dates&gt;&lt;year&gt;2017&lt;/year&gt;&lt;/dates&gt;&lt;isbn&gt;1748-9326&lt;/isbn&gt;&lt;urls&gt;&lt;related-urls&gt;&lt;url&gt;http://stacks.iop.org/1748-9326/12/i=5/a=054013&lt;/url&gt;&lt;/related-urls&gt;&lt;/urls&gt;&lt;/record&gt;&lt;/Cite&gt;&lt;/EndNote&gt;</w:instrText>
      </w:r>
      <w:r w:rsidR="008B663D" w:rsidRPr="001F4F3B">
        <w:rPr>
          <w:rFonts w:ascii="Times New Roman" w:hAnsi="Times New Roman" w:cs="Times New Roman"/>
          <w:sz w:val="24"/>
          <w:szCs w:val="24"/>
        </w:rPr>
        <w:fldChar w:fldCharType="separate"/>
      </w:r>
      <w:r w:rsidR="008B663D" w:rsidRPr="001F4F3B">
        <w:rPr>
          <w:rFonts w:ascii="Times New Roman" w:hAnsi="Times New Roman" w:cs="Times New Roman"/>
          <w:sz w:val="24"/>
          <w:szCs w:val="24"/>
        </w:rPr>
        <w:t>Ivanova et al. (2017)</w:t>
      </w:r>
      <w:r w:rsidR="008B663D" w:rsidRPr="001F4F3B">
        <w:rPr>
          <w:rFonts w:ascii="Times New Roman" w:hAnsi="Times New Roman" w:cs="Times New Roman"/>
          <w:sz w:val="24"/>
          <w:szCs w:val="24"/>
        </w:rPr>
        <w:fldChar w:fldCharType="end"/>
      </w:r>
      <w:r w:rsidR="008B663D" w:rsidRPr="001F4F3B">
        <w:rPr>
          <w:rFonts w:ascii="Times New Roman" w:hAnsi="Times New Roman" w:cs="Times New Roman"/>
          <w:sz w:val="24"/>
          <w:szCs w:val="24"/>
        </w:rPr>
        <w:t>.</w:t>
      </w:r>
    </w:p>
    <w:p w14:paraId="46F2B6C7" w14:textId="77777777" w:rsidR="001F4F3B" w:rsidRDefault="001F4F3B" w:rsidP="001F4F3B">
      <w:pPr>
        <w:spacing w:after="0" w:line="276" w:lineRule="auto"/>
        <w:contextualSpacing/>
        <w:jc w:val="both"/>
        <w:rPr>
          <w:rFonts w:ascii="Times New Roman" w:hAnsi="Times New Roman" w:cs="Times New Roman"/>
          <w:sz w:val="24"/>
          <w:szCs w:val="24"/>
        </w:rPr>
      </w:pPr>
    </w:p>
    <w:p w14:paraId="538AA7AC" w14:textId="429B676A" w:rsidR="00B42393" w:rsidRPr="001F4F3B" w:rsidRDefault="008B663D" w:rsidP="001F4F3B">
      <w:pPr>
        <w:spacing w:after="0" w:line="276" w:lineRule="auto"/>
        <w:contextualSpacing/>
        <w:jc w:val="both"/>
        <w:rPr>
          <w:rFonts w:ascii="Times New Roman" w:hAnsi="Times New Roman" w:cs="Times New Roman"/>
          <w:sz w:val="24"/>
          <w:szCs w:val="24"/>
        </w:rPr>
      </w:pPr>
      <w:r w:rsidRPr="001F4F3B">
        <w:rPr>
          <w:rFonts w:ascii="Times New Roman" w:hAnsi="Times New Roman" w:cs="Times New Roman"/>
          <w:sz w:val="24"/>
          <w:szCs w:val="24"/>
        </w:rPr>
        <w:t>Socio-economic variables that are considered in this study are degree of urbanisation</w:t>
      </w:r>
      <w:r w:rsidR="00400765" w:rsidRPr="001F4F3B">
        <w:rPr>
          <w:rFonts w:ascii="Times New Roman" w:hAnsi="Times New Roman" w:cs="Times New Roman"/>
          <w:sz w:val="24"/>
          <w:szCs w:val="24"/>
        </w:rPr>
        <w:t xml:space="preserve"> (</w:t>
      </w:r>
      <w:r w:rsidR="00C878CA" w:rsidRPr="001F4F3B">
        <w:rPr>
          <w:rFonts w:ascii="Times New Roman" w:hAnsi="Times New Roman" w:cs="Times New Roman"/>
          <w:sz w:val="24"/>
          <w:szCs w:val="24"/>
        </w:rPr>
        <w:t>DEG</w:t>
      </w:r>
      <w:r w:rsidR="00400765" w:rsidRPr="001F4F3B">
        <w:rPr>
          <w:rFonts w:ascii="Times New Roman" w:hAnsi="Times New Roman" w:cs="Times New Roman"/>
          <w:sz w:val="24"/>
          <w:szCs w:val="24"/>
        </w:rPr>
        <w:t>)</w:t>
      </w:r>
      <w:r w:rsidRPr="001F4F3B">
        <w:rPr>
          <w:rFonts w:ascii="Times New Roman" w:hAnsi="Times New Roman" w:cs="Times New Roman"/>
          <w:sz w:val="24"/>
          <w:szCs w:val="24"/>
        </w:rPr>
        <w:t>, income quintiles</w:t>
      </w:r>
      <w:r w:rsidR="00400765" w:rsidRPr="001F4F3B">
        <w:rPr>
          <w:rFonts w:ascii="Times New Roman" w:hAnsi="Times New Roman" w:cs="Times New Roman"/>
          <w:sz w:val="24"/>
          <w:szCs w:val="24"/>
        </w:rPr>
        <w:t xml:space="preserve"> (</w:t>
      </w:r>
      <w:r w:rsidR="00C878CA" w:rsidRPr="001F4F3B">
        <w:rPr>
          <w:rFonts w:ascii="Times New Roman" w:hAnsi="Times New Roman" w:cs="Times New Roman"/>
          <w:sz w:val="24"/>
          <w:szCs w:val="24"/>
        </w:rPr>
        <w:t>INC</w:t>
      </w:r>
      <w:r w:rsidR="00400765" w:rsidRPr="001F4F3B">
        <w:rPr>
          <w:rFonts w:ascii="Times New Roman" w:hAnsi="Times New Roman" w:cs="Times New Roman"/>
          <w:sz w:val="24"/>
          <w:szCs w:val="24"/>
        </w:rPr>
        <w:t>)</w:t>
      </w:r>
      <w:r w:rsidRPr="001F4F3B">
        <w:rPr>
          <w:rFonts w:ascii="Times New Roman" w:hAnsi="Times New Roman" w:cs="Times New Roman"/>
          <w:sz w:val="24"/>
          <w:szCs w:val="24"/>
        </w:rPr>
        <w:t>, age groups</w:t>
      </w:r>
      <w:r w:rsidR="00400765" w:rsidRPr="001F4F3B">
        <w:rPr>
          <w:rFonts w:ascii="Times New Roman" w:hAnsi="Times New Roman" w:cs="Times New Roman"/>
          <w:sz w:val="24"/>
          <w:szCs w:val="24"/>
        </w:rPr>
        <w:t xml:space="preserve"> (i.e. age of the reference person, wh</w:t>
      </w:r>
      <w:r w:rsidR="00E41B38" w:rsidRPr="001F4F3B">
        <w:rPr>
          <w:rFonts w:ascii="Times New Roman" w:hAnsi="Times New Roman" w:cs="Times New Roman"/>
          <w:sz w:val="24"/>
          <w:szCs w:val="24"/>
        </w:rPr>
        <w:t>o</w:t>
      </w:r>
      <w:r w:rsidR="00400765" w:rsidRPr="001F4F3B">
        <w:rPr>
          <w:rFonts w:ascii="Times New Roman" w:hAnsi="Times New Roman" w:cs="Times New Roman"/>
          <w:sz w:val="24"/>
          <w:szCs w:val="24"/>
        </w:rPr>
        <w:t xml:space="preserve"> is the main income earner; </w:t>
      </w:r>
      <w:r w:rsidR="00C878CA" w:rsidRPr="001F4F3B">
        <w:rPr>
          <w:rFonts w:ascii="Times New Roman" w:hAnsi="Times New Roman" w:cs="Times New Roman"/>
          <w:sz w:val="24"/>
          <w:szCs w:val="24"/>
        </w:rPr>
        <w:t>AGE</w:t>
      </w:r>
      <w:r w:rsidR="00400765" w:rsidRPr="001F4F3B">
        <w:rPr>
          <w:rFonts w:ascii="Times New Roman" w:hAnsi="Times New Roman" w:cs="Times New Roman"/>
          <w:sz w:val="24"/>
          <w:szCs w:val="24"/>
        </w:rPr>
        <w:t>)</w:t>
      </w:r>
      <w:r w:rsidRPr="001F4F3B">
        <w:rPr>
          <w:rFonts w:ascii="Times New Roman" w:hAnsi="Times New Roman" w:cs="Times New Roman"/>
          <w:sz w:val="24"/>
          <w:szCs w:val="24"/>
        </w:rPr>
        <w:t>, and types of households</w:t>
      </w:r>
      <w:r w:rsidR="00400765" w:rsidRPr="001F4F3B">
        <w:rPr>
          <w:rFonts w:ascii="Times New Roman" w:hAnsi="Times New Roman" w:cs="Times New Roman"/>
          <w:sz w:val="24"/>
          <w:szCs w:val="24"/>
        </w:rPr>
        <w:t xml:space="preserve"> (</w:t>
      </w:r>
      <w:r w:rsidR="00C878CA" w:rsidRPr="001F4F3B">
        <w:rPr>
          <w:rFonts w:ascii="Times New Roman" w:hAnsi="Times New Roman" w:cs="Times New Roman"/>
          <w:sz w:val="24"/>
          <w:szCs w:val="24"/>
        </w:rPr>
        <w:t>TYP</w:t>
      </w:r>
      <w:r w:rsidR="00400765" w:rsidRPr="001F4F3B">
        <w:rPr>
          <w:rFonts w:ascii="Times New Roman" w:hAnsi="Times New Roman" w:cs="Times New Roman"/>
          <w:sz w:val="24"/>
          <w:szCs w:val="24"/>
        </w:rPr>
        <w:t>)</w:t>
      </w:r>
      <w:r w:rsidRPr="001F4F3B">
        <w:rPr>
          <w:rFonts w:ascii="Times New Roman" w:hAnsi="Times New Roman" w:cs="Times New Roman"/>
          <w:sz w:val="24"/>
          <w:szCs w:val="24"/>
        </w:rPr>
        <w:t xml:space="preserve">. </w:t>
      </w:r>
      <w:r w:rsidR="000F4FCE" w:rsidRPr="001F4F3B">
        <w:rPr>
          <w:rFonts w:ascii="Times New Roman" w:hAnsi="Times New Roman" w:cs="Times New Roman"/>
          <w:sz w:val="24"/>
          <w:szCs w:val="24"/>
        </w:rPr>
        <w:t xml:space="preserve">Of these variables, DEG is of primary interest, since it allows analysing the role of urbanisation in consumption-based accounts. The variables INC, AGE, TYP were chosen as additional ones, because data are available for all required factors, i.e. among others the consumer expenditure structure and mean consumer expenditure. </w:t>
      </w:r>
      <w:r w:rsidR="00B42393" w:rsidRPr="001F4F3B">
        <w:rPr>
          <w:rFonts w:ascii="Times New Roman" w:hAnsi="Times New Roman" w:cs="Times New Roman"/>
          <w:sz w:val="24"/>
          <w:szCs w:val="24"/>
        </w:rPr>
        <w:t xml:space="preserve">Each variable is distinguished into various parameters </w:t>
      </w:r>
      <w:r w:rsidR="00981A66" w:rsidRPr="001F4F3B">
        <w:rPr>
          <w:rFonts w:ascii="Times New Roman" w:hAnsi="Times New Roman" w:cs="Times New Roman"/>
          <w:sz w:val="24"/>
          <w:szCs w:val="24"/>
        </w:rPr>
        <w:t>(</w:t>
      </w:r>
      <w:r w:rsidR="00400765" w:rsidRPr="001F4F3B">
        <w:rPr>
          <w:rFonts w:ascii="Times New Roman" w:hAnsi="Times New Roman" w:cs="Times New Roman"/>
          <w:sz w:val="24"/>
          <w:szCs w:val="24"/>
        </w:rPr>
        <w:fldChar w:fldCharType="begin"/>
      </w:r>
      <w:r w:rsidR="00400765" w:rsidRPr="001F4F3B">
        <w:rPr>
          <w:rFonts w:ascii="Times New Roman" w:hAnsi="Times New Roman" w:cs="Times New Roman"/>
          <w:sz w:val="24"/>
          <w:szCs w:val="24"/>
        </w:rPr>
        <w:instrText xml:space="preserve"> REF _Ref517424897 \h </w:instrText>
      </w:r>
      <w:r w:rsidR="000C4806" w:rsidRPr="001F4F3B">
        <w:rPr>
          <w:rFonts w:ascii="Times New Roman" w:hAnsi="Times New Roman" w:cs="Times New Roman"/>
          <w:sz w:val="24"/>
          <w:szCs w:val="24"/>
        </w:rPr>
        <w:instrText xml:space="preserve"> \* MERGEFORMAT </w:instrText>
      </w:r>
      <w:r w:rsidR="00400765" w:rsidRPr="001F4F3B">
        <w:rPr>
          <w:rFonts w:ascii="Times New Roman" w:hAnsi="Times New Roman" w:cs="Times New Roman"/>
          <w:sz w:val="24"/>
          <w:szCs w:val="24"/>
        </w:rPr>
      </w:r>
      <w:r w:rsidR="00400765" w:rsidRPr="001F4F3B">
        <w:rPr>
          <w:rFonts w:ascii="Times New Roman" w:hAnsi="Times New Roman" w:cs="Times New Roman"/>
          <w:sz w:val="24"/>
          <w:szCs w:val="24"/>
        </w:rPr>
        <w:fldChar w:fldCharType="separate"/>
      </w:r>
      <w:r w:rsidR="00A1362B" w:rsidRPr="00A1362B">
        <w:rPr>
          <w:rFonts w:ascii="Times New Roman" w:hAnsi="Times New Roman" w:cs="Times New Roman"/>
          <w:sz w:val="24"/>
          <w:szCs w:val="24"/>
        </w:rPr>
        <w:t>Table S3</w:t>
      </w:r>
      <w:r w:rsidR="00400765" w:rsidRPr="001F4F3B">
        <w:rPr>
          <w:rFonts w:ascii="Times New Roman" w:hAnsi="Times New Roman" w:cs="Times New Roman"/>
          <w:sz w:val="24"/>
          <w:szCs w:val="24"/>
        </w:rPr>
        <w:fldChar w:fldCharType="end"/>
      </w:r>
      <w:r w:rsidR="00981A66" w:rsidRPr="001F4F3B">
        <w:rPr>
          <w:rFonts w:ascii="Times New Roman" w:hAnsi="Times New Roman" w:cs="Times New Roman"/>
          <w:sz w:val="24"/>
          <w:szCs w:val="24"/>
        </w:rPr>
        <w:t>)</w:t>
      </w:r>
      <w:r w:rsidR="00400765" w:rsidRPr="001F4F3B">
        <w:rPr>
          <w:rFonts w:ascii="Times New Roman" w:hAnsi="Times New Roman" w:cs="Times New Roman"/>
          <w:sz w:val="24"/>
          <w:szCs w:val="24"/>
        </w:rPr>
        <w:t>.</w:t>
      </w:r>
      <w:r w:rsidR="00F06951" w:rsidRPr="001F4F3B">
        <w:rPr>
          <w:rFonts w:ascii="Times New Roman" w:hAnsi="Times New Roman" w:cs="Times New Roman"/>
          <w:sz w:val="24"/>
          <w:szCs w:val="24"/>
        </w:rPr>
        <w:t xml:space="preserve"> Parameters denoted as unknown are left out in the course of data reconciliation due to the data availability regarding other variables that are included at later stages.</w:t>
      </w:r>
      <w:r w:rsidR="00C878CA" w:rsidRPr="001F4F3B">
        <w:rPr>
          <w:rFonts w:ascii="Times New Roman" w:hAnsi="Times New Roman" w:cs="Times New Roman"/>
          <w:sz w:val="24"/>
          <w:szCs w:val="24"/>
        </w:rPr>
        <w:t xml:space="preserve"> An overview of the country coverage per socio-economic variable is provided in </w:t>
      </w:r>
      <w:r w:rsidR="00C878CA" w:rsidRPr="001F4F3B">
        <w:rPr>
          <w:rFonts w:ascii="Times New Roman" w:hAnsi="Times New Roman" w:cs="Times New Roman"/>
          <w:sz w:val="24"/>
          <w:szCs w:val="24"/>
        </w:rPr>
        <w:fldChar w:fldCharType="begin"/>
      </w:r>
      <w:r w:rsidR="00C878CA" w:rsidRPr="001F4F3B">
        <w:rPr>
          <w:rFonts w:ascii="Times New Roman" w:hAnsi="Times New Roman" w:cs="Times New Roman"/>
          <w:sz w:val="24"/>
          <w:szCs w:val="24"/>
        </w:rPr>
        <w:instrText xml:space="preserve"> REF _Ref517446746 \h </w:instrText>
      </w:r>
      <w:r w:rsidR="000C4806" w:rsidRPr="001F4F3B">
        <w:rPr>
          <w:rFonts w:ascii="Times New Roman" w:hAnsi="Times New Roman" w:cs="Times New Roman"/>
          <w:sz w:val="24"/>
          <w:szCs w:val="24"/>
        </w:rPr>
        <w:instrText xml:space="preserve"> \* MERGEFORMAT </w:instrText>
      </w:r>
      <w:r w:rsidR="00C878CA" w:rsidRPr="001F4F3B">
        <w:rPr>
          <w:rFonts w:ascii="Times New Roman" w:hAnsi="Times New Roman" w:cs="Times New Roman"/>
          <w:sz w:val="24"/>
          <w:szCs w:val="24"/>
        </w:rPr>
      </w:r>
      <w:r w:rsidR="00C878CA" w:rsidRPr="001F4F3B">
        <w:rPr>
          <w:rFonts w:ascii="Times New Roman" w:hAnsi="Times New Roman" w:cs="Times New Roman"/>
          <w:sz w:val="24"/>
          <w:szCs w:val="24"/>
        </w:rPr>
        <w:fldChar w:fldCharType="separate"/>
      </w:r>
      <w:r w:rsidR="00A1362B" w:rsidRPr="00A1362B">
        <w:rPr>
          <w:rFonts w:ascii="Times New Roman" w:hAnsi="Times New Roman" w:cs="Times New Roman"/>
          <w:sz w:val="24"/>
          <w:szCs w:val="24"/>
        </w:rPr>
        <w:t>Table S4</w:t>
      </w:r>
      <w:r w:rsidR="00C878CA" w:rsidRPr="001F4F3B">
        <w:rPr>
          <w:rFonts w:ascii="Times New Roman" w:hAnsi="Times New Roman" w:cs="Times New Roman"/>
          <w:sz w:val="24"/>
          <w:szCs w:val="24"/>
        </w:rPr>
        <w:fldChar w:fldCharType="end"/>
      </w:r>
      <w:r w:rsidR="00C878CA" w:rsidRPr="001F4F3B">
        <w:rPr>
          <w:rFonts w:ascii="Times New Roman" w:hAnsi="Times New Roman" w:cs="Times New Roman"/>
          <w:sz w:val="24"/>
          <w:szCs w:val="24"/>
        </w:rPr>
        <w:t xml:space="preserve"> for year 2010 and in </w:t>
      </w:r>
      <w:r w:rsidR="00C878CA" w:rsidRPr="001F4F3B">
        <w:rPr>
          <w:rFonts w:ascii="Times New Roman" w:hAnsi="Times New Roman" w:cs="Times New Roman"/>
          <w:sz w:val="24"/>
          <w:szCs w:val="24"/>
        </w:rPr>
        <w:fldChar w:fldCharType="begin"/>
      </w:r>
      <w:r w:rsidR="00C878CA" w:rsidRPr="001F4F3B">
        <w:rPr>
          <w:rFonts w:ascii="Times New Roman" w:hAnsi="Times New Roman" w:cs="Times New Roman"/>
          <w:sz w:val="24"/>
          <w:szCs w:val="24"/>
        </w:rPr>
        <w:instrText xml:space="preserve"> REF _Ref517446747 \h </w:instrText>
      </w:r>
      <w:r w:rsidR="000C4806" w:rsidRPr="001F4F3B">
        <w:rPr>
          <w:rFonts w:ascii="Times New Roman" w:hAnsi="Times New Roman" w:cs="Times New Roman"/>
          <w:sz w:val="24"/>
          <w:szCs w:val="24"/>
        </w:rPr>
        <w:instrText xml:space="preserve"> \* MERGEFORMAT </w:instrText>
      </w:r>
      <w:r w:rsidR="00C878CA" w:rsidRPr="001F4F3B">
        <w:rPr>
          <w:rFonts w:ascii="Times New Roman" w:hAnsi="Times New Roman" w:cs="Times New Roman"/>
          <w:sz w:val="24"/>
          <w:szCs w:val="24"/>
        </w:rPr>
      </w:r>
      <w:r w:rsidR="00C878CA" w:rsidRPr="001F4F3B">
        <w:rPr>
          <w:rFonts w:ascii="Times New Roman" w:hAnsi="Times New Roman" w:cs="Times New Roman"/>
          <w:sz w:val="24"/>
          <w:szCs w:val="24"/>
        </w:rPr>
        <w:fldChar w:fldCharType="separate"/>
      </w:r>
      <w:r w:rsidR="00A1362B" w:rsidRPr="00A1362B">
        <w:rPr>
          <w:rFonts w:ascii="Times New Roman" w:hAnsi="Times New Roman" w:cs="Times New Roman"/>
          <w:sz w:val="24"/>
          <w:szCs w:val="24"/>
        </w:rPr>
        <w:t>Table S5</w:t>
      </w:r>
      <w:r w:rsidR="00C878CA" w:rsidRPr="001F4F3B">
        <w:rPr>
          <w:rFonts w:ascii="Times New Roman" w:hAnsi="Times New Roman" w:cs="Times New Roman"/>
          <w:sz w:val="24"/>
          <w:szCs w:val="24"/>
        </w:rPr>
        <w:fldChar w:fldCharType="end"/>
      </w:r>
      <w:r w:rsidR="00C878CA" w:rsidRPr="001F4F3B">
        <w:rPr>
          <w:rFonts w:ascii="Times New Roman" w:hAnsi="Times New Roman" w:cs="Times New Roman"/>
          <w:sz w:val="24"/>
          <w:szCs w:val="24"/>
        </w:rPr>
        <w:t xml:space="preserve"> for year 2005</w:t>
      </w:r>
      <w:r w:rsidR="001F4F3B">
        <w:rPr>
          <w:rFonts w:ascii="Times New Roman" w:hAnsi="Times New Roman" w:cs="Times New Roman"/>
          <w:sz w:val="24"/>
          <w:szCs w:val="24"/>
        </w:rPr>
        <w:t xml:space="preserve"> at the end of this section</w:t>
      </w:r>
      <w:r w:rsidR="00C878CA" w:rsidRPr="001F4F3B">
        <w:rPr>
          <w:rFonts w:ascii="Times New Roman" w:hAnsi="Times New Roman" w:cs="Times New Roman"/>
          <w:sz w:val="24"/>
          <w:szCs w:val="24"/>
        </w:rPr>
        <w:t>.</w:t>
      </w:r>
      <w:r w:rsidR="00E8499A" w:rsidRPr="001F4F3B">
        <w:rPr>
          <w:rFonts w:ascii="Times New Roman" w:hAnsi="Times New Roman" w:cs="Times New Roman"/>
          <w:sz w:val="24"/>
          <w:szCs w:val="24"/>
        </w:rPr>
        <w:t xml:space="preserve"> </w:t>
      </w:r>
      <w:r w:rsidR="007F30B8" w:rsidRPr="001F4F3B">
        <w:rPr>
          <w:rFonts w:ascii="Times New Roman" w:hAnsi="Times New Roman" w:cs="Times New Roman"/>
          <w:sz w:val="24"/>
          <w:szCs w:val="24"/>
        </w:rPr>
        <w:t>While the definitions of the variables INC, AGE, and TYP are self-explanatory, it must be noted f</w:t>
      </w:r>
      <w:r w:rsidR="00E8499A" w:rsidRPr="001F4F3B">
        <w:rPr>
          <w:rFonts w:ascii="Times New Roman" w:hAnsi="Times New Roman" w:cs="Times New Roman"/>
          <w:sz w:val="24"/>
          <w:szCs w:val="24"/>
        </w:rPr>
        <w:t>or the variable degrees of urbanisation</w:t>
      </w:r>
      <w:r w:rsidR="007F30B8" w:rsidRPr="001F4F3B">
        <w:rPr>
          <w:rFonts w:ascii="Times New Roman" w:hAnsi="Times New Roman" w:cs="Times New Roman"/>
          <w:sz w:val="24"/>
          <w:szCs w:val="24"/>
        </w:rPr>
        <w:t xml:space="preserve"> </w:t>
      </w:r>
      <w:r w:rsidR="00E8499A" w:rsidRPr="001F4F3B">
        <w:rPr>
          <w:rFonts w:ascii="Times New Roman" w:hAnsi="Times New Roman" w:cs="Times New Roman"/>
          <w:sz w:val="24"/>
          <w:szCs w:val="24"/>
        </w:rPr>
        <w:t>that these are differentiated according to the population density in grid cells</w:t>
      </w:r>
      <w:r w:rsidR="007F30B8" w:rsidRPr="001F4F3B">
        <w:rPr>
          <w:rFonts w:ascii="Times New Roman" w:hAnsi="Times New Roman" w:cs="Times New Roman"/>
          <w:sz w:val="24"/>
          <w:szCs w:val="24"/>
        </w:rPr>
        <w:t xml:space="preserve"> </w:t>
      </w:r>
      <w:r w:rsidR="007F30B8" w:rsidRPr="001F4F3B">
        <w:rPr>
          <w:rFonts w:ascii="Times New Roman" w:hAnsi="Times New Roman" w:cs="Times New Roman"/>
          <w:sz w:val="24"/>
          <w:szCs w:val="24"/>
        </w:rPr>
        <w:fldChar w:fldCharType="begin"/>
      </w:r>
      <w:r w:rsidR="000659A6">
        <w:rPr>
          <w:rFonts w:ascii="Times New Roman" w:hAnsi="Times New Roman" w:cs="Times New Roman"/>
          <w:sz w:val="24"/>
          <w:szCs w:val="24"/>
        </w:rPr>
        <w:instrText xml:space="preserve"> ADDIN EN.CITE &lt;EndNote&gt;&lt;Cite&gt;&lt;Author&gt;Eurostat&lt;/Author&gt;&lt;Year&gt;2018&lt;/Year&gt;&lt;RecNum&gt;287&lt;/RecNum&gt;&lt;DisplayText&gt;(Eurostat, 2018a)&lt;/DisplayText&gt;&lt;record&gt;&lt;rec-number&gt;287&lt;/rec-number&gt;&lt;foreign-keys&gt;&lt;key app="EN" db-id="pes2z5sxrfsetmepa2f5dw9g2vev5rdaxfx0" timestamp="1529861026"&gt;287&lt;/key&gt;&lt;/foreign-keys&gt;&lt;ref-type name="Web Page"&gt;12&lt;/ref-type&gt;&lt;contributors&gt;&lt;authors&gt;&lt;author&gt;Eurostat&lt;/author&gt;&lt;/authors&gt;&lt;/contributors&gt;&lt;titles&gt;&lt;title&gt;Degree of urbanisation&lt;/title&gt;&lt;/titles&gt;&lt;volume&gt;2018&lt;/volume&gt;&lt;number&gt;24 June 2018&lt;/number&gt;&lt;dates&gt;&lt;year&gt;2018&lt;/year&gt;&lt;/dates&gt;&lt;urls&gt;&lt;related-urls&gt;&lt;url&gt;http://ec.europa.eu/eurostat/web/degree-of-urbanisation/background&lt;/url&gt;&lt;/related-urls&gt;&lt;/urls&gt;&lt;/record&gt;&lt;/Cite&gt;&lt;/EndNote&gt;</w:instrText>
      </w:r>
      <w:r w:rsidR="007F30B8" w:rsidRPr="001F4F3B">
        <w:rPr>
          <w:rFonts w:ascii="Times New Roman" w:hAnsi="Times New Roman" w:cs="Times New Roman"/>
          <w:sz w:val="24"/>
          <w:szCs w:val="24"/>
        </w:rPr>
        <w:fldChar w:fldCharType="separate"/>
      </w:r>
      <w:r w:rsidR="000659A6">
        <w:rPr>
          <w:rFonts w:ascii="Times New Roman" w:hAnsi="Times New Roman" w:cs="Times New Roman"/>
          <w:noProof/>
          <w:sz w:val="24"/>
          <w:szCs w:val="24"/>
        </w:rPr>
        <w:t>(Eurostat, 2018a)</w:t>
      </w:r>
      <w:r w:rsidR="007F30B8" w:rsidRPr="001F4F3B">
        <w:rPr>
          <w:rFonts w:ascii="Times New Roman" w:hAnsi="Times New Roman" w:cs="Times New Roman"/>
          <w:sz w:val="24"/>
          <w:szCs w:val="24"/>
        </w:rPr>
        <w:fldChar w:fldCharType="end"/>
      </w:r>
      <w:r w:rsidR="00E8499A" w:rsidRPr="001F4F3B">
        <w:rPr>
          <w:rFonts w:ascii="Times New Roman" w:hAnsi="Times New Roman" w:cs="Times New Roman"/>
          <w:sz w:val="24"/>
          <w:szCs w:val="24"/>
        </w:rPr>
        <w:t>: DEG1 are densely populated areas (also referred to as cities or large urban areas); DEG2 are intermediate density areas (also referred to as towns and suburbs or small urban areas)</w:t>
      </w:r>
      <w:r w:rsidR="007F30B8" w:rsidRPr="001F4F3B">
        <w:rPr>
          <w:rFonts w:ascii="Times New Roman" w:hAnsi="Times New Roman" w:cs="Times New Roman"/>
          <w:sz w:val="24"/>
          <w:szCs w:val="24"/>
        </w:rPr>
        <w:t>; and DEG3 are thinly populated areas (also referred to as rural areas).</w:t>
      </w:r>
      <w:r w:rsidR="000C774F" w:rsidRPr="001F4F3B">
        <w:rPr>
          <w:rFonts w:ascii="Times New Roman" w:hAnsi="Times New Roman" w:cs="Times New Roman"/>
          <w:sz w:val="24"/>
          <w:szCs w:val="24"/>
        </w:rPr>
        <w:t xml:space="preserve"> For more details, the reader is referred to the Eurostat definition.</w:t>
      </w:r>
    </w:p>
    <w:p w14:paraId="08EA22A6" w14:textId="452E1BCB" w:rsidR="000F4FCE" w:rsidRDefault="000F4FCE" w:rsidP="000C4806">
      <w:pPr>
        <w:pStyle w:val="berschrift21"/>
        <w:spacing w:line="276" w:lineRule="auto"/>
        <w:ind w:left="0" w:firstLine="0"/>
        <w:contextualSpacing/>
        <w:rPr>
          <w:rFonts w:cs="Times New Roman"/>
          <w:color w:val="auto"/>
        </w:rPr>
      </w:pPr>
    </w:p>
    <w:p w14:paraId="14ED0561" w14:textId="77777777" w:rsidR="008F7E63" w:rsidRDefault="008F7E63" w:rsidP="000C4806">
      <w:pPr>
        <w:pStyle w:val="berschrift21"/>
        <w:spacing w:line="276" w:lineRule="auto"/>
        <w:ind w:left="0" w:firstLine="0"/>
        <w:contextualSpacing/>
        <w:rPr>
          <w:rFonts w:cs="Times New Roman"/>
          <w:color w:val="auto"/>
        </w:rPr>
      </w:pPr>
    </w:p>
    <w:p w14:paraId="7FFCF47D" w14:textId="62B2AACF" w:rsidR="00400765" w:rsidRPr="00400765" w:rsidRDefault="006455B0" w:rsidP="000C4806">
      <w:pPr>
        <w:pStyle w:val="Beschriftung"/>
        <w:keepNext/>
        <w:spacing w:after="0" w:line="276" w:lineRule="auto"/>
        <w:contextualSpacing/>
        <w:rPr>
          <w:rFonts w:ascii="Times New Roman" w:hAnsi="Times New Roman" w:cs="Times New Roman"/>
          <w:sz w:val="24"/>
        </w:rPr>
      </w:pPr>
      <w:bookmarkStart w:id="22" w:name="_Ref517424897"/>
      <w:bookmarkStart w:id="23" w:name="_Toc4340505"/>
      <w:r>
        <w:rPr>
          <w:rFonts w:ascii="Times New Roman" w:hAnsi="Times New Roman" w:cs="Times New Roman"/>
          <w:sz w:val="24"/>
        </w:rPr>
        <w:t>Table S</w:t>
      </w:r>
      <w:r w:rsidR="00400765" w:rsidRPr="00400765">
        <w:rPr>
          <w:rFonts w:ascii="Times New Roman" w:hAnsi="Times New Roman" w:cs="Times New Roman"/>
          <w:sz w:val="24"/>
        </w:rPr>
        <w:fldChar w:fldCharType="begin"/>
      </w:r>
      <w:r w:rsidR="00400765" w:rsidRPr="00400765">
        <w:rPr>
          <w:rFonts w:ascii="Times New Roman" w:hAnsi="Times New Roman" w:cs="Times New Roman"/>
          <w:sz w:val="24"/>
        </w:rPr>
        <w:instrText xml:space="preserve"> SEQ Table \* ARABIC </w:instrText>
      </w:r>
      <w:r w:rsidR="00400765" w:rsidRPr="00400765">
        <w:rPr>
          <w:rFonts w:ascii="Times New Roman" w:hAnsi="Times New Roman" w:cs="Times New Roman"/>
          <w:sz w:val="24"/>
        </w:rPr>
        <w:fldChar w:fldCharType="separate"/>
      </w:r>
      <w:r w:rsidR="00A1362B">
        <w:rPr>
          <w:rFonts w:ascii="Times New Roman" w:hAnsi="Times New Roman" w:cs="Times New Roman"/>
          <w:noProof/>
          <w:sz w:val="24"/>
        </w:rPr>
        <w:t>3</w:t>
      </w:r>
      <w:r w:rsidR="00400765" w:rsidRPr="00400765">
        <w:rPr>
          <w:rFonts w:ascii="Times New Roman" w:hAnsi="Times New Roman" w:cs="Times New Roman"/>
          <w:sz w:val="24"/>
        </w:rPr>
        <w:fldChar w:fldCharType="end"/>
      </w:r>
      <w:bookmarkEnd w:id="22"/>
      <w:r w:rsidR="00400765" w:rsidRPr="00400765">
        <w:rPr>
          <w:rFonts w:ascii="Times New Roman" w:hAnsi="Times New Roman" w:cs="Times New Roman"/>
          <w:sz w:val="24"/>
        </w:rPr>
        <w:t>: Socio-economic variables and associated parameters</w:t>
      </w:r>
      <w:r w:rsidR="000C4806">
        <w:rPr>
          <w:rFonts w:ascii="Times New Roman" w:hAnsi="Times New Roman" w:cs="Times New Roman"/>
          <w:sz w:val="24"/>
        </w:rPr>
        <w:t>.</w:t>
      </w:r>
      <w:bookmarkEnd w:id="23"/>
    </w:p>
    <w:tbl>
      <w:tblPr>
        <w:tblStyle w:val="Tabellenraster"/>
        <w:tblW w:w="0" w:type="auto"/>
        <w:tblCellMar>
          <w:top w:w="57" w:type="dxa"/>
          <w:bottom w:w="57" w:type="dxa"/>
        </w:tblCellMar>
        <w:tblLook w:val="04A0" w:firstRow="1" w:lastRow="0" w:firstColumn="1" w:lastColumn="0" w:noHBand="0" w:noVBand="1"/>
      </w:tblPr>
      <w:tblGrid>
        <w:gridCol w:w="1129"/>
        <w:gridCol w:w="1418"/>
        <w:gridCol w:w="2126"/>
        <w:gridCol w:w="1559"/>
        <w:gridCol w:w="2828"/>
      </w:tblGrid>
      <w:tr w:rsidR="00400765" w14:paraId="66D214A1" w14:textId="77777777" w:rsidTr="008F7E63">
        <w:tc>
          <w:tcPr>
            <w:tcW w:w="1129" w:type="dxa"/>
            <w:vAlign w:val="center"/>
          </w:tcPr>
          <w:p w14:paraId="74F7368E" w14:textId="37652D07" w:rsidR="00400765" w:rsidRPr="00400765" w:rsidRDefault="00400765" w:rsidP="000C4806">
            <w:pPr>
              <w:pStyle w:val="berschrift21"/>
              <w:spacing w:line="276" w:lineRule="auto"/>
              <w:ind w:left="0" w:firstLine="0"/>
              <w:contextualSpacing/>
              <w:jc w:val="center"/>
              <w:rPr>
                <w:rFonts w:cs="Times New Roman"/>
                <w:color w:val="auto"/>
              </w:rPr>
            </w:pPr>
            <w:r w:rsidRPr="00400765">
              <w:rPr>
                <w:rFonts w:cs="Times New Roman"/>
                <w:color w:val="auto"/>
              </w:rPr>
              <w:t>Variable</w:t>
            </w:r>
          </w:p>
        </w:tc>
        <w:tc>
          <w:tcPr>
            <w:tcW w:w="1418" w:type="dxa"/>
            <w:vAlign w:val="center"/>
          </w:tcPr>
          <w:p w14:paraId="4AF4DB99" w14:textId="58F2C399" w:rsidR="00400765" w:rsidRPr="00400765" w:rsidRDefault="00C878CA" w:rsidP="000C4806">
            <w:pPr>
              <w:pStyle w:val="berschrift21"/>
              <w:spacing w:line="276" w:lineRule="auto"/>
              <w:ind w:left="0" w:firstLine="0"/>
              <w:contextualSpacing/>
              <w:jc w:val="center"/>
              <w:rPr>
                <w:rFonts w:cs="Times New Roman"/>
                <w:color w:val="auto"/>
              </w:rPr>
            </w:pPr>
            <w:r>
              <w:rPr>
                <w:rFonts w:cs="Times New Roman"/>
                <w:color w:val="auto"/>
              </w:rPr>
              <w:t>DEG</w:t>
            </w:r>
          </w:p>
        </w:tc>
        <w:tc>
          <w:tcPr>
            <w:tcW w:w="2126" w:type="dxa"/>
            <w:vAlign w:val="center"/>
          </w:tcPr>
          <w:p w14:paraId="2E9959B8" w14:textId="1B03F62F" w:rsidR="00400765" w:rsidRPr="00400765" w:rsidRDefault="00C878CA" w:rsidP="000C4806">
            <w:pPr>
              <w:pStyle w:val="berschrift21"/>
              <w:spacing w:line="276" w:lineRule="auto"/>
              <w:ind w:left="0" w:firstLine="0"/>
              <w:contextualSpacing/>
              <w:jc w:val="center"/>
              <w:rPr>
                <w:rFonts w:cs="Times New Roman"/>
                <w:color w:val="auto"/>
              </w:rPr>
            </w:pPr>
            <w:r>
              <w:rPr>
                <w:rFonts w:cs="Times New Roman"/>
                <w:color w:val="auto"/>
              </w:rPr>
              <w:t>INC</w:t>
            </w:r>
          </w:p>
        </w:tc>
        <w:tc>
          <w:tcPr>
            <w:tcW w:w="1559" w:type="dxa"/>
            <w:vAlign w:val="center"/>
          </w:tcPr>
          <w:p w14:paraId="4C13B937" w14:textId="0EEBD2EF" w:rsidR="00400765" w:rsidRPr="00400765" w:rsidRDefault="00C878CA" w:rsidP="000C4806">
            <w:pPr>
              <w:pStyle w:val="berschrift21"/>
              <w:spacing w:line="276" w:lineRule="auto"/>
              <w:ind w:left="0" w:firstLine="0"/>
              <w:contextualSpacing/>
              <w:jc w:val="center"/>
              <w:rPr>
                <w:rFonts w:cs="Times New Roman"/>
                <w:color w:val="auto"/>
              </w:rPr>
            </w:pPr>
            <w:r>
              <w:rPr>
                <w:rFonts w:cs="Times New Roman"/>
                <w:color w:val="auto"/>
              </w:rPr>
              <w:t>AGE</w:t>
            </w:r>
            <w:r w:rsidR="00400765" w:rsidRPr="00400765">
              <w:rPr>
                <w:rFonts w:cs="Times New Roman"/>
                <w:color w:val="auto"/>
              </w:rPr>
              <w:t xml:space="preserve"> [years]</w:t>
            </w:r>
          </w:p>
        </w:tc>
        <w:tc>
          <w:tcPr>
            <w:tcW w:w="2828" w:type="dxa"/>
            <w:vAlign w:val="center"/>
          </w:tcPr>
          <w:p w14:paraId="2BB556DD" w14:textId="1036B0BF" w:rsidR="00400765" w:rsidRPr="00400765" w:rsidRDefault="00C878CA" w:rsidP="000C4806">
            <w:pPr>
              <w:pStyle w:val="berschrift21"/>
              <w:spacing w:line="276" w:lineRule="auto"/>
              <w:ind w:left="0" w:firstLine="0"/>
              <w:contextualSpacing/>
              <w:jc w:val="center"/>
              <w:rPr>
                <w:rFonts w:cs="Times New Roman"/>
                <w:color w:val="auto"/>
              </w:rPr>
            </w:pPr>
            <w:r>
              <w:rPr>
                <w:rFonts w:cs="Times New Roman"/>
                <w:color w:val="auto"/>
              </w:rPr>
              <w:t>TYP</w:t>
            </w:r>
          </w:p>
        </w:tc>
      </w:tr>
      <w:tr w:rsidR="00400765" w14:paraId="37B8CC54" w14:textId="77777777" w:rsidTr="008F7E63">
        <w:trPr>
          <w:cantSplit/>
          <w:trHeight w:val="1134"/>
        </w:trPr>
        <w:tc>
          <w:tcPr>
            <w:tcW w:w="1129" w:type="dxa"/>
            <w:textDirection w:val="btLr"/>
            <w:vAlign w:val="center"/>
          </w:tcPr>
          <w:p w14:paraId="246E551C" w14:textId="6AA95564" w:rsidR="00400765" w:rsidRPr="00400765" w:rsidRDefault="00400765" w:rsidP="000C4806">
            <w:pPr>
              <w:pStyle w:val="berschrift21"/>
              <w:spacing w:line="276" w:lineRule="auto"/>
              <w:ind w:left="113" w:right="113" w:firstLine="0"/>
              <w:contextualSpacing/>
              <w:jc w:val="center"/>
              <w:rPr>
                <w:rFonts w:cs="Times New Roman"/>
                <w:color w:val="auto"/>
              </w:rPr>
            </w:pPr>
            <w:r w:rsidRPr="00400765">
              <w:rPr>
                <w:rFonts w:cs="Times New Roman"/>
                <w:color w:val="auto"/>
              </w:rPr>
              <w:t>Parameter</w:t>
            </w:r>
            <w:r w:rsidR="00981A66">
              <w:rPr>
                <w:rFonts w:cs="Times New Roman"/>
                <w:color w:val="auto"/>
              </w:rPr>
              <w:t>s</w:t>
            </w:r>
          </w:p>
        </w:tc>
        <w:tc>
          <w:tcPr>
            <w:tcW w:w="1418" w:type="dxa"/>
            <w:vAlign w:val="center"/>
          </w:tcPr>
          <w:p w14:paraId="420D4844" w14:textId="70E69DFF" w:rsidR="008F7E63" w:rsidRDefault="00400765" w:rsidP="000C4806">
            <w:pPr>
              <w:pStyle w:val="berschrift21"/>
              <w:numPr>
                <w:ilvl w:val="0"/>
                <w:numId w:val="10"/>
              </w:numPr>
              <w:spacing w:line="276" w:lineRule="auto"/>
              <w:ind w:left="170" w:hanging="182"/>
              <w:contextualSpacing/>
              <w:jc w:val="left"/>
              <w:rPr>
                <w:rFonts w:cs="Times New Roman"/>
                <w:color w:val="auto"/>
              </w:rPr>
            </w:pPr>
            <w:r w:rsidRPr="00400765">
              <w:rPr>
                <w:rFonts w:cs="Times New Roman"/>
                <w:color w:val="auto"/>
              </w:rPr>
              <w:t>DEG1</w:t>
            </w:r>
          </w:p>
          <w:p w14:paraId="31A2F771" w14:textId="785A7A28" w:rsidR="00400765" w:rsidRPr="00400765" w:rsidRDefault="000C774F" w:rsidP="008F7E63">
            <w:pPr>
              <w:pStyle w:val="berschrift21"/>
              <w:spacing w:line="276" w:lineRule="auto"/>
              <w:ind w:left="170" w:firstLine="0"/>
              <w:contextualSpacing/>
              <w:jc w:val="left"/>
              <w:rPr>
                <w:rFonts w:cs="Times New Roman"/>
                <w:color w:val="auto"/>
              </w:rPr>
            </w:pPr>
            <w:r>
              <w:rPr>
                <w:rFonts w:cs="Times New Roman"/>
                <w:color w:val="auto"/>
              </w:rPr>
              <w:t>(Cities)</w:t>
            </w:r>
          </w:p>
          <w:p w14:paraId="4218BE94" w14:textId="5F08D52A" w:rsidR="008F7E63" w:rsidRDefault="00400765" w:rsidP="000C4806">
            <w:pPr>
              <w:pStyle w:val="berschrift21"/>
              <w:numPr>
                <w:ilvl w:val="0"/>
                <w:numId w:val="10"/>
              </w:numPr>
              <w:spacing w:line="276" w:lineRule="auto"/>
              <w:ind w:left="170" w:hanging="182"/>
              <w:contextualSpacing/>
              <w:jc w:val="left"/>
              <w:rPr>
                <w:rFonts w:cs="Times New Roman"/>
                <w:color w:val="auto"/>
              </w:rPr>
            </w:pPr>
            <w:r w:rsidRPr="00400765">
              <w:rPr>
                <w:rFonts w:cs="Times New Roman"/>
                <w:color w:val="auto"/>
              </w:rPr>
              <w:t>DEG2</w:t>
            </w:r>
          </w:p>
          <w:p w14:paraId="47E761B6" w14:textId="129A3CBC" w:rsidR="00400765" w:rsidRPr="00400765" w:rsidRDefault="000C774F" w:rsidP="008F7E63">
            <w:pPr>
              <w:pStyle w:val="berschrift21"/>
              <w:spacing w:line="276" w:lineRule="auto"/>
              <w:ind w:left="170" w:firstLine="0"/>
              <w:contextualSpacing/>
              <w:jc w:val="left"/>
              <w:rPr>
                <w:rFonts w:cs="Times New Roman"/>
                <w:color w:val="auto"/>
              </w:rPr>
            </w:pPr>
            <w:r>
              <w:rPr>
                <w:rFonts w:cs="Times New Roman"/>
                <w:color w:val="auto"/>
              </w:rPr>
              <w:t>(Towns)</w:t>
            </w:r>
          </w:p>
          <w:p w14:paraId="7EDFE95C" w14:textId="2F2FFCFA" w:rsidR="008F7E63" w:rsidRDefault="00400765" w:rsidP="000C4806">
            <w:pPr>
              <w:pStyle w:val="berschrift21"/>
              <w:numPr>
                <w:ilvl w:val="0"/>
                <w:numId w:val="10"/>
              </w:numPr>
              <w:spacing w:line="276" w:lineRule="auto"/>
              <w:ind w:left="170" w:hanging="182"/>
              <w:contextualSpacing/>
              <w:jc w:val="left"/>
              <w:rPr>
                <w:rFonts w:cs="Times New Roman"/>
                <w:color w:val="auto"/>
              </w:rPr>
            </w:pPr>
            <w:r w:rsidRPr="00400765">
              <w:rPr>
                <w:rFonts w:cs="Times New Roman"/>
                <w:color w:val="auto"/>
              </w:rPr>
              <w:t>DEG</w:t>
            </w:r>
            <w:r w:rsidR="008F7E63">
              <w:rPr>
                <w:rFonts w:cs="Times New Roman"/>
                <w:color w:val="auto"/>
              </w:rPr>
              <w:t>3</w:t>
            </w:r>
          </w:p>
          <w:p w14:paraId="4328F799" w14:textId="17C86BE5" w:rsidR="00400765" w:rsidRPr="00400765" w:rsidRDefault="000C774F" w:rsidP="008F7E63">
            <w:pPr>
              <w:pStyle w:val="berschrift21"/>
              <w:spacing w:line="276" w:lineRule="auto"/>
              <w:ind w:left="170" w:firstLine="0"/>
              <w:contextualSpacing/>
              <w:jc w:val="left"/>
              <w:rPr>
                <w:rFonts w:cs="Times New Roman"/>
                <w:color w:val="auto"/>
              </w:rPr>
            </w:pPr>
            <w:r>
              <w:rPr>
                <w:rFonts w:cs="Times New Roman"/>
                <w:color w:val="auto"/>
              </w:rPr>
              <w:t>(Rural)</w:t>
            </w:r>
          </w:p>
          <w:p w14:paraId="37C3C6E0" w14:textId="26BF312E" w:rsidR="00400765" w:rsidRPr="00400765" w:rsidRDefault="00400765" w:rsidP="000C4806">
            <w:pPr>
              <w:pStyle w:val="berschrift21"/>
              <w:numPr>
                <w:ilvl w:val="0"/>
                <w:numId w:val="10"/>
              </w:numPr>
              <w:spacing w:line="276" w:lineRule="auto"/>
              <w:ind w:left="170" w:hanging="182"/>
              <w:contextualSpacing/>
              <w:jc w:val="left"/>
              <w:rPr>
                <w:rFonts w:cs="Times New Roman"/>
                <w:color w:val="auto"/>
              </w:rPr>
            </w:pPr>
            <w:r w:rsidRPr="00400765">
              <w:rPr>
                <w:rFonts w:cs="Times New Roman"/>
                <w:color w:val="auto"/>
              </w:rPr>
              <w:t>Unknown</w:t>
            </w:r>
          </w:p>
        </w:tc>
        <w:tc>
          <w:tcPr>
            <w:tcW w:w="2126" w:type="dxa"/>
            <w:vAlign w:val="center"/>
          </w:tcPr>
          <w:p w14:paraId="722732A4" w14:textId="77777777" w:rsidR="008F7E63" w:rsidRDefault="008F7E63" w:rsidP="000C4806">
            <w:pPr>
              <w:pStyle w:val="berschrift21"/>
              <w:numPr>
                <w:ilvl w:val="0"/>
                <w:numId w:val="10"/>
              </w:numPr>
              <w:spacing w:line="276" w:lineRule="auto"/>
              <w:ind w:left="174" w:hanging="155"/>
              <w:contextualSpacing/>
              <w:jc w:val="left"/>
              <w:rPr>
                <w:rFonts w:cs="Times New Roman"/>
                <w:color w:val="auto"/>
              </w:rPr>
            </w:pPr>
            <w:r>
              <w:rPr>
                <w:rFonts w:cs="Times New Roman"/>
                <w:color w:val="auto"/>
              </w:rPr>
              <w:t>Q1</w:t>
            </w:r>
          </w:p>
          <w:p w14:paraId="0321B27C" w14:textId="1F393EB4" w:rsidR="00400765" w:rsidRPr="00400765" w:rsidRDefault="008F7E63" w:rsidP="008F7E63">
            <w:pPr>
              <w:pStyle w:val="berschrift21"/>
              <w:spacing w:line="276" w:lineRule="auto"/>
              <w:ind w:left="174" w:firstLine="0"/>
              <w:contextualSpacing/>
              <w:jc w:val="left"/>
              <w:rPr>
                <w:rFonts w:cs="Times New Roman"/>
                <w:color w:val="auto"/>
              </w:rPr>
            </w:pPr>
            <w:r>
              <w:rPr>
                <w:rFonts w:cs="Times New Roman"/>
                <w:color w:val="auto"/>
              </w:rPr>
              <w:t>(</w:t>
            </w:r>
            <w:r w:rsidR="00400765" w:rsidRPr="00400765">
              <w:rPr>
                <w:rFonts w:cs="Times New Roman"/>
                <w:color w:val="auto"/>
              </w:rPr>
              <w:t>1</w:t>
            </w:r>
            <w:r w:rsidR="00400765" w:rsidRPr="00400765">
              <w:rPr>
                <w:rFonts w:cs="Times New Roman"/>
                <w:color w:val="auto"/>
                <w:vertAlign w:val="superscript"/>
              </w:rPr>
              <w:t>st</w:t>
            </w:r>
            <w:r w:rsidR="00400765" w:rsidRPr="00400765">
              <w:rPr>
                <w:rFonts w:cs="Times New Roman"/>
                <w:color w:val="auto"/>
              </w:rPr>
              <w:t xml:space="preserve"> quintile</w:t>
            </w:r>
            <w:r>
              <w:rPr>
                <w:rFonts w:cs="Times New Roman"/>
                <w:color w:val="auto"/>
              </w:rPr>
              <w:t>)</w:t>
            </w:r>
          </w:p>
          <w:p w14:paraId="4F71A01D" w14:textId="77777777" w:rsidR="008F7E63" w:rsidRDefault="008F7E63" w:rsidP="000C4806">
            <w:pPr>
              <w:pStyle w:val="berschrift21"/>
              <w:numPr>
                <w:ilvl w:val="0"/>
                <w:numId w:val="10"/>
              </w:numPr>
              <w:spacing w:line="276" w:lineRule="auto"/>
              <w:ind w:left="174" w:hanging="155"/>
              <w:contextualSpacing/>
              <w:jc w:val="left"/>
              <w:rPr>
                <w:rFonts w:cs="Times New Roman"/>
                <w:color w:val="auto"/>
              </w:rPr>
            </w:pPr>
            <w:r>
              <w:rPr>
                <w:rFonts w:cs="Times New Roman"/>
                <w:color w:val="auto"/>
              </w:rPr>
              <w:t>Q2</w:t>
            </w:r>
          </w:p>
          <w:p w14:paraId="15A9C1A4" w14:textId="34F8FF94" w:rsidR="00400765" w:rsidRPr="00400765" w:rsidRDefault="008F7E63" w:rsidP="008F7E63">
            <w:pPr>
              <w:pStyle w:val="berschrift21"/>
              <w:spacing w:line="276" w:lineRule="auto"/>
              <w:ind w:left="174" w:firstLine="0"/>
              <w:contextualSpacing/>
              <w:jc w:val="left"/>
              <w:rPr>
                <w:rFonts w:cs="Times New Roman"/>
                <w:color w:val="auto"/>
              </w:rPr>
            </w:pPr>
            <w:r>
              <w:rPr>
                <w:rFonts w:cs="Times New Roman"/>
                <w:color w:val="auto"/>
              </w:rPr>
              <w:t>(</w:t>
            </w:r>
            <w:r w:rsidR="00400765" w:rsidRPr="00400765">
              <w:rPr>
                <w:rFonts w:cs="Times New Roman"/>
                <w:color w:val="auto"/>
              </w:rPr>
              <w:t>2</w:t>
            </w:r>
            <w:r w:rsidR="00400765" w:rsidRPr="00400765">
              <w:rPr>
                <w:rFonts w:cs="Times New Roman"/>
                <w:color w:val="auto"/>
                <w:vertAlign w:val="superscript"/>
              </w:rPr>
              <w:t>nd</w:t>
            </w:r>
            <w:r w:rsidR="00400765" w:rsidRPr="00400765">
              <w:rPr>
                <w:rFonts w:cs="Times New Roman"/>
                <w:color w:val="auto"/>
              </w:rPr>
              <w:t xml:space="preserve"> quintile</w:t>
            </w:r>
            <w:r>
              <w:rPr>
                <w:rFonts w:cs="Times New Roman"/>
                <w:color w:val="auto"/>
              </w:rPr>
              <w:t>)</w:t>
            </w:r>
          </w:p>
          <w:p w14:paraId="44B3CC3D" w14:textId="77777777" w:rsidR="008F7E63" w:rsidRDefault="008F7E63" w:rsidP="000C4806">
            <w:pPr>
              <w:pStyle w:val="berschrift21"/>
              <w:numPr>
                <w:ilvl w:val="0"/>
                <w:numId w:val="10"/>
              </w:numPr>
              <w:spacing w:line="276" w:lineRule="auto"/>
              <w:ind w:left="174" w:hanging="155"/>
              <w:contextualSpacing/>
              <w:jc w:val="left"/>
              <w:rPr>
                <w:rFonts w:cs="Times New Roman"/>
                <w:color w:val="auto"/>
              </w:rPr>
            </w:pPr>
            <w:r>
              <w:rPr>
                <w:rFonts w:cs="Times New Roman"/>
                <w:color w:val="auto"/>
              </w:rPr>
              <w:t>Q3</w:t>
            </w:r>
          </w:p>
          <w:p w14:paraId="3D54C668" w14:textId="232B06E2" w:rsidR="00400765" w:rsidRPr="00400765" w:rsidRDefault="008F7E63" w:rsidP="008F7E63">
            <w:pPr>
              <w:pStyle w:val="berschrift21"/>
              <w:spacing w:line="276" w:lineRule="auto"/>
              <w:ind w:left="174" w:firstLine="0"/>
              <w:contextualSpacing/>
              <w:jc w:val="left"/>
              <w:rPr>
                <w:rFonts w:cs="Times New Roman"/>
                <w:color w:val="auto"/>
              </w:rPr>
            </w:pPr>
            <w:r>
              <w:rPr>
                <w:rFonts w:cs="Times New Roman"/>
                <w:color w:val="auto"/>
              </w:rPr>
              <w:t>(</w:t>
            </w:r>
            <w:r w:rsidR="00400765" w:rsidRPr="00400765">
              <w:rPr>
                <w:rFonts w:cs="Times New Roman"/>
                <w:color w:val="auto"/>
              </w:rPr>
              <w:t>3</w:t>
            </w:r>
            <w:r w:rsidR="00400765" w:rsidRPr="00400765">
              <w:rPr>
                <w:rFonts w:cs="Times New Roman"/>
                <w:color w:val="auto"/>
                <w:vertAlign w:val="superscript"/>
              </w:rPr>
              <w:t>rd</w:t>
            </w:r>
            <w:r w:rsidR="00400765" w:rsidRPr="00400765">
              <w:rPr>
                <w:rFonts w:cs="Times New Roman"/>
                <w:color w:val="auto"/>
              </w:rPr>
              <w:t xml:space="preserve"> quintile</w:t>
            </w:r>
            <w:r>
              <w:rPr>
                <w:rFonts w:cs="Times New Roman"/>
                <w:color w:val="auto"/>
              </w:rPr>
              <w:t>)</w:t>
            </w:r>
          </w:p>
          <w:p w14:paraId="1FB88BC3" w14:textId="77777777" w:rsidR="008F7E63" w:rsidRDefault="008F7E63" w:rsidP="000C4806">
            <w:pPr>
              <w:pStyle w:val="berschrift21"/>
              <w:numPr>
                <w:ilvl w:val="0"/>
                <w:numId w:val="10"/>
              </w:numPr>
              <w:spacing w:line="276" w:lineRule="auto"/>
              <w:ind w:left="174" w:hanging="155"/>
              <w:contextualSpacing/>
              <w:jc w:val="left"/>
              <w:rPr>
                <w:rFonts w:cs="Times New Roman"/>
                <w:color w:val="auto"/>
              </w:rPr>
            </w:pPr>
            <w:r>
              <w:rPr>
                <w:rFonts w:cs="Times New Roman"/>
                <w:color w:val="auto"/>
              </w:rPr>
              <w:t>Q4</w:t>
            </w:r>
          </w:p>
          <w:p w14:paraId="69234A17" w14:textId="1B4E239A" w:rsidR="00400765" w:rsidRPr="00400765" w:rsidRDefault="008F7E63" w:rsidP="008F7E63">
            <w:pPr>
              <w:pStyle w:val="berschrift21"/>
              <w:spacing w:line="276" w:lineRule="auto"/>
              <w:ind w:left="174" w:firstLine="0"/>
              <w:contextualSpacing/>
              <w:jc w:val="left"/>
              <w:rPr>
                <w:rFonts w:cs="Times New Roman"/>
                <w:color w:val="auto"/>
              </w:rPr>
            </w:pPr>
            <w:r>
              <w:rPr>
                <w:rFonts w:cs="Times New Roman"/>
                <w:color w:val="auto"/>
              </w:rPr>
              <w:t>(</w:t>
            </w:r>
            <w:r w:rsidR="00400765" w:rsidRPr="00400765">
              <w:rPr>
                <w:rFonts w:cs="Times New Roman"/>
                <w:color w:val="auto"/>
              </w:rPr>
              <w:t>4</w:t>
            </w:r>
            <w:r w:rsidR="00400765" w:rsidRPr="00400765">
              <w:rPr>
                <w:rFonts w:cs="Times New Roman"/>
                <w:color w:val="auto"/>
                <w:vertAlign w:val="superscript"/>
              </w:rPr>
              <w:t>th</w:t>
            </w:r>
            <w:r w:rsidR="00400765" w:rsidRPr="00400765">
              <w:rPr>
                <w:rFonts w:cs="Times New Roman"/>
                <w:color w:val="auto"/>
              </w:rPr>
              <w:t xml:space="preserve"> quintile</w:t>
            </w:r>
            <w:r>
              <w:rPr>
                <w:rFonts w:cs="Times New Roman"/>
                <w:color w:val="auto"/>
              </w:rPr>
              <w:t>)</w:t>
            </w:r>
          </w:p>
          <w:p w14:paraId="259FD7CE" w14:textId="77777777" w:rsidR="008F7E63" w:rsidRDefault="008F7E63" w:rsidP="000C4806">
            <w:pPr>
              <w:pStyle w:val="berschrift21"/>
              <w:numPr>
                <w:ilvl w:val="0"/>
                <w:numId w:val="10"/>
              </w:numPr>
              <w:spacing w:line="276" w:lineRule="auto"/>
              <w:ind w:left="174" w:hanging="155"/>
              <w:contextualSpacing/>
              <w:jc w:val="left"/>
              <w:rPr>
                <w:rFonts w:cs="Times New Roman"/>
                <w:color w:val="auto"/>
              </w:rPr>
            </w:pPr>
            <w:r>
              <w:rPr>
                <w:rFonts w:cs="Times New Roman"/>
                <w:color w:val="auto"/>
              </w:rPr>
              <w:t>Q5</w:t>
            </w:r>
          </w:p>
          <w:p w14:paraId="6CB13F96" w14:textId="0E8F2C36" w:rsidR="00400765" w:rsidRPr="00400765" w:rsidRDefault="008F7E63" w:rsidP="008F7E63">
            <w:pPr>
              <w:pStyle w:val="berschrift21"/>
              <w:spacing w:line="276" w:lineRule="auto"/>
              <w:ind w:left="174" w:firstLine="0"/>
              <w:contextualSpacing/>
              <w:jc w:val="left"/>
              <w:rPr>
                <w:rFonts w:cs="Times New Roman"/>
                <w:color w:val="auto"/>
              </w:rPr>
            </w:pPr>
            <w:r>
              <w:rPr>
                <w:rFonts w:cs="Times New Roman"/>
                <w:color w:val="auto"/>
              </w:rPr>
              <w:t>(</w:t>
            </w:r>
            <w:r w:rsidR="00400765" w:rsidRPr="00400765">
              <w:rPr>
                <w:rFonts w:cs="Times New Roman"/>
                <w:color w:val="auto"/>
              </w:rPr>
              <w:t>5</w:t>
            </w:r>
            <w:r w:rsidR="00400765" w:rsidRPr="00400765">
              <w:rPr>
                <w:rFonts w:cs="Times New Roman"/>
                <w:color w:val="auto"/>
                <w:vertAlign w:val="superscript"/>
              </w:rPr>
              <w:t>th</w:t>
            </w:r>
            <w:r w:rsidR="00400765" w:rsidRPr="00400765">
              <w:rPr>
                <w:rFonts w:cs="Times New Roman"/>
                <w:color w:val="auto"/>
              </w:rPr>
              <w:t xml:space="preserve"> quintile</w:t>
            </w:r>
            <w:r>
              <w:rPr>
                <w:rFonts w:cs="Times New Roman"/>
                <w:color w:val="auto"/>
              </w:rPr>
              <w:t>)</w:t>
            </w:r>
          </w:p>
        </w:tc>
        <w:tc>
          <w:tcPr>
            <w:tcW w:w="1559" w:type="dxa"/>
            <w:vAlign w:val="center"/>
          </w:tcPr>
          <w:p w14:paraId="7E18BC49" w14:textId="77777777" w:rsidR="008F7E63" w:rsidRDefault="008F7E63" w:rsidP="000C4806">
            <w:pPr>
              <w:pStyle w:val="berschrift21"/>
              <w:numPr>
                <w:ilvl w:val="0"/>
                <w:numId w:val="10"/>
              </w:numPr>
              <w:spacing w:line="276" w:lineRule="auto"/>
              <w:ind w:left="174" w:hanging="174"/>
              <w:contextualSpacing/>
              <w:jc w:val="left"/>
              <w:rPr>
                <w:rFonts w:cs="Times New Roman"/>
                <w:color w:val="auto"/>
              </w:rPr>
            </w:pPr>
            <w:r>
              <w:rPr>
                <w:rFonts w:cs="Times New Roman"/>
                <w:color w:val="auto"/>
              </w:rPr>
              <w:t>Y_LT30</w:t>
            </w:r>
          </w:p>
          <w:p w14:paraId="6CDD641C" w14:textId="6882D455" w:rsidR="00400765" w:rsidRPr="00400765" w:rsidRDefault="008F7E63" w:rsidP="008F7E63">
            <w:pPr>
              <w:pStyle w:val="berschrift21"/>
              <w:spacing w:line="276" w:lineRule="auto"/>
              <w:ind w:left="174" w:firstLine="0"/>
              <w:contextualSpacing/>
              <w:jc w:val="left"/>
              <w:rPr>
                <w:rFonts w:cs="Times New Roman"/>
                <w:color w:val="auto"/>
              </w:rPr>
            </w:pPr>
            <w:r>
              <w:rPr>
                <w:rFonts w:cs="Times New Roman"/>
                <w:color w:val="auto"/>
              </w:rPr>
              <w:t>(</w:t>
            </w:r>
            <w:r w:rsidR="00400765" w:rsidRPr="00400765">
              <w:rPr>
                <w:rFonts w:cs="Times New Roman"/>
                <w:color w:val="auto"/>
              </w:rPr>
              <w:t>&lt;30</w:t>
            </w:r>
            <w:r>
              <w:rPr>
                <w:rFonts w:cs="Times New Roman"/>
                <w:color w:val="auto"/>
              </w:rPr>
              <w:t>)</w:t>
            </w:r>
          </w:p>
          <w:p w14:paraId="5AEC86F0" w14:textId="77777777" w:rsidR="008F7E63" w:rsidRDefault="008F7E63" w:rsidP="000C4806">
            <w:pPr>
              <w:pStyle w:val="berschrift21"/>
              <w:numPr>
                <w:ilvl w:val="0"/>
                <w:numId w:val="10"/>
              </w:numPr>
              <w:spacing w:line="276" w:lineRule="auto"/>
              <w:ind w:left="174" w:hanging="174"/>
              <w:contextualSpacing/>
              <w:jc w:val="left"/>
              <w:rPr>
                <w:rFonts w:cs="Times New Roman"/>
                <w:color w:val="auto"/>
              </w:rPr>
            </w:pPr>
            <w:r>
              <w:rPr>
                <w:rFonts w:cs="Times New Roman"/>
                <w:color w:val="auto"/>
              </w:rPr>
              <w:t>Y30x44</w:t>
            </w:r>
          </w:p>
          <w:p w14:paraId="619B8B80" w14:textId="259186C9" w:rsidR="00400765" w:rsidRPr="00400765" w:rsidRDefault="008F7E63" w:rsidP="008F7E63">
            <w:pPr>
              <w:pStyle w:val="berschrift21"/>
              <w:spacing w:line="276" w:lineRule="auto"/>
              <w:ind w:left="174" w:firstLine="0"/>
              <w:contextualSpacing/>
              <w:jc w:val="left"/>
              <w:rPr>
                <w:rFonts w:cs="Times New Roman"/>
                <w:color w:val="auto"/>
              </w:rPr>
            </w:pPr>
            <w:r>
              <w:rPr>
                <w:rFonts w:cs="Times New Roman"/>
                <w:color w:val="auto"/>
              </w:rPr>
              <w:t>(</w:t>
            </w:r>
            <w:r w:rsidR="00400765" w:rsidRPr="00400765">
              <w:rPr>
                <w:rFonts w:cs="Times New Roman"/>
                <w:color w:val="auto"/>
              </w:rPr>
              <w:t>30 – 44</w:t>
            </w:r>
            <w:r>
              <w:rPr>
                <w:rFonts w:cs="Times New Roman"/>
                <w:color w:val="auto"/>
              </w:rPr>
              <w:t>)</w:t>
            </w:r>
          </w:p>
          <w:p w14:paraId="7484A91D" w14:textId="77777777" w:rsidR="008F7E63" w:rsidRDefault="008F7E63" w:rsidP="000C4806">
            <w:pPr>
              <w:pStyle w:val="berschrift21"/>
              <w:numPr>
                <w:ilvl w:val="0"/>
                <w:numId w:val="10"/>
              </w:numPr>
              <w:spacing w:line="276" w:lineRule="auto"/>
              <w:ind w:left="174" w:hanging="174"/>
              <w:contextualSpacing/>
              <w:jc w:val="left"/>
              <w:rPr>
                <w:rFonts w:cs="Times New Roman"/>
                <w:color w:val="auto"/>
              </w:rPr>
            </w:pPr>
            <w:r>
              <w:rPr>
                <w:rFonts w:cs="Times New Roman"/>
                <w:color w:val="auto"/>
              </w:rPr>
              <w:t>Y45x59</w:t>
            </w:r>
          </w:p>
          <w:p w14:paraId="7F0A3B16" w14:textId="597EE784" w:rsidR="00400765" w:rsidRPr="00400765" w:rsidRDefault="008F7E63" w:rsidP="008F7E63">
            <w:pPr>
              <w:pStyle w:val="berschrift21"/>
              <w:spacing w:line="276" w:lineRule="auto"/>
              <w:ind w:left="174" w:firstLine="0"/>
              <w:contextualSpacing/>
              <w:jc w:val="left"/>
              <w:rPr>
                <w:rFonts w:cs="Times New Roman"/>
                <w:color w:val="auto"/>
              </w:rPr>
            </w:pPr>
            <w:r>
              <w:rPr>
                <w:rFonts w:cs="Times New Roman"/>
                <w:color w:val="auto"/>
              </w:rPr>
              <w:t>(</w:t>
            </w:r>
            <w:r w:rsidR="00400765" w:rsidRPr="00400765">
              <w:rPr>
                <w:rFonts w:cs="Times New Roman"/>
                <w:color w:val="auto"/>
              </w:rPr>
              <w:t>45 – 59</w:t>
            </w:r>
            <w:r>
              <w:rPr>
                <w:rFonts w:cs="Times New Roman"/>
                <w:color w:val="auto"/>
              </w:rPr>
              <w:t>)</w:t>
            </w:r>
          </w:p>
          <w:p w14:paraId="18C20037" w14:textId="77777777" w:rsidR="008F7E63" w:rsidRDefault="008F7E63" w:rsidP="000C4806">
            <w:pPr>
              <w:pStyle w:val="berschrift21"/>
              <w:numPr>
                <w:ilvl w:val="0"/>
                <w:numId w:val="10"/>
              </w:numPr>
              <w:spacing w:line="276" w:lineRule="auto"/>
              <w:ind w:left="174" w:hanging="174"/>
              <w:contextualSpacing/>
              <w:jc w:val="left"/>
              <w:rPr>
                <w:rFonts w:cs="Times New Roman"/>
                <w:color w:val="auto"/>
              </w:rPr>
            </w:pPr>
            <w:r>
              <w:rPr>
                <w:rFonts w:cs="Times New Roman"/>
                <w:color w:val="auto"/>
              </w:rPr>
              <w:t>Y_GE60</w:t>
            </w:r>
          </w:p>
          <w:p w14:paraId="146B4948" w14:textId="044651EF" w:rsidR="00400765" w:rsidRPr="00400765" w:rsidRDefault="008F7E63" w:rsidP="008F7E63">
            <w:pPr>
              <w:pStyle w:val="berschrift21"/>
              <w:spacing w:line="276" w:lineRule="auto"/>
              <w:ind w:left="174" w:firstLine="0"/>
              <w:contextualSpacing/>
              <w:jc w:val="left"/>
              <w:rPr>
                <w:rFonts w:cs="Times New Roman"/>
                <w:color w:val="auto"/>
              </w:rPr>
            </w:pPr>
            <w:r>
              <w:rPr>
                <w:rFonts w:cs="Times New Roman"/>
                <w:color w:val="auto"/>
              </w:rPr>
              <w:t>(</w:t>
            </w:r>
            <w:r w:rsidR="00400765" w:rsidRPr="00400765">
              <w:rPr>
                <w:rFonts w:cs="Times New Roman"/>
                <w:color w:val="auto"/>
              </w:rPr>
              <w:t>&gt;60</w:t>
            </w:r>
            <w:r>
              <w:rPr>
                <w:rFonts w:cs="Times New Roman"/>
                <w:color w:val="auto"/>
              </w:rPr>
              <w:t>)</w:t>
            </w:r>
          </w:p>
          <w:p w14:paraId="66E150E1" w14:textId="5E7C8A98" w:rsidR="00400765" w:rsidRPr="00400765" w:rsidRDefault="00400765" w:rsidP="000C4806">
            <w:pPr>
              <w:pStyle w:val="berschrift21"/>
              <w:numPr>
                <w:ilvl w:val="0"/>
                <w:numId w:val="10"/>
              </w:numPr>
              <w:spacing w:line="276" w:lineRule="auto"/>
              <w:ind w:left="174" w:hanging="174"/>
              <w:contextualSpacing/>
              <w:jc w:val="left"/>
              <w:rPr>
                <w:rFonts w:cs="Times New Roman"/>
                <w:color w:val="auto"/>
              </w:rPr>
            </w:pPr>
            <w:r w:rsidRPr="00400765">
              <w:rPr>
                <w:rFonts w:cs="Times New Roman"/>
                <w:color w:val="auto"/>
              </w:rPr>
              <w:t>Unknown</w:t>
            </w:r>
          </w:p>
        </w:tc>
        <w:tc>
          <w:tcPr>
            <w:tcW w:w="2828" w:type="dxa"/>
            <w:vAlign w:val="center"/>
          </w:tcPr>
          <w:p w14:paraId="65447274" w14:textId="77777777" w:rsidR="008F7E63" w:rsidRDefault="008F7E63" w:rsidP="000C4806">
            <w:pPr>
              <w:pStyle w:val="berschrift21"/>
              <w:numPr>
                <w:ilvl w:val="0"/>
                <w:numId w:val="10"/>
              </w:numPr>
              <w:spacing w:line="276" w:lineRule="auto"/>
              <w:ind w:left="173" w:hanging="173"/>
              <w:contextualSpacing/>
              <w:jc w:val="left"/>
              <w:rPr>
                <w:rFonts w:cs="Times New Roman"/>
                <w:color w:val="auto"/>
              </w:rPr>
            </w:pPr>
            <w:r>
              <w:rPr>
                <w:rFonts w:cs="Times New Roman"/>
                <w:color w:val="auto"/>
              </w:rPr>
              <w:t>A1</w:t>
            </w:r>
          </w:p>
          <w:p w14:paraId="456E923B" w14:textId="37702B93" w:rsidR="00400765" w:rsidRPr="00400765" w:rsidRDefault="008F7E63" w:rsidP="008F7E63">
            <w:pPr>
              <w:pStyle w:val="berschrift21"/>
              <w:spacing w:line="276" w:lineRule="auto"/>
              <w:ind w:left="173" w:firstLine="0"/>
              <w:contextualSpacing/>
              <w:jc w:val="left"/>
              <w:rPr>
                <w:rFonts w:cs="Times New Roman"/>
                <w:color w:val="auto"/>
              </w:rPr>
            </w:pPr>
            <w:r>
              <w:rPr>
                <w:rFonts w:cs="Times New Roman"/>
                <w:color w:val="auto"/>
              </w:rPr>
              <w:t>(</w:t>
            </w:r>
            <w:r w:rsidR="00400765" w:rsidRPr="00400765">
              <w:rPr>
                <w:rFonts w:cs="Times New Roman"/>
                <w:color w:val="auto"/>
              </w:rPr>
              <w:t>Single person</w:t>
            </w:r>
            <w:r>
              <w:rPr>
                <w:rFonts w:cs="Times New Roman"/>
                <w:color w:val="auto"/>
              </w:rPr>
              <w:t>)</w:t>
            </w:r>
          </w:p>
          <w:p w14:paraId="10F48781" w14:textId="77777777" w:rsidR="008F7E63" w:rsidRDefault="008F7E63" w:rsidP="000C4806">
            <w:pPr>
              <w:pStyle w:val="berschrift21"/>
              <w:numPr>
                <w:ilvl w:val="0"/>
                <w:numId w:val="10"/>
              </w:numPr>
              <w:spacing w:line="276" w:lineRule="auto"/>
              <w:ind w:left="173" w:hanging="173"/>
              <w:contextualSpacing/>
              <w:jc w:val="left"/>
              <w:rPr>
                <w:rFonts w:cs="Times New Roman"/>
                <w:color w:val="auto"/>
              </w:rPr>
            </w:pPr>
            <w:r>
              <w:rPr>
                <w:rFonts w:cs="Times New Roman"/>
                <w:color w:val="auto"/>
              </w:rPr>
              <w:t>A1_DCH</w:t>
            </w:r>
          </w:p>
          <w:p w14:paraId="2DCB05AF" w14:textId="0CF0E7AD" w:rsidR="00400765" w:rsidRPr="00400765" w:rsidRDefault="008F7E63" w:rsidP="008F7E63">
            <w:pPr>
              <w:pStyle w:val="berschrift21"/>
              <w:spacing w:line="276" w:lineRule="auto"/>
              <w:ind w:left="173" w:firstLine="0"/>
              <w:contextualSpacing/>
              <w:jc w:val="left"/>
              <w:rPr>
                <w:rFonts w:cs="Times New Roman"/>
                <w:color w:val="auto"/>
              </w:rPr>
            </w:pPr>
            <w:r>
              <w:rPr>
                <w:rFonts w:cs="Times New Roman"/>
                <w:color w:val="auto"/>
              </w:rPr>
              <w:t>(</w:t>
            </w:r>
            <w:r w:rsidR="00400765" w:rsidRPr="00400765">
              <w:rPr>
                <w:rFonts w:cs="Times New Roman"/>
                <w:color w:val="auto"/>
              </w:rPr>
              <w:t>Single person with dependents</w:t>
            </w:r>
            <w:r>
              <w:rPr>
                <w:rFonts w:cs="Times New Roman"/>
                <w:color w:val="auto"/>
              </w:rPr>
              <w:t>)</w:t>
            </w:r>
          </w:p>
          <w:p w14:paraId="4901D1E1" w14:textId="77777777" w:rsidR="008F7E63" w:rsidRDefault="008F7E63" w:rsidP="000C4806">
            <w:pPr>
              <w:pStyle w:val="berschrift21"/>
              <w:numPr>
                <w:ilvl w:val="0"/>
                <w:numId w:val="10"/>
              </w:numPr>
              <w:spacing w:line="276" w:lineRule="auto"/>
              <w:ind w:left="173" w:hanging="173"/>
              <w:contextualSpacing/>
              <w:jc w:val="left"/>
              <w:rPr>
                <w:rFonts w:cs="Times New Roman"/>
                <w:color w:val="auto"/>
              </w:rPr>
            </w:pPr>
            <w:r>
              <w:rPr>
                <w:rFonts w:cs="Times New Roman"/>
                <w:color w:val="auto"/>
              </w:rPr>
              <w:t>A2</w:t>
            </w:r>
          </w:p>
          <w:p w14:paraId="668A2432" w14:textId="4A981F9E" w:rsidR="00400765" w:rsidRPr="00400765" w:rsidRDefault="008F7E63" w:rsidP="008F7E63">
            <w:pPr>
              <w:pStyle w:val="berschrift21"/>
              <w:spacing w:line="276" w:lineRule="auto"/>
              <w:ind w:left="173" w:firstLine="0"/>
              <w:contextualSpacing/>
              <w:jc w:val="left"/>
              <w:rPr>
                <w:rFonts w:cs="Times New Roman"/>
                <w:color w:val="auto"/>
              </w:rPr>
            </w:pPr>
            <w:r>
              <w:rPr>
                <w:rFonts w:cs="Times New Roman"/>
                <w:color w:val="auto"/>
              </w:rPr>
              <w:t>(</w:t>
            </w:r>
            <w:r w:rsidR="00400765" w:rsidRPr="00400765">
              <w:rPr>
                <w:rFonts w:cs="Times New Roman"/>
                <w:color w:val="auto"/>
              </w:rPr>
              <w:t>Two adults</w:t>
            </w:r>
            <w:r>
              <w:rPr>
                <w:rFonts w:cs="Times New Roman"/>
                <w:color w:val="auto"/>
              </w:rPr>
              <w:t>)</w:t>
            </w:r>
          </w:p>
          <w:p w14:paraId="05E4CB7A" w14:textId="77777777" w:rsidR="008F7E63" w:rsidRDefault="008F7E63" w:rsidP="000C4806">
            <w:pPr>
              <w:pStyle w:val="berschrift21"/>
              <w:numPr>
                <w:ilvl w:val="0"/>
                <w:numId w:val="10"/>
              </w:numPr>
              <w:spacing w:line="276" w:lineRule="auto"/>
              <w:ind w:left="173" w:hanging="173"/>
              <w:contextualSpacing/>
              <w:jc w:val="left"/>
              <w:rPr>
                <w:rFonts w:cs="Times New Roman"/>
                <w:color w:val="auto"/>
              </w:rPr>
            </w:pPr>
            <w:r>
              <w:rPr>
                <w:rFonts w:cs="Times New Roman"/>
                <w:color w:val="auto"/>
              </w:rPr>
              <w:t>A2_DCH</w:t>
            </w:r>
          </w:p>
          <w:p w14:paraId="22CC31D5" w14:textId="7F1C909D" w:rsidR="00400765" w:rsidRPr="00400765" w:rsidRDefault="008F7E63" w:rsidP="008F7E63">
            <w:pPr>
              <w:pStyle w:val="berschrift21"/>
              <w:spacing w:line="276" w:lineRule="auto"/>
              <w:ind w:left="173" w:firstLine="0"/>
              <w:contextualSpacing/>
              <w:jc w:val="left"/>
              <w:rPr>
                <w:rFonts w:cs="Times New Roman"/>
                <w:color w:val="auto"/>
              </w:rPr>
            </w:pPr>
            <w:r>
              <w:rPr>
                <w:rFonts w:cs="Times New Roman"/>
                <w:color w:val="auto"/>
              </w:rPr>
              <w:t>(</w:t>
            </w:r>
            <w:r w:rsidR="00400765" w:rsidRPr="00400765">
              <w:rPr>
                <w:rFonts w:cs="Times New Roman"/>
                <w:color w:val="auto"/>
              </w:rPr>
              <w:t>Two adults with dependents</w:t>
            </w:r>
            <w:r>
              <w:rPr>
                <w:rFonts w:cs="Times New Roman"/>
                <w:color w:val="auto"/>
              </w:rPr>
              <w:t>)</w:t>
            </w:r>
          </w:p>
          <w:p w14:paraId="55D3BBBD" w14:textId="77777777" w:rsidR="008F7E63" w:rsidRDefault="008F7E63" w:rsidP="000C4806">
            <w:pPr>
              <w:pStyle w:val="berschrift21"/>
              <w:numPr>
                <w:ilvl w:val="0"/>
                <w:numId w:val="10"/>
              </w:numPr>
              <w:spacing w:line="276" w:lineRule="auto"/>
              <w:ind w:left="173" w:hanging="173"/>
              <w:contextualSpacing/>
              <w:jc w:val="left"/>
              <w:rPr>
                <w:rFonts w:cs="Times New Roman"/>
                <w:color w:val="auto"/>
              </w:rPr>
            </w:pPr>
            <w:r>
              <w:rPr>
                <w:rFonts w:cs="Times New Roman"/>
                <w:color w:val="auto"/>
              </w:rPr>
              <w:t>A_GE3</w:t>
            </w:r>
          </w:p>
          <w:p w14:paraId="382CBC95" w14:textId="0FC363AE" w:rsidR="00400765" w:rsidRPr="00400765" w:rsidRDefault="008F7E63" w:rsidP="008F7E63">
            <w:pPr>
              <w:pStyle w:val="berschrift21"/>
              <w:spacing w:line="276" w:lineRule="auto"/>
              <w:ind w:left="173" w:firstLine="0"/>
              <w:contextualSpacing/>
              <w:jc w:val="left"/>
              <w:rPr>
                <w:rFonts w:cs="Times New Roman"/>
                <w:color w:val="auto"/>
              </w:rPr>
            </w:pPr>
            <w:r>
              <w:rPr>
                <w:rFonts w:cs="Times New Roman"/>
                <w:color w:val="auto"/>
              </w:rPr>
              <w:t>(</w:t>
            </w:r>
            <w:r w:rsidR="00400765" w:rsidRPr="00400765">
              <w:rPr>
                <w:rFonts w:cs="Times New Roman"/>
                <w:color w:val="auto"/>
              </w:rPr>
              <w:t>Three or more adults</w:t>
            </w:r>
            <w:r>
              <w:rPr>
                <w:rFonts w:cs="Times New Roman"/>
                <w:color w:val="auto"/>
              </w:rPr>
              <w:t>)</w:t>
            </w:r>
          </w:p>
          <w:p w14:paraId="31D14AC4" w14:textId="77777777" w:rsidR="008F7E63" w:rsidRDefault="008F7E63" w:rsidP="000C4806">
            <w:pPr>
              <w:pStyle w:val="berschrift21"/>
              <w:numPr>
                <w:ilvl w:val="0"/>
                <w:numId w:val="10"/>
              </w:numPr>
              <w:spacing w:line="276" w:lineRule="auto"/>
              <w:ind w:left="173" w:hanging="173"/>
              <w:contextualSpacing/>
              <w:jc w:val="left"/>
              <w:rPr>
                <w:rFonts w:cs="Times New Roman"/>
                <w:color w:val="auto"/>
              </w:rPr>
            </w:pPr>
            <w:r>
              <w:rPr>
                <w:rFonts w:cs="Times New Roman"/>
                <w:color w:val="auto"/>
              </w:rPr>
              <w:t>A_GE3_DCH</w:t>
            </w:r>
          </w:p>
          <w:p w14:paraId="5F69A9A8" w14:textId="4F48AAE7" w:rsidR="00400765" w:rsidRPr="00400765" w:rsidRDefault="008F7E63" w:rsidP="008F7E63">
            <w:pPr>
              <w:pStyle w:val="berschrift21"/>
              <w:spacing w:line="276" w:lineRule="auto"/>
              <w:ind w:left="173" w:firstLine="0"/>
              <w:contextualSpacing/>
              <w:jc w:val="left"/>
              <w:rPr>
                <w:rFonts w:cs="Times New Roman"/>
                <w:color w:val="auto"/>
              </w:rPr>
            </w:pPr>
            <w:r>
              <w:rPr>
                <w:rFonts w:cs="Times New Roman"/>
                <w:color w:val="auto"/>
              </w:rPr>
              <w:t>(</w:t>
            </w:r>
            <w:r w:rsidR="00400765" w:rsidRPr="00400765">
              <w:rPr>
                <w:rFonts w:cs="Times New Roman"/>
                <w:color w:val="auto"/>
              </w:rPr>
              <w:t>Three or more adults with dependents</w:t>
            </w:r>
            <w:r>
              <w:rPr>
                <w:rFonts w:cs="Times New Roman"/>
                <w:color w:val="auto"/>
              </w:rPr>
              <w:t>)</w:t>
            </w:r>
          </w:p>
          <w:p w14:paraId="6CE8BD73" w14:textId="16806F69" w:rsidR="00400765" w:rsidRPr="00400765" w:rsidRDefault="00400765" w:rsidP="000C4806">
            <w:pPr>
              <w:pStyle w:val="berschrift21"/>
              <w:numPr>
                <w:ilvl w:val="0"/>
                <w:numId w:val="10"/>
              </w:numPr>
              <w:spacing w:line="276" w:lineRule="auto"/>
              <w:ind w:left="173" w:hanging="173"/>
              <w:contextualSpacing/>
              <w:jc w:val="left"/>
              <w:rPr>
                <w:rFonts w:cs="Times New Roman"/>
                <w:color w:val="auto"/>
              </w:rPr>
            </w:pPr>
            <w:r w:rsidRPr="00400765">
              <w:rPr>
                <w:rFonts w:cs="Times New Roman"/>
                <w:color w:val="auto"/>
              </w:rPr>
              <w:t>Unknown</w:t>
            </w:r>
          </w:p>
        </w:tc>
      </w:tr>
    </w:tbl>
    <w:p w14:paraId="6711A018" w14:textId="2D2261FF" w:rsidR="008B663D" w:rsidRDefault="008B663D" w:rsidP="000C4806">
      <w:pPr>
        <w:pStyle w:val="berschrift21"/>
        <w:spacing w:line="276" w:lineRule="auto"/>
        <w:ind w:left="0" w:firstLine="0"/>
        <w:contextualSpacing/>
        <w:rPr>
          <w:rFonts w:cs="Times New Roman"/>
          <w:color w:val="auto"/>
        </w:rPr>
      </w:pPr>
      <w:r w:rsidRPr="008B663D">
        <w:rPr>
          <w:rFonts w:cs="Times New Roman"/>
          <w:color w:val="auto"/>
        </w:rPr>
        <w:lastRenderedPageBreak/>
        <w:t>Eurostat’s CES</w:t>
      </w:r>
      <w:r w:rsidR="001F4F3B">
        <w:rPr>
          <w:rFonts w:cs="Times New Roman"/>
          <w:color w:val="auto"/>
        </w:rPr>
        <w:t>s</w:t>
      </w:r>
      <w:r w:rsidRPr="008B663D">
        <w:rPr>
          <w:rFonts w:cs="Times New Roman"/>
          <w:color w:val="auto"/>
        </w:rPr>
        <w:t xml:space="preserve"> </w:t>
      </w:r>
      <w:bookmarkStart w:id="24" w:name="_Hlk517518774"/>
      <w:r w:rsidR="00576A71">
        <w:rPr>
          <w:rFonts w:cs="Times New Roman"/>
          <w:color w:val="auto"/>
        </w:rPr>
        <w:t xml:space="preserve">cover the years 1988, 1994, 1999, 2005, and 2010 </w:t>
      </w:r>
      <w:r w:rsidR="009F005C">
        <w:rPr>
          <w:rFonts w:cs="Times New Roman"/>
          <w:color w:val="auto"/>
        </w:rPr>
        <w:fldChar w:fldCharType="begin"/>
      </w:r>
      <w:r w:rsidR="009F005C">
        <w:rPr>
          <w:rFonts w:cs="Times New Roman"/>
          <w:color w:val="auto"/>
        </w:rPr>
        <w:instrText xml:space="preserve"> ADDIN EN.CITE &lt;EndNote&gt;&lt;Cite&gt;&lt;Author&gt;Eurostat&lt;/Author&gt;&lt;Year&gt;2015&lt;/Year&gt;&lt;RecNum&gt;219&lt;/RecNum&gt;&lt;DisplayText&gt;(Eurostat, 2015)&lt;/DisplayText&gt;&lt;record&gt;&lt;rec-number&gt;219&lt;/rec-number&gt;&lt;foreign-keys&gt;&lt;key app="EN" db-id="pes2z5sxrfsetmepa2f5dw9g2vev5rdaxfx0" timestamp="1526026679"&gt;219&lt;/key&gt;&lt;/foreign-keys&gt;&lt;ref-type name="Web Page"&gt;12&lt;/ref-type&gt;&lt;contributors&gt;&lt;authors&gt;&lt;author&gt;Eurostat&lt;/author&gt;&lt;/authors&gt;&lt;/contributors&gt;&lt;titles&gt;&lt;title&gt;Household Budget Survey. 2010 Wave&lt;/title&gt;&lt;/titles&gt;&lt;volume&gt;2018&lt;/volume&gt;&lt;number&gt;19 March 2018&lt;/number&gt;&lt;dates&gt;&lt;year&gt;2015&lt;/year&gt;&lt;/dates&gt;&lt;urls&gt;&lt;related-urls&gt;&lt;url&gt;http://ec.europa.eu/eurostat/web/household-budget-surveys/publications&lt;/url&gt;&lt;/related-urls&gt;&lt;/urls&gt;&lt;/record&gt;&lt;/Cite&gt;&lt;/EndNote&gt;</w:instrText>
      </w:r>
      <w:r w:rsidR="009F005C">
        <w:rPr>
          <w:rFonts w:cs="Times New Roman"/>
          <w:color w:val="auto"/>
        </w:rPr>
        <w:fldChar w:fldCharType="separate"/>
      </w:r>
      <w:r w:rsidR="009F005C">
        <w:rPr>
          <w:rFonts w:cs="Times New Roman"/>
          <w:noProof/>
          <w:color w:val="auto"/>
        </w:rPr>
        <w:t>(Eurostat, 2015)</w:t>
      </w:r>
      <w:r w:rsidR="009F005C">
        <w:rPr>
          <w:rFonts w:cs="Times New Roman"/>
          <w:color w:val="auto"/>
        </w:rPr>
        <w:fldChar w:fldCharType="end"/>
      </w:r>
      <w:r w:rsidRPr="008B663D">
        <w:rPr>
          <w:rFonts w:cs="Times New Roman"/>
          <w:color w:val="auto"/>
        </w:rPr>
        <w:t>.</w:t>
      </w:r>
      <w:r w:rsidR="002E241B">
        <w:rPr>
          <w:rFonts w:cs="Times New Roman"/>
          <w:color w:val="auto"/>
        </w:rPr>
        <w:t xml:space="preserve"> Data for 2015 was also available, yet only for a few countries; therefore, and because no MRIO data is available for this year, 2015 was excluded from the analysis.</w:t>
      </w:r>
      <w:r w:rsidRPr="008B663D">
        <w:rPr>
          <w:rFonts w:cs="Times New Roman"/>
          <w:color w:val="auto"/>
        </w:rPr>
        <w:t xml:space="preserve"> </w:t>
      </w:r>
      <w:bookmarkEnd w:id="24"/>
      <w:r w:rsidRPr="008B663D">
        <w:rPr>
          <w:rFonts w:cs="Times New Roman"/>
          <w:color w:val="auto"/>
        </w:rPr>
        <w:t xml:space="preserve">It is important to note that the country and year coverage differ between the </w:t>
      </w:r>
      <w:r w:rsidR="00C70106">
        <w:rPr>
          <w:rFonts w:cs="Times New Roman"/>
          <w:color w:val="auto"/>
        </w:rPr>
        <w:t xml:space="preserve">entries in the </w:t>
      </w:r>
      <w:r w:rsidRPr="008B663D">
        <w:rPr>
          <w:rFonts w:cs="Times New Roman"/>
          <w:color w:val="auto"/>
        </w:rPr>
        <w:t xml:space="preserve">dataset. For example, there is no data available on income quintiles in Italy or Luxembourg </w:t>
      </w:r>
      <w:r w:rsidR="0005215F">
        <w:rPr>
          <w:rFonts w:cs="Times New Roman"/>
          <w:color w:val="auto"/>
        </w:rPr>
        <w:t>for</w:t>
      </w:r>
      <w:r w:rsidRPr="008B663D">
        <w:rPr>
          <w:rFonts w:cs="Times New Roman"/>
          <w:color w:val="auto"/>
        </w:rPr>
        <w:t xml:space="preserve"> the year 2010. In cases of such data deficiency, data for the year prior to the base year </w:t>
      </w:r>
      <w:r w:rsidR="0005215F">
        <w:rPr>
          <w:rFonts w:cs="Times New Roman"/>
          <w:color w:val="auto"/>
        </w:rPr>
        <w:t>wa</w:t>
      </w:r>
      <w:r w:rsidRPr="008B663D">
        <w:rPr>
          <w:rFonts w:cs="Times New Roman"/>
          <w:color w:val="auto"/>
        </w:rPr>
        <w:t>s considered</w:t>
      </w:r>
      <w:r w:rsidR="001E3072">
        <w:rPr>
          <w:rFonts w:cs="Times New Roman"/>
          <w:color w:val="auto"/>
        </w:rPr>
        <w:t>, as it was assumed that the structure of consumption expenditure would vary only negligibly between the distinct periods (the mean expenditure is in that case only of minor importance as a rescaling to MRIO final demand takes place at a later step anyway)</w:t>
      </w:r>
      <w:r w:rsidRPr="008B663D">
        <w:rPr>
          <w:rFonts w:cs="Times New Roman"/>
          <w:color w:val="auto"/>
        </w:rPr>
        <w:t>. For this study, only 2010 and 2005 datasets were used.</w:t>
      </w:r>
      <w:r w:rsidR="009F005C">
        <w:rPr>
          <w:rFonts w:cs="Times New Roman"/>
          <w:color w:val="auto"/>
        </w:rPr>
        <w:t xml:space="preserve"> Hence, if also for 2005 no data was available, </w:t>
      </w:r>
      <w:r w:rsidR="001E3072">
        <w:rPr>
          <w:rFonts w:cs="Times New Roman"/>
          <w:color w:val="auto"/>
        </w:rPr>
        <w:t>no further substitution was afforded.</w:t>
      </w:r>
      <w:r w:rsidR="00B56EAE">
        <w:rPr>
          <w:rFonts w:cs="Times New Roman"/>
          <w:color w:val="auto"/>
        </w:rPr>
        <w:t xml:space="preserve"> A </w:t>
      </w:r>
      <w:r w:rsidR="00E712FB">
        <w:rPr>
          <w:rFonts w:cs="Times New Roman"/>
          <w:color w:val="auto"/>
        </w:rPr>
        <w:t>rescaling of 2005 values to the 2010 levels (for 2010 calculations) via price indices was not computed due to time constraints, but it acknowledged as one limitation.</w:t>
      </w:r>
    </w:p>
    <w:p w14:paraId="5D5CC6ED" w14:textId="77777777" w:rsidR="000C774F" w:rsidRPr="008B663D" w:rsidRDefault="000C774F" w:rsidP="000C4806">
      <w:pPr>
        <w:pStyle w:val="berschrift21"/>
        <w:spacing w:line="276" w:lineRule="auto"/>
        <w:ind w:left="0" w:firstLine="0"/>
        <w:contextualSpacing/>
        <w:rPr>
          <w:rFonts w:cs="Times New Roman"/>
          <w:color w:val="auto"/>
        </w:rPr>
      </w:pPr>
    </w:p>
    <w:p w14:paraId="732989CD" w14:textId="4BF9C93D" w:rsidR="007F0F07" w:rsidRDefault="007F0F07" w:rsidP="000C4806">
      <w:pPr>
        <w:pStyle w:val="berschrift21"/>
        <w:spacing w:line="276" w:lineRule="auto"/>
        <w:ind w:left="0" w:firstLine="0"/>
        <w:contextualSpacing/>
        <w:rPr>
          <w:rFonts w:eastAsiaTheme="minorEastAsia" w:cs="Times New Roman"/>
        </w:rPr>
      </w:pPr>
      <w:r>
        <w:rPr>
          <w:rFonts w:cs="Times New Roman"/>
          <w:color w:val="auto"/>
        </w:rPr>
        <w:t xml:space="preserve">As a first step of the CES data reconciliation, the mean consumption expenditure per household </w:t>
      </w:r>
      <m:oMath>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mean,hh</m:t>
            </m:r>
          </m:sup>
        </m:sSubSup>
      </m:oMath>
      <w:r>
        <w:rPr>
          <w:rFonts w:eastAsiaTheme="minorEastAsia" w:cs="Times New Roman"/>
        </w:rPr>
        <w:t xml:space="preserve"> </w:t>
      </w:r>
      <w:r>
        <w:rPr>
          <w:rFonts w:cs="Times New Roman"/>
          <w:color w:val="auto"/>
        </w:rPr>
        <w:t>is upscaled to the national level</w:t>
      </w:r>
      <w:r w:rsidR="00B42393">
        <w:rPr>
          <w:rFonts w:cs="Times New Roman"/>
          <w:color w:val="auto"/>
        </w:rPr>
        <w:t xml:space="preserve"> </w:t>
      </w:r>
      <m:oMath>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mean,national</m:t>
            </m:r>
          </m:sup>
        </m:sSubSup>
      </m:oMath>
      <w:r w:rsidR="00B42393">
        <w:rPr>
          <w:rFonts w:cs="Times New Roman"/>
          <w:color w:val="auto"/>
        </w:rPr>
        <w:t>, whilst preserving its structure</w:t>
      </w:r>
      <w:r w:rsidR="000B6EDF">
        <w:rPr>
          <w:rFonts w:cs="Times New Roman"/>
          <w:color w:val="auto"/>
        </w:rPr>
        <w:t xml:space="preserve"> (equation 2)</w:t>
      </w:r>
      <w:r>
        <w:rPr>
          <w:rFonts w:cs="Times New Roman"/>
          <w:color w:val="auto"/>
        </w:rPr>
        <w:t xml:space="preserve">. </w:t>
      </w:r>
      <m:oMath>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mean,hh</m:t>
            </m:r>
          </m:sup>
        </m:sSubSup>
      </m:oMath>
      <w:r>
        <w:rPr>
          <w:rFonts w:eastAsiaTheme="minorEastAsia" w:cs="Times New Roman"/>
        </w:rPr>
        <w:t xml:space="preserve"> is given per country </w:t>
      </w:r>
      <w:r w:rsidRPr="00B42393">
        <w:rPr>
          <w:rFonts w:eastAsiaTheme="minorEastAsia" w:cs="Times New Roman"/>
          <w:i/>
        </w:rPr>
        <w:t>c</w:t>
      </w:r>
      <w:r>
        <w:rPr>
          <w:rFonts w:eastAsiaTheme="minorEastAsia" w:cs="Times New Roman"/>
        </w:rPr>
        <w:t xml:space="preserve"> and for each socio-economic variable </w:t>
      </w:r>
      <w:r w:rsidRPr="00B42393">
        <w:rPr>
          <w:rFonts w:eastAsiaTheme="minorEastAsia" w:cs="Times New Roman"/>
          <w:i/>
        </w:rPr>
        <w:t>i</w:t>
      </w:r>
      <w:r>
        <w:rPr>
          <w:rFonts w:eastAsiaTheme="minorEastAsia" w:cs="Times New Roman"/>
        </w:rPr>
        <w:t xml:space="preserve">, </w:t>
      </w:r>
      <w:r w:rsidR="00B10EFD">
        <w:rPr>
          <w:rFonts w:eastAsiaTheme="minorEastAsia" w:cs="Times New Roman"/>
        </w:rPr>
        <w:t>i.e.</w:t>
      </w:r>
      <w:r>
        <w:rPr>
          <w:rFonts w:eastAsiaTheme="minorEastAsia" w:cs="Times New Roman"/>
        </w:rPr>
        <w:t xml:space="preserve"> it is a row-vector of size </w:t>
      </w:r>
      <w:r w:rsidRPr="007F0F07">
        <w:rPr>
          <w:rFonts w:eastAsiaTheme="minorEastAsia" w:cs="Times New Roman"/>
          <w:i/>
        </w:rPr>
        <w:t xml:space="preserve">1 </w:t>
      </w:r>
      <w:r w:rsidR="00D60B63">
        <w:rPr>
          <w:rFonts w:cs="Times New Roman"/>
          <w:i/>
          <w:szCs w:val="24"/>
        </w:rPr>
        <w:t>×</w:t>
      </w:r>
      <w:r w:rsidRPr="007F0F07">
        <w:rPr>
          <w:rFonts w:eastAsiaTheme="minorEastAsia" w:cs="Times New Roman"/>
          <w:i/>
        </w:rPr>
        <w:t xml:space="preserve"> p</w:t>
      </w:r>
      <w:r>
        <w:rPr>
          <w:rFonts w:eastAsiaTheme="minorEastAsia" w:cs="Times New Roman"/>
        </w:rPr>
        <w:t xml:space="preserve">, with </w:t>
      </w:r>
      <w:r w:rsidRPr="00B42393">
        <w:rPr>
          <w:rFonts w:eastAsiaTheme="minorEastAsia" w:cs="Times New Roman"/>
          <w:i/>
        </w:rPr>
        <w:t>p</w:t>
      </w:r>
      <w:r>
        <w:rPr>
          <w:rFonts w:eastAsiaTheme="minorEastAsia" w:cs="Times New Roman"/>
        </w:rPr>
        <w:t xml:space="preserve"> denoting the number of parameters per </w:t>
      </w:r>
      <w:r w:rsidR="00B42393">
        <w:rPr>
          <w:rFonts w:eastAsiaTheme="minorEastAsia" w:cs="Times New Roman"/>
        </w:rPr>
        <w:t>variable</w:t>
      </w:r>
      <w:r>
        <w:rPr>
          <w:rFonts w:eastAsiaTheme="minorEastAsia" w:cs="Times New Roman"/>
        </w:rPr>
        <w:t>. Hence, the number of households per</w:t>
      </w:r>
      <w:r w:rsidR="00B42393">
        <w:rPr>
          <w:rFonts w:eastAsiaTheme="minorEastAsia" w:cs="Times New Roman"/>
        </w:rPr>
        <w:t xml:space="preserve"> country, variable, and</w:t>
      </w:r>
      <w:r>
        <w:rPr>
          <w:rFonts w:eastAsiaTheme="minorEastAsia" w:cs="Times New Roman"/>
        </w:rPr>
        <w:t xml:space="preserve"> </w:t>
      </w:r>
      <w:r w:rsidR="00B42393">
        <w:rPr>
          <w:rFonts w:eastAsiaTheme="minorEastAsia" w:cs="Times New Roman"/>
        </w:rPr>
        <w:t xml:space="preserve">respective </w:t>
      </w:r>
      <w:r>
        <w:rPr>
          <w:rFonts w:eastAsiaTheme="minorEastAsia" w:cs="Times New Roman"/>
        </w:rPr>
        <w:t>parameter</w:t>
      </w:r>
      <w:r w:rsidR="00B42393">
        <w:rPr>
          <w:rFonts w:eastAsiaTheme="minorEastAsia" w:cs="Times New Roman"/>
        </w:rPr>
        <w:t xml:space="preserve"> </w:t>
      </w:r>
      <w:r w:rsidR="00E9335E">
        <w:rPr>
          <w:rFonts w:eastAsiaTheme="minorEastAsia" w:cs="Times New Roman"/>
          <w:b/>
          <w:i/>
        </w:rPr>
        <w:t>β</w:t>
      </w:r>
      <w:r w:rsidR="00B42393" w:rsidRPr="00E9335E">
        <w:rPr>
          <w:rFonts w:eastAsiaTheme="minorEastAsia" w:cs="Times New Roman"/>
          <w:b/>
          <w:i/>
          <w:vertAlign w:val="subscript"/>
        </w:rPr>
        <w:t>c,i</w:t>
      </w:r>
      <w:r>
        <w:rPr>
          <w:rFonts w:eastAsiaTheme="minorEastAsia" w:cs="Times New Roman"/>
        </w:rPr>
        <w:t xml:space="preserve"> is required</w:t>
      </w:r>
      <w:r w:rsidR="00B42393">
        <w:rPr>
          <w:rFonts w:eastAsiaTheme="minorEastAsia" w:cs="Times New Roman"/>
        </w:rPr>
        <w:t xml:space="preserve">, which is derived by </w:t>
      </w:r>
      <w:r w:rsidR="00F06951">
        <w:rPr>
          <w:rFonts w:eastAsiaTheme="minorEastAsia" w:cs="Times New Roman"/>
        </w:rPr>
        <w:t>the element wise multiplication of</w:t>
      </w:r>
      <w:r w:rsidR="00B42393">
        <w:rPr>
          <w:rFonts w:eastAsiaTheme="minorEastAsia" w:cs="Times New Roman"/>
        </w:rPr>
        <w:t xml:space="preserve"> the total number of households per country </w:t>
      </w:r>
      <w:r w:rsidR="00B42393" w:rsidRPr="00B42393">
        <w:rPr>
          <w:rFonts w:eastAsiaTheme="minorEastAsia" w:cs="Times New Roman"/>
          <w:b/>
          <w:i/>
        </w:rPr>
        <w:t>h</w:t>
      </w:r>
      <w:r w:rsidR="00B42393" w:rsidRPr="00B42393">
        <w:rPr>
          <w:rFonts w:eastAsiaTheme="minorEastAsia" w:cs="Times New Roman"/>
          <w:b/>
          <w:i/>
          <w:vertAlign w:val="subscript"/>
        </w:rPr>
        <w:t>c</w:t>
      </w:r>
      <w:r w:rsidR="00B42393">
        <w:rPr>
          <w:rFonts w:eastAsiaTheme="minorEastAsia" w:cs="Times New Roman"/>
        </w:rPr>
        <w:t xml:space="preserve"> by the </w:t>
      </w:r>
      <w:r w:rsidR="00F06951" w:rsidRPr="007F0F07">
        <w:rPr>
          <w:rFonts w:eastAsiaTheme="minorEastAsia" w:cs="Times New Roman"/>
          <w:i/>
        </w:rPr>
        <w:t xml:space="preserve">1 </w:t>
      </w:r>
      <w:r w:rsidR="00D60B63">
        <w:rPr>
          <w:rFonts w:cs="Times New Roman"/>
          <w:i/>
          <w:szCs w:val="24"/>
        </w:rPr>
        <w:t>×</w:t>
      </w:r>
      <w:r w:rsidR="00F06951" w:rsidRPr="007F0F07">
        <w:rPr>
          <w:rFonts w:eastAsiaTheme="minorEastAsia" w:cs="Times New Roman"/>
          <w:i/>
        </w:rPr>
        <w:t xml:space="preserve"> p</w:t>
      </w:r>
      <w:r w:rsidR="00F06951">
        <w:rPr>
          <w:rFonts w:eastAsiaTheme="minorEastAsia" w:cs="Times New Roman"/>
        </w:rPr>
        <w:t xml:space="preserve"> sized </w:t>
      </w:r>
      <w:r w:rsidR="00B42393">
        <w:rPr>
          <w:rFonts w:eastAsiaTheme="minorEastAsia" w:cs="Times New Roman"/>
        </w:rPr>
        <w:t xml:space="preserve">distribution </w:t>
      </w:r>
      <w:r w:rsidR="000B6EDF">
        <w:rPr>
          <w:rFonts w:eastAsiaTheme="minorEastAsia" w:cs="Times New Roman"/>
        </w:rPr>
        <w:t xml:space="preserve">(in %) </w:t>
      </w:r>
      <w:r w:rsidR="00B42393">
        <w:rPr>
          <w:rFonts w:eastAsiaTheme="minorEastAsia" w:cs="Times New Roman"/>
        </w:rPr>
        <w:t xml:space="preserve">of households per country and variable </w:t>
      </w:r>
      <w:r w:rsidR="00B42393">
        <w:rPr>
          <w:rFonts w:eastAsiaTheme="minorEastAsia" w:cs="Times New Roman"/>
          <w:b/>
          <w:i/>
        </w:rPr>
        <w:t>δ</w:t>
      </w:r>
      <w:r w:rsidR="00B42393" w:rsidRPr="00B42393">
        <w:rPr>
          <w:rFonts w:eastAsiaTheme="minorEastAsia" w:cs="Times New Roman"/>
          <w:b/>
          <w:i/>
          <w:vertAlign w:val="subscript"/>
        </w:rPr>
        <w:t>c,</w:t>
      </w:r>
      <w:r w:rsidR="000B6EDF">
        <w:rPr>
          <w:rFonts w:eastAsiaTheme="minorEastAsia" w:cs="Times New Roman"/>
          <w:b/>
          <w:i/>
          <w:vertAlign w:val="subscript"/>
        </w:rPr>
        <w:t>i</w:t>
      </w:r>
      <w:r w:rsidR="000B6EDF">
        <w:rPr>
          <w:rFonts w:eastAsiaTheme="minorEastAsia" w:cs="Times New Roman"/>
          <w:b/>
        </w:rPr>
        <w:t xml:space="preserve"> </w:t>
      </w:r>
      <w:r w:rsidR="000B6EDF" w:rsidRPr="000B6EDF">
        <w:rPr>
          <w:rFonts w:eastAsiaTheme="minorEastAsia" w:cs="Times New Roman"/>
        </w:rPr>
        <w:t>(equation 1</w:t>
      </w:r>
      <w:r w:rsidR="00C878CA">
        <w:rPr>
          <w:rFonts w:eastAsiaTheme="minorEastAsia" w:cs="Times New Roman"/>
        </w:rPr>
        <w:t>; see Tables 5 and 6 for the total number of households per year</w:t>
      </w:r>
      <w:r w:rsidR="000B6EDF" w:rsidRPr="000B6EDF">
        <w:rPr>
          <w:rFonts w:eastAsiaTheme="minorEastAsia" w:cs="Times New Roman"/>
        </w:rPr>
        <w:t>)</w:t>
      </w:r>
      <w:r w:rsidR="00F06951" w:rsidRPr="000B6EDF">
        <w:rPr>
          <w:rFonts w:eastAsiaTheme="minorEastAsia" w:cs="Times New Roman"/>
        </w:rPr>
        <w:t>.</w:t>
      </w:r>
      <w:r w:rsidR="00F06951">
        <w:rPr>
          <w:rFonts w:eastAsiaTheme="minorEastAsia" w:cs="Times New Roman"/>
        </w:rPr>
        <w:t xml:space="preserve"> In the case of variable </w:t>
      </w:r>
      <w:r w:rsidR="00C878CA">
        <w:rPr>
          <w:rFonts w:eastAsiaTheme="minorEastAsia" w:cs="Times New Roman"/>
        </w:rPr>
        <w:t>INC</w:t>
      </w:r>
      <w:r w:rsidR="00F06951">
        <w:rPr>
          <w:rFonts w:eastAsiaTheme="minorEastAsia" w:cs="Times New Roman"/>
        </w:rPr>
        <w:t>,</w:t>
      </w:r>
      <w:r w:rsidR="000B6EDF">
        <w:rPr>
          <w:rFonts w:eastAsiaTheme="minorEastAsia" w:cs="Times New Roman"/>
        </w:rPr>
        <w:t xml:space="preserve"> an account of the national number of households per parameter was provided by Alexandre Tisserant, which was rescaled to Eurostat totals (no household distribution was included in the data retrieved from Eurostat).</w:t>
      </w:r>
    </w:p>
    <w:p w14:paraId="47542CC9" w14:textId="77777777" w:rsidR="00B42393" w:rsidRDefault="00B42393" w:rsidP="000C4806">
      <w:pPr>
        <w:pStyle w:val="berschrift21"/>
        <w:spacing w:line="276" w:lineRule="auto"/>
        <w:ind w:left="0" w:firstLine="0"/>
        <w:contextualSpacing/>
        <w:rPr>
          <w:rFonts w:eastAsiaTheme="minorEastAsia" w:cs="Times New Roman"/>
        </w:rPr>
      </w:pPr>
    </w:p>
    <w:p w14:paraId="1A4A0A68" w14:textId="7BBF584A" w:rsidR="00B42393" w:rsidRPr="00B42393" w:rsidRDefault="004B6B94" w:rsidP="000C4806">
      <w:pPr>
        <w:pStyle w:val="berschrift21"/>
        <w:spacing w:line="276" w:lineRule="auto"/>
        <w:ind w:left="0" w:firstLine="0"/>
        <w:contextualSpacing/>
        <w:rPr>
          <w:rFonts w:eastAsiaTheme="minorEastAsia" w:cs="Times New Roman"/>
        </w:rPr>
      </w:pPr>
      <m:oMathPara>
        <m:oMath>
          <m:eqArr>
            <m:eqArrPr>
              <m:maxDist m:val="1"/>
              <m:ctrlPr>
                <w:rPr>
                  <w:rFonts w:ascii="Cambria Math" w:hAnsi="Cambria Math"/>
                  <w:i/>
                </w:rPr>
              </m:ctrlPr>
            </m:eqArrPr>
            <m:e>
              <m:sSub>
                <m:sSubPr>
                  <m:ctrlPr>
                    <w:rPr>
                      <w:rFonts w:ascii="Cambria Math" w:hAnsi="Cambria Math"/>
                      <w:b/>
                      <w:i/>
                    </w:rPr>
                  </m:ctrlPr>
                </m:sSubPr>
                <m:e>
                  <m:r>
                    <m:rPr>
                      <m:sty m:val="b"/>
                    </m:rPr>
                    <w:rPr>
                      <w:rFonts w:ascii="Cambria Math" w:hAnsi="Cambria Math"/>
                    </w:rPr>
                    <m:t>β</m:t>
                  </m:r>
                </m:e>
                <m:sub>
                  <m:r>
                    <m:rPr>
                      <m:sty m:val="bi"/>
                    </m:rPr>
                    <w:rPr>
                      <w:rFonts w:ascii="Cambria Math" w:hAnsi="Cambria Math"/>
                    </w:rPr>
                    <m:t>c,i</m:t>
                  </m:r>
                </m:sub>
              </m:sSub>
              <m:r>
                <m:rPr>
                  <m:sty m:val="bi"/>
                </m:rPr>
                <w:rPr>
                  <w:rFonts w:ascii="Cambria Math" w:hAnsi="Cambria Math"/>
                  <w:color w:val="auto"/>
                  <w:lang w:val="de-DE"/>
                </w:rPr>
                <m:t>=</m:t>
              </m:r>
              <m:sSub>
                <m:sSubPr>
                  <m:ctrlPr>
                    <w:rPr>
                      <w:rFonts w:ascii="Cambria Math" w:hAnsi="Cambria Math"/>
                      <w:b/>
                      <w:i/>
                      <w:color w:val="auto"/>
                      <w:lang w:val="de-DE"/>
                    </w:rPr>
                  </m:ctrlPr>
                </m:sSubPr>
                <m:e>
                  <m:r>
                    <m:rPr>
                      <m:sty m:val="bi"/>
                    </m:rPr>
                    <w:rPr>
                      <w:rFonts w:ascii="Cambria Math" w:hAnsi="Cambria Math"/>
                      <w:color w:val="auto"/>
                      <w:lang w:val="de-DE"/>
                    </w:rPr>
                    <m:t>h</m:t>
                  </m:r>
                </m:e>
                <m:sub>
                  <m:r>
                    <m:rPr>
                      <m:sty m:val="bi"/>
                    </m:rPr>
                    <w:rPr>
                      <w:rFonts w:ascii="Cambria Math" w:hAnsi="Cambria Math"/>
                      <w:color w:val="auto"/>
                      <w:lang w:val="de-DE"/>
                    </w:rPr>
                    <m:t>c</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δ</m:t>
                  </m:r>
                </m:e>
                <m:sub>
                  <m:r>
                    <m:rPr>
                      <m:sty m:val="bi"/>
                    </m:rPr>
                    <w:rPr>
                      <w:rFonts w:ascii="Cambria Math" w:hAnsi="Cambria Math"/>
                    </w:rPr>
                    <m:t>c,i</m:t>
                  </m:r>
                </m:sub>
              </m:sSub>
              <m:r>
                <w:rPr>
                  <w:rFonts w:ascii="Cambria Math" w:hAnsi="Cambria Math"/>
                </w:rPr>
                <m:t>#</m:t>
              </m:r>
              <m:d>
                <m:dPr>
                  <m:ctrlPr>
                    <w:rPr>
                      <w:rFonts w:ascii="Cambria Math" w:hAnsi="Cambria Math"/>
                      <w:i/>
                    </w:rPr>
                  </m:ctrlPr>
                </m:dPr>
                <m:e>
                  <m:r>
                    <w:rPr>
                      <w:rFonts w:ascii="Cambria Math" w:hAnsi="Cambria Math"/>
                    </w:rPr>
                    <m:t>1</m:t>
                  </m:r>
                </m:e>
              </m:d>
            </m:e>
          </m:eqArr>
        </m:oMath>
      </m:oMathPara>
    </w:p>
    <w:p w14:paraId="540CCF04" w14:textId="0A6EACD1" w:rsidR="00B42393" w:rsidRDefault="00B42393" w:rsidP="000C4806">
      <w:pPr>
        <w:pStyle w:val="berschrift21"/>
        <w:spacing w:line="276" w:lineRule="auto"/>
        <w:ind w:left="0" w:firstLine="0"/>
        <w:contextualSpacing/>
        <w:rPr>
          <w:rFonts w:cs="Times New Roman"/>
          <w:color w:val="auto"/>
        </w:rPr>
      </w:pPr>
    </w:p>
    <w:p w14:paraId="26D9E1B6" w14:textId="04E2B58D" w:rsidR="00B42393" w:rsidRDefault="00B42393" w:rsidP="000C4806">
      <w:pPr>
        <w:pStyle w:val="berschrift21"/>
        <w:spacing w:line="276" w:lineRule="auto"/>
        <w:ind w:left="0" w:firstLine="0"/>
        <w:contextualSpacing/>
        <w:rPr>
          <w:rFonts w:cs="Times New Roman"/>
          <w:color w:val="auto"/>
        </w:rPr>
      </w:pPr>
      <w:r>
        <w:rPr>
          <w:rFonts w:cs="Times New Roman"/>
          <w:color w:val="auto"/>
        </w:rPr>
        <w:t xml:space="preserve">The actual upscaling of the mean consumption expenditure from per household to national level is achieved by </w:t>
      </w:r>
      <w:r w:rsidR="00210BC6">
        <w:rPr>
          <w:rFonts w:cs="Times New Roman"/>
          <w:color w:val="auto"/>
        </w:rPr>
        <w:t xml:space="preserve">element wise </w:t>
      </w:r>
      <w:r>
        <w:rPr>
          <w:rFonts w:cs="Times New Roman"/>
          <w:color w:val="auto"/>
        </w:rPr>
        <w:t>multiplying the per household mean expenditure by the respective number of households:</w:t>
      </w:r>
    </w:p>
    <w:p w14:paraId="06B57E51" w14:textId="77777777" w:rsidR="00B42393" w:rsidRDefault="00B42393" w:rsidP="000C4806">
      <w:pPr>
        <w:pStyle w:val="berschrift21"/>
        <w:spacing w:line="276" w:lineRule="auto"/>
        <w:ind w:left="0" w:firstLine="0"/>
        <w:contextualSpacing/>
        <w:rPr>
          <w:rFonts w:cs="Times New Roman"/>
          <w:color w:val="auto"/>
        </w:rPr>
      </w:pPr>
    </w:p>
    <w:p w14:paraId="45C52858" w14:textId="0F0E5BC2" w:rsidR="00B42393" w:rsidRPr="00B42393" w:rsidRDefault="004B6B94" w:rsidP="000C4806">
      <w:pPr>
        <w:pStyle w:val="berschrift21"/>
        <w:spacing w:line="276" w:lineRule="auto"/>
        <w:ind w:left="0" w:firstLine="0"/>
        <w:contextualSpacing/>
        <w:rPr>
          <w:rFonts w:eastAsiaTheme="minorEastAsia" w:cs="Times New Roman"/>
        </w:rPr>
      </w:pPr>
      <m:oMathPara>
        <m:oMath>
          <m:eqArr>
            <m:eqArrPr>
              <m:maxDist m:val="1"/>
              <m:ctrlPr>
                <w:rPr>
                  <w:rFonts w:ascii="Cambria Math" w:hAnsi="Cambria Math"/>
                  <w:i/>
                </w:rPr>
              </m:ctrlPr>
            </m:eqArrPr>
            <m:e>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mean,national</m:t>
                  </m:r>
                </m:sup>
              </m:sSubSup>
              <m:r>
                <m:rPr>
                  <m:sty m:val="bi"/>
                </m:rPr>
                <w:rPr>
                  <w:rFonts w:ascii="Cambria Math" w:hAnsi="Cambria Math"/>
                  <w:color w:val="auto"/>
                  <w:lang w:val="de-DE"/>
                </w:rPr>
                <m:t>=</m:t>
              </m:r>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mean,hh</m:t>
                  </m:r>
                </m:sup>
              </m:sSubSup>
              <m:r>
                <m:rPr>
                  <m:sty m:val="bi"/>
                </m:rPr>
                <w:rPr>
                  <w:rFonts w:ascii="Cambria Math" w:hAnsi="Cambria Math"/>
                </w:rPr>
                <m:t>∘</m:t>
              </m:r>
              <m:sSub>
                <m:sSubPr>
                  <m:ctrlPr>
                    <w:rPr>
                      <w:rFonts w:ascii="Cambria Math" w:hAnsi="Cambria Math"/>
                      <w:b/>
                      <w:i/>
                    </w:rPr>
                  </m:ctrlPr>
                </m:sSubPr>
                <m:e>
                  <m:r>
                    <m:rPr>
                      <m:sty m:val="b"/>
                    </m:rPr>
                    <w:rPr>
                      <w:rFonts w:ascii="Cambria Math" w:hAnsi="Cambria Math"/>
                    </w:rPr>
                    <m:t>β</m:t>
                  </m:r>
                </m:e>
                <m:sub>
                  <m:r>
                    <m:rPr>
                      <m:sty m:val="bi"/>
                    </m:rPr>
                    <w:rPr>
                      <w:rFonts w:ascii="Cambria Math" w:hAnsi="Cambria Math"/>
                    </w:rPr>
                    <m:t>c,i</m:t>
                  </m:r>
                </m:sub>
              </m:sSub>
              <m:r>
                <w:rPr>
                  <w:rFonts w:ascii="Cambria Math" w:hAnsi="Cambria Math"/>
                </w:rPr>
                <m:t>#</m:t>
              </m:r>
              <m:d>
                <m:dPr>
                  <m:ctrlPr>
                    <w:rPr>
                      <w:rFonts w:ascii="Cambria Math" w:hAnsi="Cambria Math"/>
                      <w:i/>
                    </w:rPr>
                  </m:ctrlPr>
                </m:dPr>
                <m:e>
                  <m:r>
                    <w:rPr>
                      <w:rFonts w:ascii="Cambria Math" w:hAnsi="Cambria Math"/>
                    </w:rPr>
                    <m:t>2</m:t>
                  </m:r>
                </m:e>
              </m:d>
            </m:e>
          </m:eqArr>
        </m:oMath>
      </m:oMathPara>
    </w:p>
    <w:p w14:paraId="011B9492" w14:textId="77777777" w:rsidR="008B663D" w:rsidRDefault="008B663D" w:rsidP="000C4806">
      <w:pPr>
        <w:pStyle w:val="berschrift21"/>
        <w:spacing w:line="276" w:lineRule="auto"/>
        <w:ind w:left="0" w:firstLine="0"/>
        <w:contextualSpacing/>
      </w:pPr>
    </w:p>
    <w:p w14:paraId="7495A2F8" w14:textId="0F3C219C" w:rsidR="00576A71" w:rsidRDefault="008B663D" w:rsidP="000C4806">
      <w:pPr>
        <w:pStyle w:val="berschrift21"/>
        <w:spacing w:line="276" w:lineRule="auto"/>
        <w:ind w:left="0" w:firstLine="0"/>
        <w:contextualSpacing/>
        <w:rPr>
          <w:rFonts w:cs="Times New Roman"/>
          <w:color w:val="auto"/>
        </w:rPr>
      </w:pPr>
      <w:r w:rsidRPr="008B663D">
        <w:rPr>
          <w:rFonts w:cs="Times New Roman"/>
          <w:color w:val="auto"/>
        </w:rPr>
        <w:t xml:space="preserve">This </w:t>
      </w:r>
      <w:r w:rsidR="001A0B43" w:rsidRPr="00276F03">
        <w:rPr>
          <w:rFonts w:cs="Times New Roman"/>
          <w:i/>
          <w:color w:val="auto"/>
        </w:rPr>
        <w:t>1</w:t>
      </w:r>
      <w:r w:rsidR="001A0B43" w:rsidRPr="00276F03">
        <w:rPr>
          <w:rFonts w:eastAsiaTheme="minorEastAsia" w:cs="Times New Roman"/>
          <w:i/>
        </w:rPr>
        <w:t xml:space="preserve"> </w:t>
      </w:r>
      <w:r w:rsidR="00D60B63">
        <w:rPr>
          <w:rFonts w:cs="Times New Roman"/>
          <w:i/>
          <w:szCs w:val="24"/>
        </w:rPr>
        <w:t>×</w:t>
      </w:r>
      <w:r w:rsidR="001A0B43" w:rsidRPr="001A0B43">
        <w:rPr>
          <w:rFonts w:eastAsiaTheme="minorEastAsia" w:cs="Times New Roman"/>
          <w:i/>
        </w:rPr>
        <w:t xml:space="preserve"> p</w:t>
      </w:r>
      <w:r w:rsidR="001A0B43" w:rsidRPr="008B663D">
        <w:rPr>
          <w:rFonts w:cs="Times New Roman"/>
          <w:color w:val="auto"/>
        </w:rPr>
        <w:t xml:space="preserve"> </w:t>
      </w:r>
      <w:r w:rsidRPr="008B663D">
        <w:rPr>
          <w:rFonts w:cs="Times New Roman"/>
          <w:color w:val="auto"/>
        </w:rPr>
        <w:t xml:space="preserve">national mean expenditure is </w:t>
      </w:r>
      <w:r w:rsidR="000B6EDF">
        <w:rPr>
          <w:rFonts w:cs="Times New Roman"/>
          <w:color w:val="auto"/>
        </w:rPr>
        <w:t>balanced</w:t>
      </w:r>
      <w:r w:rsidRPr="008B663D">
        <w:rPr>
          <w:rFonts w:cs="Times New Roman"/>
          <w:color w:val="auto"/>
        </w:rPr>
        <w:t xml:space="preserve"> thereafter, i.e. </w:t>
      </w:r>
      <w:r w:rsidR="000B6EDF">
        <w:rPr>
          <w:rFonts w:cs="Times New Roman"/>
          <w:color w:val="auto"/>
        </w:rPr>
        <w:t xml:space="preserve">disaggregated through an </w:t>
      </w:r>
      <w:r w:rsidRPr="008B663D">
        <w:rPr>
          <w:rFonts w:cs="Times New Roman"/>
          <w:color w:val="auto"/>
        </w:rPr>
        <w:t>element-wise multip</w:t>
      </w:r>
      <w:r w:rsidR="000B6EDF">
        <w:rPr>
          <w:rFonts w:cs="Times New Roman"/>
          <w:color w:val="auto"/>
        </w:rPr>
        <w:t>lication</w:t>
      </w:r>
      <w:r w:rsidRPr="008B663D">
        <w:rPr>
          <w:rFonts w:cs="Times New Roman"/>
          <w:color w:val="auto"/>
        </w:rPr>
        <w:t xml:space="preserve"> by the respective consumer expenditure structure per country and COICOP sector </w:t>
      </w:r>
      <w:r w:rsidR="001A0B43">
        <w:rPr>
          <w:rFonts w:cs="Times New Roman"/>
          <w:color w:val="auto"/>
        </w:rPr>
        <w:t xml:space="preserve"> </w:t>
      </w:r>
      <m:oMath>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structure, COICOP</m:t>
            </m:r>
          </m:sup>
        </m:sSubSup>
      </m:oMath>
      <w:r w:rsidR="001A0B43">
        <w:rPr>
          <w:rFonts w:eastAsiaTheme="minorEastAsia" w:cs="Times New Roman"/>
        </w:rPr>
        <w:t xml:space="preserve"> of size </w:t>
      </w:r>
      <w:r w:rsidR="001A0B43">
        <w:rPr>
          <w:rFonts w:eastAsiaTheme="minorEastAsia" w:cs="Times New Roman"/>
          <w:i/>
        </w:rPr>
        <w:t>l</w:t>
      </w:r>
      <w:r w:rsidR="001A0B43" w:rsidRPr="001A0B43">
        <w:rPr>
          <w:rFonts w:eastAsiaTheme="minorEastAsia" w:cs="Times New Roman"/>
          <w:i/>
        </w:rPr>
        <w:t xml:space="preserve"> </w:t>
      </w:r>
      <w:r w:rsidR="00D60B63">
        <w:rPr>
          <w:rFonts w:cs="Times New Roman"/>
          <w:i/>
          <w:szCs w:val="24"/>
        </w:rPr>
        <w:t>×</w:t>
      </w:r>
      <w:r w:rsidR="001A0B43" w:rsidRPr="001A0B43">
        <w:rPr>
          <w:rFonts w:eastAsiaTheme="minorEastAsia" w:cs="Times New Roman"/>
          <w:i/>
        </w:rPr>
        <w:t xml:space="preserve"> p</w:t>
      </w:r>
      <w:r w:rsidR="001A0B43">
        <w:rPr>
          <w:rFonts w:eastAsiaTheme="minorEastAsia" w:cs="Times New Roman"/>
        </w:rPr>
        <w:t xml:space="preserve">, with </w:t>
      </w:r>
      <w:r w:rsidR="001A0B43">
        <w:rPr>
          <w:rFonts w:eastAsiaTheme="minorEastAsia" w:cs="Times New Roman"/>
          <w:i/>
        </w:rPr>
        <w:t>l</w:t>
      </w:r>
      <w:r w:rsidR="001A0B43">
        <w:rPr>
          <w:rFonts w:eastAsiaTheme="minorEastAsia" w:cs="Times New Roman"/>
        </w:rPr>
        <w:t xml:space="preserve"> being the number of sectors</w:t>
      </w:r>
      <w:r w:rsidR="00D81BDE">
        <w:rPr>
          <w:rFonts w:cs="Times New Roman"/>
          <w:color w:val="auto"/>
        </w:rPr>
        <w:t xml:space="preserve"> (equation 3).</w:t>
      </w:r>
    </w:p>
    <w:p w14:paraId="0D39BB96" w14:textId="77777777" w:rsidR="00576A71" w:rsidRDefault="00576A71" w:rsidP="000C4806">
      <w:pPr>
        <w:pStyle w:val="berschrift21"/>
        <w:spacing w:line="276" w:lineRule="auto"/>
        <w:ind w:left="0" w:firstLine="0"/>
        <w:contextualSpacing/>
        <w:rPr>
          <w:rFonts w:cs="Times New Roman"/>
          <w:color w:val="auto"/>
        </w:rPr>
      </w:pPr>
    </w:p>
    <w:p w14:paraId="4FF3FA26" w14:textId="58805669" w:rsidR="00576A71" w:rsidRDefault="004B6B94" w:rsidP="000C4806">
      <w:pPr>
        <w:pStyle w:val="berschrift21"/>
        <w:spacing w:line="276" w:lineRule="auto"/>
        <w:ind w:left="0" w:firstLine="0"/>
        <w:contextualSpacing/>
        <w:rPr>
          <w:rFonts w:cs="Times New Roman"/>
          <w:color w:val="auto"/>
        </w:rPr>
      </w:pPr>
      <m:oMathPara>
        <m:oMath>
          <m:eqArr>
            <m:eqArrPr>
              <m:maxDist m:val="1"/>
              <m:ctrlPr>
                <w:rPr>
                  <w:rFonts w:ascii="Cambria Math" w:hAnsi="Cambria Math"/>
                  <w:i/>
                </w:rPr>
              </m:ctrlPr>
            </m:eqArrPr>
            <m:e>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balanced,COICOP</m:t>
                  </m:r>
                </m:sup>
              </m:sSubSup>
              <m:r>
                <m:rPr>
                  <m:sty m:val="bi"/>
                </m:rPr>
                <w:rPr>
                  <w:rFonts w:ascii="Cambria Math" w:hAnsi="Cambria Math"/>
                  <w:color w:val="auto"/>
                  <w:lang w:val="de-DE"/>
                </w:rPr>
                <m:t>=</m:t>
              </m:r>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mean,national</m:t>
                  </m:r>
                </m:sup>
              </m:sSubSup>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structure, COICOP</m:t>
                  </m:r>
                </m:sup>
              </m:sSubSup>
              <m:r>
                <w:rPr>
                  <w:rFonts w:ascii="Cambria Math" w:hAnsi="Cambria Math"/>
                </w:rPr>
                <m:t>#</m:t>
              </m:r>
              <m:d>
                <m:dPr>
                  <m:ctrlPr>
                    <w:rPr>
                      <w:rFonts w:ascii="Cambria Math" w:hAnsi="Cambria Math"/>
                      <w:i/>
                    </w:rPr>
                  </m:ctrlPr>
                </m:dPr>
                <m:e>
                  <m:r>
                    <w:rPr>
                      <w:rFonts w:ascii="Cambria Math" w:hAnsi="Cambria Math"/>
                    </w:rPr>
                    <m:t>3</m:t>
                  </m:r>
                </m:e>
              </m:d>
            </m:e>
          </m:eqArr>
        </m:oMath>
      </m:oMathPara>
    </w:p>
    <w:p w14:paraId="38714C17" w14:textId="77777777" w:rsidR="00576A71" w:rsidRDefault="00576A71" w:rsidP="000C4806">
      <w:pPr>
        <w:pStyle w:val="berschrift21"/>
        <w:spacing w:line="276" w:lineRule="auto"/>
        <w:ind w:left="0" w:firstLine="0"/>
        <w:contextualSpacing/>
        <w:rPr>
          <w:rFonts w:cs="Times New Roman"/>
          <w:color w:val="auto"/>
        </w:rPr>
      </w:pPr>
    </w:p>
    <w:p w14:paraId="1A1F5DFD" w14:textId="7ADE2D00" w:rsidR="008B663D" w:rsidRPr="008B663D" w:rsidRDefault="00276F03" w:rsidP="000C4806">
      <w:pPr>
        <w:pStyle w:val="berschrift21"/>
        <w:spacing w:line="276" w:lineRule="auto"/>
        <w:ind w:left="0" w:firstLine="0"/>
        <w:contextualSpacing/>
        <w:rPr>
          <w:rFonts w:cs="Times New Roman"/>
          <w:color w:val="auto"/>
        </w:rPr>
      </w:pPr>
      <w:r>
        <w:rPr>
          <w:rFonts w:cs="Times New Roman"/>
          <w:color w:val="auto"/>
        </w:rPr>
        <w:t xml:space="preserve">COICOP stands for </w:t>
      </w:r>
      <w:bookmarkStart w:id="25" w:name="_Hlk517524635"/>
      <w:r>
        <w:rPr>
          <w:rFonts w:cs="Times New Roman"/>
          <w:color w:val="auto"/>
        </w:rPr>
        <w:t>“</w:t>
      </w:r>
      <w:r w:rsidRPr="00276F03">
        <w:rPr>
          <w:rFonts w:cs="Times New Roman"/>
          <w:color w:val="auto"/>
        </w:rPr>
        <w:t xml:space="preserve">Classification of Individual Consumption </w:t>
      </w:r>
      <w:r>
        <w:rPr>
          <w:rFonts w:cs="Times New Roman"/>
          <w:color w:val="auto"/>
        </w:rPr>
        <w:t>according to</w:t>
      </w:r>
      <w:r w:rsidRPr="00276F03">
        <w:rPr>
          <w:rFonts w:cs="Times New Roman"/>
          <w:color w:val="auto"/>
        </w:rPr>
        <w:t xml:space="preserve"> Purpose</w:t>
      </w:r>
      <w:r>
        <w:rPr>
          <w:rFonts w:cs="Times New Roman"/>
          <w:color w:val="auto"/>
        </w:rPr>
        <w:t>”</w:t>
      </w:r>
      <w:bookmarkEnd w:id="25"/>
      <w:r>
        <w:rPr>
          <w:rFonts w:cs="Times New Roman"/>
          <w:color w:val="auto"/>
        </w:rPr>
        <w:t xml:space="preserve"> and covers three distinct levels with differing sectoral detail </w:t>
      </w:r>
      <w:r>
        <w:rPr>
          <w:rFonts w:cs="Times New Roman"/>
          <w:color w:val="auto"/>
        </w:rPr>
        <w:fldChar w:fldCharType="begin"/>
      </w:r>
      <w:r>
        <w:rPr>
          <w:rFonts w:cs="Times New Roman"/>
          <w:color w:val="auto"/>
        </w:rPr>
        <w:instrText xml:space="preserve"> ADDIN EN.CITE &lt;EndNote&gt;&lt;Cite&gt;&lt;Author&gt;United Nations Statistics Division&lt;/Author&gt;&lt;Year&gt;2018&lt;/Year&gt;&lt;RecNum&gt;229&lt;/RecNum&gt;&lt;DisplayText&gt;(United Nations Statistics Division, 2018)&lt;/DisplayText&gt;&lt;record&gt;&lt;rec-number&gt;229&lt;/rec-number&gt;&lt;foreign-keys&gt;&lt;key app="EN" db-id="pes2z5sxrfsetmepa2f5dw9g2vev5rdaxfx0" timestamp="1526203548"&gt;229&lt;/key&gt;&lt;/foreign-keys&gt;&lt;ref-type name="Web Page"&gt;12&lt;/ref-type&gt;&lt;contributors&gt;&lt;authors&gt;&lt;author&gt;United Nations Statistics Division,&lt;/author&gt;&lt;/authors&gt;&lt;/contributors&gt;&lt;titles&gt;&lt;title&gt;Classification of Individual Consumption According to Purpose&lt;/title&gt;&lt;/titles&gt;&lt;volume&gt;2018&lt;/volume&gt;&lt;number&gt;23 June 2018&lt;/number&gt;&lt;dates&gt;&lt;year&gt;2018&lt;/year&gt;&lt;/dates&gt;&lt;urls&gt;&lt;related-urls&gt;&lt;url&gt;https://unstats.un.org/unsd/publications/catalogue?selectID=145&lt;/url&gt;&lt;/related-urls&gt;&lt;/urls&gt;&lt;/record&gt;&lt;/Cite&gt;&lt;/EndNote&gt;</w:instrText>
      </w:r>
      <w:r>
        <w:rPr>
          <w:rFonts w:cs="Times New Roman"/>
          <w:color w:val="auto"/>
        </w:rPr>
        <w:fldChar w:fldCharType="separate"/>
      </w:r>
      <w:r>
        <w:rPr>
          <w:rFonts w:cs="Times New Roman"/>
          <w:noProof/>
          <w:color w:val="auto"/>
        </w:rPr>
        <w:t xml:space="preserve">(United Nations Statistics Division, </w:t>
      </w:r>
      <w:r>
        <w:rPr>
          <w:rFonts w:cs="Times New Roman"/>
          <w:noProof/>
          <w:color w:val="auto"/>
        </w:rPr>
        <w:lastRenderedPageBreak/>
        <w:t>2018)</w:t>
      </w:r>
      <w:r>
        <w:rPr>
          <w:rFonts w:cs="Times New Roman"/>
          <w:color w:val="auto"/>
        </w:rPr>
        <w:fldChar w:fldCharType="end"/>
      </w:r>
      <w:r>
        <w:rPr>
          <w:rFonts w:cs="Times New Roman"/>
          <w:color w:val="auto"/>
        </w:rPr>
        <w:t>. Data on level 2 of the COICOP classification (groups, 3-digit</w:t>
      </w:r>
      <w:r w:rsidR="004B08F0">
        <w:rPr>
          <w:rFonts w:cs="Times New Roman"/>
          <w:color w:val="auto"/>
        </w:rPr>
        <w:t>, 47 categories</w:t>
      </w:r>
      <w:r>
        <w:rPr>
          <w:rFonts w:cs="Times New Roman"/>
          <w:color w:val="auto"/>
        </w:rPr>
        <w:t>) was chosen, as country-specific concordance matrices used for sector bridging (</w:t>
      </w:r>
      <w:r w:rsidR="004B08F0">
        <w:rPr>
          <w:rFonts w:cs="Times New Roman"/>
          <w:color w:val="auto"/>
        </w:rPr>
        <w:t xml:space="preserve">cf. </w:t>
      </w:r>
      <w:r>
        <w:rPr>
          <w:rFonts w:cs="Times New Roman"/>
          <w:color w:val="auto"/>
        </w:rPr>
        <w:t>equation 7) were provided only for this level</w:t>
      </w:r>
      <w:r w:rsidR="00576A71">
        <w:rPr>
          <w:rFonts w:cs="Times New Roman"/>
          <w:color w:val="auto"/>
        </w:rPr>
        <w:t xml:space="preserve"> – </w:t>
      </w:r>
      <w:r>
        <w:rPr>
          <w:rFonts w:cs="Times New Roman"/>
          <w:color w:val="auto"/>
        </w:rPr>
        <w:t>not for the even more detailed level</w:t>
      </w:r>
      <w:r w:rsidR="004B08F0">
        <w:rPr>
          <w:rFonts w:cs="Times New Roman"/>
          <w:color w:val="auto"/>
        </w:rPr>
        <w:t>s</w:t>
      </w:r>
      <w:r>
        <w:rPr>
          <w:rFonts w:cs="Times New Roman"/>
          <w:color w:val="auto"/>
        </w:rPr>
        <w:t xml:space="preserve"> 3 (classes, 4-digit</w:t>
      </w:r>
      <w:r w:rsidR="004B08F0">
        <w:rPr>
          <w:rFonts w:cs="Times New Roman"/>
          <w:color w:val="auto"/>
        </w:rPr>
        <w:t>, 117 categories</w:t>
      </w:r>
      <w:r>
        <w:rPr>
          <w:rFonts w:cs="Times New Roman"/>
          <w:color w:val="auto"/>
        </w:rPr>
        <w:t xml:space="preserve">) </w:t>
      </w:r>
      <w:r w:rsidR="004B08F0">
        <w:rPr>
          <w:rFonts w:cs="Times New Roman"/>
          <w:color w:val="auto"/>
        </w:rPr>
        <w:t>and 4 (sub-classes, 5-digit, 303 categories)</w:t>
      </w:r>
      <w:r w:rsidR="00576A71">
        <w:rPr>
          <w:rFonts w:cs="Times New Roman"/>
          <w:color w:val="auto"/>
        </w:rPr>
        <w:t>,</w:t>
      </w:r>
      <w:r w:rsidR="004B08F0">
        <w:rPr>
          <w:rFonts w:cs="Times New Roman"/>
          <w:color w:val="auto"/>
        </w:rPr>
        <w:t xml:space="preserve"> n</w:t>
      </w:r>
      <w:r>
        <w:rPr>
          <w:rFonts w:cs="Times New Roman"/>
          <w:color w:val="auto"/>
        </w:rPr>
        <w:t xml:space="preserve">or </w:t>
      </w:r>
      <w:r w:rsidR="00576A71">
        <w:rPr>
          <w:rFonts w:cs="Times New Roman"/>
          <w:color w:val="auto"/>
        </w:rPr>
        <w:t xml:space="preserve">for </w:t>
      </w:r>
      <w:r>
        <w:rPr>
          <w:rFonts w:cs="Times New Roman"/>
          <w:color w:val="auto"/>
        </w:rPr>
        <w:t>the aggregated level 1 (divisions, 2-digit</w:t>
      </w:r>
      <w:r w:rsidR="004B08F0">
        <w:rPr>
          <w:rFonts w:cs="Times New Roman"/>
          <w:color w:val="auto"/>
        </w:rPr>
        <w:t>, 12 categories</w:t>
      </w:r>
      <w:r>
        <w:rPr>
          <w:rFonts w:cs="Times New Roman"/>
          <w:color w:val="auto"/>
        </w:rPr>
        <w:t xml:space="preserve">). In either case, only the individual consumption expenditure (ICE) of households would be considered, i.e. </w:t>
      </w:r>
      <w:r w:rsidR="00E639E3">
        <w:rPr>
          <w:rFonts w:cs="Times New Roman"/>
          <w:color w:val="auto"/>
        </w:rPr>
        <w:t xml:space="preserve">leaving out the ICEs of </w:t>
      </w:r>
      <w:r w:rsidR="00E639E3" w:rsidRPr="00E639E3">
        <w:rPr>
          <w:rFonts w:cs="Times New Roman"/>
          <w:color w:val="auto"/>
        </w:rPr>
        <w:t>non-profit institutions serving households</w:t>
      </w:r>
      <w:r w:rsidR="00E639E3">
        <w:rPr>
          <w:rFonts w:cs="Times New Roman"/>
          <w:color w:val="auto"/>
        </w:rPr>
        <w:t xml:space="preserve"> and the ones of general government.</w:t>
      </w:r>
    </w:p>
    <w:p w14:paraId="40656830" w14:textId="77777777" w:rsidR="008B663D" w:rsidRDefault="008B663D" w:rsidP="000C4806">
      <w:pPr>
        <w:pStyle w:val="berschrift21"/>
        <w:spacing w:line="276" w:lineRule="auto"/>
        <w:ind w:left="0" w:firstLine="0"/>
        <w:contextualSpacing/>
      </w:pPr>
    </w:p>
    <w:p w14:paraId="6007E34B" w14:textId="4C2F2627" w:rsidR="005E36C4" w:rsidRPr="001A0B43" w:rsidRDefault="008B663D" w:rsidP="000C4806">
      <w:pPr>
        <w:pStyle w:val="berschrift21"/>
        <w:spacing w:line="276" w:lineRule="auto"/>
        <w:ind w:left="0" w:firstLine="0"/>
        <w:contextualSpacing/>
        <w:rPr>
          <w:rFonts w:cs="Times New Roman"/>
          <w:color w:val="auto"/>
        </w:rPr>
      </w:pPr>
      <w:r w:rsidRPr="008B663D">
        <w:rPr>
          <w:rFonts w:cs="Times New Roman"/>
          <w:color w:val="auto"/>
        </w:rPr>
        <w:t xml:space="preserve">The phenomenon of underreporting has been covered </w:t>
      </w:r>
      <w:r w:rsidR="00801869">
        <w:rPr>
          <w:rFonts w:cs="Times New Roman"/>
          <w:color w:val="auto"/>
        </w:rPr>
        <w:t xml:space="preserve">earlier </w:t>
      </w:r>
      <w:r w:rsidRPr="008B663D">
        <w:rPr>
          <w:rFonts w:cs="Times New Roman"/>
          <w:color w:val="auto"/>
        </w:rPr>
        <w:t>in the literature</w:t>
      </w:r>
      <w:r w:rsidR="00210BC6">
        <w:rPr>
          <w:rFonts w:cs="Times New Roman"/>
          <w:color w:val="auto"/>
        </w:rPr>
        <w:t xml:space="preserve"> </w:t>
      </w:r>
      <w:r w:rsidR="00210BC6">
        <w:rPr>
          <w:rFonts w:cs="Times New Roman"/>
          <w:color w:val="auto"/>
        </w:rPr>
        <w:fldChar w:fldCharType="begin"/>
      </w:r>
      <w:r w:rsidR="00210BC6">
        <w:rPr>
          <w:rFonts w:cs="Times New Roman"/>
          <w:color w:val="auto"/>
        </w:rPr>
        <w:instrText xml:space="preserve"> ADDIN EN.CITE &lt;EndNote&gt;&lt;Cite&gt;&lt;Author&gt;Steen‐Olsen&lt;/Author&gt;&lt;Year&gt;2016&lt;/Year&gt;&lt;RecNum&gt;211&lt;/RecNum&gt;&lt;DisplayText&gt;(Bee et al., 2012; Steen‐Olsen et al., 2016)&lt;/DisplayText&gt;&lt;record&gt;&lt;rec-number&gt;211&lt;/rec-number&gt;&lt;foreign-keys&gt;&lt;key app="EN" db-id="pes2z5sxrfsetmepa2f5dw9g2vev5rdaxfx0" timestamp="1525781012"&gt;211&lt;/key&gt;&lt;/foreign-keys&gt;&lt;ref-type name="Journal Article"&gt;17&lt;/ref-type&gt;&lt;contributors&gt;&lt;authors&gt;&lt;author&gt;Steen‐Olsen, Kjartan&lt;/author&gt;&lt;author&gt;Wood, Richard&lt;/author&gt;&lt;author&gt;Hertwich, Edgar G.&lt;/author&gt;&lt;/authors&gt;&lt;/contributors&gt;&lt;titles&gt;&lt;title&gt;The Carbon Footprint of Norwegian Household Consumption 1999–2012&lt;/title&gt;&lt;secondary-title&gt;Journal of Industrial Ecology&lt;/secondary-title&gt;&lt;/titles&gt;&lt;periodical&gt;&lt;full-title&gt;Journal of Industrial Ecology&lt;/full-title&gt;&lt;/periodical&gt;&lt;pages&gt;582-592&lt;/pages&gt;&lt;volume&gt;20&lt;/volume&gt;&lt;number&gt;3&lt;/number&gt;&lt;dates&gt;&lt;year&gt;2016&lt;/year&gt;&lt;/dates&gt;&lt;urls&gt;&lt;related-urls&gt;&lt;url&gt;https://onlinelibrary.wiley.com/doi/abs/10.1111/jiec.12405&lt;/url&gt;&lt;/related-urls&gt;&lt;/urls&gt;&lt;electronic-resource-num&gt;doi:10.1111/jiec.12405&lt;/electronic-resource-num&gt;&lt;/record&gt;&lt;/Cite&gt;&lt;Cite&gt;&lt;Author&gt;Bee&lt;/Author&gt;&lt;Year&gt;2012&lt;/Year&gt;&lt;RecNum&gt;218&lt;/RecNum&gt;&lt;record&gt;&lt;rec-number&gt;218&lt;/rec-number&gt;&lt;foreign-keys&gt;&lt;key app="EN" db-id="pes2z5sxrfsetmepa2f5dw9g2vev5rdaxfx0" timestamp="1526026247"&gt;218&lt;/key&gt;&lt;/foreign-keys&gt;&lt;ref-type name="Journal Article"&gt;17&lt;/ref-type&gt;&lt;contributors&gt;&lt;authors&gt;&lt;author&gt;Bee, C. Adam&lt;/author&gt;&lt;author&gt;Meyer, Bruce D.&lt;/author&gt;&lt;author&gt;Sullivan, James X.&lt;/author&gt;&lt;author&gt;National Bureau of Economic, Research&lt;/author&gt;&lt;/authors&gt;&lt;/contributors&gt;&lt;titles&gt;&lt;title&gt;The validity of consumption data : are the consumer expenditure interview and diary surveys informative?&lt;/title&gt;&lt;/titles&gt;&lt;dates&gt;&lt;year&gt;2012&lt;/year&gt;&lt;/dates&gt;&lt;pub-location&gt;Cambridge, Mass.&lt;/pub-location&gt;&lt;publisher&gt;National Bureau of Economic Research&lt;/publisher&gt;&lt;urls&gt;&lt;related-urls&gt;&lt;url&gt;http://papers.nber.org/papers/w18308&lt;/url&gt;&lt;/related-urls&gt;&lt;/urls&gt;&lt;remote-database-name&gt;/z-wcorg/&lt;/remote-database-name&gt;&lt;remote-database-provider&gt;http://worldcat.org&lt;/remote-database-provider&gt;&lt;language&gt;English&lt;/language&gt;&lt;/record&gt;&lt;/Cite&gt;&lt;/EndNote&gt;</w:instrText>
      </w:r>
      <w:r w:rsidR="00210BC6">
        <w:rPr>
          <w:rFonts w:cs="Times New Roman"/>
          <w:color w:val="auto"/>
        </w:rPr>
        <w:fldChar w:fldCharType="separate"/>
      </w:r>
      <w:r w:rsidR="00210BC6">
        <w:rPr>
          <w:rFonts w:cs="Times New Roman"/>
          <w:noProof/>
          <w:color w:val="auto"/>
        </w:rPr>
        <w:t>(Bee et al., 2012; Steen‐Olsen et al., 2016)</w:t>
      </w:r>
      <w:r w:rsidR="00210BC6">
        <w:rPr>
          <w:rFonts w:cs="Times New Roman"/>
          <w:color w:val="auto"/>
        </w:rPr>
        <w:fldChar w:fldCharType="end"/>
      </w:r>
      <w:r w:rsidRPr="008B663D">
        <w:rPr>
          <w:rFonts w:cs="Times New Roman"/>
          <w:color w:val="auto"/>
        </w:rPr>
        <w:t>.</w:t>
      </w:r>
      <w:r w:rsidR="005E36C4">
        <w:rPr>
          <w:rFonts w:cs="Times New Roman"/>
          <w:color w:val="auto"/>
        </w:rPr>
        <w:t xml:space="preserve"> It describes the mismatch between surveyed expenditures and data from national accounts</w:t>
      </w:r>
      <w:r w:rsidR="00801869">
        <w:rPr>
          <w:rFonts w:cs="Times New Roman"/>
          <w:color w:val="auto"/>
        </w:rPr>
        <w:t>; the underreporting</w:t>
      </w:r>
      <w:r w:rsidR="005E36C4">
        <w:rPr>
          <w:rFonts w:cs="Times New Roman"/>
          <w:color w:val="auto"/>
        </w:rPr>
        <w:t xml:space="preserve"> </w:t>
      </w:r>
      <w:r w:rsidR="00801869">
        <w:rPr>
          <w:rFonts w:cs="Times New Roman"/>
          <w:color w:val="auto"/>
        </w:rPr>
        <w:t>per country (and variable)</w:t>
      </w:r>
      <w:r w:rsidR="00E9335E">
        <w:rPr>
          <w:rFonts w:cs="Times New Roman"/>
          <w:color w:val="auto"/>
        </w:rPr>
        <w:t xml:space="preserve"> </w:t>
      </w:r>
      <m:oMath>
        <m:sSubSup>
          <m:sSubSupPr>
            <m:ctrlPr>
              <w:rPr>
                <w:rFonts w:ascii="Cambria Math" w:hAnsi="Cambria Math"/>
                <w:b/>
                <w:i/>
              </w:rPr>
            </m:ctrlPr>
          </m:sSubSupPr>
          <m:e>
            <m:r>
              <m:rPr>
                <m:sty m:val="bi"/>
              </m:rPr>
              <w:rPr>
                <w:rFonts w:ascii="Cambria Math" w:hAnsi="Cambria Math"/>
              </w:rPr>
              <m:t>ε</m:t>
            </m:r>
          </m:e>
          <m:sub>
            <m:r>
              <m:rPr>
                <m:sty m:val="bi"/>
              </m:rPr>
              <w:rPr>
                <w:rFonts w:ascii="Cambria Math" w:hAnsi="Cambria Math"/>
              </w:rPr>
              <m:t>c,i</m:t>
            </m:r>
          </m:sub>
          <m:sup>
            <m:r>
              <m:rPr>
                <m:sty m:val="bi"/>
              </m:rPr>
              <w:rPr>
                <w:rFonts w:ascii="Cambria Math" w:hAnsi="Cambria Math"/>
              </w:rPr>
              <m:t>balanced</m:t>
            </m:r>
          </m:sup>
        </m:sSubSup>
      </m:oMath>
      <w:r w:rsidR="00801869">
        <w:rPr>
          <w:rFonts w:cs="Times New Roman"/>
          <w:color w:val="auto"/>
        </w:rPr>
        <w:t xml:space="preserve"> </w:t>
      </w:r>
      <w:r w:rsidR="005E36C4">
        <w:rPr>
          <w:rFonts w:cs="Times New Roman"/>
          <w:color w:val="auto"/>
        </w:rPr>
        <w:t>can be estimated by subtracting the sum of balanced national expenditure</w:t>
      </w:r>
      <w:r w:rsidR="00E9335E">
        <w:rPr>
          <w:rFonts w:cs="Times New Roman"/>
          <w:color w:val="auto"/>
        </w:rPr>
        <w:t xml:space="preserve"> </w:t>
      </w:r>
      <m:oMath>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 COICOP</m:t>
            </m:r>
          </m:sup>
        </m:sSubSup>
      </m:oMath>
      <w:r w:rsidR="005E36C4">
        <w:rPr>
          <w:rFonts w:cs="Times New Roman"/>
          <w:color w:val="auto"/>
        </w:rPr>
        <w:t xml:space="preserve"> across all sectors and parameters from the sum </w:t>
      </w:r>
      <w:r w:rsidR="00801869">
        <w:rPr>
          <w:rFonts w:cs="Times New Roman"/>
          <w:color w:val="auto"/>
        </w:rPr>
        <w:t xml:space="preserve">of household final demand in purchasers’ prices </w:t>
      </w:r>
      <w:r w:rsidR="00E9335E">
        <w:rPr>
          <w:rFonts w:cs="Times New Roman"/>
          <w:color w:val="auto"/>
        </w:rPr>
        <w:t xml:space="preserve"> </w:t>
      </w:r>
      <m:oMath>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c</m:t>
            </m:r>
          </m:sub>
          <m:sup>
            <m:r>
              <m:rPr>
                <m:sty m:val="bi"/>
              </m:rPr>
              <w:rPr>
                <w:rFonts w:ascii="Cambria Math" w:hAnsi="Cambria Math"/>
              </w:rPr>
              <m:t>pp,EXIO</m:t>
            </m:r>
          </m:sup>
        </m:sSubSup>
        <m:r>
          <m:rPr>
            <m:sty m:val="bi"/>
          </m:rPr>
          <w:rPr>
            <w:rFonts w:ascii="Cambria Math" w:hAnsi="Cambria Math"/>
          </w:rPr>
          <m:t xml:space="preserve"> </m:t>
        </m:r>
      </m:oMath>
      <w:r w:rsidR="00801869">
        <w:rPr>
          <w:rFonts w:cs="Times New Roman"/>
          <w:color w:val="auto"/>
        </w:rPr>
        <w:t>across all sectors (equation 4). While the former follows the COICOP level 2 sector classification (4</w:t>
      </w:r>
      <w:r w:rsidR="00551B07">
        <w:rPr>
          <w:rFonts w:cs="Times New Roman"/>
          <w:color w:val="auto"/>
        </w:rPr>
        <w:t>7</w:t>
      </w:r>
      <w:r w:rsidR="00801869">
        <w:rPr>
          <w:rFonts w:cs="Times New Roman"/>
          <w:color w:val="auto"/>
        </w:rPr>
        <w:t xml:space="preserve"> sectors, </w:t>
      </w:r>
      <w:r w:rsidR="00801869" w:rsidRPr="00801869">
        <w:rPr>
          <w:rFonts w:cs="Times New Roman"/>
          <w:i/>
          <w:color w:val="auto"/>
        </w:rPr>
        <w:t>l</w:t>
      </w:r>
      <w:r w:rsidR="00801869">
        <w:rPr>
          <w:rFonts w:cs="Times New Roman"/>
          <w:color w:val="auto"/>
        </w:rPr>
        <w:t xml:space="preserve">), the latter is structured according to the </w:t>
      </w:r>
      <w:r w:rsidR="001D6922">
        <w:rPr>
          <w:rFonts w:cs="Times New Roman"/>
          <w:color w:val="auto"/>
        </w:rPr>
        <w:t>EXIOBASE</w:t>
      </w:r>
      <w:r w:rsidR="00144A58">
        <w:rPr>
          <w:rFonts w:cs="Times New Roman"/>
          <w:color w:val="auto"/>
        </w:rPr>
        <w:t xml:space="preserve"> </w:t>
      </w:r>
      <w:r w:rsidR="00801869">
        <w:rPr>
          <w:rFonts w:cs="Times New Roman"/>
          <w:color w:val="auto"/>
        </w:rPr>
        <w:t xml:space="preserve">sector classification (200 sectors, </w:t>
      </w:r>
      <w:r w:rsidR="00801869" w:rsidRPr="00801869">
        <w:rPr>
          <w:rFonts w:cs="Times New Roman"/>
          <w:i/>
          <w:color w:val="auto"/>
        </w:rPr>
        <w:t>m</w:t>
      </w:r>
      <w:r w:rsidR="00B83A3D">
        <w:rPr>
          <w:rFonts w:cs="Times New Roman"/>
          <w:color w:val="auto"/>
        </w:rPr>
        <w:t xml:space="preserve">, here shortened to </w:t>
      </w:r>
      <w:r w:rsidR="00BF6690">
        <w:rPr>
          <w:rFonts w:cs="Times New Roman"/>
          <w:color w:val="auto"/>
        </w:rPr>
        <w:t>EXIO</w:t>
      </w:r>
      <w:r w:rsidR="00801869">
        <w:rPr>
          <w:rFonts w:cs="Times New Roman"/>
          <w:color w:val="auto"/>
        </w:rPr>
        <w:t>).</w:t>
      </w:r>
      <w:r w:rsidR="001A0B43">
        <w:rPr>
          <w:rFonts w:cs="Times New Roman"/>
          <w:color w:val="auto"/>
        </w:rPr>
        <w:t xml:space="preserve"> The dimensions of </w:t>
      </w:r>
      <m:oMath>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c</m:t>
            </m:r>
          </m:sub>
          <m:sup>
            <m:r>
              <m:rPr>
                <m:sty m:val="bi"/>
              </m:rPr>
              <w:rPr>
                <w:rFonts w:ascii="Cambria Math" w:hAnsi="Cambria Math"/>
              </w:rPr>
              <m:t>pp,EXIO</m:t>
            </m:r>
          </m:sup>
        </m:sSubSup>
      </m:oMath>
      <w:r w:rsidR="001A0B43">
        <w:rPr>
          <w:rFonts w:eastAsiaTheme="minorEastAsia" w:cs="Times New Roman"/>
        </w:rPr>
        <w:t xml:space="preserve"> are </w:t>
      </w:r>
      <w:r w:rsidR="001A0B43" w:rsidRPr="001A0B43">
        <w:rPr>
          <w:rFonts w:eastAsiaTheme="minorEastAsia" w:cs="Times New Roman"/>
          <w:i/>
        </w:rPr>
        <w:t xml:space="preserve">m </w:t>
      </w:r>
      <w:r w:rsidR="00786038">
        <w:rPr>
          <w:rFonts w:cs="Times New Roman"/>
          <w:i/>
          <w:szCs w:val="24"/>
        </w:rPr>
        <w:t>×</w:t>
      </w:r>
      <w:r w:rsidR="001A0B43" w:rsidRPr="001A0B43">
        <w:rPr>
          <w:rFonts w:eastAsiaTheme="minorEastAsia" w:cs="Times New Roman"/>
          <w:i/>
        </w:rPr>
        <w:t xml:space="preserve"> 1</w:t>
      </w:r>
      <w:r w:rsidR="001A0B43">
        <w:rPr>
          <w:rFonts w:eastAsiaTheme="minorEastAsia" w:cs="Times New Roman"/>
        </w:rPr>
        <w:t>.</w:t>
      </w:r>
    </w:p>
    <w:p w14:paraId="779CB02C" w14:textId="511F8BC8" w:rsidR="00801869" w:rsidRDefault="00801869" w:rsidP="000C4806">
      <w:pPr>
        <w:pStyle w:val="berschrift21"/>
        <w:spacing w:line="276" w:lineRule="auto"/>
        <w:ind w:left="0" w:firstLine="0"/>
        <w:contextualSpacing/>
        <w:rPr>
          <w:rFonts w:cs="Times New Roman"/>
          <w:color w:val="auto"/>
        </w:rPr>
      </w:pPr>
    </w:p>
    <w:p w14:paraId="424264FA" w14:textId="1D46BBA3" w:rsidR="00801869" w:rsidRPr="00801869" w:rsidRDefault="004B6B94" w:rsidP="000C4806">
      <w:pPr>
        <w:pStyle w:val="berschrift21"/>
        <w:spacing w:line="276" w:lineRule="auto"/>
        <w:ind w:left="0" w:firstLine="0"/>
        <w:contextualSpacing/>
        <w:rPr>
          <w:rFonts w:eastAsiaTheme="minorEastAsia" w:cs="Times New Roman"/>
        </w:rPr>
      </w:pPr>
      <m:oMathPara>
        <m:oMath>
          <m:eqArr>
            <m:eqArrPr>
              <m:maxDist m:val="1"/>
              <m:ctrlPr>
                <w:rPr>
                  <w:rFonts w:ascii="Cambria Math" w:hAnsi="Cambria Math"/>
                  <w:i/>
                </w:rPr>
              </m:ctrlPr>
            </m:eqArrPr>
            <m:e>
              <m:sSubSup>
                <m:sSubSupPr>
                  <m:ctrlPr>
                    <w:rPr>
                      <w:rFonts w:ascii="Cambria Math" w:hAnsi="Cambria Math"/>
                      <w:b/>
                      <w:i/>
                    </w:rPr>
                  </m:ctrlPr>
                </m:sSubSupPr>
                <m:e>
                  <m:r>
                    <m:rPr>
                      <m:sty m:val="bi"/>
                    </m:rPr>
                    <w:rPr>
                      <w:rFonts w:ascii="Cambria Math" w:hAnsi="Cambria Math"/>
                    </w:rPr>
                    <m:t>ε</m:t>
                  </m:r>
                </m:e>
                <m:sub>
                  <m:r>
                    <m:rPr>
                      <m:sty m:val="bi"/>
                    </m:rPr>
                    <w:rPr>
                      <w:rFonts w:ascii="Cambria Math" w:hAnsi="Cambria Math"/>
                    </w:rPr>
                    <m:t>c,i</m:t>
                  </m:r>
                </m:sub>
                <m:sup>
                  <m:r>
                    <m:rPr>
                      <m:sty m:val="bi"/>
                    </m:rPr>
                    <w:rPr>
                      <w:rFonts w:ascii="Cambria Math" w:hAnsi="Cambria Math"/>
                    </w:rPr>
                    <m:t>balanced</m:t>
                  </m:r>
                </m:sup>
              </m:sSubSup>
              <m:r>
                <m:rPr>
                  <m:sty m:val="bi"/>
                </m:rPr>
                <w:rPr>
                  <w:rFonts w:ascii="Cambria Math" w:hAnsi="Cambria Math"/>
                  <w:color w:val="auto"/>
                  <w:lang w:val="de-DE"/>
                </w:rPr>
                <m:t>=</m:t>
              </m:r>
              <m:nary>
                <m:naryPr>
                  <m:chr m:val="∑"/>
                  <m:limLoc m:val="subSup"/>
                  <m:supHide m:val="1"/>
                  <m:ctrlPr>
                    <w:rPr>
                      <w:rFonts w:ascii="Cambria Math" w:hAnsi="Cambria Math"/>
                      <w:b/>
                      <w:i/>
                      <w:color w:val="auto"/>
                      <w:lang w:val="de-DE"/>
                    </w:rPr>
                  </m:ctrlPr>
                </m:naryPr>
                <m:sub>
                  <m:r>
                    <m:rPr>
                      <m:sty m:val="bi"/>
                    </m:rPr>
                    <w:rPr>
                      <w:rFonts w:ascii="Cambria Math" w:hAnsi="Cambria Math"/>
                      <w:color w:val="auto"/>
                      <w:lang w:val="de-DE"/>
                    </w:rPr>
                    <m:t>m</m:t>
                  </m:r>
                </m:sub>
                <m:sup/>
                <m:e>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c</m:t>
                      </m:r>
                    </m:sub>
                    <m:sup>
                      <m:r>
                        <m:rPr>
                          <m:sty m:val="bi"/>
                        </m:rPr>
                        <w:rPr>
                          <w:rFonts w:ascii="Cambria Math" w:hAnsi="Cambria Math"/>
                        </w:rPr>
                        <m:t>pp,EXIO</m:t>
                      </m:r>
                    </m:sup>
                  </m:sSubSup>
                </m:e>
              </m:nary>
              <m:r>
                <m:rPr>
                  <m:sty m:val="bi"/>
                </m:rPr>
                <w:rPr>
                  <w:rFonts w:ascii="Cambria Math" w:hAnsi="Cambria Math"/>
                  <w:color w:val="auto"/>
                  <w:lang w:val="de-DE"/>
                </w:rPr>
                <m:t>-</m:t>
              </m:r>
              <m:nary>
                <m:naryPr>
                  <m:chr m:val="∑"/>
                  <m:limLoc m:val="subSup"/>
                  <m:supHide m:val="1"/>
                  <m:ctrlPr>
                    <w:rPr>
                      <w:rFonts w:ascii="Cambria Math" w:hAnsi="Cambria Math"/>
                      <w:b/>
                      <w:i/>
                      <w:color w:val="auto"/>
                      <w:lang w:val="de-DE"/>
                    </w:rPr>
                  </m:ctrlPr>
                </m:naryPr>
                <m:sub>
                  <m:r>
                    <m:rPr>
                      <m:sty m:val="bi"/>
                    </m:rPr>
                    <w:rPr>
                      <w:rFonts w:ascii="Cambria Math" w:hAnsi="Cambria Math"/>
                      <w:color w:val="auto"/>
                      <w:lang w:val="de-DE"/>
                    </w:rPr>
                    <m:t>l,p</m:t>
                  </m:r>
                </m:sub>
                <m:sup/>
                <m:e>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 COICOP</m:t>
                      </m:r>
                    </m:sup>
                  </m:sSubSup>
                </m:e>
              </m:nary>
              <m:r>
                <w:rPr>
                  <w:rFonts w:ascii="Cambria Math" w:hAnsi="Cambria Math"/>
                </w:rPr>
                <m:t>#</m:t>
              </m:r>
              <m:d>
                <m:dPr>
                  <m:ctrlPr>
                    <w:rPr>
                      <w:rFonts w:ascii="Cambria Math" w:hAnsi="Cambria Math"/>
                      <w:i/>
                    </w:rPr>
                  </m:ctrlPr>
                </m:dPr>
                <m:e>
                  <m:r>
                    <w:rPr>
                      <w:rFonts w:ascii="Cambria Math" w:hAnsi="Cambria Math"/>
                    </w:rPr>
                    <m:t>4</m:t>
                  </m:r>
                </m:e>
              </m:d>
            </m:e>
          </m:eqArr>
        </m:oMath>
      </m:oMathPara>
    </w:p>
    <w:p w14:paraId="66D55B30" w14:textId="77777777" w:rsidR="00801869" w:rsidRDefault="00801869" w:rsidP="000C4806">
      <w:pPr>
        <w:pStyle w:val="berschrift21"/>
        <w:spacing w:line="276" w:lineRule="auto"/>
        <w:ind w:left="0" w:firstLine="0"/>
        <w:contextualSpacing/>
        <w:rPr>
          <w:rFonts w:cs="Times New Roman"/>
          <w:color w:val="auto"/>
        </w:rPr>
      </w:pPr>
    </w:p>
    <w:p w14:paraId="28F2AD31" w14:textId="4D483E80" w:rsidR="007F41E4" w:rsidRDefault="008B663D" w:rsidP="000C4806">
      <w:pPr>
        <w:pStyle w:val="berschrift21"/>
        <w:spacing w:line="276" w:lineRule="auto"/>
        <w:ind w:left="0" w:firstLine="0"/>
        <w:contextualSpacing/>
        <w:rPr>
          <w:rFonts w:cs="Times New Roman"/>
          <w:color w:val="auto"/>
        </w:rPr>
      </w:pPr>
      <w:r w:rsidRPr="008B663D">
        <w:rPr>
          <w:rFonts w:cs="Times New Roman"/>
          <w:color w:val="auto"/>
        </w:rPr>
        <w:t xml:space="preserve">The sum of the balanced national expenditure, per country and variable, across the </w:t>
      </w:r>
      <w:r w:rsidR="007F41E4">
        <w:rPr>
          <w:rFonts w:cs="Times New Roman"/>
          <w:color w:val="auto"/>
        </w:rPr>
        <w:t xml:space="preserve">COICOP </w:t>
      </w:r>
      <w:r w:rsidRPr="008B663D">
        <w:rPr>
          <w:rFonts w:cs="Times New Roman"/>
          <w:color w:val="auto"/>
        </w:rPr>
        <w:t>sectors is then element wise divided by the total balanced national expenditure across sectors and parameters per country and variable, thus yielding the</w:t>
      </w:r>
      <w:r w:rsidR="00E9335E">
        <w:rPr>
          <w:rFonts w:cs="Times New Roman"/>
          <w:color w:val="auto"/>
        </w:rPr>
        <w:t xml:space="preserve"> </w:t>
      </w:r>
      <w:r w:rsidR="00E9335E" w:rsidRPr="007F0F07">
        <w:rPr>
          <w:rFonts w:eastAsiaTheme="minorEastAsia" w:cs="Times New Roman"/>
          <w:i/>
        </w:rPr>
        <w:t xml:space="preserve">1 </w:t>
      </w:r>
      <w:r w:rsidR="00D60B63">
        <w:rPr>
          <w:rFonts w:cs="Times New Roman"/>
          <w:i/>
          <w:szCs w:val="24"/>
        </w:rPr>
        <w:t>×</w:t>
      </w:r>
      <w:r w:rsidR="00E9335E" w:rsidRPr="007F0F07">
        <w:rPr>
          <w:rFonts w:eastAsiaTheme="minorEastAsia" w:cs="Times New Roman"/>
          <w:i/>
        </w:rPr>
        <w:t xml:space="preserve"> p</w:t>
      </w:r>
      <w:r w:rsidRPr="008B663D">
        <w:rPr>
          <w:rFonts w:cs="Times New Roman"/>
          <w:color w:val="auto"/>
        </w:rPr>
        <w:t xml:space="preserve"> structure of the reported expenditures</w:t>
      </w:r>
      <w:r w:rsidR="007F41E4">
        <w:rPr>
          <w:rFonts w:cs="Times New Roman"/>
          <w:color w:val="auto"/>
        </w:rPr>
        <w:t xml:space="preserve"> per parameter </w:t>
      </w:r>
      <m:oMath>
        <m:sSubSup>
          <m:sSubSupPr>
            <m:ctrlPr>
              <w:rPr>
                <w:rFonts w:ascii="Cambria Math" w:hAnsi="Cambria Math"/>
                <w:b/>
                <w:i/>
              </w:rPr>
            </m:ctrlPr>
          </m:sSubSupPr>
          <m:e>
            <m:r>
              <m:rPr>
                <m:sty m:val="bi"/>
              </m:rPr>
              <w:rPr>
                <w:rFonts w:ascii="Cambria Math" w:hAnsi="Cambria Math"/>
              </w:rPr>
              <m:t>ϑ</m:t>
            </m:r>
          </m:e>
          <m:sub>
            <m:r>
              <m:rPr>
                <m:sty m:val="bi"/>
              </m:rPr>
              <w:rPr>
                <w:rFonts w:ascii="Cambria Math" w:hAnsi="Cambria Math"/>
              </w:rPr>
              <m:t>c,i</m:t>
            </m:r>
          </m:sub>
          <m:sup>
            <m:r>
              <m:rPr>
                <m:sty m:val="bi"/>
              </m:rPr>
              <w:rPr>
                <w:rFonts w:ascii="Cambria Math" w:hAnsi="Cambria Math"/>
              </w:rPr>
              <m:t>underreported</m:t>
            </m:r>
          </m:sup>
        </m:sSubSup>
      </m:oMath>
      <w:r w:rsidR="00E9335E">
        <w:rPr>
          <w:rFonts w:cs="Times New Roman"/>
          <w:color w:val="auto"/>
        </w:rPr>
        <w:t xml:space="preserve"> </w:t>
      </w:r>
      <w:r w:rsidR="007F41E4">
        <w:rPr>
          <w:rFonts w:cs="Times New Roman"/>
          <w:color w:val="auto"/>
        </w:rPr>
        <w:t>(in %)</w:t>
      </w:r>
      <w:r w:rsidR="00E9335E">
        <w:rPr>
          <w:rFonts w:cs="Times New Roman"/>
          <w:color w:val="auto"/>
        </w:rPr>
        <w:t>:</w:t>
      </w:r>
    </w:p>
    <w:p w14:paraId="5146A6CE" w14:textId="1B751B99" w:rsidR="007F41E4" w:rsidRDefault="007F41E4" w:rsidP="000C4806">
      <w:pPr>
        <w:pStyle w:val="berschrift21"/>
        <w:spacing w:line="276" w:lineRule="auto"/>
        <w:ind w:left="0" w:firstLine="0"/>
        <w:contextualSpacing/>
        <w:rPr>
          <w:rFonts w:cs="Times New Roman"/>
          <w:color w:val="auto"/>
        </w:rPr>
      </w:pPr>
    </w:p>
    <w:p w14:paraId="76B08F13" w14:textId="2E87A981" w:rsidR="007F41E4" w:rsidRDefault="004B6B94" w:rsidP="000C4806">
      <w:pPr>
        <w:pStyle w:val="berschrift21"/>
        <w:spacing w:line="276" w:lineRule="auto"/>
        <w:ind w:left="0" w:firstLine="0"/>
        <w:contextualSpacing/>
        <w:rPr>
          <w:rFonts w:cs="Times New Roman"/>
          <w:color w:val="auto"/>
        </w:rPr>
      </w:pPr>
      <m:oMathPara>
        <m:oMath>
          <m:eqArr>
            <m:eqArrPr>
              <m:maxDist m:val="1"/>
              <m:ctrlPr>
                <w:rPr>
                  <w:rFonts w:ascii="Cambria Math" w:hAnsi="Cambria Math"/>
                  <w:i/>
                </w:rPr>
              </m:ctrlPr>
            </m:eqArrPr>
            <m:e>
              <m:sSubSup>
                <m:sSubSupPr>
                  <m:ctrlPr>
                    <w:rPr>
                      <w:rFonts w:ascii="Cambria Math" w:hAnsi="Cambria Math"/>
                      <w:b/>
                      <w:i/>
                    </w:rPr>
                  </m:ctrlPr>
                </m:sSubSupPr>
                <m:e>
                  <m:r>
                    <m:rPr>
                      <m:sty m:val="bi"/>
                    </m:rPr>
                    <w:rPr>
                      <w:rFonts w:ascii="Cambria Math" w:hAnsi="Cambria Math"/>
                    </w:rPr>
                    <m:t>ϑ</m:t>
                  </m:r>
                </m:e>
                <m:sub>
                  <m:r>
                    <m:rPr>
                      <m:sty m:val="bi"/>
                    </m:rPr>
                    <w:rPr>
                      <w:rFonts w:ascii="Cambria Math" w:hAnsi="Cambria Math"/>
                    </w:rPr>
                    <m:t>c,i</m:t>
                  </m:r>
                </m:sub>
                <m:sup>
                  <m:r>
                    <m:rPr>
                      <m:sty m:val="bi"/>
                    </m:rPr>
                    <w:rPr>
                      <w:rFonts w:ascii="Cambria Math" w:hAnsi="Cambria Math"/>
                    </w:rPr>
                    <m:t>underreported</m:t>
                  </m:r>
                </m:sup>
              </m:sSubSup>
              <m:r>
                <m:rPr>
                  <m:sty m:val="bi"/>
                </m:rPr>
                <w:rPr>
                  <w:rFonts w:ascii="Cambria Math" w:hAnsi="Cambria Math"/>
                  <w:color w:val="auto"/>
                  <w:lang w:val="de-DE"/>
                </w:rPr>
                <m:t>=</m:t>
              </m:r>
              <m:nary>
                <m:naryPr>
                  <m:chr m:val="∑"/>
                  <m:limLoc m:val="subSup"/>
                  <m:supHide m:val="1"/>
                  <m:ctrlPr>
                    <w:rPr>
                      <w:rFonts w:ascii="Cambria Math" w:hAnsi="Cambria Math"/>
                      <w:b/>
                      <w:i/>
                      <w:color w:val="auto"/>
                      <w:lang w:val="de-DE"/>
                    </w:rPr>
                  </m:ctrlPr>
                </m:naryPr>
                <m:sub>
                  <m:r>
                    <m:rPr>
                      <m:sty m:val="bi"/>
                    </m:rPr>
                    <w:rPr>
                      <w:rFonts w:ascii="Cambria Math" w:hAnsi="Cambria Math"/>
                      <w:color w:val="auto"/>
                      <w:lang w:val="de-DE"/>
                    </w:rPr>
                    <m:t>l</m:t>
                  </m:r>
                </m:sub>
                <m:sup/>
                <m:e>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balanced,COICOP</m:t>
                      </m:r>
                    </m:sup>
                  </m:sSubSup>
                </m:e>
              </m:nary>
              <m:r>
                <m:rPr>
                  <m:sty m:val="bi"/>
                </m:rPr>
                <w:rPr>
                  <w:rFonts w:ascii="Cambria Math" w:hAnsi="Cambria Math"/>
                </w:rPr>
                <m:t>⊘</m:t>
              </m:r>
              <m:nary>
                <m:naryPr>
                  <m:chr m:val="∑"/>
                  <m:limLoc m:val="subSup"/>
                  <m:supHide m:val="1"/>
                  <m:ctrlPr>
                    <w:rPr>
                      <w:rFonts w:ascii="Cambria Math" w:hAnsi="Cambria Math"/>
                      <w:b/>
                      <w:i/>
                      <w:color w:val="auto"/>
                      <w:lang w:val="de-DE"/>
                    </w:rPr>
                  </m:ctrlPr>
                </m:naryPr>
                <m:sub>
                  <m:r>
                    <m:rPr>
                      <m:sty m:val="bi"/>
                    </m:rPr>
                    <w:rPr>
                      <w:rFonts w:ascii="Cambria Math" w:hAnsi="Cambria Math"/>
                      <w:color w:val="auto"/>
                      <w:lang w:val="de-DE"/>
                    </w:rPr>
                    <m:t>l,p</m:t>
                  </m:r>
                </m:sub>
                <m:sup/>
                <m:e>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balanced,COICOP</m:t>
                      </m:r>
                    </m:sup>
                  </m:sSubSup>
                </m:e>
              </m:nary>
              <m:r>
                <w:rPr>
                  <w:rFonts w:ascii="Cambria Math" w:hAnsi="Cambria Math"/>
                </w:rPr>
                <m:t>#</m:t>
              </m:r>
              <m:d>
                <m:dPr>
                  <m:ctrlPr>
                    <w:rPr>
                      <w:rFonts w:ascii="Cambria Math" w:hAnsi="Cambria Math"/>
                      <w:i/>
                    </w:rPr>
                  </m:ctrlPr>
                </m:dPr>
                <m:e>
                  <m:r>
                    <w:rPr>
                      <w:rFonts w:ascii="Cambria Math" w:hAnsi="Cambria Math"/>
                    </w:rPr>
                    <m:t>5</m:t>
                  </m:r>
                </m:e>
              </m:d>
            </m:e>
          </m:eqArr>
        </m:oMath>
      </m:oMathPara>
    </w:p>
    <w:p w14:paraId="4B842ACB" w14:textId="77777777" w:rsidR="007F41E4" w:rsidRDefault="007F41E4" w:rsidP="000C4806">
      <w:pPr>
        <w:pStyle w:val="berschrift21"/>
        <w:spacing w:line="276" w:lineRule="auto"/>
        <w:ind w:left="0" w:firstLine="0"/>
        <w:contextualSpacing/>
        <w:rPr>
          <w:rFonts w:cs="Times New Roman"/>
          <w:color w:val="auto"/>
        </w:rPr>
      </w:pPr>
    </w:p>
    <w:p w14:paraId="461D26AE" w14:textId="782ED6C0" w:rsidR="008B663D" w:rsidRDefault="008B663D" w:rsidP="000C4806">
      <w:pPr>
        <w:spacing w:after="0" w:line="276" w:lineRule="auto"/>
        <w:contextualSpacing/>
        <w:jc w:val="both"/>
      </w:pPr>
      <w:r w:rsidRPr="005570B8">
        <w:rPr>
          <w:rFonts w:ascii="Times New Roman" w:hAnsi="Times New Roman" w:cs="Times New Roman"/>
          <w:sz w:val="24"/>
        </w:rPr>
        <w:t>This structure is the</w:t>
      </w:r>
      <w:r w:rsidR="00203598">
        <w:rPr>
          <w:rFonts w:ascii="Times New Roman" w:hAnsi="Times New Roman" w:cs="Times New Roman"/>
          <w:sz w:val="24"/>
        </w:rPr>
        <w:t>reafter</w:t>
      </w:r>
      <w:r w:rsidRPr="005570B8">
        <w:rPr>
          <w:rFonts w:ascii="Times New Roman" w:hAnsi="Times New Roman" w:cs="Times New Roman"/>
          <w:sz w:val="24"/>
        </w:rPr>
        <w:t xml:space="preserve"> element wise multiplied by the total underreported amount per country</w:t>
      </w:r>
      <w:r w:rsidR="00365500" w:rsidRPr="005570B8">
        <w:rPr>
          <w:rFonts w:ascii="Times New Roman" w:hAnsi="Times New Roman" w:cs="Times New Roman"/>
          <w:sz w:val="24"/>
        </w:rPr>
        <w:t xml:space="preserve"> (equation 6)</w:t>
      </w:r>
      <w:r w:rsidRPr="005570B8">
        <w:rPr>
          <w:rFonts w:ascii="Times New Roman" w:hAnsi="Times New Roman" w:cs="Times New Roman"/>
          <w:sz w:val="24"/>
        </w:rPr>
        <w:t>. Through this procedure</w:t>
      </w:r>
      <w:r w:rsidR="00365500" w:rsidRPr="005570B8">
        <w:rPr>
          <w:rFonts w:ascii="Times New Roman" w:hAnsi="Times New Roman" w:cs="Times New Roman"/>
          <w:sz w:val="24"/>
        </w:rPr>
        <w:t>,</w:t>
      </w:r>
      <w:r w:rsidRPr="005570B8">
        <w:rPr>
          <w:rFonts w:ascii="Times New Roman" w:hAnsi="Times New Roman" w:cs="Times New Roman"/>
          <w:sz w:val="24"/>
        </w:rPr>
        <w:t xml:space="preserve"> the underreporting pe</w:t>
      </w:r>
      <w:r w:rsidR="00E9335E" w:rsidRPr="005570B8">
        <w:rPr>
          <w:rFonts w:ascii="Times New Roman" w:hAnsi="Times New Roman" w:cs="Times New Roman"/>
          <w:sz w:val="24"/>
        </w:rPr>
        <w:t xml:space="preserve">r </w:t>
      </w:r>
      <w:r w:rsidRPr="005570B8">
        <w:rPr>
          <w:rFonts w:ascii="Times New Roman" w:hAnsi="Times New Roman" w:cs="Times New Roman"/>
          <w:sz w:val="24"/>
        </w:rPr>
        <w:t>parameter</w:t>
      </w:r>
      <w:r w:rsidRPr="005570B8">
        <w:rPr>
          <w:rFonts w:cs="Times New Roman"/>
          <w:sz w:val="24"/>
        </w:rPr>
        <w:t xml:space="preserve"> </w:t>
      </w:r>
      <m:oMath>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underreported</m:t>
            </m:r>
          </m:sup>
        </m:sSubSup>
      </m:oMath>
      <w:r w:rsidR="00E9335E">
        <w:rPr>
          <w:rFonts w:eastAsiaTheme="minorEastAsia" w:cs="Times New Roman"/>
          <w:b/>
        </w:rPr>
        <w:t xml:space="preserve"> </w:t>
      </w:r>
      <w:r w:rsidRPr="005570B8">
        <w:rPr>
          <w:rFonts w:ascii="Times New Roman" w:hAnsi="Times New Roman" w:cs="Times New Roman"/>
          <w:sz w:val="24"/>
        </w:rPr>
        <w:t>is derived</w:t>
      </w:r>
      <w:r w:rsidR="00E9335E" w:rsidRPr="005570B8">
        <w:rPr>
          <w:rFonts w:ascii="Times New Roman" w:hAnsi="Times New Roman" w:cs="Times New Roman"/>
          <w:sz w:val="24"/>
        </w:rPr>
        <w:t xml:space="preserve"> for all countries and variables</w:t>
      </w:r>
      <w:r w:rsidRPr="005570B8">
        <w:rPr>
          <w:rFonts w:ascii="Times New Roman" w:hAnsi="Times New Roman" w:cs="Times New Roman"/>
          <w:sz w:val="24"/>
        </w:rPr>
        <w:t>, which is then appended to the balanced national expenditure matrix per country and variable, now called</w:t>
      </w:r>
      <w:r w:rsidRPr="005570B8">
        <w:rPr>
          <w:sz w:val="24"/>
        </w:rPr>
        <w:t xml:space="preserve"> </w:t>
      </w:r>
      <m:oMath>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balanced,COICOP+</m:t>
            </m:r>
          </m:sup>
        </m:sSubSup>
      </m:oMath>
      <w:r w:rsidR="00551B07">
        <w:rPr>
          <w:rFonts w:eastAsiaTheme="minorEastAsia"/>
          <w:b/>
        </w:rPr>
        <w:t xml:space="preserve"> </w:t>
      </w:r>
      <w:r w:rsidR="00551B07" w:rsidRPr="00551B07">
        <w:rPr>
          <w:rFonts w:ascii="Times New Roman" w:eastAsiaTheme="minorEastAsia" w:hAnsi="Times New Roman" w:cs="Times New Roman"/>
          <w:sz w:val="24"/>
        </w:rPr>
        <w:t>(</w:t>
      </w:r>
      <w:r w:rsidR="00551B07" w:rsidRPr="00551B07">
        <w:rPr>
          <w:rFonts w:ascii="Times New Roman" w:eastAsiaTheme="minorEastAsia" w:hAnsi="Times New Roman" w:cs="Times New Roman"/>
          <w:i/>
          <w:sz w:val="24"/>
        </w:rPr>
        <w:t xml:space="preserve">48 </w:t>
      </w:r>
      <w:r w:rsidR="00D60B63">
        <w:rPr>
          <w:rFonts w:ascii="Times New Roman" w:hAnsi="Times New Roman" w:cs="Times New Roman"/>
          <w:i/>
          <w:sz w:val="24"/>
          <w:szCs w:val="24"/>
        </w:rPr>
        <w:t>×</w:t>
      </w:r>
      <w:r w:rsidR="00551B07" w:rsidRPr="00551B07">
        <w:rPr>
          <w:rFonts w:ascii="Times New Roman" w:eastAsiaTheme="minorEastAsia" w:hAnsi="Times New Roman" w:cs="Times New Roman"/>
          <w:i/>
          <w:sz w:val="24"/>
        </w:rPr>
        <w:t xml:space="preserve"> p</w:t>
      </w:r>
      <w:r w:rsidR="00551B07" w:rsidRPr="00551B07">
        <w:rPr>
          <w:rFonts w:ascii="Times New Roman" w:eastAsiaTheme="minorEastAsia" w:hAnsi="Times New Roman" w:cs="Times New Roman"/>
          <w:sz w:val="24"/>
        </w:rPr>
        <w:t>)</w:t>
      </w:r>
      <w:r>
        <w:t>.</w:t>
      </w:r>
      <w:r w:rsidR="005570B8" w:rsidRPr="005570B8">
        <w:rPr>
          <w:rFonts w:ascii="Times New Roman" w:hAnsi="Times New Roman" w:cs="Times New Roman"/>
          <w:sz w:val="24"/>
        </w:rPr>
        <w:t xml:space="preserve"> </w:t>
      </w:r>
      <w:r w:rsidR="005570B8" w:rsidRPr="008B663D">
        <w:rPr>
          <w:rFonts w:ascii="Times New Roman" w:hAnsi="Times New Roman" w:cs="Times New Roman"/>
          <w:sz w:val="24"/>
        </w:rPr>
        <w:t xml:space="preserve">Negative underreporting, </w:t>
      </w:r>
      <w:r w:rsidR="00B10EFD">
        <w:rPr>
          <w:rFonts w:ascii="Times New Roman" w:hAnsi="Times New Roman" w:cs="Times New Roman"/>
          <w:sz w:val="24"/>
        </w:rPr>
        <w:t>i.e.</w:t>
      </w:r>
      <w:r w:rsidR="005570B8" w:rsidRPr="008B663D">
        <w:rPr>
          <w:rFonts w:ascii="Times New Roman" w:hAnsi="Times New Roman" w:cs="Times New Roman"/>
          <w:sz w:val="24"/>
        </w:rPr>
        <w:t xml:space="preserve"> overreporting, was treated as zeros, by that following the reasoning of </w:t>
      </w:r>
      <w:r w:rsidR="005570B8" w:rsidRPr="008B663D">
        <w:rPr>
          <w:rFonts w:ascii="Times New Roman" w:hAnsi="Times New Roman" w:cs="Times New Roman"/>
          <w:sz w:val="24"/>
        </w:rPr>
        <w:fldChar w:fldCharType="begin"/>
      </w:r>
      <w:r w:rsidR="005570B8" w:rsidRPr="008B663D">
        <w:rPr>
          <w:rFonts w:ascii="Times New Roman" w:hAnsi="Times New Roman" w:cs="Times New Roman"/>
          <w:sz w:val="24"/>
        </w:rPr>
        <w:instrText xml:space="preserve"> ADDIN EN.CITE &lt;EndNote&gt;&lt;Cite AuthorYear="1"&gt;&lt;Author&gt;Ivanova&lt;/Author&gt;&lt;Year&gt;2017&lt;/Year&gt;&lt;RecNum&gt;217&lt;/RecNum&gt;&lt;DisplayText&gt;Ivanova et al. (2017)&lt;/DisplayText&gt;&lt;record&gt;&lt;rec-number&gt;217&lt;/rec-number&gt;&lt;foreign-keys&gt;&lt;key app="EN" db-id="pes2z5sxrfsetmepa2f5dw9g2vev5rdaxfx0" timestamp="1526022202"&gt;217&lt;/key&gt;&lt;/foreign-keys&gt;&lt;ref-type name="Journal Article"&gt;17&lt;/ref-type&gt;&lt;contributors&gt;&lt;authors&gt;&lt;author&gt;Ivanova, Diana&lt;/author&gt;&lt;author&gt;Vita, Gibran&lt;/author&gt;&lt;author&gt;Steen-Olsen, Kjartan&lt;/author&gt;&lt;author&gt;Stadler, Konstantin&lt;/author&gt;&lt;author&gt;Melo, Patricia C. &lt;/author&gt;&lt;author&gt;Wood, Richard&lt;/author&gt;&lt;author&gt;Hertwich, Edgar G.&lt;/author&gt;&lt;/authors&gt;&lt;/contributors&gt;&lt;titles&gt;&lt;title&gt;Mapping the carbon footprint of EU regions&lt;/title&gt;&lt;secondary-title&gt;Environmental Research Letters&lt;/secondary-title&gt;&lt;/titles&gt;&lt;periodical&gt;&lt;full-title&gt;Environmental Research Letters&lt;/full-title&gt;&lt;/periodical&gt;&lt;pages&gt;054013&lt;/pages&gt;&lt;volume&gt;12&lt;/volume&gt;&lt;number&gt;5&lt;/number&gt;&lt;dates&gt;&lt;year&gt;2017&lt;/year&gt;&lt;/dates&gt;&lt;isbn&gt;1748-9326&lt;/isbn&gt;&lt;urls&gt;&lt;related-urls&gt;&lt;url&gt;http://stacks.iop.org/1748-9326/12/i=5/a=054013&lt;/url&gt;&lt;/related-urls&gt;&lt;/urls&gt;&lt;/record&gt;&lt;/Cite&gt;&lt;/EndNote&gt;</w:instrText>
      </w:r>
      <w:r w:rsidR="005570B8" w:rsidRPr="008B663D">
        <w:rPr>
          <w:rFonts w:ascii="Times New Roman" w:hAnsi="Times New Roman" w:cs="Times New Roman"/>
          <w:sz w:val="24"/>
        </w:rPr>
        <w:fldChar w:fldCharType="separate"/>
      </w:r>
      <w:r w:rsidR="005570B8" w:rsidRPr="008B663D">
        <w:rPr>
          <w:rFonts w:ascii="Times New Roman" w:hAnsi="Times New Roman" w:cs="Times New Roman"/>
          <w:noProof/>
          <w:sz w:val="24"/>
        </w:rPr>
        <w:t>Ivanova et al. (2017)</w:t>
      </w:r>
      <w:r w:rsidR="005570B8" w:rsidRPr="008B663D">
        <w:rPr>
          <w:rFonts w:ascii="Times New Roman" w:hAnsi="Times New Roman" w:cs="Times New Roman"/>
          <w:sz w:val="24"/>
        </w:rPr>
        <w:fldChar w:fldCharType="end"/>
      </w:r>
      <w:r w:rsidR="005570B8" w:rsidRPr="008B663D">
        <w:rPr>
          <w:rFonts w:ascii="Times New Roman" w:hAnsi="Times New Roman" w:cs="Times New Roman"/>
          <w:sz w:val="24"/>
        </w:rPr>
        <w:t xml:space="preserve">. In the respective .mat-file </w:t>
      </w:r>
      <w:r w:rsidR="00846A87">
        <w:rPr>
          <w:rFonts w:ascii="Times New Roman" w:hAnsi="Times New Roman" w:cs="Times New Roman"/>
          <w:sz w:val="24"/>
        </w:rPr>
        <w:t xml:space="preserve">(available upon request) </w:t>
      </w:r>
      <w:r w:rsidR="005570B8" w:rsidRPr="008B663D">
        <w:rPr>
          <w:rFonts w:ascii="Times New Roman" w:hAnsi="Times New Roman" w:cs="Times New Roman"/>
          <w:sz w:val="24"/>
        </w:rPr>
        <w:t>only the underreporting per parameter is shown as zeros, whereas the total and the relative underreporting are shown in their original values.</w:t>
      </w:r>
    </w:p>
    <w:p w14:paraId="4C9297F7" w14:textId="77777777" w:rsidR="008B663D" w:rsidRDefault="008B663D" w:rsidP="000C4806">
      <w:pPr>
        <w:pStyle w:val="berschrift21"/>
        <w:spacing w:line="276" w:lineRule="auto"/>
        <w:ind w:left="0" w:firstLine="0"/>
        <w:contextualSpacing/>
      </w:pPr>
    </w:p>
    <w:p w14:paraId="2EDCBD24" w14:textId="0A60B616" w:rsidR="008B663D" w:rsidRDefault="004B6B94" w:rsidP="000C4806">
      <w:pPr>
        <w:pStyle w:val="berschrift21"/>
        <w:spacing w:line="276" w:lineRule="auto"/>
        <w:ind w:left="0" w:firstLine="0"/>
        <w:contextualSpacing/>
      </w:pPr>
      <m:oMathPara>
        <m:oMath>
          <m:eqArr>
            <m:eqArrPr>
              <m:maxDist m:val="1"/>
              <m:ctrlPr>
                <w:rPr>
                  <w:rFonts w:ascii="Cambria Math" w:hAnsi="Cambria Math"/>
                  <w:i/>
                </w:rPr>
              </m:ctrlPr>
            </m:eqArrPr>
            <m:e>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underreported</m:t>
                  </m:r>
                </m:sup>
              </m:sSubSup>
              <m:r>
                <m:rPr>
                  <m:sty m:val="bi"/>
                </m:rPr>
                <w:rPr>
                  <w:rFonts w:ascii="Cambria Math" w:hAnsi="Cambria Math"/>
                  <w:color w:val="auto"/>
                  <w:lang w:val="de-DE"/>
                </w:rPr>
                <m:t>=</m:t>
              </m:r>
              <m:sSubSup>
                <m:sSubSupPr>
                  <m:ctrlPr>
                    <w:rPr>
                      <w:rFonts w:ascii="Cambria Math" w:hAnsi="Cambria Math"/>
                      <w:b/>
                      <w:i/>
                    </w:rPr>
                  </m:ctrlPr>
                </m:sSubSupPr>
                <m:e>
                  <m:r>
                    <m:rPr>
                      <m:sty m:val="bi"/>
                    </m:rPr>
                    <w:rPr>
                      <w:rFonts w:ascii="Cambria Math" w:hAnsi="Cambria Math"/>
                    </w:rPr>
                    <m:t>ϑ</m:t>
                  </m:r>
                </m:e>
                <m:sub>
                  <m:r>
                    <m:rPr>
                      <m:sty m:val="bi"/>
                    </m:rPr>
                    <w:rPr>
                      <w:rFonts w:ascii="Cambria Math" w:hAnsi="Cambria Math"/>
                    </w:rPr>
                    <m:t>c,i</m:t>
                  </m:r>
                </m:sub>
                <m:sup>
                  <m:r>
                    <m:rPr>
                      <m:sty m:val="bi"/>
                    </m:rPr>
                    <w:rPr>
                      <w:rFonts w:ascii="Cambria Math" w:hAnsi="Cambria Math"/>
                    </w:rPr>
                    <m:t>underreported</m:t>
                  </m:r>
                </m:sup>
              </m:sSubSup>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ε</m:t>
                  </m:r>
                </m:e>
                <m:sub>
                  <m:r>
                    <m:rPr>
                      <m:sty m:val="bi"/>
                    </m:rPr>
                    <w:rPr>
                      <w:rFonts w:ascii="Cambria Math" w:hAnsi="Cambria Math"/>
                    </w:rPr>
                    <m:t>c,i</m:t>
                  </m:r>
                </m:sub>
                <m:sup>
                  <m:r>
                    <m:rPr>
                      <m:sty m:val="bi"/>
                    </m:rPr>
                    <w:rPr>
                      <w:rFonts w:ascii="Cambria Math" w:hAnsi="Cambria Math"/>
                    </w:rPr>
                    <m:t>balanced</m:t>
                  </m:r>
                </m:sup>
              </m:sSubSup>
              <m:r>
                <w:rPr>
                  <w:rFonts w:ascii="Cambria Math" w:hAnsi="Cambria Math"/>
                </w:rPr>
                <m:t>#</m:t>
              </m:r>
              <m:d>
                <m:dPr>
                  <m:ctrlPr>
                    <w:rPr>
                      <w:rFonts w:ascii="Cambria Math" w:hAnsi="Cambria Math"/>
                      <w:i/>
                    </w:rPr>
                  </m:ctrlPr>
                </m:dPr>
                <m:e>
                  <m:r>
                    <w:rPr>
                      <w:rFonts w:ascii="Cambria Math" w:hAnsi="Cambria Math"/>
                    </w:rPr>
                    <m:t>6</m:t>
                  </m:r>
                </m:e>
              </m:d>
            </m:e>
          </m:eqArr>
        </m:oMath>
      </m:oMathPara>
    </w:p>
    <w:p w14:paraId="6550E2D2" w14:textId="77777777" w:rsidR="008B663D" w:rsidRDefault="008B663D" w:rsidP="000C4806">
      <w:pPr>
        <w:pStyle w:val="berschrift21"/>
        <w:spacing w:line="276" w:lineRule="auto"/>
        <w:ind w:left="0" w:firstLine="0"/>
        <w:contextualSpacing/>
      </w:pPr>
    </w:p>
    <w:p w14:paraId="6B1A7CD6" w14:textId="6F26C68A" w:rsidR="008B663D" w:rsidRPr="008B663D" w:rsidRDefault="00203598" w:rsidP="000C4806">
      <w:pPr>
        <w:pStyle w:val="berschrift21"/>
        <w:spacing w:line="276" w:lineRule="auto"/>
        <w:ind w:left="0" w:firstLine="0"/>
        <w:contextualSpacing/>
        <w:rPr>
          <w:rFonts w:cs="Times New Roman"/>
          <w:color w:val="auto"/>
        </w:rPr>
      </w:pPr>
      <w:r>
        <w:rPr>
          <w:rFonts w:cs="Times New Roman"/>
          <w:color w:val="auto"/>
        </w:rPr>
        <w:t>T</w:t>
      </w:r>
      <w:r w:rsidR="008B663D" w:rsidRPr="008B663D">
        <w:rPr>
          <w:rFonts w:cs="Times New Roman"/>
          <w:color w:val="auto"/>
        </w:rPr>
        <w:t xml:space="preserve">o bridge the CES and MRIO product classifications, the appended national balanced expenditure per parameter and sector is </w:t>
      </w:r>
      <w:r>
        <w:rPr>
          <w:rFonts w:cs="Times New Roman"/>
          <w:color w:val="auto"/>
        </w:rPr>
        <w:t xml:space="preserve">then </w:t>
      </w:r>
      <w:r w:rsidR="008B663D" w:rsidRPr="008B663D">
        <w:rPr>
          <w:rFonts w:cs="Times New Roman"/>
          <w:color w:val="auto"/>
        </w:rPr>
        <w:t xml:space="preserve">multiplied by </w:t>
      </w:r>
      <w:r w:rsidR="005F3D96">
        <w:rPr>
          <w:rFonts w:cs="Times New Roman"/>
          <w:color w:val="auto"/>
        </w:rPr>
        <w:t xml:space="preserve">the transpose of </w:t>
      </w:r>
      <w:r w:rsidR="008B663D" w:rsidRPr="008B663D">
        <w:rPr>
          <w:rFonts w:cs="Times New Roman"/>
          <w:color w:val="auto"/>
        </w:rPr>
        <w:t>a weighted</w:t>
      </w:r>
      <w:r w:rsidR="000C4806">
        <w:rPr>
          <w:rFonts w:cs="Times New Roman"/>
          <w:color w:val="auto"/>
        </w:rPr>
        <w:t xml:space="preserve">, country-specific </w:t>
      </w:r>
      <w:r w:rsidR="000C4806">
        <w:rPr>
          <w:rFonts w:cs="Times New Roman"/>
          <w:color w:val="auto"/>
        </w:rPr>
        <w:lastRenderedPageBreak/>
        <w:t>bridge</w:t>
      </w:r>
      <w:r w:rsidR="008B663D" w:rsidRPr="008B663D">
        <w:rPr>
          <w:rFonts w:cs="Times New Roman"/>
          <w:color w:val="auto"/>
        </w:rPr>
        <w:t xml:space="preserve"> matrix</w:t>
      </w:r>
      <w:r w:rsidR="00365500">
        <w:rPr>
          <w:rFonts w:cs="Times New Roman"/>
          <w:color w:val="auto"/>
        </w:rPr>
        <w:t xml:space="preserve"> </w:t>
      </w:r>
      <w:r w:rsidR="00551B07">
        <w:rPr>
          <w:rFonts w:cs="Times New Roman"/>
          <w:b/>
          <w:i/>
          <w:color w:val="auto"/>
        </w:rPr>
        <w:t>W</w:t>
      </w:r>
      <w:r w:rsidR="000C4806">
        <w:rPr>
          <w:rFonts w:cs="Times New Roman"/>
          <w:b/>
          <w:i/>
          <w:color w:val="auto"/>
          <w:vertAlign w:val="subscript"/>
        </w:rPr>
        <w:t>c</w:t>
      </w:r>
      <w:r w:rsidR="000C4806">
        <w:rPr>
          <w:rFonts w:cs="Times New Roman"/>
          <w:color w:val="auto"/>
        </w:rPr>
        <w:t>, also referred to as concordance matrix</w:t>
      </w:r>
      <w:r w:rsidR="00616536">
        <w:rPr>
          <w:rFonts w:cs="Times New Roman"/>
          <w:color w:val="auto"/>
        </w:rPr>
        <w:t xml:space="preserve"> (equation 7)</w:t>
      </w:r>
      <w:r w:rsidR="008B663D" w:rsidRPr="008B663D">
        <w:rPr>
          <w:rFonts w:cs="Times New Roman"/>
          <w:color w:val="auto"/>
        </w:rPr>
        <w:t xml:space="preserve">. For details on how to derive an optimal bridge matrix see </w:t>
      </w:r>
      <w:r w:rsidR="008B663D" w:rsidRPr="008B663D">
        <w:rPr>
          <w:rFonts w:cs="Times New Roman"/>
          <w:color w:val="auto"/>
        </w:rPr>
        <w:fldChar w:fldCharType="begin"/>
      </w:r>
      <w:r w:rsidR="008B663D" w:rsidRPr="008B663D">
        <w:rPr>
          <w:rFonts w:cs="Times New Roman"/>
          <w:color w:val="auto"/>
        </w:rPr>
        <w:instrText xml:space="preserve"> ADDIN EN.CITE &lt;EndNote&gt;&lt;Cite AuthorYear="1"&gt;&lt;Author&gt;Steen‐Olsen&lt;/Author&gt;&lt;Year&gt;2016&lt;/Year&gt;&lt;RecNum&gt;211&lt;/RecNum&gt;&lt;DisplayText&gt;Steen‐Olsen et al. (2016)&lt;/DisplayText&gt;&lt;record&gt;&lt;rec-number&gt;211&lt;/rec-number&gt;&lt;foreign-keys&gt;&lt;key app="EN" db-id="pes2z5sxrfsetmepa2f5dw9g2vev5rdaxfx0" timestamp="1525781012"&gt;211&lt;/key&gt;&lt;/foreign-keys&gt;&lt;ref-type name="Journal Article"&gt;17&lt;/ref-type&gt;&lt;contributors&gt;&lt;authors&gt;&lt;author&gt;Steen‐Olsen, Kjartan&lt;/author&gt;&lt;author&gt;Wood, Richard&lt;/author&gt;&lt;author&gt;Hertwich, Edgar G.&lt;/author&gt;&lt;/authors&gt;&lt;/contributors&gt;&lt;titles&gt;&lt;title&gt;The Carbon Footprint of Norwegian Household Consumption 1999–2012&lt;/title&gt;&lt;secondary-title&gt;Journal of Industrial Ecology&lt;/secondary-title&gt;&lt;/titles&gt;&lt;periodical&gt;&lt;full-title&gt;Journal of Industrial Ecology&lt;/full-title&gt;&lt;/periodical&gt;&lt;pages&gt;582-592&lt;/pages&gt;&lt;volume&gt;20&lt;/volume&gt;&lt;number&gt;3&lt;/number&gt;&lt;dates&gt;&lt;year&gt;2016&lt;/year&gt;&lt;/dates&gt;&lt;urls&gt;&lt;related-urls&gt;&lt;url&gt;https://onlinelibrary.wiley.com/doi/abs/10.1111/jiec.12405&lt;/url&gt;&lt;/related-urls&gt;&lt;/urls&gt;&lt;electronic-resource-num&gt;doi:10.1111/jiec.12405&lt;/electronic-resource-num&gt;&lt;/record&gt;&lt;/Cite&gt;&lt;/EndNote&gt;</w:instrText>
      </w:r>
      <w:r w:rsidR="008B663D" w:rsidRPr="008B663D">
        <w:rPr>
          <w:rFonts w:cs="Times New Roman"/>
          <w:color w:val="auto"/>
        </w:rPr>
        <w:fldChar w:fldCharType="separate"/>
      </w:r>
      <w:r w:rsidR="008B663D" w:rsidRPr="008B663D">
        <w:rPr>
          <w:rFonts w:cs="Times New Roman"/>
          <w:color w:val="auto"/>
        </w:rPr>
        <w:t>Steen‐Olsen et al. (2016)</w:t>
      </w:r>
      <w:r w:rsidR="008B663D" w:rsidRPr="008B663D">
        <w:rPr>
          <w:rFonts w:cs="Times New Roman"/>
          <w:color w:val="auto"/>
        </w:rPr>
        <w:fldChar w:fldCharType="end"/>
      </w:r>
      <w:r w:rsidR="008B663D" w:rsidRPr="008B663D">
        <w:rPr>
          <w:rFonts w:cs="Times New Roman"/>
          <w:color w:val="auto"/>
        </w:rPr>
        <w:t>.</w:t>
      </w:r>
      <w:bookmarkStart w:id="26" w:name="_GoBack"/>
      <w:bookmarkEnd w:id="26"/>
    </w:p>
    <w:p w14:paraId="723402D1" w14:textId="77777777" w:rsidR="008B663D" w:rsidRDefault="008B663D" w:rsidP="000C4806">
      <w:pPr>
        <w:pStyle w:val="berschrift21"/>
        <w:spacing w:line="276" w:lineRule="auto"/>
        <w:ind w:left="0" w:firstLine="0"/>
        <w:contextualSpacing/>
      </w:pPr>
    </w:p>
    <w:p w14:paraId="505D0D7A" w14:textId="0BA5DC38" w:rsidR="008B663D" w:rsidRPr="00626012" w:rsidRDefault="004B6B94" w:rsidP="000C4806">
      <w:pPr>
        <w:pStyle w:val="berschrift21"/>
        <w:spacing w:line="276" w:lineRule="auto"/>
        <w:ind w:left="0" w:firstLine="0"/>
        <w:contextualSpacing/>
        <w:rPr>
          <w:rFonts w:eastAsiaTheme="minorEastAsia"/>
        </w:rPr>
      </w:pPr>
      <m:oMathPara>
        <m:oMath>
          <m:eqArr>
            <m:eqArrPr>
              <m:maxDist m:val="1"/>
              <m:ctrlPr>
                <w:rPr>
                  <w:rFonts w:ascii="Cambria Math" w:hAnsi="Cambria Math"/>
                  <w:i/>
                </w:rPr>
              </m:ctrlPr>
            </m:eqArrPr>
            <m:e>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balanced,EXIO</m:t>
                  </m:r>
                </m:sup>
              </m:sSubSup>
              <m:r>
                <m:rPr>
                  <m:sty m:val="bi"/>
                </m:rPr>
                <w:rPr>
                  <w:rFonts w:ascii="Cambria Math" w:hAnsi="Cambria Math"/>
                  <w:color w:val="auto"/>
                  <w:lang w:val="de-DE"/>
                </w:rPr>
                <m:t>=</m:t>
              </m:r>
              <m:sSubSup>
                <m:sSubSupPr>
                  <m:ctrlPr>
                    <w:rPr>
                      <w:rFonts w:ascii="Cambria Math" w:hAnsi="Cambria Math"/>
                      <w:b/>
                      <w:i/>
                      <w:color w:val="auto"/>
                      <w:lang w:val="de-DE"/>
                    </w:rPr>
                  </m:ctrlPr>
                </m:sSubSupPr>
                <m:e>
                  <m:r>
                    <m:rPr>
                      <m:sty m:val="bi"/>
                    </m:rPr>
                    <w:rPr>
                      <w:rFonts w:ascii="Cambria Math" w:hAnsi="Cambria Math"/>
                      <w:color w:val="auto"/>
                      <w:lang w:val="de-DE"/>
                    </w:rPr>
                    <m:t>W</m:t>
                  </m:r>
                </m:e>
                <m:sub>
                  <m:r>
                    <m:rPr>
                      <m:sty m:val="bi"/>
                    </m:rPr>
                    <w:rPr>
                      <w:rFonts w:ascii="Cambria Math" w:hAnsi="Cambria Math"/>
                      <w:color w:val="auto"/>
                      <w:lang w:val="de-DE"/>
                    </w:rPr>
                    <m:t>c</m:t>
                  </m:r>
                </m:sub>
                <m:sup>
                  <m:r>
                    <m:rPr>
                      <m:sty m:val="bi"/>
                    </m:rPr>
                    <w:rPr>
                      <w:rFonts w:ascii="Cambria Math" w:hAnsi="Cambria Math"/>
                      <w:color w:val="auto"/>
                      <w:lang w:val="de-DE"/>
                    </w:rPr>
                    <m:t>T</m:t>
                  </m:r>
                </m:sup>
              </m:sSubSup>
              <m:r>
                <m:rPr>
                  <m:sty m:val="bi"/>
                </m:rPr>
                <w:rPr>
                  <w:rFonts w:ascii="Cambria Math" w:hAnsi="Cambria Math"/>
                  <w:lang w:val="de-DE"/>
                </w:rPr>
                <m:t>*</m:t>
              </m:r>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balanced,COICOP+</m:t>
                  </m:r>
                </m:sup>
              </m:sSubSup>
              <m:r>
                <w:rPr>
                  <w:rFonts w:ascii="Cambria Math" w:hAnsi="Cambria Math"/>
                </w:rPr>
                <m:t>#</m:t>
              </m:r>
              <m:d>
                <m:dPr>
                  <m:ctrlPr>
                    <w:rPr>
                      <w:rFonts w:ascii="Cambria Math" w:hAnsi="Cambria Math"/>
                      <w:i/>
                    </w:rPr>
                  </m:ctrlPr>
                </m:dPr>
                <m:e>
                  <m:r>
                    <w:rPr>
                      <w:rFonts w:ascii="Cambria Math" w:hAnsi="Cambria Math"/>
                    </w:rPr>
                    <m:t>7</m:t>
                  </m:r>
                </m:e>
              </m:d>
            </m:e>
          </m:eqArr>
        </m:oMath>
      </m:oMathPara>
    </w:p>
    <w:p w14:paraId="1CDADD69" w14:textId="77777777" w:rsidR="008B663D" w:rsidRDefault="008B663D" w:rsidP="000C4806">
      <w:pPr>
        <w:pStyle w:val="berschrift21"/>
        <w:spacing w:line="276" w:lineRule="auto"/>
        <w:ind w:left="0" w:firstLine="0"/>
        <w:contextualSpacing/>
      </w:pPr>
    </w:p>
    <w:p w14:paraId="7F468093" w14:textId="20981155" w:rsidR="00616536" w:rsidRDefault="008B663D" w:rsidP="000C4806">
      <w:pPr>
        <w:pStyle w:val="berschrift21"/>
        <w:spacing w:line="276" w:lineRule="auto"/>
        <w:ind w:left="0" w:firstLine="0"/>
        <w:contextualSpacing/>
      </w:pPr>
      <w:r w:rsidRPr="008B663D">
        <w:rPr>
          <w:rFonts w:cs="Times New Roman"/>
          <w:color w:val="auto"/>
        </w:rPr>
        <w:t xml:space="preserve">This balanced national expenditure is then normalised to </w:t>
      </w:r>
      <w:r w:rsidR="009D5BF2">
        <w:rPr>
          <w:rFonts w:cs="Times New Roman"/>
          <w:color w:val="auto"/>
        </w:rPr>
        <w:t>one</w:t>
      </w:r>
      <w:r w:rsidR="00981A66">
        <w:rPr>
          <w:rFonts w:cs="Times New Roman"/>
          <w:color w:val="auto"/>
        </w:rPr>
        <w:t xml:space="preserve"> per row</w:t>
      </w:r>
      <w:r w:rsidRPr="008B663D">
        <w:rPr>
          <w:rFonts w:cs="Times New Roman"/>
          <w:color w:val="auto"/>
        </w:rPr>
        <w:t xml:space="preserve"> by an element wise division by the sum of the balanced national expenditure </w:t>
      </w:r>
      <w:r w:rsidR="008A2E47">
        <w:rPr>
          <w:rFonts w:cs="Times New Roman"/>
          <w:color w:val="auto"/>
        </w:rPr>
        <w:t>across parameters</w:t>
      </w:r>
      <w:r w:rsidR="001B0B65">
        <w:rPr>
          <w:rFonts w:cs="Times New Roman"/>
          <w:color w:val="auto"/>
        </w:rPr>
        <w:t xml:space="preserve"> </w:t>
      </w:r>
      <w:r w:rsidRPr="008B663D">
        <w:rPr>
          <w:rFonts w:cs="Times New Roman"/>
          <w:color w:val="auto"/>
        </w:rPr>
        <w:t xml:space="preserve">and rescaled to the </w:t>
      </w:r>
      <w:r w:rsidR="001B0B65" w:rsidRPr="001B0B65">
        <w:rPr>
          <w:rFonts w:cs="Times New Roman"/>
          <w:i/>
          <w:color w:val="auto"/>
        </w:rPr>
        <w:t xml:space="preserve">m </w:t>
      </w:r>
      <w:r w:rsidR="00D60B63">
        <w:rPr>
          <w:rFonts w:cs="Times New Roman"/>
          <w:i/>
          <w:szCs w:val="24"/>
        </w:rPr>
        <w:t>×</w:t>
      </w:r>
      <w:r w:rsidR="001B0B65" w:rsidRPr="001B0B65">
        <w:rPr>
          <w:rFonts w:cs="Times New Roman"/>
          <w:i/>
          <w:color w:val="auto"/>
        </w:rPr>
        <w:t xml:space="preserve"> 1</w:t>
      </w:r>
      <w:r w:rsidR="001B0B65">
        <w:rPr>
          <w:rFonts w:cs="Times New Roman"/>
          <w:color w:val="auto"/>
        </w:rPr>
        <w:t xml:space="preserve"> </w:t>
      </w:r>
      <w:r w:rsidRPr="008B663D">
        <w:rPr>
          <w:rFonts w:cs="Times New Roman"/>
          <w:color w:val="auto"/>
        </w:rPr>
        <w:t>MRIO final demand in basic prices</w:t>
      </w:r>
      <w:r w:rsidR="001B0B65">
        <w:rPr>
          <w:rFonts w:cs="Times New Roman"/>
          <w:color w:val="auto"/>
        </w:rPr>
        <w:t xml:space="preserve"> </w:t>
      </w:r>
      <m:oMath>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c</m:t>
            </m:r>
          </m:sub>
          <m:sup>
            <m:r>
              <m:rPr>
                <m:sty m:val="bi"/>
              </m:rPr>
              <w:rPr>
                <w:rFonts w:ascii="Cambria Math" w:hAnsi="Cambria Math"/>
              </w:rPr>
              <m:t>bp,EXIO</m:t>
            </m:r>
          </m:sup>
        </m:sSubSup>
      </m:oMath>
      <w:r w:rsidR="00981A66">
        <w:rPr>
          <w:rFonts w:eastAsiaTheme="minorEastAsia" w:cs="Times New Roman"/>
        </w:rPr>
        <w:t xml:space="preserve"> through element wise multiplication</w:t>
      </w:r>
      <w:r w:rsidR="00616536">
        <w:rPr>
          <w:rFonts w:eastAsiaTheme="minorEastAsia" w:cs="Times New Roman"/>
        </w:rPr>
        <w:t xml:space="preserve"> (equation 8)</w:t>
      </w:r>
      <w:r w:rsidR="001B0B65">
        <w:rPr>
          <w:rFonts w:cs="Times New Roman"/>
          <w:color w:val="auto"/>
        </w:rPr>
        <w:t>.</w:t>
      </w:r>
      <w:r w:rsidR="00616536" w:rsidRPr="00616536">
        <w:t xml:space="preserve"> </w:t>
      </w:r>
      <w:r w:rsidR="00616536">
        <w:t xml:space="preserve">Detailed accounting for margins, taxes, and subsidies as in </w:t>
      </w:r>
      <w:r w:rsidR="00616536">
        <w:fldChar w:fldCharType="begin"/>
      </w:r>
      <w:r w:rsidR="00616536">
        <w:instrText xml:space="preserve"> ADDIN EN.CITE &lt;EndNote&gt;&lt;Cite AuthorYear="1"&gt;&lt;Author&gt;Steen‐Olsen&lt;/Author&gt;&lt;Year&gt;2016&lt;/Year&gt;&lt;RecNum&gt;211&lt;/RecNum&gt;&lt;DisplayText&gt;Steen‐Olsen et al. (2016)&lt;/DisplayText&gt;&lt;record&gt;&lt;rec-number&gt;211&lt;/rec-number&gt;&lt;foreign-keys&gt;&lt;key app="EN" db-id="pes2z5sxrfsetmepa2f5dw9g2vev5rdaxfx0" timestamp="1525781012"&gt;211&lt;/key&gt;&lt;/foreign-keys&gt;&lt;ref-type name="Journal Article"&gt;17&lt;/ref-type&gt;&lt;contributors&gt;&lt;authors&gt;&lt;author&gt;Steen‐Olsen, Kjartan&lt;/author&gt;&lt;author&gt;Wood, Richard&lt;/author&gt;&lt;author&gt;Hertwich, Edgar G.&lt;/author&gt;&lt;/authors&gt;&lt;/contributors&gt;&lt;titles&gt;&lt;title&gt;The Carbon Footprint of Norwegian Household Consumption 1999–2012&lt;/title&gt;&lt;secondary-title&gt;Journal of Industrial Ecology&lt;/secondary-title&gt;&lt;/titles&gt;&lt;periodical&gt;&lt;full-title&gt;Journal of Industrial Ecology&lt;/full-title&gt;&lt;/periodical&gt;&lt;pages&gt;582-592&lt;/pages&gt;&lt;volume&gt;20&lt;/volume&gt;&lt;number&gt;3&lt;/number&gt;&lt;dates&gt;&lt;year&gt;2016&lt;/year&gt;&lt;/dates&gt;&lt;urls&gt;&lt;related-urls&gt;&lt;url&gt;https://onlinelibrary.wiley.com/doi/abs/10.1111/jiec.12405&lt;/url&gt;&lt;/related-urls&gt;&lt;/urls&gt;&lt;electronic-resource-num&gt;doi:10.1111/jiec.12405&lt;/electronic-resource-num&gt;&lt;/record&gt;&lt;/Cite&gt;&lt;/EndNote&gt;</w:instrText>
      </w:r>
      <w:r w:rsidR="00616536">
        <w:fldChar w:fldCharType="separate"/>
      </w:r>
      <w:r w:rsidR="00616536">
        <w:rPr>
          <w:noProof/>
        </w:rPr>
        <w:t>Steen‐Olsen et al. (2016)</w:t>
      </w:r>
      <w:r w:rsidR="00616536">
        <w:fldChar w:fldCharType="end"/>
      </w:r>
      <w:r w:rsidR="00616536">
        <w:t xml:space="preserve"> and </w:t>
      </w:r>
      <w:r w:rsidR="00616536">
        <w:fldChar w:fldCharType="begin"/>
      </w:r>
      <w:r w:rsidR="00616536">
        <w:instrText xml:space="preserve"> ADDIN EN.CITE &lt;EndNote&gt;&lt;Cite AuthorYear="1"&gt;&lt;Author&gt;Ivanova&lt;/Author&gt;&lt;Year&gt;2017&lt;/Year&gt;&lt;RecNum&gt;217&lt;/RecNum&gt;&lt;DisplayText&gt;Ivanova et al. (2017)&lt;/DisplayText&gt;&lt;record&gt;&lt;rec-number&gt;217&lt;/rec-number&gt;&lt;foreign-keys&gt;&lt;key app="EN" db-id="pes2z5sxrfsetmepa2f5dw9g2vev5rdaxfx0" timestamp="1526022202"&gt;217&lt;/key&gt;&lt;/foreign-keys&gt;&lt;ref-type name="Journal Article"&gt;17&lt;/ref-type&gt;&lt;contributors&gt;&lt;authors&gt;&lt;author&gt;Ivanova, Diana&lt;/author&gt;&lt;author&gt;Vita, Gibran&lt;/author&gt;&lt;author&gt;Steen-Olsen, Kjartan&lt;/author&gt;&lt;author&gt;Stadler, Konstantin&lt;/author&gt;&lt;author&gt;Melo, Patricia C. &lt;/author&gt;&lt;author&gt;Wood, Richard&lt;/author&gt;&lt;author&gt;Hertwich, Edgar G.&lt;/author&gt;&lt;/authors&gt;&lt;/contributors&gt;&lt;titles&gt;&lt;title&gt;Mapping the carbon footprint of EU regions&lt;/title&gt;&lt;secondary-title&gt;Environmental Research Letters&lt;/secondary-title&gt;&lt;/titles&gt;&lt;periodical&gt;&lt;full-title&gt;Environmental Research Letters&lt;/full-title&gt;&lt;/periodical&gt;&lt;pages&gt;054013&lt;/pages&gt;&lt;volume&gt;12&lt;/volume&gt;&lt;number&gt;5&lt;/number&gt;&lt;dates&gt;&lt;year&gt;2017&lt;/year&gt;&lt;/dates&gt;&lt;isbn&gt;1748-9326&lt;/isbn&gt;&lt;urls&gt;&lt;related-urls&gt;&lt;url&gt;http://stacks.iop.org/1748-9326/12/i=5/a=054013&lt;/url&gt;&lt;/related-urls&gt;&lt;/urls&gt;&lt;/record&gt;&lt;/Cite&gt;&lt;/EndNote&gt;</w:instrText>
      </w:r>
      <w:r w:rsidR="00616536">
        <w:fldChar w:fldCharType="separate"/>
      </w:r>
      <w:r w:rsidR="00616536">
        <w:rPr>
          <w:noProof/>
        </w:rPr>
        <w:t>Ivanova et al. (2017)</w:t>
      </w:r>
      <w:r w:rsidR="00616536">
        <w:fldChar w:fldCharType="end"/>
      </w:r>
      <w:r w:rsidR="00616536">
        <w:t xml:space="preserve"> was thus circumvented.</w:t>
      </w:r>
      <w:r w:rsidR="00D9014C">
        <w:t xml:space="preserve"> The derivation of a reconciled final demand in basic prices is necessary as the emission intensities included in </w:t>
      </w:r>
      <w:r w:rsidR="001D6922">
        <w:t>EXIOBASE</w:t>
      </w:r>
      <w:r w:rsidR="00D9014C">
        <w:t xml:space="preserve"> are given for basic prices.</w:t>
      </w:r>
    </w:p>
    <w:p w14:paraId="4E4F4DC9" w14:textId="77777777" w:rsidR="008B663D" w:rsidRDefault="008B663D" w:rsidP="000C4806">
      <w:pPr>
        <w:pStyle w:val="berschrift21"/>
        <w:spacing w:line="276" w:lineRule="auto"/>
        <w:ind w:left="0" w:firstLine="0"/>
        <w:contextualSpacing/>
      </w:pPr>
    </w:p>
    <w:p w14:paraId="5367F17C" w14:textId="79287AAD" w:rsidR="008B663D" w:rsidRDefault="004B6B94" w:rsidP="000C4806">
      <w:pPr>
        <w:pStyle w:val="berschrift21"/>
        <w:spacing w:line="276" w:lineRule="auto"/>
        <w:ind w:left="0" w:firstLine="0"/>
        <w:contextualSpacing/>
      </w:pPr>
      <m:oMathPara>
        <m:oMath>
          <m:eqArr>
            <m:eqArrPr>
              <m:maxDist m:val="1"/>
              <m:ctrlPr>
                <w:rPr>
                  <w:rFonts w:ascii="Cambria Math" w:hAnsi="Cambria Math"/>
                  <w:i/>
                </w:rPr>
              </m:ctrlPr>
            </m:eqArrPr>
            <m:e>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c,i</m:t>
                  </m:r>
                </m:sub>
                <m:sup>
                  <m:r>
                    <m:rPr>
                      <m:sty m:val="bi"/>
                    </m:rPr>
                    <w:rPr>
                      <w:rFonts w:ascii="Cambria Math" w:hAnsi="Cambria Math"/>
                    </w:rPr>
                    <m:t>balanced, bp,EXIO</m:t>
                  </m:r>
                </m:sup>
              </m:sSubSup>
              <m:r>
                <m:rPr>
                  <m:sty m:val="bi"/>
                </m:rPr>
                <w:rPr>
                  <w:rFonts w:ascii="Cambria Math" w:hAnsi="Cambria Math"/>
                  <w:color w:val="auto"/>
                  <w:lang w:val="de-DE"/>
                </w:rPr>
                <m:t>=</m:t>
              </m:r>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balanced,EXIO</m:t>
                  </m:r>
                </m:sup>
              </m:sSubSup>
              <m:r>
                <m:rPr>
                  <m:sty m:val="bi"/>
                </m:rPr>
                <w:rPr>
                  <w:rFonts w:ascii="Cambria Math" w:hAnsi="Cambria Math"/>
                </w:rPr>
                <m:t>⊘</m:t>
              </m:r>
              <m:nary>
                <m:naryPr>
                  <m:chr m:val="∑"/>
                  <m:limLoc m:val="subSup"/>
                  <m:supHide m:val="1"/>
                  <m:ctrlPr>
                    <w:rPr>
                      <w:rFonts w:ascii="Cambria Math" w:hAnsi="Cambria Math"/>
                      <w:b/>
                      <w:i/>
                      <w:color w:val="auto"/>
                      <w:lang w:val="de-DE"/>
                    </w:rPr>
                  </m:ctrlPr>
                </m:naryPr>
                <m:sub>
                  <m:r>
                    <m:rPr>
                      <m:sty m:val="bi"/>
                    </m:rPr>
                    <w:rPr>
                      <w:rFonts w:ascii="Cambria Math" w:hAnsi="Cambria Math"/>
                      <w:color w:val="auto"/>
                      <w:lang w:val="de-DE"/>
                    </w:rPr>
                    <m:t>l</m:t>
                  </m:r>
                </m:sub>
                <m:sup/>
                <m:e>
                  <m:sSubSup>
                    <m:sSubSupPr>
                      <m:ctrlPr>
                        <w:rPr>
                          <w:rFonts w:ascii="Cambria Math" w:hAnsi="Cambria Math"/>
                          <w:b/>
                          <w:i/>
                        </w:rPr>
                      </m:ctrlPr>
                    </m:sSubSupPr>
                    <m:e>
                      <m:r>
                        <m:rPr>
                          <m:sty m:val="bi"/>
                        </m:rPr>
                        <w:rPr>
                          <w:rFonts w:ascii="Cambria Math" w:hAnsi="Cambria Math"/>
                        </w:rPr>
                        <m:t>E</m:t>
                      </m:r>
                    </m:e>
                    <m:sub>
                      <m:r>
                        <m:rPr>
                          <m:sty m:val="bi"/>
                        </m:rPr>
                        <w:rPr>
                          <w:rFonts w:ascii="Cambria Math" w:hAnsi="Cambria Math"/>
                        </w:rPr>
                        <m:t>c,i</m:t>
                      </m:r>
                    </m:sub>
                    <m:sup>
                      <m:r>
                        <m:rPr>
                          <m:sty m:val="bi"/>
                        </m:rPr>
                        <w:rPr>
                          <w:rFonts w:ascii="Cambria Math" w:hAnsi="Cambria Math"/>
                        </w:rPr>
                        <m:t>balanced,EXIO</m:t>
                      </m:r>
                    </m:sup>
                  </m:sSubSup>
                </m:e>
              </m:nary>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c</m:t>
                  </m:r>
                </m:sub>
                <m:sup>
                  <m:r>
                    <m:rPr>
                      <m:sty m:val="bi"/>
                    </m:rPr>
                    <w:rPr>
                      <w:rFonts w:ascii="Cambria Math" w:hAnsi="Cambria Math"/>
                    </w:rPr>
                    <m:t>bp,EXIO</m:t>
                  </m:r>
                </m:sup>
              </m:sSubSup>
              <m:r>
                <w:rPr>
                  <w:rFonts w:ascii="Cambria Math" w:hAnsi="Cambria Math"/>
                </w:rPr>
                <m:t>#</m:t>
              </m:r>
              <m:d>
                <m:dPr>
                  <m:ctrlPr>
                    <w:rPr>
                      <w:rFonts w:ascii="Cambria Math" w:hAnsi="Cambria Math"/>
                      <w:i/>
                    </w:rPr>
                  </m:ctrlPr>
                </m:dPr>
                <m:e>
                  <m:r>
                    <w:rPr>
                      <w:rFonts w:ascii="Cambria Math" w:hAnsi="Cambria Math"/>
                    </w:rPr>
                    <m:t>8</m:t>
                  </m:r>
                </m:e>
              </m:d>
            </m:e>
          </m:eqArr>
        </m:oMath>
      </m:oMathPara>
    </w:p>
    <w:p w14:paraId="55A7F73D" w14:textId="26040893" w:rsidR="008B663D" w:rsidRPr="009F005C" w:rsidRDefault="008B663D" w:rsidP="000C4806">
      <w:pPr>
        <w:pStyle w:val="berschrift21"/>
        <w:spacing w:line="276" w:lineRule="auto"/>
        <w:ind w:left="0" w:firstLine="0"/>
        <w:contextualSpacing/>
        <w:rPr>
          <w:rFonts w:cs="Times New Roman"/>
        </w:rPr>
      </w:pPr>
    </w:p>
    <w:p w14:paraId="03C9A834" w14:textId="2E21B7CB" w:rsidR="00616536" w:rsidRPr="00616536" w:rsidRDefault="00203598" w:rsidP="000C4806">
      <w:pPr>
        <w:pStyle w:val="berschrift21"/>
        <w:spacing w:line="276" w:lineRule="auto"/>
        <w:ind w:left="0" w:firstLine="0"/>
        <w:contextualSpacing/>
        <w:rPr>
          <w:rFonts w:cs="Times New Roman"/>
        </w:rPr>
      </w:pPr>
      <w:r>
        <w:rPr>
          <w:rFonts w:cs="Times New Roman"/>
        </w:rPr>
        <w:t>Before t</w:t>
      </w:r>
      <w:r w:rsidR="00616536" w:rsidRPr="00616536">
        <w:rPr>
          <w:rFonts w:cs="Times New Roman"/>
        </w:rPr>
        <w:t xml:space="preserve">he </w:t>
      </w:r>
      <w:r w:rsidR="00616536">
        <w:rPr>
          <w:rFonts w:cs="Times New Roman"/>
        </w:rPr>
        <w:t xml:space="preserve">by this procedure created household final demand </w:t>
      </w:r>
      <m:oMath>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c,i</m:t>
            </m:r>
          </m:sub>
          <m:sup>
            <m:r>
              <m:rPr>
                <m:sty m:val="bi"/>
              </m:rPr>
              <w:rPr>
                <w:rFonts w:ascii="Cambria Math" w:hAnsi="Cambria Math"/>
              </w:rPr>
              <m:t>balanced, bp,EXIO</m:t>
            </m:r>
          </m:sup>
        </m:sSubSup>
      </m:oMath>
      <w:r w:rsidR="009F005C">
        <w:rPr>
          <w:rFonts w:eastAsiaTheme="minorEastAsia" w:cs="Times New Roman"/>
          <w:b/>
        </w:rPr>
        <w:t xml:space="preserve"> </w:t>
      </w:r>
      <w:r>
        <w:rPr>
          <w:rFonts w:cs="Times New Roman"/>
        </w:rPr>
        <w:t>can be</w:t>
      </w:r>
      <w:r w:rsidR="00616536">
        <w:rPr>
          <w:rFonts w:cs="Times New Roman"/>
        </w:rPr>
        <w:t xml:space="preserve"> </w:t>
      </w:r>
      <w:r w:rsidR="001E3072">
        <w:rPr>
          <w:rFonts w:cs="Times New Roman"/>
        </w:rPr>
        <w:t xml:space="preserve">applied </w:t>
      </w:r>
      <w:r w:rsidR="00616536">
        <w:rPr>
          <w:rFonts w:cs="Times New Roman"/>
        </w:rPr>
        <w:t xml:space="preserve">for </w:t>
      </w:r>
      <w:r w:rsidR="009F005C">
        <w:rPr>
          <w:rFonts w:cs="Times New Roman"/>
        </w:rPr>
        <w:t>consumption-based accounting using an MRIO model (see section SI6 for details)</w:t>
      </w:r>
      <w:r>
        <w:rPr>
          <w:rFonts w:cs="Times New Roman"/>
        </w:rPr>
        <w:t>, it ne</w:t>
      </w:r>
      <w:r w:rsidR="009F005C">
        <w:rPr>
          <w:rFonts w:cs="Times New Roman"/>
        </w:rPr>
        <w:t>eds to be further treated</w:t>
      </w:r>
      <w:r w:rsidR="001F1C6B">
        <w:rPr>
          <w:rFonts w:cs="Times New Roman"/>
        </w:rPr>
        <w:t xml:space="preserve">. More </w:t>
      </w:r>
      <w:r w:rsidR="00D9014C">
        <w:rPr>
          <w:rFonts w:cs="Times New Roman"/>
        </w:rPr>
        <w:t>specifically, a matrix containing the household final demand of all considered countries must be established. D</w:t>
      </w:r>
      <w:r>
        <w:rPr>
          <w:rFonts w:cs="Times New Roman"/>
        </w:rPr>
        <w:t>etails on that are</w:t>
      </w:r>
      <w:r w:rsidR="009F005C">
        <w:rPr>
          <w:rFonts w:cs="Times New Roman"/>
        </w:rPr>
        <w:t xml:space="preserve"> described in section SI5.</w:t>
      </w:r>
    </w:p>
    <w:p w14:paraId="2101245A" w14:textId="55BADC13" w:rsidR="002A3163" w:rsidRDefault="002A3163" w:rsidP="000C4806">
      <w:pPr>
        <w:spacing w:after="0" w:line="276" w:lineRule="auto"/>
        <w:contextualSpacing/>
        <w:jc w:val="both"/>
        <w:rPr>
          <w:rFonts w:ascii="Times New Roman" w:hAnsi="Times New Roman" w:cs="Times New Roman"/>
          <w:sz w:val="24"/>
          <w:szCs w:val="24"/>
        </w:rPr>
      </w:pPr>
    </w:p>
    <w:p w14:paraId="7C99966C" w14:textId="3B6AF90D" w:rsidR="002804DE" w:rsidRDefault="002804DE" w:rsidP="000C4806">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In</w:t>
      </w:r>
      <w:r w:rsidR="009F005C">
        <w:rPr>
          <w:rFonts w:ascii="Times New Roman" w:hAnsi="Times New Roman" w:cs="Times New Roman"/>
          <w:sz w:val="24"/>
          <w:szCs w:val="24"/>
        </w:rPr>
        <w:t xml:space="preserve"> addition</w:t>
      </w:r>
      <w:r>
        <w:rPr>
          <w:rFonts w:ascii="Times New Roman" w:hAnsi="Times New Roman" w:cs="Times New Roman"/>
          <w:sz w:val="24"/>
          <w:szCs w:val="24"/>
        </w:rPr>
        <w:t>, also population numbers were calculated per parameter</w:t>
      </w:r>
      <w:r w:rsidR="009F005C">
        <w:rPr>
          <w:rFonts w:ascii="Times New Roman" w:hAnsi="Times New Roman" w:cs="Times New Roman"/>
          <w:sz w:val="24"/>
          <w:szCs w:val="24"/>
        </w:rPr>
        <w:t xml:space="preserve"> while reconciling CES data</w:t>
      </w:r>
      <w:r w:rsidR="001E3072">
        <w:rPr>
          <w:rFonts w:ascii="Times New Roman" w:hAnsi="Times New Roman" w:cs="Times New Roman"/>
          <w:sz w:val="24"/>
          <w:szCs w:val="24"/>
        </w:rPr>
        <w:t>, so that per-capita footprints could be calculated for each country and parameter</w:t>
      </w:r>
      <w:r>
        <w:rPr>
          <w:rFonts w:ascii="Times New Roman" w:hAnsi="Times New Roman" w:cs="Times New Roman"/>
          <w:sz w:val="24"/>
          <w:szCs w:val="24"/>
        </w:rPr>
        <w:t xml:space="preserve">. This was achieved by the element wise multiplication of </w:t>
      </w:r>
      <w:r w:rsidRPr="001E3072">
        <w:rPr>
          <w:rFonts w:ascii="Times New Roman" w:hAnsi="Times New Roman" w:cs="Times New Roman"/>
          <w:sz w:val="24"/>
          <w:szCs w:val="24"/>
        </w:rPr>
        <w:t xml:space="preserve">the </w:t>
      </w:r>
      <w:r w:rsidR="001E3072" w:rsidRPr="001E3072">
        <w:rPr>
          <w:rFonts w:ascii="Times New Roman" w:eastAsiaTheme="minorEastAsia" w:hAnsi="Times New Roman" w:cs="Times New Roman"/>
          <w:i/>
          <w:sz w:val="24"/>
          <w:szCs w:val="24"/>
        </w:rPr>
        <w:t xml:space="preserve">1 </w:t>
      </w:r>
      <w:r w:rsidR="00D60B63">
        <w:rPr>
          <w:rFonts w:ascii="Times New Roman" w:hAnsi="Times New Roman" w:cs="Times New Roman"/>
          <w:i/>
          <w:sz w:val="24"/>
          <w:szCs w:val="24"/>
        </w:rPr>
        <w:t>×</w:t>
      </w:r>
      <w:r w:rsidR="001E3072" w:rsidRPr="001E3072">
        <w:rPr>
          <w:rFonts w:ascii="Times New Roman" w:eastAsiaTheme="minorEastAsia" w:hAnsi="Times New Roman" w:cs="Times New Roman"/>
          <w:i/>
          <w:sz w:val="24"/>
          <w:szCs w:val="24"/>
        </w:rPr>
        <w:t xml:space="preserve"> p</w:t>
      </w:r>
      <w:r w:rsidR="001E3072" w:rsidRPr="001E3072">
        <w:rPr>
          <w:rFonts w:ascii="Times New Roman" w:hAnsi="Times New Roman" w:cs="Times New Roman"/>
          <w:sz w:val="24"/>
          <w:szCs w:val="24"/>
        </w:rPr>
        <w:t xml:space="preserve"> sized vector of </w:t>
      </w:r>
      <w:r>
        <w:rPr>
          <w:rFonts w:ascii="Times New Roman" w:hAnsi="Times New Roman" w:cs="Times New Roman"/>
          <w:sz w:val="24"/>
          <w:szCs w:val="24"/>
        </w:rPr>
        <w:t xml:space="preserve">disaggregated number of households </w:t>
      </w:r>
      <w:r w:rsidR="00616536" w:rsidRPr="00616536">
        <w:rPr>
          <w:rFonts w:eastAsiaTheme="minorEastAsia" w:cs="Times New Roman"/>
          <w:b/>
          <w:i/>
        </w:rPr>
        <w:t>β</w:t>
      </w:r>
      <w:r w:rsidR="00616536" w:rsidRPr="00616536">
        <w:rPr>
          <w:rFonts w:eastAsiaTheme="minorEastAsia" w:cs="Times New Roman"/>
          <w:b/>
          <w:i/>
          <w:vertAlign w:val="subscript"/>
        </w:rPr>
        <w:t>c,i</w:t>
      </w:r>
      <w:r w:rsidR="00616536">
        <w:rPr>
          <w:rFonts w:eastAsiaTheme="minorEastAsia" w:cs="Times New Roman"/>
        </w:rPr>
        <w:t xml:space="preserve">  </w:t>
      </w:r>
      <w:r w:rsidR="00616536" w:rsidRPr="00616536">
        <w:rPr>
          <w:rFonts w:ascii="Times New Roman" w:eastAsiaTheme="minorEastAsia" w:hAnsi="Times New Roman" w:cs="Times New Roman"/>
          <w:sz w:val="24"/>
        </w:rPr>
        <w:t xml:space="preserve">(cf. equation 1) </w:t>
      </w:r>
      <w:r>
        <w:rPr>
          <w:rFonts w:ascii="Times New Roman" w:hAnsi="Times New Roman" w:cs="Times New Roman"/>
          <w:sz w:val="24"/>
          <w:szCs w:val="24"/>
        </w:rPr>
        <w:t>by the</w:t>
      </w:r>
      <w:r w:rsidR="001E3072">
        <w:rPr>
          <w:rFonts w:ascii="Times New Roman" w:hAnsi="Times New Roman" w:cs="Times New Roman"/>
          <w:sz w:val="24"/>
          <w:szCs w:val="24"/>
        </w:rPr>
        <w:t xml:space="preserve"> </w:t>
      </w:r>
      <w:r w:rsidR="001E3072" w:rsidRPr="001E3072">
        <w:rPr>
          <w:rFonts w:ascii="Times New Roman" w:eastAsiaTheme="minorEastAsia" w:hAnsi="Times New Roman" w:cs="Times New Roman"/>
          <w:i/>
          <w:sz w:val="24"/>
          <w:szCs w:val="24"/>
        </w:rPr>
        <w:t xml:space="preserve">1 </w:t>
      </w:r>
      <w:r w:rsidR="00D60B63">
        <w:rPr>
          <w:rFonts w:ascii="Times New Roman" w:hAnsi="Times New Roman" w:cs="Times New Roman"/>
          <w:i/>
          <w:sz w:val="24"/>
          <w:szCs w:val="24"/>
        </w:rPr>
        <w:t>×</w:t>
      </w:r>
      <w:r w:rsidR="001E3072" w:rsidRPr="001E3072">
        <w:rPr>
          <w:rFonts w:ascii="Times New Roman" w:eastAsiaTheme="minorEastAsia" w:hAnsi="Times New Roman" w:cs="Times New Roman"/>
          <w:i/>
          <w:sz w:val="24"/>
          <w:szCs w:val="24"/>
        </w:rPr>
        <w:t xml:space="preserve"> p</w:t>
      </w:r>
      <w:r w:rsidR="001E3072" w:rsidRPr="001E3072">
        <w:rPr>
          <w:rFonts w:ascii="Times New Roman" w:hAnsi="Times New Roman" w:cs="Times New Roman"/>
          <w:sz w:val="28"/>
          <w:szCs w:val="24"/>
        </w:rPr>
        <w:t xml:space="preserve"> </w:t>
      </w:r>
      <w:r w:rsidR="001E3072" w:rsidRPr="001E3072">
        <w:rPr>
          <w:rFonts w:ascii="Times New Roman" w:hAnsi="Times New Roman" w:cs="Times New Roman"/>
          <w:sz w:val="24"/>
          <w:szCs w:val="24"/>
        </w:rPr>
        <w:t>vector</w:t>
      </w:r>
      <w:r w:rsidR="001E3072">
        <w:rPr>
          <w:rFonts w:ascii="Times New Roman" w:hAnsi="Times New Roman" w:cs="Times New Roman"/>
          <w:sz w:val="24"/>
          <w:szCs w:val="24"/>
        </w:rPr>
        <w:t xml:space="preserve"> of </w:t>
      </w:r>
      <w:r>
        <w:rPr>
          <w:rFonts w:ascii="Times New Roman" w:hAnsi="Times New Roman" w:cs="Times New Roman"/>
          <w:sz w:val="24"/>
          <w:szCs w:val="24"/>
        </w:rPr>
        <w:t xml:space="preserve">number of persons per household </w:t>
      </w:r>
      <w:r w:rsidR="00616536" w:rsidRPr="00616536">
        <w:rPr>
          <w:rFonts w:ascii="Times New Roman" w:hAnsi="Times New Roman" w:cs="Times New Roman"/>
          <w:b/>
          <w:i/>
          <w:sz w:val="24"/>
          <w:szCs w:val="24"/>
        </w:rPr>
        <w:t>φ</w:t>
      </w:r>
      <w:r w:rsidR="00616536" w:rsidRPr="00616536">
        <w:rPr>
          <w:rFonts w:ascii="Times New Roman" w:hAnsi="Times New Roman" w:cs="Times New Roman"/>
          <w:b/>
          <w:i/>
          <w:sz w:val="24"/>
          <w:szCs w:val="24"/>
          <w:vertAlign w:val="subscript"/>
        </w:rPr>
        <w:t>c,i</w:t>
      </w:r>
      <w:r w:rsidR="00D77AFB">
        <w:rPr>
          <w:rFonts w:ascii="Times New Roman" w:hAnsi="Times New Roman" w:cs="Times New Roman"/>
          <w:sz w:val="24"/>
          <w:szCs w:val="24"/>
        </w:rPr>
        <w:t>:</w:t>
      </w:r>
    </w:p>
    <w:p w14:paraId="642EB83A" w14:textId="6F5E7C28" w:rsidR="002804DE" w:rsidRDefault="002804DE" w:rsidP="000C4806">
      <w:pPr>
        <w:spacing w:after="0" w:line="276" w:lineRule="auto"/>
        <w:contextualSpacing/>
        <w:jc w:val="both"/>
        <w:rPr>
          <w:rFonts w:ascii="Times New Roman" w:hAnsi="Times New Roman" w:cs="Times New Roman"/>
          <w:sz w:val="24"/>
          <w:szCs w:val="24"/>
        </w:rPr>
      </w:pPr>
    </w:p>
    <w:p w14:paraId="16CE0ABD" w14:textId="1D1CF97B" w:rsidR="002804DE" w:rsidRDefault="004B6B94" w:rsidP="000C4806">
      <w:pPr>
        <w:spacing w:after="0" w:line="276" w:lineRule="auto"/>
        <w:contextualSpacing/>
        <w:jc w:val="both"/>
        <w:rPr>
          <w:rFonts w:ascii="Times New Roman" w:hAnsi="Times New Roman" w:cs="Times New Roman"/>
          <w:sz w:val="24"/>
          <w:szCs w:val="24"/>
        </w:rPr>
      </w:pPr>
      <m:oMathPara>
        <m:oMath>
          <m:eqArr>
            <m:eqArrPr>
              <m:maxDist m:val="1"/>
              <m:ctrlPr>
                <w:rPr>
                  <w:rFonts w:ascii="Cambria Math" w:hAnsi="Cambria Math"/>
                  <w:i/>
                  <w:sz w:val="24"/>
                </w:rPr>
              </m:ctrlPr>
            </m:eqArrPr>
            <m:e>
              <m:sSub>
                <m:sSubPr>
                  <m:ctrlPr>
                    <w:rPr>
                      <w:rFonts w:ascii="Cambria Math" w:hAnsi="Cambria Math"/>
                      <w:b/>
                      <w:i/>
                      <w:sz w:val="24"/>
                      <w:lang w:val="de-DE"/>
                    </w:rPr>
                  </m:ctrlPr>
                </m:sSubPr>
                <m:e>
                  <m:r>
                    <m:rPr>
                      <m:sty m:val="bi"/>
                    </m:rPr>
                    <w:rPr>
                      <w:rFonts w:ascii="Cambria Math" w:hAnsi="Cambria Math"/>
                      <w:sz w:val="24"/>
                      <w:lang w:val="de-DE"/>
                    </w:rPr>
                    <m:t>n</m:t>
                  </m:r>
                </m:e>
                <m:sub>
                  <m:r>
                    <m:rPr>
                      <m:sty m:val="bi"/>
                    </m:rPr>
                    <w:rPr>
                      <w:rFonts w:ascii="Cambria Math" w:hAnsi="Cambria Math"/>
                      <w:sz w:val="24"/>
                      <w:lang w:val="de-DE"/>
                    </w:rPr>
                    <m:t>c,i</m:t>
                  </m:r>
                </m:sub>
              </m:sSub>
              <m:r>
                <m:rPr>
                  <m:sty m:val="bi"/>
                </m:rPr>
                <w:rPr>
                  <w:rFonts w:ascii="Cambria Math" w:hAnsi="Cambria Math"/>
                  <w:sz w:val="24"/>
                  <w:lang w:val="de-DE"/>
                </w:rPr>
                <m:t>=</m:t>
              </m:r>
              <m:sSub>
                <m:sSubPr>
                  <m:ctrlPr>
                    <w:rPr>
                      <w:rFonts w:ascii="Cambria Math" w:hAnsi="Cambria Math"/>
                      <w:b/>
                      <w:i/>
                      <w:sz w:val="24"/>
                    </w:rPr>
                  </m:ctrlPr>
                </m:sSubPr>
                <m:e>
                  <m:r>
                    <m:rPr>
                      <m:sty m:val="b"/>
                    </m:rPr>
                    <w:rPr>
                      <w:rFonts w:ascii="Cambria Math" w:hAnsi="Cambria Math"/>
                      <w:sz w:val="24"/>
                    </w:rPr>
                    <m:t>β</m:t>
                  </m:r>
                </m:e>
                <m:sub>
                  <m:r>
                    <m:rPr>
                      <m:sty m:val="bi"/>
                    </m:rPr>
                    <w:rPr>
                      <w:rFonts w:ascii="Cambria Math" w:hAnsi="Cambria Math"/>
                      <w:sz w:val="24"/>
                    </w:rPr>
                    <m:t>c,i</m:t>
                  </m:r>
                </m:sub>
              </m:sSub>
              <m:r>
                <m:rPr>
                  <m:sty m:val="bi"/>
                </m:rPr>
                <w:rPr>
                  <w:rFonts w:ascii="Cambria Math" w:hAnsi="Cambria Math"/>
                  <w:sz w:val="24"/>
                </w:rPr>
                <m:t>∘</m:t>
              </m:r>
              <m:sSub>
                <m:sSubPr>
                  <m:ctrlPr>
                    <w:rPr>
                      <w:rFonts w:ascii="Cambria Math" w:hAnsi="Cambria Math"/>
                      <w:b/>
                      <w:i/>
                      <w:sz w:val="24"/>
                    </w:rPr>
                  </m:ctrlPr>
                </m:sSubPr>
                <m:e>
                  <m:r>
                    <m:rPr>
                      <m:sty m:val="b"/>
                    </m:rPr>
                    <w:rPr>
                      <w:rFonts w:ascii="Cambria Math" w:hAnsi="Cambria Math"/>
                      <w:sz w:val="24"/>
                    </w:rPr>
                    <m:t>φ</m:t>
                  </m:r>
                </m:e>
                <m:sub>
                  <m:r>
                    <m:rPr>
                      <m:sty m:val="bi"/>
                    </m:rPr>
                    <w:rPr>
                      <w:rFonts w:ascii="Cambria Math" w:hAnsi="Cambria Math"/>
                      <w:sz w:val="24"/>
                    </w:rPr>
                    <m:t>c,i</m:t>
                  </m:r>
                </m:sub>
              </m:sSub>
              <m:r>
                <w:rPr>
                  <w:rFonts w:ascii="Cambria Math" w:hAnsi="Cambria Math"/>
                  <w:sz w:val="24"/>
                </w:rPr>
                <m:t>#</m:t>
              </m:r>
              <m:d>
                <m:dPr>
                  <m:ctrlPr>
                    <w:rPr>
                      <w:rFonts w:ascii="Cambria Math" w:hAnsi="Cambria Math"/>
                      <w:i/>
                      <w:sz w:val="24"/>
                    </w:rPr>
                  </m:ctrlPr>
                </m:dPr>
                <m:e>
                  <m:r>
                    <w:rPr>
                      <w:rFonts w:ascii="Cambria Math" w:hAnsi="Cambria Math"/>
                      <w:sz w:val="24"/>
                    </w:rPr>
                    <m:t>9</m:t>
                  </m:r>
                </m:e>
              </m:d>
            </m:e>
          </m:eqArr>
        </m:oMath>
      </m:oMathPara>
    </w:p>
    <w:p w14:paraId="0F97B70F" w14:textId="77777777" w:rsidR="00D80FAB" w:rsidRDefault="00D80FAB" w:rsidP="007855BD">
      <w:pPr>
        <w:spacing w:after="0" w:line="276" w:lineRule="auto"/>
        <w:contextualSpacing/>
        <w:jc w:val="both"/>
        <w:rPr>
          <w:rFonts w:ascii="Times New Roman" w:hAnsi="Times New Roman" w:cs="Times New Roman"/>
          <w:sz w:val="24"/>
          <w:szCs w:val="24"/>
        </w:rPr>
      </w:pPr>
    </w:p>
    <w:p w14:paraId="33FD2F56" w14:textId="46F712C4" w:rsidR="007D6BD0" w:rsidRDefault="007D6BD0" w:rsidP="007855BD">
      <w:pPr>
        <w:spacing w:after="0" w:line="276" w:lineRule="auto"/>
        <w:contextualSpacing/>
        <w:jc w:val="both"/>
        <w:rPr>
          <w:rFonts w:ascii="Times New Roman" w:hAnsi="Times New Roman" w:cs="Times New Roman"/>
          <w:sz w:val="24"/>
          <w:szCs w:val="24"/>
        </w:rPr>
        <w:sectPr w:rsidR="007D6BD0" w:rsidSect="008933A6">
          <w:pgSz w:w="11906" w:h="16838"/>
          <w:pgMar w:top="1418" w:right="1418" w:bottom="1418" w:left="1418" w:header="708" w:footer="708" w:gutter="0"/>
          <w:cols w:space="708"/>
          <w:docGrid w:linePitch="360"/>
        </w:sectPr>
      </w:pPr>
    </w:p>
    <w:p w14:paraId="003C1782" w14:textId="6EBCD46A" w:rsidR="00C619E0" w:rsidRPr="00892192" w:rsidRDefault="006455B0" w:rsidP="00C619E0">
      <w:pPr>
        <w:pStyle w:val="Beschriftung"/>
        <w:keepNext/>
        <w:rPr>
          <w:rFonts w:ascii="Times New Roman" w:hAnsi="Times New Roman" w:cs="Times New Roman"/>
          <w:vanish/>
          <w:sz w:val="24"/>
          <w:specVanish/>
        </w:rPr>
      </w:pPr>
      <w:bookmarkStart w:id="27" w:name="_Ref517446746"/>
      <w:bookmarkStart w:id="28" w:name="_Toc4340506"/>
      <w:r>
        <w:rPr>
          <w:rFonts w:ascii="Times New Roman" w:hAnsi="Times New Roman" w:cs="Times New Roman"/>
          <w:sz w:val="24"/>
        </w:rPr>
        <w:lastRenderedPageBreak/>
        <w:t>Table S</w:t>
      </w:r>
      <w:r w:rsidR="00C619E0" w:rsidRPr="00C619E0">
        <w:rPr>
          <w:rFonts w:ascii="Times New Roman" w:hAnsi="Times New Roman" w:cs="Times New Roman"/>
          <w:sz w:val="24"/>
        </w:rPr>
        <w:fldChar w:fldCharType="begin"/>
      </w:r>
      <w:r w:rsidR="00C619E0" w:rsidRPr="00C619E0">
        <w:rPr>
          <w:rFonts w:ascii="Times New Roman" w:hAnsi="Times New Roman" w:cs="Times New Roman"/>
          <w:sz w:val="24"/>
        </w:rPr>
        <w:instrText xml:space="preserve"> SEQ Table \* ARABIC </w:instrText>
      </w:r>
      <w:r w:rsidR="00C619E0" w:rsidRPr="00C619E0">
        <w:rPr>
          <w:rFonts w:ascii="Times New Roman" w:hAnsi="Times New Roman" w:cs="Times New Roman"/>
          <w:sz w:val="24"/>
        </w:rPr>
        <w:fldChar w:fldCharType="separate"/>
      </w:r>
      <w:r w:rsidR="00A1362B">
        <w:rPr>
          <w:rFonts w:ascii="Times New Roman" w:hAnsi="Times New Roman" w:cs="Times New Roman"/>
          <w:noProof/>
          <w:sz w:val="24"/>
        </w:rPr>
        <w:t>4</w:t>
      </w:r>
      <w:r w:rsidR="00C619E0" w:rsidRPr="00C619E0">
        <w:rPr>
          <w:rFonts w:ascii="Times New Roman" w:hAnsi="Times New Roman" w:cs="Times New Roman"/>
          <w:sz w:val="24"/>
        </w:rPr>
        <w:fldChar w:fldCharType="end"/>
      </w:r>
      <w:bookmarkEnd w:id="27"/>
      <w:r w:rsidR="00C619E0" w:rsidRPr="00C619E0">
        <w:rPr>
          <w:rFonts w:ascii="Times New Roman" w:hAnsi="Times New Roman" w:cs="Times New Roman"/>
          <w:sz w:val="24"/>
        </w:rPr>
        <w:t>: Eurostat data availability</w:t>
      </w:r>
      <w:r w:rsidR="007D6BD0">
        <w:rPr>
          <w:rFonts w:ascii="Times New Roman" w:hAnsi="Times New Roman" w:cs="Times New Roman"/>
          <w:sz w:val="24"/>
        </w:rPr>
        <w:t xml:space="preserve"> for 2010</w:t>
      </w:r>
      <w:r w:rsidR="00EE2B5E">
        <w:rPr>
          <w:rFonts w:ascii="Times New Roman" w:hAnsi="Times New Roman" w:cs="Times New Roman"/>
          <w:sz w:val="24"/>
        </w:rPr>
        <w:t>.</w:t>
      </w:r>
      <w:bookmarkEnd w:id="28"/>
    </w:p>
    <w:p w14:paraId="3EA7F38E" w14:textId="37FEC0CC" w:rsidR="00892192" w:rsidRDefault="00892192" w:rsidP="007855BD">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892192">
        <w:rPr>
          <w:rFonts w:ascii="Times New Roman" w:hAnsi="Times New Roman" w:cs="Times New Roman"/>
          <w:i/>
          <w:iCs/>
          <w:color w:val="44546A" w:themeColor="text2"/>
          <w:sz w:val="24"/>
          <w:szCs w:val="18"/>
        </w:rPr>
        <w:t>A cross marks that data is available for the respective category and socio-economic variable; T denotes that only total(s) are available; U denotes that only unknown(s) are available.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
        <w:gridCol w:w="820"/>
        <w:gridCol w:w="822"/>
        <w:gridCol w:w="819"/>
        <w:gridCol w:w="822"/>
        <w:gridCol w:w="811"/>
        <w:gridCol w:w="809"/>
        <w:gridCol w:w="811"/>
        <w:gridCol w:w="811"/>
        <w:gridCol w:w="810"/>
        <w:gridCol w:w="812"/>
        <w:gridCol w:w="810"/>
        <w:gridCol w:w="812"/>
        <w:gridCol w:w="812"/>
        <w:gridCol w:w="810"/>
        <w:gridCol w:w="812"/>
        <w:gridCol w:w="807"/>
      </w:tblGrid>
      <w:tr w:rsidR="00892192" w:rsidRPr="00C619E0" w14:paraId="60EB6C37" w14:textId="77777777" w:rsidTr="00C878CA">
        <w:trPr>
          <w:trHeight w:val="288"/>
          <w:tblHeader/>
        </w:trPr>
        <w:tc>
          <w:tcPr>
            <w:tcW w:w="352" w:type="pct"/>
            <w:vMerge w:val="restart"/>
            <w:shd w:val="clear" w:color="auto" w:fill="auto"/>
            <w:noWrap/>
            <w:textDirection w:val="btLr"/>
            <w:vAlign w:val="center"/>
            <w:hideMark/>
          </w:tcPr>
          <w:p w14:paraId="24DE99B7" w14:textId="77777777" w:rsidR="00892192" w:rsidRPr="00C5699D" w:rsidRDefault="00892192" w:rsidP="00C878CA">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Eurostat code</w:t>
            </w:r>
          </w:p>
        </w:tc>
        <w:tc>
          <w:tcPr>
            <w:tcW w:w="4648" w:type="pct"/>
            <w:gridSpan w:val="16"/>
            <w:shd w:val="clear" w:color="auto" w:fill="auto"/>
            <w:noWrap/>
            <w:vAlign w:val="bottom"/>
            <w:hideMark/>
          </w:tcPr>
          <w:p w14:paraId="0ABBC7C4" w14:textId="77777777" w:rsidR="00892192" w:rsidRPr="00C5699D" w:rsidRDefault="00892192" w:rsidP="00C878CA">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2010</w:t>
            </w:r>
          </w:p>
        </w:tc>
      </w:tr>
      <w:tr w:rsidR="00892192" w:rsidRPr="00C619E0" w14:paraId="780F0C12" w14:textId="77777777" w:rsidTr="00C878CA">
        <w:trPr>
          <w:trHeight w:val="288"/>
          <w:tblHeader/>
        </w:trPr>
        <w:tc>
          <w:tcPr>
            <w:tcW w:w="352" w:type="pct"/>
            <w:vMerge/>
            <w:vAlign w:val="center"/>
            <w:hideMark/>
          </w:tcPr>
          <w:p w14:paraId="42A354CB"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p>
        </w:tc>
        <w:tc>
          <w:tcPr>
            <w:tcW w:w="1162" w:type="pct"/>
            <w:gridSpan w:val="4"/>
            <w:shd w:val="clear" w:color="auto" w:fill="auto"/>
            <w:noWrap/>
            <w:vAlign w:val="center"/>
            <w:hideMark/>
          </w:tcPr>
          <w:p w14:paraId="0EF8CF48" w14:textId="77777777" w:rsidR="00892192" w:rsidRPr="00C5699D" w:rsidRDefault="00892192" w:rsidP="00C878CA">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Consumption expenditure structure</w:t>
            </w:r>
          </w:p>
        </w:tc>
        <w:tc>
          <w:tcPr>
            <w:tcW w:w="1162" w:type="pct"/>
            <w:gridSpan w:val="4"/>
            <w:shd w:val="clear" w:color="auto" w:fill="auto"/>
            <w:vAlign w:val="center"/>
            <w:hideMark/>
          </w:tcPr>
          <w:p w14:paraId="7A34C755" w14:textId="77777777" w:rsidR="00892192" w:rsidRPr="00C5699D" w:rsidRDefault="00892192" w:rsidP="00C878CA">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Mean consumption expenditure (per household and per adult equivalent)</w:t>
            </w:r>
          </w:p>
        </w:tc>
        <w:tc>
          <w:tcPr>
            <w:tcW w:w="1162" w:type="pct"/>
            <w:gridSpan w:val="4"/>
            <w:shd w:val="clear" w:color="auto" w:fill="auto"/>
            <w:noWrap/>
            <w:vAlign w:val="center"/>
            <w:hideMark/>
          </w:tcPr>
          <w:p w14:paraId="55D00156" w14:textId="77777777" w:rsidR="00892192" w:rsidRPr="00C5699D" w:rsidRDefault="00892192" w:rsidP="00C878CA">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Household distribution</w:t>
            </w:r>
          </w:p>
        </w:tc>
        <w:tc>
          <w:tcPr>
            <w:tcW w:w="1162" w:type="pct"/>
            <w:gridSpan w:val="4"/>
            <w:shd w:val="clear" w:color="auto" w:fill="auto"/>
            <w:noWrap/>
            <w:vAlign w:val="center"/>
            <w:hideMark/>
          </w:tcPr>
          <w:p w14:paraId="27D02B04" w14:textId="77777777" w:rsidR="00892192" w:rsidRPr="00C5699D" w:rsidRDefault="00892192" w:rsidP="00C878CA">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Persons per household</w:t>
            </w:r>
          </w:p>
        </w:tc>
      </w:tr>
      <w:tr w:rsidR="00892192" w:rsidRPr="00C619E0" w14:paraId="796D9FAF" w14:textId="77777777" w:rsidTr="00C878CA">
        <w:trPr>
          <w:trHeight w:val="288"/>
          <w:tblHeader/>
        </w:trPr>
        <w:tc>
          <w:tcPr>
            <w:tcW w:w="352" w:type="pct"/>
            <w:vMerge/>
            <w:vAlign w:val="center"/>
            <w:hideMark/>
          </w:tcPr>
          <w:p w14:paraId="744F03A6"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p>
        </w:tc>
        <w:tc>
          <w:tcPr>
            <w:tcW w:w="290" w:type="pct"/>
            <w:shd w:val="clear" w:color="auto" w:fill="auto"/>
            <w:noWrap/>
            <w:vAlign w:val="bottom"/>
            <w:hideMark/>
          </w:tcPr>
          <w:p w14:paraId="164BF3EA"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DEG</w:t>
            </w:r>
          </w:p>
        </w:tc>
        <w:tc>
          <w:tcPr>
            <w:tcW w:w="291" w:type="pct"/>
            <w:shd w:val="clear" w:color="auto" w:fill="auto"/>
            <w:noWrap/>
            <w:vAlign w:val="bottom"/>
            <w:hideMark/>
          </w:tcPr>
          <w:p w14:paraId="7AD90E2D"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INC</w:t>
            </w:r>
          </w:p>
        </w:tc>
        <w:tc>
          <w:tcPr>
            <w:tcW w:w="290" w:type="pct"/>
            <w:shd w:val="clear" w:color="auto" w:fill="auto"/>
            <w:noWrap/>
            <w:vAlign w:val="bottom"/>
            <w:hideMark/>
          </w:tcPr>
          <w:p w14:paraId="7401E10F"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AGE</w:t>
            </w:r>
          </w:p>
        </w:tc>
        <w:tc>
          <w:tcPr>
            <w:tcW w:w="291" w:type="pct"/>
            <w:shd w:val="clear" w:color="auto" w:fill="auto"/>
            <w:noWrap/>
            <w:vAlign w:val="bottom"/>
            <w:hideMark/>
          </w:tcPr>
          <w:p w14:paraId="07240173"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TYP</w:t>
            </w:r>
          </w:p>
        </w:tc>
        <w:tc>
          <w:tcPr>
            <w:tcW w:w="291" w:type="pct"/>
            <w:shd w:val="clear" w:color="auto" w:fill="auto"/>
            <w:noWrap/>
            <w:vAlign w:val="bottom"/>
            <w:hideMark/>
          </w:tcPr>
          <w:p w14:paraId="0B585C24"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DEG</w:t>
            </w:r>
          </w:p>
        </w:tc>
        <w:tc>
          <w:tcPr>
            <w:tcW w:w="290" w:type="pct"/>
            <w:shd w:val="clear" w:color="auto" w:fill="auto"/>
            <w:noWrap/>
            <w:vAlign w:val="bottom"/>
            <w:hideMark/>
          </w:tcPr>
          <w:p w14:paraId="57D38FDE"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INC</w:t>
            </w:r>
          </w:p>
        </w:tc>
        <w:tc>
          <w:tcPr>
            <w:tcW w:w="291" w:type="pct"/>
            <w:shd w:val="clear" w:color="auto" w:fill="auto"/>
            <w:noWrap/>
            <w:vAlign w:val="bottom"/>
            <w:hideMark/>
          </w:tcPr>
          <w:p w14:paraId="6A4319BA"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AGE</w:t>
            </w:r>
          </w:p>
        </w:tc>
        <w:tc>
          <w:tcPr>
            <w:tcW w:w="291" w:type="pct"/>
            <w:shd w:val="clear" w:color="auto" w:fill="auto"/>
            <w:noWrap/>
            <w:vAlign w:val="bottom"/>
            <w:hideMark/>
          </w:tcPr>
          <w:p w14:paraId="2B3EEBDC"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TYP</w:t>
            </w:r>
          </w:p>
        </w:tc>
        <w:tc>
          <w:tcPr>
            <w:tcW w:w="290" w:type="pct"/>
            <w:shd w:val="clear" w:color="auto" w:fill="auto"/>
            <w:noWrap/>
            <w:vAlign w:val="bottom"/>
            <w:hideMark/>
          </w:tcPr>
          <w:p w14:paraId="27EB10FE"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DEG</w:t>
            </w:r>
          </w:p>
        </w:tc>
        <w:tc>
          <w:tcPr>
            <w:tcW w:w="291" w:type="pct"/>
            <w:shd w:val="clear" w:color="auto" w:fill="auto"/>
            <w:noWrap/>
            <w:vAlign w:val="bottom"/>
            <w:hideMark/>
          </w:tcPr>
          <w:p w14:paraId="7FF7B158"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INC</w:t>
            </w:r>
          </w:p>
        </w:tc>
        <w:tc>
          <w:tcPr>
            <w:tcW w:w="290" w:type="pct"/>
            <w:shd w:val="clear" w:color="auto" w:fill="auto"/>
            <w:noWrap/>
            <w:vAlign w:val="bottom"/>
            <w:hideMark/>
          </w:tcPr>
          <w:p w14:paraId="5C5B6B56"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AGE</w:t>
            </w:r>
          </w:p>
        </w:tc>
        <w:tc>
          <w:tcPr>
            <w:tcW w:w="291" w:type="pct"/>
            <w:shd w:val="clear" w:color="auto" w:fill="auto"/>
            <w:noWrap/>
            <w:vAlign w:val="bottom"/>
            <w:hideMark/>
          </w:tcPr>
          <w:p w14:paraId="3A31B183"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TYP</w:t>
            </w:r>
          </w:p>
        </w:tc>
        <w:tc>
          <w:tcPr>
            <w:tcW w:w="291" w:type="pct"/>
            <w:shd w:val="clear" w:color="auto" w:fill="auto"/>
            <w:noWrap/>
            <w:vAlign w:val="bottom"/>
            <w:hideMark/>
          </w:tcPr>
          <w:p w14:paraId="1F73BE51"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DEG</w:t>
            </w:r>
          </w:p>
        </w:tc>
        <w:tc>
          <w:tcPr>
            <w:tcW w:w="290" w:type="pct"/>
            <w:shd w:val="clear" w:color="auto" w:fill="auto"/>
            <w:noWrap/>
            <w:vAlign w:val="bottom"/>
            <w:hideMark/>
          </w:tcPr>
          <w:p w14:paraId="3658E718"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INC</w:t>
            </w:r>
          </w:p>
        </w:tc>
        <w:tc>
          <w:tcPr>
            <w:tcW w:w="291" w:type="pct"/>
            <w:shd w:val="clear" w:color="auto" w:fill="auto"/>
            <w:noWrap/>
            <w:vAlign w:val="bottom"/>
            <w:hideMark/>
          </w:tcPr>
          <w:p w14:paraId="0BA64A01"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AGE</w:t>
            </w:r>
          </w:p>
        </w:tc>
        <w:tc>
          <w:tcPr>
            <w:tcW w:w="291" w:type="pct"/>
            <w:shd w:val="clear" w:color="auto" w:fill="auto"/>
            <w:noWrap/>
            <w:vAlign w:val="bottom"/>
            <w:hideMark/>
          </w:tcPr>
          <w:p w14:paraId="0571CA61" w14:textId="77777777" w:rsidR="00892192" w:rsidRPr="00C5699D" w:rsidRDefault="00892192" w:rsidP="00C878CA">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TYP</w:t>
            </w:r>
          </w:p>
        </w:tc>
      </w:tr>
      <w:tr w:rsidR="00892192" w:rsidRPr="00C619E0" w14:paraId="6AF23082" w14:textId="77777777" w:rsidTr="00C878CA">
        <w:trPr>
          <w:trHeight w:val="288"/>
        </w:trPr>
        <w:tc>
          <w:tcPr>
            <w:tcW w:w="352" w:type="pct"/>
            <w:shd w:val="clear" w:color="auto" w:fill="auto"/>
            <w:noWrap/>
            <w:vAlign w:val="bottom"/>
            <w:hideMark/>
          </w:tcPr>
          <w:p w14:paraId="7D94027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AT</w:t>
            </w:r>
          </w:p>
        </w:tc>
        <w:tc>
          <w:tcPr>
            <w:tcW w:w="290" w:type="pct"/>
            <w:shd w:val="clear" w:color="auto" w:fill="auto"/>
            <w:noWrap/>
            <w:vAlign w:val="bottom"/>
            <w:hideMark/>
          </w:tcPr>
          <w:p w14:paraId="322FA63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9083FC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C82BCA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E8C684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B8A21C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D3E6D9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EFE15D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4989B9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D94E7F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4492A8FF" w14:textId="4149132A"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496A0B1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437492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7FDCC3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3E90F1B0" w14:textId="205E5F06"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994C93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BF96DB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74AB8EEC" w14:textId="77777777" w:rsidTr="00C878CA">
        <w:trPr>
          <w:trHeight w:val="288"/>
        </w:trPr>
        <w:tc>
          <w:tcPr>
            <w:tcW w:w="352" w:type="pct"/>
            <w:shd w:val="clear" w:color="auto" w:fill="auto"/>
            <w:noWrap/>
            <w:vAlign w:val="bottom"/>
            <w:hideMark/>
          </w:tcPr>
          <w:p w14:paraId="683BEC2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BE</w:t>
            </w:r>
          </w:p>
        </w:tc>
        <w:tc>
          <w:tcPr>
            <w:tcW w:w="290" w:type="pct"/>
            <w:shd w:val="clear" w:color="auto" w:fill="auto"/>
            <w:noWrap/>
            <w:vAlign w:val="bottom"/>
            <w:hideMark/>
          </w:tcPr>
          <w:p w14:paraId="5DE06B6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5859F0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23250A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F4D7F6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B1D266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857EA2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FBFC49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AE5EBE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1982AA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25AA1161" w14:textId="2B710B46"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08698A9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3F74A6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0ED3E8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3885CD31" w14:textId="5F702173"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001D911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953F35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375DC7F6" w14:textId="77777777" w:rsidTr="00C878CA">
        <w:trPr>
          <w:trHeight w:val="288"/>
        </w:trPr>
        <w:tc>
          <w:tcPr>
            <w:tcW w:w="352" w:type="pct"/>
            <w:shd w:val="clear" w:color="auto" w:fill="auto"/>
            <w:noWrap/>
            <w:vAlign w:val="bottom"/>
            <w:hideMark/>
          </w:tcPr>
          <w:p w14:paraId="7496EA0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BG</w:t>
            </w:r>
          </w:p>
        </w:tc>
        <w:tc>
          <w:tcPr>
            <w:tcW w:w="290" w:type="pct"/>
            <w:shd w:val="clear" w:color="auto" w:fill="auto"/>
            <w:noWrap/>
            <w:vAlign w:val="bottom"/>
            <w:hideMark/>
          </w:tcPr>
          <w:p w14:paraId="5C9D44F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86CA98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BAF7C8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649FA0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F0998F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E3EEF7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F755BA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449208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472C51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62001DEE" w14:textId="2ACA4E2E"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3989291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DFA84A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EC04CC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624DE154" w14:textId="6BC0226D"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60CA438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A8DA77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3ABF95E2" w14:textId="77777777" w:rsidTr="00C878CA">
        <w:trPr>
          <w:trHeight w:val="288"/>
        </w:trPr>
        <w:tc>
          <w:tcPr>
            <w:tcW w:w="352" w:type="pct"/>
            <w:shd w:val="clear" w:color="auto" w:fill="auto"/>
            <w:noWrap/>
            <w:vAlign w:val="bottom"/>
            <w:hideMark/>
          </w:tcPr>
          <w:p w14:paraId="23CCF26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CY</w:t>
            </w:r>
          </w:p>
        </w:tc>
        <w:tc>
          <w:tcPr>
            <w:tcW w:w="290" w:type="pct"/>
            <w:shd w:val="clear" w:color="auto" w:fill="auto"/>
            <w:noWrap/>
            <w:vAlign w:val="bottom"/>
            <w:hideMark/>
          </w:tcPr>
          <w:p w14:paraId="087BF83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6EE228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8B093D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924EC1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882C6D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C11EED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7042FF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6B1786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165583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07F72548" w14:textId="2E25F4B5"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2F5DFE1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3E8B3E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149B98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145FFE89" w14:textId="44F58DC8"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41B49CF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8F6AFB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28CBAF0F" w14:textId="77777777" w:rsidTr="00C878CA">
        <w:trPr>
          <w:trHeight w:val="288"/>
        </w:trPr>
        <w:tc>
          <w:tcPr>
            <w:tcW w:w="352" w:type="pct"/>
            <w:shd w:val="clear" w:color="auto" w:fill="auto"/>
            <w:noWrap/>
            <w:vAlign w:val="bottom"/>
            <w:hideMark/>
          </w:tcPr>
          <w:p w14:paraId="62E5E4D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CZ</w:t>
            </w:r>
          </w:p>
        </w:tc>
        <w:tc>
          <w:tcPr>
            <w:tcW w:w="290" w:type="pct"/>
            <w:shd w:val="clear" w:color="auto" w:fill="auto"/>
            <w:noWrap/>
            <w:vAlign w:val="bottom"/>
            <w:hideMark/>
          </w:tcPr>
          <w:p w14:paraId="288972A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C0093B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D2F908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4C9262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3C8566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7A7201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18692B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2B7E64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40908A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199ED67A" w14:textId="01298DDD"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7D96C31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BC708B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DA754A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5766D578" w14:textId="1B4D17F0"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1F1837C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F20CFA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730FD149" w14:textId="77777777" w:rsidTr="00C878CA">
        <w:trPr>
          <w:trHeight w:val="288"/>
        </w:trPr>
        <w:tc>
          <w:tcPr>
            <w:tcW w:w="352" w:type="pct"/>
            <w:shd w:val="clear" w:color="auto" w:fill="auto"/>
            <w:noWrap/>
            <w:vAlign w:val="bottom"/>
            <w:hideMark/>
          </w:tcPr>
          <w:p w14:paraId="2907A77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DE</w:t>
            </w:r>
          </w:p>
        </w:tc>
        <w:tc>
          <w:tcPr>
            <w:tcW w:w="290" w:type="pct"/>
            <w:shd w:val="clear" w:color="auto" w:fill="auto"/>
            <w:noWrap/>
            <w:vAlign w:val="bottom"/>
            <w:hideMark/>
          </w:tcPr>
          <w:p w14:paraId="25B16CD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2A8FBF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7D75C1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BF3E57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6B8138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ED0F19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0D0EA6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9BD1BE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6E4466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5E6CF2F1" w14:textId="3233FD0D"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14B1037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5DF702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7DE8CA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3FC64ED0" w14:textId="779C0356"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5CA563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E5AF90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446C1D57" w14:textId="77777777" w:rsidTr="00C878CA">
        <w:trPr>
          <w:trHeight w:val="288"/>
        </w:trPr>
        <w:tc>
          <w:tcPr>
            <w:tcW w:w="352" w:type="pct"/>
            <w:shd w:val="clear" w:color="auto" w:fill="auto"/>
            <w:noWrap/>
            <w:vAlign w:val="bottom"/>
            <w:hideMark/>
          </w:tcPr>
          <w:p w14:paraId="40DCDE9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DK</w:t>
            </w:r>
          </w:p>
        </w:tc>
        <w:tc>
          <w:tcPr>
            <w:tcW w:w="290" w:type="pct"/>
            <w:shd w:val="clear" w:color="auto" w:fill="auto"/>
            <w:noWrap/>
            <w:vAlign w:val="bottom"/>
            <w:hideMark/>
          </w:tcPr>
          <w:p w14:paraId="7455526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8470EB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90B44B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056EA1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15FE34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69FE47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F0CFE8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08E461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D236BD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12EC291D" w14:textId="0F7FA42F"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08F1FE8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6BD3A7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479738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2252AD29" w14:textId="37390071"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8C9B59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D4753F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1DB98B5C" w14:textId="77777777" w:rsidTr="00C878CA">
        <w:trPr>
          <w:trHeight w:val="288"/>
        </w:trPr>
        <w:tc>
          <w:tcPr>
            <w:tcW w:w="352" w:type="pct"/>
            <w:shd w:val="clear" w:color="auto" w:fill="auto"/>
            <w:noWrap/>
            <w:vAlign w:val="bottom"/>
            <w:hideMark/>
          </w:tcPr>
          <w:p w14:paraId="02AE75D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w:t>
            </w:r>
          </w:p>
        </w:tc>
        <w:tc>
          <w:tcPr>
            <w:tcW w:w="290" w:type="pct"/>
            <w:shd w:val="clear" w:color="auto" w:fill="auto"/>
            <w:noWrap/>
            <w:vAlign w:val="bottom"/>
            <w:hideMark/>
          </w:tcPr>
          <w:p w14:paraId="79EA72E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24790B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E87AA3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59B371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E9C242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724912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0E0CDC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B43DC0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55CFF5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5BBC8924" w14:textId="2ECA507E"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6AE6106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7112A7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896333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053718ED" w14:textId="20D2AED1"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2DC3F71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1EA1F2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71627A9B" w14:textId="77777777" w:rsidTr="00C878CA">
        <w:trPr>
          <w:trHeight w:val="288"/>
        </w:trPr>
        <w:tc>
          <w:tcPr>
            <w:tcW w:w="352" w:type="pct"/>
            <w:shd w:val="clear" w:color="auto" w:fill="auto"/>
            <w:noWrap/>
            <w:vAlign w:val="bottom"/>
            <w:hideMark/>
          </w:tcPr>
          <w:p w14:paraId="722415B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EA12</w:t>
            </w:r>
          </w:p>
        </w:tc>
        <w:tc>
          <w:tcPr>
            <w:tcW w:w="290" w:type="pct"/>
            <w:shd w:val="clear" w:color="auto" w:fill="auto"/>
            <w:noWrap/>
            <w:vAlign w:val="bottom"/>
            <w:hideMark/>
          </w:tcPr>
          <w:p w14:paraId="6D632B9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08CD6D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619CCF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6DA078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55FF5C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D639E9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1C6F60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8D8F36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5FDE11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07B07404" w14:textId="227EB074"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175F765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44B22D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183B5D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04E4EEDA" w14:textId="4D895181"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DABD59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42D1A9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502F9DFC" w14:textId="77777777" w:rsidTr="00C878CA">
        <w:trPr>
          <w:trHeight w:val="288"/>
        </w:trPr>
        <w:tc>
          <w:tcPr>
            <w:tcW w:w="352" w:type="pct"/>
            <w:shd w:val="clear" w:color="auto" w:fill="auto"/>
            <w:noWrap/>
            <w:vAlign w:val="bottom"/>
            <w:hideMark/>
          </w:tcPr>
          <w:p w14:paraId="6A06856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EA13</w:t>
            </w:r>
          </w:p>
        </w:tc>
        <w:tc>
          <w:tcPr>
            <w:tcW w:w="290" w:type="pct"/>
            <w:shd w:val="clear" w:color="auto" w:fill="auto"/>
            <w:noWrap/>
            <w:vAlign w:val="bottom"/>
            <w:hideMark/>
          </w:tcPr>
          <w:p w14:paraId="17383B8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3514B1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0BB8EE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665CE9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AB36A2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FFCE27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387D55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D0FCDE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25B27C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1E10F53A" w14:textId="71441696"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0B9C6AF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ABF743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DDA6BE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6F6B25EE" w14:textId="2808A9F1"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7C9B1C8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5A398F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350E0577" w14:textId="77777777" w:rsidTr="00C878CA">
        <w:trPr>
          <w:trHeight w:val="288"/>
        </w:trPr>
        <w:tc>
          <w:tcPr>
            <w:tcW w:w="352" w:type="pct"/>
            <w:shd w:val="clear" w:color="auto" w:fill="auto"/>
            <w:noWrap/>
            <w:vAlign w:val="bottom"/>
            <w:hideMark/>
          </w:tcPr>
          <w:p w14:paraId="4DCCA21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EA17</w:t>
            </w:r>
          </w:p>
        </w:tc>
        <w:tc>
          <w:tcPr>
            <w:tcW w:w="290" w:type="pct"/>
            <w:shd w:val="clear" w:color="auto" w:fill="auto"/>
            <w:noWrap/>
            <w:vAlign w:val="bottom"/>
            <w:hideMark/>
          </w:tcPr>
          <w:p w14:paraId="3E741D0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789B3D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8C4F7F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76A067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987CCF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9CFEF1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914DFE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0DEC64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D69B3C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4B231B22" w14:textId="5C2362C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1CD4BD8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8776CD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89624B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030AEFA0" w14:textId="6F6C417D"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597859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0EDFCF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59D3F0DA" w14:textId="77777777" w:rsidTr="00C878CA">
        <w:trPr>
          <w:trHeight w:val="288"/>
        </w:trPr>
        <w:tc>
          <w:tcPr>
            <w:tcW w:w="352" w:type="pct"/>
            <w:shd w:val="clear" w:color="auto" w:fill="auto"/>
            <w:noWrap/>
            <w:vAlign w:val="bottom"/>
            <w:hideMark/>
          </w:tcPr>
          <w:p w14:paraId="75F4847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EA18</w:t>
            </w:r>
          </w:p>
        </w:tc>
        <w:tc>
          <w:tcPr>
            <w:tcW w:w="290" w:type="pct"/>
            <w:shd w:val="clear" w:color="auto" w:fill="auto"/>
            <w:noWrap/>
            <w:vAlign w:val="bottom"/>
            <w:hideMark/>
          </w:tcPr>
          <w:p w14:paraId="408B9C9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702CCA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17127C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D10280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FDD795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E854AA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A8D1A1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22DE9A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66864E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6DF3100F" w14:textId="54914C46"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20BC071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8699A2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64BDA5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1703B4A4" w14:textId="2719486E"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0435AF2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A8E22A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26B1ACC4" w14:textId="77777777" w:rsidTr="00C878CA">
        <w:trPr>
          <w:trHeight w:val="288"/>
        </w:trPr>
        <w:tc>
          <w:tcPr>
            <w:tcW w:w="352" w:type="pct"/>
            <w:shd w:val="clear" w:color="auto" w:fill="auto"/>
            <w:noWrap/>
            <w:vAlign w:val="bottom"/>
            <w:hideMark/>
          </w:tcPr>
          <w:p w14:paraId="32CBBE0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EE</w:t>
            </w:r>
          </w:p>
        </w:tc>
        <w:tc>
          <w:tcPr>
            <w:tcW w:w="290" w:type="pct"/>
            <w:shd w:val="clear" w:color="auto" w:fill="auto"/>
            <w:noWrap/>
            <w:vAlign w:val="bottom"/>
            <w:hideMark/>
          </w:tcPr>
          <w:p w14:paraId="4D45DC6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C25F8D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7C7651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77EAE5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1F2871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03618A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65CDCE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393EED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D3DEB1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5B71CF43" w14:textId="65280D6B"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382936B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0253AF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F52D9F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388084DD" w14:textId="0FFC6CB8"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575EB9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7DC3A3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4365A288" w14:textId="77777777" w:rsidTr="00C878CA">
        <w:trPr>
          <w:trHeight w:val="288"/>
        </w:trPr>
        <w:tc>
          <w:tcPr>
            <w:tcW w:w="352" w:type="pct"/>
            <w:shd w:val="clear" w:color="auto" w:fill="auto"/>
            <w:noWrap/>
            <w:vAlign w:val="bottom"/>
            <w:hideMark/>
          </w:tcPr>
          <w:p w14:paraId="093DA6C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EEA28</w:t>
            </w:r>
          </w:p>
        </w:tc>
        <w:tc>
          <w:tcPr>
            <w:tcW w:w="290" w:type="pct"/>
            <w:shd w:val="clear" w:color="auto" w:fill="auto"/>
            <w:noWrap/>
            <w:vAlign w:val="bottom"/>
            <w:hideMark/>
          </w:tcPr>
          <w:p w14:paraId="1D35113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7E33A4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33FD64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30CB19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904FBF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F431FF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D2E8D3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DEC573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ED9AEF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701A3476" w14:textId="4C97A29A"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385B80F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96E4A9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730165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5AD5C3C6" w14:textId="61E390A1"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5C4574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855ECA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335AD6A0" w14:textId="77777777" w:rsidTr="00C878CA">
        <w:trPr>
          <w:trHeight w:val="288"/>
        </w:trPr>
        <w:tc>
          <w:tcPr>
            <w:tcW w:w="352" w:type="pct"/>
            <w:shd w:val="clear" w:color="auto" w:fill="auto"/>
            <w:noWrap/>
            <w:vAlign w:val="bottom"/>
            <w:hideMark/>
          </w:tcPr>
          <w:p w14:paraId="2D1914A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EEA30</w:t>
            </w:r>
          </w:p>
        </w:tc>
        <w:tc>
          <w:tcPr>
            <w:tcW w:w="290" w:type="pct"/>
            <w:shd w:val="clear" w:color="auto" w:fill="auto"/>
            <w:noWrap/>
            <w:vAlign w:val="bottom"/>
            <w:hideMark/>
          </w:tcPr>
          <w:p w14:paraId="3639E49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6036F3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CCE5C3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3B4452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5CECD1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99E4A2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88FF53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5BE1AA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911B8A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17E506A1" w14:textId="7045DAE3"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483C17E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46E6C8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B45A4C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19CF08D6" w14:textId="72305CC2"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692C97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847BE4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452E1FAA" w14:textId="77777777" w:rsidTr="00C878CA">
        <w:trPr>
          <w:trHeight w:val="288"/>
        </w:trPr>
        <w:tc>
          <w:tcPr>
            <w:tcW w:w="352" w:type="pct"/>
            <w:shd w:val="clear" w:color="auto" w:fill="auto"/>
            <w:noWrap/>
            <w:vAlign w:val="bottom"/>
            <w:hideMark/>
          </w:tcPr>
          <w:p w14:paraId="3EE87A2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EFTA</w:t>
            </w:r>
          </w:p>
        </w:tc>
        <w:tc>
          <w:tcPr>
            <w:tcW w:w="290" w:type="pct"/>
            <w:shd w:val="clear" w:color="auto" w:fill="auto"/>
            <w:noWrap/>
            <w:vAlign w:val="bottom"/>
            <w:hideMark/>
          </w:tcPr>
          <w:p w14:paraId="77A26B8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D03F99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C8A6D0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58532E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1FDC85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FFA987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BB7697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656C7F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A42034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4183BB1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75AE33F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70C117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507364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60BA548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6748A55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8FCCC1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6B4B3D6C" w14:textId="77777777" w:rsidTr="00C878CA">
        <w:trPr>
          <w:trHeight w:val="288"/>
        </w:trPr>
        <w:tc>
          <w:tcPr>
            <w:tcW w:w="352" w:type="pct"/>
            <w:shd w:val="clear" w:color="auto" w:fill="auto"/>
            <w:noWrap/>
            <w:vAlign w:val="bottom"/>
            <w:hideMark/>
          </w:tcPr>
          <w:p w14:paraId="1581950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EL</w:t>
            </w:r>
          </w:p>
        </w:tc>
        <w:tc>
          <w:tcPr>
            <w:tcW w:w="290" w:type="pct"/>
            <w:shd w:val="clear" w:color="auto" w:fill="auto"/>
            <w:noWrap/>
            <w:vAlign w:val="bottom"/>
            <w:hideMark/>
          </w:tcPr>
          <w:p w14:paraId="273EDFF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223104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635205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F2625D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5873F9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0A049F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0418F9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E2DB8E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B1AEF6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435EFD76" w14:textId="42EB3AB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2E2E76C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79075A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BFD958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1A5F29ED" w14:textId="44636A60"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4FD82B8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30BEB3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080D7B36" w14:textId="77777777" w:rsidTr="00C878CA">
        <w:trPr>
          <w:trHeight w:val="288"/>
        </w:trPr>
        <w:tc>
          <w:tcPr>
            <w:tcW w:w="352" w:type="pct"/>
            <w:shd w:val="clear" w:color="auto" w:fill="auto"/>
            <w:noWrap/>
            <w:vAlign w:val="bottom"/>
            <w:hideMark/>
          </w:tcPr>
          <w:p w14:paraId="40804B0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ES</w:t>
            </w:r>
          </w:p>
        </w:tc>
        <w:tc>
          <w:tcPr>
            <w:tcW w:w="290" w:type="pct"/>
            <w:shd w:val="clear" w:color="auto" w:fill="auto"/>
            <w:noWrap/>
            <w:vAlign w:val="bottom"/>
            <w:hideMark/>
          </w:tcPr>
          <w:p w14:paraId="14CB098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C38A26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3BA617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03AFB1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1BF4C7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2E44F8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BCC155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F5C350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F6C0A4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4ED2A4AD" w14:textId="553848E2"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02044FC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A74367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75B4D0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64A6DA6F" w14:textId="34F4ADEE"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7016CCC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5BBFE0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15D095FF" w14:textId="77777777" w:rsidTr="00C878CA">
        <w:trPr>
          <w:trHeight w:val="288"/>
        </w:trPr>
        <w:tc>
          <w:tcPr>
            <w:tcW w:w="352" w:type="pct"/>
            <w:shd w:val="clear" w:color="auto" w:fill="auto"/>
            <w:noWrap/>
            <w:vAlign w:val="bottom"/>
            <w:hideMark/>
          </w:tcPr>
          <w:p w14:paraId="083C753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EU15</w:t>
            </w:r>
          </w:p>
        </w:tc>
        <w:tc>
          <w:tcPr>
            <w:tcW w:w="290" w:type="pct"/>
            <w:shd w:val="clear" w:color="auto" w:fill="auto"/>
            <w:noWrap/>
            <w:vAlign w:val="bottom"/>
            <w:hideMark/>
          </w:tcPr>
          <w:p w14:paraId="1269E4C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37B3ED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A2600E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EFCF54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95BA04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B21AA8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598B16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DD974B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A60275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45D2F72C" w14:textId="6B50EE1A"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49612B6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FCACEC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26BA99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4756FFDE" w14:textId="29C1611F"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6FA2CFF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410711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051AA3F0" w14:textId="77777777" w:rsidTr="00C878CA">
        <w:trPr>
          <w:trHeight w:val="288"/>
        </w:trPr>
        <w:tc>
          <w:tcPr>
            <w:tcW w:w="352" w:type="pct"/>
            <w:shd w:val="clear" w:color="auto" w:fill="auto"/>
            <w:noWrap/>
            <w:vAlign w:val="bottom"/>
            <w:hideMark/>
          </w:tcPr>
          <w:p w14:paraId="7E17020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EU25</w:t>
            </w:r>
          </w:p>
        </w:tc>
        <w:tc>
          <w:tcPr>
            <w:tcW w:w="290" w:type="pct"/>
            <w:shd w:val="clear" w:color="auto" w:fill="auto"/>
            <w:noWrap/>
            <w:vAlign w:val="bottom"/>
            <w:hideMark/>
          </w:tcPr>
          <w:p w14:paraId="53B658D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57BA2F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327128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CFDAA9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A873B6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0FDB2C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FBF90F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32A5C4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B23013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58F334C9" w14:textId="1ACB39C8"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053CF9A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F4127E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1A5566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4EF1C806" w14:textId="7AB7BE0C"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2C93770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0493FA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433D40FE" w14:textId="77777777" w:rsidTr="00C878CA">
        <w:trPr>
          <w:trHeight w:val="288"/>
        </w:trPr>
        <w:tc>
          <w:tcPr>
            <w:tcW w:w="352" w:type="pct"/>
            <w:shd w:val="clear" w:color="auto" w:fill="auto"/>
            <w:noWrap/>
            <w:vAlign w:val="bottom"/>
            <w:hideMark/>
          </w:tcPr>
          <w:p w14:paraId="6A0FD44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EU27</w:t>
            </w:r>
          </w:p>
        </w:tc>
        <w:tc>
          <w:tcPr>
            <w:tcW w:w="290" w:type="pct"/>
            <w:shd w:val="clear" w:color="auto" w:fill="auto"/>
            <w:noWrap/>
            <w:vAlign w:val="bottom"/>
            <w:hideMark/>
          </w:tcPr>
          <w:p w14:paraId="7C4E7F9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A8132E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98B5FC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2E6192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060C31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B28366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0BC9F8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F40110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7D9E21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6CC2FD5E" w14:textId="01747B83"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0F7EF2C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434072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B03DEC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4E86502F" w14:textId="7602BFC0"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11BEF76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625626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33A5A639" w14:textId="77777777" w:rsidTr="00C878CA">
        <w:trPr>
          <w:trHeight w:val="288"/>
        </w:trPr>
        <w:tc>
          <w:tcPr>
            <w:tcW w:w="352" w:type="pct"/>
            <w:shd w:val="clear" w:color="auto" w:fill="auto"/>
            <w:noWrap/>
            <w:vAlign w:val="bottom"/>
            <w:hideMark/>
          </w:tcPr>
          <w:p w14:paraId="1FF32AD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EU28</w:t>
            </w:r>
          </w:p>
        </w:tc>
        <w:tc>
          <w:tcPr>
            <w:tcW w:w="290" w:type="pct"/>
            <w:shd w:val="clear" w:color="auto" w:fill="auto"/>
            <w:noWrap/>
            <w:vAlign w:val="bottom"/>
            <w:hideMark/>
          </w:tcPr>
          <w:p w14:paraId="4EC02AE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D3B298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1B5D83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833C51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51BDAE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8AA36A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4FE560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C36B2A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970199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0C9291CC" w14:textId="6CB2F980"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6DEFEDB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87F5E9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95BDFD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14A6AB39" w14:textId="62833071"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903701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3EF052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3767EA9F" w14:textId="77777777" w:rsidTr="00C878CA">
        <w:trPr>
          <w:trHeight w:val="288"/>
        </w:trPr>
        <w:tc>
          <w:tcPr>
            <w:tcW w:w="352" w:type="pct"/>
            <w:shd w:val="clear" w:color="auto" w:fill="auto"/>
            <w:noWrap/>
            <w:vAlign w:val="bottom"/>
            <w:hideMark/>
          </w:tcPr>
          <w:p w14:paraId="74E6B8B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FI</w:t>
            </w:r>
          </w:p>
        </w:tc>
        <w:tc>
          <w:tcPr>
            <w:tcW w:w="290" w:type="pct"/>
            <w:shd w:val="clear" w:color="auto" w:fill="auto"/>
            <w:noWrap/>
            <w:vAlign w:val="bottom"/>
            <w:hideMark/>
          </w:tcPr>
          <w:p w14:paraId="52482BE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5CA03D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201C8F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987634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9F77EF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6CDC49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EFB6A9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E34C9E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A32220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704FECC2" w14:textId="291A8416"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453AD1A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C8AB5C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06CB4F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15682727" w14:textId="5DE65D74"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7B2C38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004136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25771582" w14:textId="77777777" w:rsidTr="00C878CA">
        <w:trPr>
          <w:trHeight w:val="288"/>
        </w:trPr>
        <w:tc>
          <w:tcPr>
            <w:tcW w:w="352" w:type="pct"/>
            <w:shd w:val="clear" w:color="auto" w:fill="auto"/>
            <w:noWrap/>
            <w:vAlign w:val="bottom"/>
            <w:hideMark/>
          </w:tcPr>
          <w:p w14:paraId="28A097B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lastRenderedPageBreak/>
              <w:t>FR</w:t>
            </w:r>
          </w:p>
        </w:tc>
        <w:tc>
          <w:tcPr>
            <w:tcW w:w="290" w:type="pct"/>
            <w:shd w:val="clear" w:color="auto" w:fill="auto"/>
            <w:noWrap/>
            <w:vAlign w:val="bottom"/>
            <w:hideMark/>
          </w:tcPr>
          <w:p w14:paraId="33E88FB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BDEF3B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3398EB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224386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293A26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4CB0A7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C5E1D8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1A0875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675A5C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1A6640A1" w14:textId="794A0440"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5FCA18E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72A73D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2ABE19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76FA44CE" w14:textId="699C1563"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7A2E82B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559149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0EDC1639" w14:textId="77777777" w:rsidTr="00C878CA">
        <w:trPr>
          <w:trHeight w:val="288"/>
        </w:trPr>
        <w:tc>
          <w:tcPr>
            <w:tcW w:w="352" w:type="pct"/>
            <w:shd w:val="clear" w:color="auto" w:fill="auto"/>
            <w:noWrap/>
            <w:vAlign w:val="bottom"/>
            <w:hideMark/>
          </w:tcPr>
          <w:p w14:paraId="6480E85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HR</w:t>
            </w:r>
          </w:p>
        </w:tc>
        <w:tc>
          <w:tcPr>
            <w:tcW w:w="290" w:type="pct"/>
            <w:shd w:val="clear" w:color="auto" w:fill="auto"/>
            <w:noWrap/>
            <w:vAlign w:val="bottom"/>
            <w:hideMark/>
          </w:tcPr>
          <w:p w14:paraId="405EB38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C199B3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D64FCD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644150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CE86AD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B5883A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DBEFF0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34A57D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6193BE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411C1AD5" w14:textId="2791F74C"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6E3E386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4072EF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2A0DE3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707AD2AD" w14:textId="23ED6689"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2F1351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A8F19C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0582A8CF" w14:textId="77777777" w:rsidTr="00C878CA">
        <w:trPr>
          <w:trHeight w:val="288"/>
        </w:trPr>
        <w:tc>
          <w:tcPr>
            <w:tcW w:w="352" w:type="pct"/>
            <w:shd w:val="clear" w:color="auto" w:fill="auto"/>
            <w:noWrap/>
            <w:vAlign w:val="bottom"/>
            <w:hideMark/>
          </w:tcPr>
          <w:p w14:paraId="2C4D4E0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HU</w:t>
            </w:r>
          </w:p>
        </w:tc>
        <w:tc>
          <w:tcPr>
            <w:tcW w:w="290" w:type="pct"/>
            <w:shd w:val="clear" w:color="auto" w:fill="auto"/>
            <w:noWrap/>
            <w:vAlign w:val="bottom"/>
            <w:hideMark/>
          </w:tcPr>
          <w:p w14:paraId="2CB6C9F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B6EF2C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A63B0C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D81940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F1923F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286916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F84025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65B989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2FA3E9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153FD6E3" w14:textId="25C8F5C1"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4D23868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6EBB3A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B577DE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66870E1E" w14:textId="65835B00"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66357C1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CE5C35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786582AF" w14:textId="77777777" w:rsidTr="00C878CA">
        <w:trPr>
          <w:trHeight w:val="288"/>
        </w:trPr>
        <w:tc>
          <w:tcPr>
            <w:tcW w:w="352" w:type="pct"/>
            <w:shd w:val="clear" w:color="auto" w:fill="auto"/>
            <w:noWrap/>
            <w:vAlign w:val="bottom"/>
            <w:hideMark/>
          </w:tcPr>
          <w:p w14:paraId="0092D16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IE</w:t>
            </w:r>
          </w:p>
        </w:tc>
        <w:tc>
          <w:tcPr>
            <w:tcW w:w="290" w:type="pct"/>
            <w:shd w:val="clear" w:color="auto" w:fill="auto"/>
            <w:noWrap/>
            <w:vAlign w:val="bottom"/>
            <w:hideMark/>
          </w:tcPr>
          <w:p w14:paraId="1B7781A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2B6CB5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9A30FB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F9E0E6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D9B977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50E17A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8AE4BB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19A9FF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3F7985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1C9BA0F0" w14:textId="2988AA1B"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1979E98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500F82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13C994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4CD21489" w14:textId="7B4708E8"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26AA56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05783B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51799AB4" w14:textId="77777777" w:rsidTr="00C878CA">
        <w:trPr>
          <w:trHeight w:val="288"/>
        </w:trPr>
        <w:tc>
          <w:tcPr>
            <w:tcW w:w="352" w:type="pct"/>
            <w:shd w:val="clear" w:color="auto" w:fill="auto"/>
            <w:noWrap/>
            <w:vAlign w:val="bottom"/>
            <w:hideMark/>
          </w:tcPr>
          <w:p w14:paraId="6953670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IT</w:t>
            </w:r>
          </w:p>
        </w:tc>
        <w:tc>
          <w:tcPr>
            <w:tcW w:w="290" w:type="pct"/>
            <w:shd w:val="clear" w:color="auto" w:fill="auto"/>
            <w:noWrap/>
            <w:vAlign w:val="bottom"/>
            <w:hideMark/>
          </w:tcPr>
          <w:p w14:paraId="3FA4C10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E8DED9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15E01DE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1E830A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39EB18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A0CAF5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1" w:type="pct"/>
            <w:shd w:val="clear" w:color="auto" w:fill="auto"/>
            <w:noWrap/>
            <w:vAlign w:val="bottom"/>
            <w:hideMark/>
          </w:tcPr>
          <w:p w14:paraId="23AF00F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BC48FD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ED021D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61AE5DE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7954BD2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2EA873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A53475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27E4AB1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0A83C2E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BD9114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13DBDBC4" w14:textId="77777777" w:rsidTr="00C878CA">
        <w:trPr>
          <w:trHeight w:val="288"/>
        </w:trPr>
        <w:tc>
          <w:tcPr>
            <w:tcW w:w="352" w:type="pct"/>
            <w:shd w:val="clear" w:color="auto" w:fill="auto"/>
            <w:noWrap/>
            <w:vAlign w:val="bottom"/>
            <w:hideMark/>
          </w:tcPr>
          <w:p w14:paraId="4130BC3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LT</w:t>
            </w:r>
          </w:p>
        </w:tc>
        <w:tc>
          <w:tcPr>
            <w:tcW w:w="290" w:type="pct"/>
            <w:shd w:val="clear" w:color="auto" w:fill="auto"/>
            <w:noWrap/>
            <w:vAlign w:val="bottom"/>
            <w:hideMark/>
          </w:tcPr>
          <w:p w14:paraId="05B249A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3BF545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E12956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9FB1C9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18483E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3C6085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F3AEB5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2642F1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86E88A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037E251A" w14:textId="7AF2A21A"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1961F82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E7A330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1058B1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1CB58D28" w14:textId="6F2D9A6C"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7BF4F9E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02483A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4FA7151A" w14:textId="77777777" w:rsidTr="00C878CA">
        <w:trPr>
          <w:trHeight w:val="288"/>
        </w:trPr>
        <w:tc>
          <w:tcPr>
            <w:tcW w:w="352" w:type="pct"/>
            <w:shd w:val="clear" w:color="auto" w:fill="auto"/>
            <w:noWrap/>
            <w:vAlign w:val="bottom"/>
            <w:hideMark/>
          </w:tcPr>
          <w:p w14:paraId="748A9AD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LU</w:t>
            </w:r>
          </w:p>
        </w:tc>
        <w:tc>
          <w:tcPr>
            <w:tcW w:w="290" w:type="pct"/>
            <w:shd w:val="clear" w:color="auto" w:fill="auto"/>
            <w:noWrap/>
            <w:vAlign w:val="bottom"/>
            <w:hideMark/>
          </w:tcPr>
          <w:p w14:paraId="0463DC0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5FC7FA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42BA5A0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21D6E8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E2607A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400B75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A86400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B53019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A70EEC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6984F18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2C31B7F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A6B008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60022A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0E3EDBF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1C89E83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19DD95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31A6ACBB" w14:textId="77777777" w:rsidTr="00C878CA">
        <w:trPr>
          <w:trHeight w:val="288"/>
        </w:trPr>
        <w:tc>
          <w:tcPr>
            <w:tcW w:w="352" w:type="pct"/>
            <w:shd w:val="clear" w:color="auto" w:fill="auto"/>
            <w:noWrap/>
            <w:vAlign w:val="bottom"/>
            <w:hideMark/>
          </w:tcPr>
          <w:p w14:paraId="57E1591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LV</w:t>
            </w:r>
          </w:p>
        </w:tc>
        <w:tc>
          <w:tcPr>
            <w:tcW w:w="290" w:type="pct"/>
            <w:shd w:val="clear" w:color="auto" w:fill="auto"/>
            <w:noWrap/>
            <w:vAlign w:val="bottom"/>
            <w:hideMark/>
          </w:tcPr>
          <w:p w14:paraId="7B23AE9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2EE55B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C5A11A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66365B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E43077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C8200B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263994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1FCC07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870767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3D7E6A68" w14:textId="4941A68C"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35C4FF2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17E7B0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C4283E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2ECBE068" w14:textId="438A2209"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E6CD04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F7FB74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5779F104" w14:textId="77777777" w:rsidTr="00C878CA">
        <w:trPr>
          <w:trHeight w:val="288"/>
        </w:trPr>
        <w:tc>
          <w:tcPr>
            <w:tcW w:w="352" w:type="pct"/>
            <w:shd w:val="clear" w:color="auto" w:fill="auto"/>
            <w:noWrap/>
            <w:vAlign w:val="bottom"/>
            <w:hideMark/>
          </w:tcPr>
          <w:p w14:paraId="623D538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ME</w:t>
            </w:r>
          </w:p>
        </w:tc>
        <w:tc>
          <w:tcPr>
            <w:tcW w:w="290" w:type="pct"/>
            <w:shd w:val="clear" w:color="auto" w:fill="auto"/>
            <w:noWrap/>
            <w:vAlign w:val="bottom"/>
            <w:hideMark/>
          </w:tcPr>
          <w:p w14:paraId="65BA5AD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93B495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27A402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6FC5AC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A32939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0" w:type="pct"/>
            <w:shd w:val="clear" w:color="auto" w:fill="auto"/>
            <w:noWrap/>
            <w:vAlign w:val="bottom"/>
            <w:hideMark/>
          </w:tcPr>
          <w:p w14:paraId="31554D9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08E811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5FBCE2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821D81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tcPr>
          <w:p w14:paraId="156AA260" w14:textId="77777777" w:rsidR="00892192" w:rsidRPr="00C5699D" w:rsidRDefault="00892192" w:rsidP="00C878CA">
            <w:pPr>
              <w:spacing w:after="0" w:line="240" w:lineRule="auto"/>
              <w:rPr>
                <w:rFonts w:ascii="Times New Roman" w:eastAsia="Times New Roman" w:hAnsi="Times New Roman" w:cs="Times New Roman"/>
                <w:sz w:val="20"/>
                <w:szCs w:val="18"/>
                <w:lang w:eastAsia="en-GB"/>
              </w:rPr>
            </w:pPr>
          </w:p>
        </w:tc>
        <w:tc>
          <w:tcPr>
            <w:tcW w:w="290" w:type="pct"/>
            <w:shd w:val="clear" w:color="auto" w:fill="auto"/>
            <w:noWrap/>
            <w:vAlign w:val="bottom"/>
            <w:hideMark/>
          </w:tcPr>
          <w:p w14:paraId="36E3F81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2B0910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AB9504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tcPr>
          <w:p w14:paraId="2249823F" w14:textId="77777777" w:rsidR="00892192" w:rsidRPr="00C5699D" w:rsidRDefault="00892192" w:rsidP="00C878CA">
            <w:pPr>
              <w:spacing w:after="0" w:line="240" w:lineRule="auto"/>
              <w:rPr>
                <w:rFonts w:ascii="Times New Roman" w:eastAsia="Times New Roman" w:hAnsi="Times New Roman" w:cs="Times New Roman"/>
                <w:sz w:val="20"/>
                <w:szCs w:val="18"/>
                <w:lang w:eastAsia="en-GB"/>
              </w:rPr>
            </w:pPr>
          </w:p>
        </w:tc>
        <w:tc>
          <w:tcPr>
            <w:tcW w:w="291" w:type="pct"/>
            <w:shd w:val="clear" w:color="auto" w:fill="auto"/>
            <w:noWrap/>
            <w:vAlign w:val="bottom"/>
            <w:hideMark/>
          </w:tcPr>
          <w:p w14:paraId="7916652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B347BB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4A84BF90" w14:textId="77777777" w:rsidTr="00C878CA">
        <w:trPr>
          <w:trHeight w:val="288"/>
        </w:trPr>
        <w:tc>
          <w:tcPr>
            <w:tcW w:w="352" w:type="pct"/>
            <w:shd w:val="clear" w:color="auto" w:fill="auto"/>
            <w:noWrap/>
            <w:vAlign w:val="bottom"/>
            <w:hideMark/>
          </w:tcPr>
          <w:p w14:paraId="7C201DC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MK</w:t>
            </w:r>
          </w:p>
        </w:tc>
        <w:tc>
          <w:tcPr>
            <w:tcW w:w="290" w:type="pct"/>
            <w:shd w:val="clear" w:color="auto" w:fill="auto"/>
            <w:noWrap/>
            <w:vAlign w:val="bottom"/>
            <w:hideMark/>
          </w:tcPr>
          <w:p w14:paraId="77249BF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2801FA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84C450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101102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0D6B17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0" w:type="pct"/>
            <w:shd w:val="clear" w:color="auto" w:fill="auto"/>
            <w:noWrap/>
            <w:vAlign w:val="bottom"/>
            <w:hideMark/>
          </w:tcPr>
          <w:p w14:paraId="27630CA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DE853A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4DD2AD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3C174C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tcPr>
          <w:p w14:paraId="0FA94405" w14:textId="769F204C"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6BA32BD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DD6920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BAD012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tcPr>
          <w:p w14:paraId="17129462" w14:textId="2548966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ED32B3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62D14D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342917DE" w14:textId="77777777" w:rsidTr="00C878CA">
        <w:trPr>
          <w:trHeight w:val="288"/>
        </w:trPr>
        <w:tc>
          <w:tcPr>
            <w:tcW w:w="352" w:type="pct"/>
            <w:shd w:val="clear" w:color="auto" w:fill="auto"/>
            <w:noWrap/>
            <w:vAlign w:val="bottom"/>
            <w:hideMark/>
          </w:tcPr>
          <w:p w14:paraId="61B5DA2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MT</w:t>
            </w:r>
          </w:p>
        </w:tc>
        <w:tc>
          <w:tcPr>
            <w:tcW w:w="290" w:type="pct"/>
            <w:shd w:val="clear" w:color="auto" w:fill="auto"/>
            <w:noWrap/>
            <w:vAlign w:val="bottom"/>
            <w:hideMark/>
          </w:tcPr>
          <w:p w14:paraId="187E875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91A326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D0B61B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8AFB4D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7B896E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F81379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B3E6D6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4F6EDB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00975D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75FAB170" w14:textId="51A702D6"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2D760AF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48EF07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AAB8CB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42427557" w14:textId="6CBEACCE"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0A9C662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D08581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5FF4CF0D" w14:textId="77777777" w:rsidTr="00C878CA">
        <w:trPr>
          <w:trHeight w:val="288"/>
        </w:trPr>
        <w:tc>
          <w:tcPr>
            <w:tcW w:w="352" w:type="pct"/>
            <w:shd w:val="clear" w:color="auto" w:fill="auto"/>
            <w:noWrap/>
            <w:vAlign w:val="bottom"/>
            <w:hideMark/>
          </w:tcPr>
          <w:p w14:paraId="2785767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NL</w:t>
            </w:r>
          </w:p>
        </w:tc>
        <w:tc>
          <w:tcPr>
            <w:tcW w:w="290" w:type="pct"/>
            <w:shd w:val="clear" w:color="auto" w:fill="auto"/>
            <w:noWrap/>
            <w:vAlign w:val="bottom"/>
            <w:hideMark/>
          </w:tcPr>
          <w:p w14:paraId="461F874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294AD6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CCCBAE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52C21F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7920C57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9446F4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16DB2C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8719C1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0" w:type="pct"/>
            <w:shd w:val="clear" w:color="auto" w:fill="auto"/>
            <w:noWrap/>
            <w:vAlign w:val="bottom"/>
            <w:hideMark/>
          </w:tcPr>
          <w:p w14:paraId="397D357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137897F5" w14:textId="0F24B612"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146A4C4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CFDE59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435D8D8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770A3174" w14:textId="69F84E4C"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D1813B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FB8648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r>
      <w:tr w:rsidR="00892192" w:rsidRPr="00C619E0" w14:paraId="6349C6FF" w14:textId="77777777" w:rsidTr="00C878CA">
        <w:trPr>
          <w:trHeight w:val="288"/>
        </w:trPr>
        <w:tc>
          <w:tcPr>
            <w:tcW w:w="352" w:type="pct"/>
            <w:shd w:val="clear" w:color="auto" w:fill="auto"/>
            <w:noWrap/>
            <w:vAlign w:val="bottom"/>
            <w:hideMark/>
          </w:tcPr>
          <w:p w14:paraId="4DB8216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NO</w:t>
            </w:r>
          </w:p>
        </w:tc>
        <w:tc>
          <w:tcPr>
            <w:tcW w:w="290" w:type="pct"/>
            <w:shd w:val="clear" w:color="auto" w:fill="auto"/>
            <w:noWrap/>
            <w:vAlign w:val="bottom"/>
            <w:hideMark/>
          </w:tcPr>
          <w:p w14:paraId="2BE74E8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3BC7B8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0DB551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95B260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8CF6F0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8E3432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192E57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B79BA9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7F8A4D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48D9F3A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6C66069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116D6E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43EF08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7D9E1CA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5BDC93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CDD5D1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33A8CD09" w14:textId="77777777" w:rsidTr="00C878CA">
        <w:trPr>
          <w:trHeight w:val="288"/>
        </w:trPr>
        <w:tc>
          <w:tcPr>
            <w:tcW w:w="352" w:type="pct"/>
            <w:shd w:val="clear" w:color="auto" w:fill="auto"/>
            <w:noWrap/>
            <w:vAlign w:val="bottom"/>
            <w:hideMark/>
          </w:tcPr>
          <w:p w14:paraId="20641DF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PL</w:t>
            </w:r>
          </w:p>
        </w:tc>
        <w:tc>
          <w:tcPr>
            <w:tcW w:w="290" w:type="pct"/>
            <w:shd w:val="clear" w:color="auto" w:fill="auto"/>
            <w:noWrap/>
            <w:vAlign w:val="bottom"/>
            <w:hideMark/>
          </w:tcPr>
          <w:p w14:paraId="3BDDA9A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1C326B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6B2192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97B7D4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181E8B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FCA22E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8A9D10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5C41E0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FC1E13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3BEADF6A" w14:textId="0E697A5A"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3C89C1D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BDD66B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7BB252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718CD707" w14:textId="75E0B65D"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4322188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E14165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12DB9FBE" w14:textId="77777777" w:rsidTr="00C878CA">
        <w:trPr>
          <w:trHeight w:val="288"/>
        </w:trPr>
        <w:tc>
          <w:tcPr>
            <w:tcW w:w="352" w:type="pct"/>
            <w:shd w:val="clear" w:color="auto" w:fill="auto"/>
            <w:noWrap/>
            <w:vAlign w:val="bottom"/>
            <w:hideMark/>
          </w:tcPr>
          <w:p w14:paraId="6DCEA12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PT</w:t>
            </w:r>
          </w:p>
        </w:tc>
        <w:tc>
          <w:tcPr>
            <w:tcW w:w="290" w:type="pct"/>
            <w:shd w:val="clear" w:color="auto" w:fill="auto"/>
            <w:noWrap/>
            <w:vAlign w:val="bottom"/>
            <w:hideMark/>
          </w:tcPr>
          <w:p w14:paraId="2B09D2B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2E5F6D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B3ABA8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71341A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8CBB29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98F006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E1050E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2FD938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51260F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6D1DB36C" w14:textId="7F878FCE"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2779271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DDCF30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063EEF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24D36627" w14:textId="48C0F82F"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D02B9A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C98896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2ECAE407" w14:textId="77777777" w:rsidTr="00C878CA">
        <w:trPr>
          <w:trHeight w:val="288"/>
        </w:trPr>
        <w:tc>
          <w:tcPr>
            <w:tcW w:w="352" w:type="pct"/>
            <w:shd w:val="clear" w:color="auto" w:fill="auto"/>
            <w:noWrap/>
            <w:vAlign w:val="bottom"/>
            <w:hideMark/>
          </w:tcPr>
          <w:p w14:paraId="0E8BEA6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RO</w:t>
            </w:r>
          </w:p>
        </w:tc>
        <w:tc>
          <w:tcPr>
            <w:tcW w:w="290" w:type="pct"/>
            <w:shd w:val="clear" w:color="auto" w:fill="auto"/>
            <w:noWrap/>
            <w:vAlign w:val="bottom"/>
            <w:hideMark/>
          </w:tcPr>
          <w:p w14:paraId="28AC5BF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7750F7C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83F9B4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B36211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6A0E8F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0" w:type="pct"/>
            <w:shd w:val="clear" w:color="auto" w:fill="auto"/>
            <w:noWrap/>
            <w:vAlign w:val="bottom"/>
            <w:hideMark/>
          </w:tcPr>
          <w:p w14:paraId="0615411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86FCE0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43FA9D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964CD3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tcPr>
          <w:p w14:paraId="3B21A4E7" w14:textId="0EA4CC1F"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14BFF74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37F267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FF3160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tcPr>
          <w:p w14:paraId="0BA17F0A" w14:textId="2DFDFA38"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4D934A5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697F62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0C9BDE06" w14:textId="77777777" w:rsidTr="00C878CA">
        <w:trPr>
          <w:trHeight w:val="288"/>
        </w:trPr>
        <w:tc>
          <w:tcPr>
            <w:tcW w:w="352" w:type="pct"/>
            <w:shd w:val="clear" w:color="auto" w:fill="auto"/>
            <w:noWrap/>
            <w:vAlign w:val="bottom"/>
            <w:hideMark/>
          </w:tcPr>
          <w:p w14:paraId="389A9A50"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SE</w:t>
            </w:r>
          </w:p>
        </w:tc>
        <w:tc>
          <w:tcPr>
            <w:tcW w:w="290" w:type="pct"/>
            <w:shd w:val="clear" w:color="auto" w:fill="auto"/>
            <w:noWrap/>
            <w:vAlign w:val="bottom"/>
            <w:hideMark/>
          </w:tcPr>
          <w:p w14:paraId="1E1ECAA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E50349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5FF58B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FFBD4C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6B1E9DC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09799B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2F09A6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3615A7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 U</w:t>
            </w:r>
          </w:p>
        </w:tc>
        <w:tc>
          <w:tcPr>
            <w:tcW w:w="290" w:type="pct"/>
            <w:shd w:val="clear" w:color="auto" w:fill="auto"/>
            <w:noWrap/>
            <w:vAlign w:val="bottom"/>
            <w:hideMark/>
          </w:tcPr>
          <w:p w14:paraId="48D814F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24A8449C" w14:textId="63378585"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665CCD1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134E2F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34F30D7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6B5981B9" w14:textId="0374F35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63D2861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E6E681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r>
      <w:tr w:rsidR="00892192" w:rsidRPr="00C619E0" w14:paraId="7FDD865A" w14:textId="77777777" w:rsidTr="00C878CA">
        <w:trPr>
          <w:trHeight w:val="288"/>
        </w:trPr>
        <w:tc>
          <w:tcPr>
            <w:tcW w:w="352" w:type="pct"/>
            <w:shd w:val="clear" w:color="auto" w:fill="auto"/>
            <w:noWrap/>
            <w:vAlign w:val="bottom"/>
            <w:hideMark/>
          </w:tcPr>
          <w:p w14:paraId="52A1515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SI</w:t>
            </w:r>
          </w:p>
        </w:tc>
        <w:tc>
          <w:tcPr>
            <w:tcW w:w="290" w:type="pct"/>
            <w:shd w:val="clear" w:color="auto" w:fill="auto"/>
            <w:noWrap/>
            <w:vAlign w:val="bottom"/>
            <w:hideMark/>
          </w:tcPr>
          <w:p w14:paraId="11BA432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1B02DF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EE0A9B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BDC69F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1D8F17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AB3E41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242A81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238453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3C513C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5A953C65" w14:textId="640A2B5C"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2A3ACCE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CD2939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574655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7D5F9203" w14:textId="38A7FE8A"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5671892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CA6A38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4170EB74" w14:textId="77777777" w:rsidTr="00C878CA">
        <w:trPr>
          <w:trHeight w:val="288"/>
        </w:trPr>
        <w:tc>
          <w:tcPr>
            <w:tcW w:w="352" w:type="pct"/>
            <w:shd w:val="clear" w:color="auto" w:fill="auto"/>
            <w:noWrap/>
            <w:vAlign w:val="bottom"/>
            <w:hideMark/>
          </w:tcPr>
          <w:p w14:paraId="70782FF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SK</w:t>
            </w:r>
          </w:p>
        </w:tc>
        <w:tc>
          <w:tcPr>
            <w:tcW w:w="290" w:type="pct"/>
            <w:shd w:val="clear" w:color="auto" w:fill="auto"/>
            <w:noWrap/>
            <w:vAlign w:val="bottom"/>
            <w:hideMark/>
          </w:tcPr>
          <w:p w14:paraId="4DD6028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62B09F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C2A59A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FBDCDA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F87812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C723D7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5AD9E1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097466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674BA0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17118BDE" w14:textId="752E65C6"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172F77A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30DF76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19D89A3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25A1C0A5" w14:textId="1FDCB4E0"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49685368"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25491F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254AA2B9" w14:textId="77777777" w:rsidTr="00C878CA">
        <w:trPr>
          <w:trHeight w:val="288"/>
        </w:trPr>
        <w:tc>
          <w:tcPr>
            <w:tcW w:w="352" w:type="pct"/>
            <w:shd w:val="clear" w:color="auto" w:fill="auto"/>
            <w:noWrap/>
            <w:vAlign w:val="bottom"/>
            <w:hideMark/>
          </w:tcPr>
          <w:p w14:paraId="24058D7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TR</w:t>
            </w:r>
          </w:p>
        </w:tc>
        <w:tc>
          <w:tcPr>
            <w:tcW w:w="290" w:type="pct"/>
            <w:shd w:val="clear" w:color="auto" w:fill="auto"/>
            <w:noWrap/>
            <w:vAlign w:val="bottom"/>
            <w:hideMark/>
          </w:tcPr>
          <w:p w14:paraId="0411F82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406916A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A95F60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60B6433"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E0FB83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0" w:type="pct"/>
            <w:shd w:val="clear" w:color="auto" w:fill="auto"/>
            <w:noWrap/>
            <w:vAlign w:val="bottom"/>
            <w:hideMark/>
          </w:tcPr>
          <w:p w14:paraId="3C1AFEF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2B3C2E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549508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8A3AD8E"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tcPr>
          <w:p w14:paraId="5A45D7F5" w14:textId="100358B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447AB4C2"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2755FC1"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5BE72A75"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tcPr>
          <w:p w14:paraId="4E549EF3" w14:textId="7113A673"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1F629EF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2578C5D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892192" w:rsidRPr="00C619E0" w14:paraId="53459F13" w14:textId="77777777" w:rsidTr="00C878CA">
        <w:trPr>
          <w:trHeight w:val="288"/>
        </w:trPr>
        <w:tc>
          <w:tcPr>
            <w:tcW w:w="352" w:type="pct"/>
            <w:shd w:val="clear" w:color="auto" w:fill="auto"/>
            <w:noWrap/>
            <w:vAlign w:val="bottom"/>
            <w:hideMark/>
          </w:tcPr>
          <w:p w14:paraId="3B514FF9"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UK</w:t>
            </w:r>
          </w:p>
        </w:tc>
        <w:tc>
          <w:tcPr>
            <w:tcW w:w="290" w:type="pct"/>
            <w:shd w:val="clear" w:color="auto" w:fill="auto"/>
            <w:noWrap/>
            <w:vAlign w:val="bottom"/>
            <w:hideMark/>
          </w:tcPr>
          <w:p w14:paraId="3975E93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B8089B7"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D302E2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C67BE54"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2FD516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B29327D"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0682BD3B"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60A2466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C74435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tcPr>
          <w:p w14:paraId="23497ED0" w14:textId="6B6F1AA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5592A93C"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76733B0F"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3DADAD9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tcPr>
          <w:p w14:paraId="4AE9D03A" w14:textId="19E58902"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p>
        </w:tc>
        <w:tc>
          <w:tcPr>
            <w:tcW w:w="291" w:type="pct"/>
            <w:shd w:val="clear" w:color="auto" w:fill="auto"/>
            <w:noWrap/>
            <w:vAlign w:val="bottom"/>
            <w:hideMark/>
          </w:tcPr>
          <w:p w14:paraId="06E60E66"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1" w:type="pct"/>
            <w:shd w:val="clear" w:color="auto" w:fill="auto"/>
            <w:noWrap/>
            <w:vAlign w:val="bottom"/>
            <w:hideMark/>
          </w:tcPr>
          <w:p w14:paraId="42C323EA" w14:textId="77777777" w:rsidR="00892192" w:rsidRPr="00C5699D" w:rsidRDefault="00892192" w:rsidP="00C878CA">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bl>
    <w:p w14:paraId="5B59F37B" w14:textId="77777777" w:rsidR="00892192" w:rsidRDefault="00892192" w:rsidP="007855BD">
      <w:pPr>
        <w:spacing w:after="0" w:line="276" w:lineRule="auto"/>
        <w:contextualSpacing/>
        <w:jc w:val="both"/>
        <w:rPr>
          <w:rFonts w:ascii="Times New Roman" w:hAnsi="Times New Roman" w:cs="Times New Roman"/>
          <w:sz w:val="24"/>
          <w:szCs w:val="24"/>
        </w:rPr>
      </w:pPr>
    </w:p>
    <w:p w14:paraId="248C818C" w14:textId="3D529201" w:rsidR="00B14FC0" w:rsidRDefault="00B14FC0" w:rsidP="007855BD">
      <w:pPr>
        <w:spacing w:after="0" w:line="276" w:lineRule="auto"/>
        <w:contextualSpacing/>
        <w:jc w:val="both"/>
        <w:rPr>
          <w:rFonts w:ascii="Times New Roman" w:hAnsi="Times New Roman" w:cs="Times New Roman"/>
          <w:sz w:val="24"/>
          <w:szCs w:val="24"/>
        </w:rPr>
      </w:pPr>
    </w:p>
    <w:p w14:paraId="23B80868" w14:textId="0B0F0654" w:rsidR="00B14FC0" w:rsidRDefault="00B14FC0" w:rsidP="007855BD">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br w:type="page"/>
      </w:r>
    </w:p>
    <w:p w14:paraId="2D376DD9" w14:textId="29AEAC60" w:rsidR="00B14FC0" w:rsidRPr="00892192" w:rsidRDefault="006455B0" w:rsidP="00B14FC0">
      <w:pPr>
        <w:pStyle w:val="Beschriftung"/>
        <w:keepNext/>
        <w:rPr>
          <w:rFonts w:ascii="Times New Roman" w:hAnsi="Times New Roman" w:cs="Times New Roman"/>
          <w:vanish/>
          <w:sz w:val="24"/>
          <w:specVanish/>
        </w:rPr>
      </w:pPr>
      <w:bookmarkStart w:id="29" w:name="_Ref517446747"/>
      <w:bookmarkStart w:id="30" w:name="_Toc4340507"/>
      <w:r>
        <w:rPr>
          <w:rFonts w:ascii="Times New Roman" w:hAnsi="Times New Roman" w:cs="Times New Roman"/>
          <w:sz w:val="24"/>
        </w:rPr>
        <w:lastRenderedPageBreak/>
        <w:t>Table S</w:t>
      </w:r>
      <w:r w:rsidR="00B14FC0" w:rsidRPr="00B14FC0">
        <w:rPr>
          <w:rFonts w:ascii="Times New Roman" w:hAnsi="Times New Roman" w:cs="Times New Roman"/>
          <w:sz w:val="24"/>
        </w:rPr>
        <w:fldChar w:fldCharType="begin"/>
      </w:r>
      <w:r w:rsidR="00B14FC0" w:rsidRPr="00B14FC0">
        <w:rPr>
          <w:rFonts w:ascii="Times New Roman" w:hAnsi="Times New Roman" w:cs="Times New Roman"/>
          <w:sz w:val="24"/>
        </w:rPr>
        <w:instrText xml:space="preserve"> SEQ Table \* ARABIC </w:instrText>
      </w:r>
      <w:r w:rsidR="00B14FC0" w:rsidRPr="00B14FC0">
        <w:rPr>
          <w:rFonts w:ascii="Times New Roman" w:hAnsi="Times New Roman" w:cs="Times New Roman"/>
          <w:sz w:val="24"/>
        </w:rPr>
        <w:fldChar w:fldCharType="separate"/>
      </w:r>
      <w:r w:rsidR="00A1362B">
        <w:rPr>
          <w:rFonts w:ascii="Times New Roman" w:hAnsi="Times New Roman" w:cs="Times New Roman"/>
          <w:noProof/>
          <w:sz w:val="24"/>
        </w:rPr>
        <w:t>5</w:t>
      </w:r>
      <w:r w:rsidR="00B14FC0" w:rsidRPr="00B14FC0">
        <w:rPr>
          <w:rFonts w:ascii="Times New Roman" w:hAnsi="Times New Roman" w:cs="Times New Roman"/>
          <w:sz w:val="24"/>
        </w:rPr>
        <w:fldChar w:fldCharType="end"/>
      </w:r>
      <w:bookmarkEnd w:id="29"/>
      <w:r w:rsidR="00B14FC0" w:rsidRPr="00B14FC0">
        <w:rPr>
          <w:rFonts w:ascii="Times New Roman" w:hAnsi="Times New Roman" w:cs="Times New Roman"/>
          <w:sz w:val="24"/>
        </w:rPr>
        <w:t>: Eurostat data availability for 2005</w:t>
      </w:r>
      <w:r w:rsidR="00892192">
        <w:rPr>
          <w:rFonts w:ascii="Times New Roman" w:hAnsi="Times New Roman" w:cs="Times New Roman"/>
          <w:sz w:val="24"/>
        </w:rPr>
        <w:t>.</w:t>
      </w:r>
      <w:bookmarkEnd w:id="30"/>
    </w:p>
    <w:p w14:paraId="0B684A3C" w14:textId="32DABE8E" w:rsidR="00892192" w:rsidRPr="00892192" w:rsidRDefault="00892192" w:rsidP="00892192">
      <w:r>
        <w:t xml:space="preserve"> </w:t>
      </w:r>
      <w:r w:rsidRPr="00892192">
        <w:rPr>
          <w:rFonts w:ascii="Times New Roman" w:hAnsi="Times New Roman" w:cs="Times New Roman"/>
          <w:i/>
          <w:iCs/>
          <w:color w:val="44546A" w:themeColor="text2"/>
          <w:sz w:val="24"/>
          <w:szCs w:val="18"/>
        </w:rPr>
        <w:t>A cross marks that data is available for the respective category and socio-economic variable; T denotes that only total(s) are available; U denotes that only unknown(s) are available.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19"/>
        <w:gridCol w:w="822"/>
        <w:gridCol w:w="822"/>
        <w:gridCol w:w="823"/>
        <w:gridCol w:w="823"/>
        <w:gridCol w:w="823"/>
        <w:gridCol w:w="823"/>
        <w:gridCol w:w="823"/>
        <w:gridCol w:w="823"/>
        <w:gridCol w:w="823"/>
        <w:gridCol w:w="823"/>
        <w:gridCol w:w="826"/>
        <w:gridCol w:w="823"/>
        <w:gridCol w:w="823"/>
        <w:gridCol w:w="6"/>
        <w:gridCol w:w="817"/>
        <w:gridCol w:w="6"/>
        <w:gridCol w:w="800"/>
      </w:tblGrid>
      <w:tr w:rsidR="00B14FC0" w:rsidRPr="00B14FC0" w14:paraId="00AAAD68" w14:textId="77777777" w:rsidTr="00C5699D">
        <w:trPr>
          <w:trHeight w:val="288"/>
          <w:tblHeader/>
        </w:trPr>
        <w:tc>
          <w:tcPr>
            <w:tcW w:w="302" w:type="pct"/>
            <w:vMerge w:val="restart"/>
            <w:shd w:val="clear" w:color="auto" w:fill="auto"/>
            <w:noWrap/>
            <w:textDirection w:val="btLr"/>
            <w:vAlign w:val="bottom"/>
            <w:hideMark/>
          </w:tcPr>
          <w:p w14:paraId="543C2E39" w14:textId="77777777" w:rsidR="00B14FC0" w:rsidRPr="00C5699D" w:rsidRDefault="00B14FC0" w:rsidP="00B14FC0">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Eurostat code</w:t>
            </w:r>
          </w:p>
        </w:tc>
        <w:tc>
          <w:tcPr>
            <w:tcW w:w="4698" w:type="pct"/>
            <w:gridSpan w:val="18"/>
            <w:shd w:val="clear" w:color="auto" w:fill="auto"/>
            <w:noWrap/>
            <w:vAlign w:val="bottom"/>
            <w:hideMark/>
          </w:tcPr>
          <w:p w14:paraId="23C611EE" w14:textId="77777777" w:rsidR="00B14FC0" w:rsidRPr="00C5699D" w:rsidRDefault="00B14FC0" w:rsidP="00B14FC0">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2005</w:t>
            </w:r>
          </w:p>
        </w:tc>
      </w:tr>
      <w:tr w:rsidR="00B14FC0" w:rsidRPr="00B14FC0" w14:paraId="6875C2E9" w14:textId="77777777" w:rsidTr="00C5699D">
        <w:trPr>
          <w:trHeight w:val="288"/>
          <w:tblHeader/>
        </w:trPr>
        <w:tc>
          <w:tcPr>
            <w:tcW w:w="302" w:type="pct"/>
            <w:vMerge/>
            <w:vAlign w:val="center"/>
            <w:hideMark/>
          </w:tcPr>
          <w:p w14:paraId="2ECB2F5F"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p>
        </w:tc>
        <w:tc>
          <w:tcPr>
            <w:tcW w:w="1174" w:type="pct"/>
            <w:gridSpan w:val="4"/>
            <w:shd w:val="clear" w:color="auto" w:fill="auto"/>
            <w:noWrap/>
            <w:vAlign w:val="center"/>
            <w:hideMark/>
          </w:tcPr>
          <w:p w14:paraId="43E51905" w14:textId="77777777" w:rsidR="00B14FC0" w:rsidRPr="00C5699D" w:rsidRDefault="00B14FC0" w:rsidP="00C5699D">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Consumption expenditure structure</w:t>
            </w:r>
          </w:p>
        </w:tc>
        <w:tc>
          <w:tcPr>
            <w:tcW w:w="1175" w:type="pct"/>
            <w:gridSpan w:val="4"/>
            <w:shd w:val="clear" w:color="auto" w:fill="auto"/>
            <w:noWrap/>
            <w:vAlign w:val="center"/>
            <w:hideMark/>
          </w:tcPr>
          <w:p w14:paraId="46FD9B10" w14:textId="09D52DE9" w:rsidR="00B14FC0" w:rsidRPr="00C5699D" w:rsidRDefault="00B14FC0" w:rsidP="00C5699D">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Mean consumption expenditure (per household and per adult equivalent)</w:t>
            </w:r>
          </w:p>
        </w:tc>
        <w:tc>
          <w:tcPr>
            <w:tcW w:w="1175" w:type="pct"/>
            <w:gridSpan w:val="4"/>
            <w:shd w:val="clear" w:color="auto" w:fill="auto"/>
            <w:noWrap/>
            <w:vAlign w:val="center"/>
            <w:hideMark/>
          </w:tcPr>
          <w:p w14:paraId="0A32867D" w14:textId="77777777" w:rsidR="00B14FC0" w:rsidRPr="00C5699D" w:rsidRDefault="00B14FC0" w:rsidP="00C5699D">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Households distribution</w:t>
            </w:r>
          </w:p>
        </w:tc>
        <w:tc>
          <w:tcPr>
            <w:tcW w:w="1174" w:type="pct"/>
            <w:gridSpan w:val="6"/>
            <w:shd w:val="clear" w:color="auto" w:fill="auto"/>
            <w:noWrap/>
            <w:vAlign w:val="center"/>
            <w:hideMark/>
          </w:tcPr>
          <w:p w14:paraId="4F5E1C70" w14:textId="77777777" w:rsidR="00B14FC0" w:rsidRPr="00C5699D" w:rsidRDefault="00B14FC0" w:rsidP="00C5699D">
            <w:pPr>
              <w:spacing w:after="0" w:line="240" w:lineRule="auto"/>
              <w:jc w:val="center"/>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Persons per household</w:t>
            </w:r>
          </w:p>
        </w:tc>
      </w:tr>
      <w:tr w:rsidR="00B14FC0" w:rsidRPr="00B14FC0" w14:paraId="346DD006" w14:textId="77777777" w:rsidTr="00C5699D">
        <w:trPr>
          <w:trHeight w:val="288"/>
          <w:tblHeader/>
        </w:trPr>
        <w:tc>
          <w:tcPr>
            <w:tcW w:w="302" w:type="pct"/>
            <w:vMerge/>
            <w:vAlign w:val="center"/>
            <w:hideMark/>
          </w:tcPr>
          <w:p w14:paraId="08C356C4"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p>
        </w:tc>
        <w:tc>
          <w:tcPr>
            <w:tcW w:w="293" w:type="pct"/>
            <w:shd w:val="clear" w:color="auto" w:fill="auto"/>
            <w:noWrap/>
            <w:vAlign w:val="bottom"/>
            <w:hideMark/>
          </w:tcPr>
          <w:p w14:paraId="48E442D1"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DEG</w:t>
            </w:r>
          </w:p>
        </w:tc>
        <w:tc>
          <w:tcPr>
            <w:tcW w:w="294" w:type="pct"/>
            <w:shd w:val="clear" w:color="auto" w:fill="auto"/>
            <w:noWrap/>
            <w:vAlign w:val="bottom"/>
            <w:hideMark/>
          </w:tcPr>
          <w:p w14:paraId="77E42CCE"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INC</w:t>
            </w:r>
          </w:p>
        </w:tc>
        <w:tc>
          <w:tcPr>
            <w:tcW w:w="294" w:type="pct"/>
            <w:shd w:val="clear" w:color="auto" w:fill="auto"/>
            <w:noWrap/>
            <w:vAlign w:val="bottom"/>
            <w:hideMark/>
          </w:tcPr>
          <w:p w14:paraId="0797D5B9"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AGE</w:t>
            </w:r>
          </w:p>
        </w:tc>
        <w:tc>
          <w:tcPr>
            <w:tcW w:w="293" w:type="pct"/>
            <w:shd w:val="clear" w:color="auto" w:fill="auto"/>
            <w:noWrap/>
            <w:vAlign w:val="bottom"/>
            <w:hideMark/>
          </w:tcPr>
          <w:p w14:paraId="66EEC97C"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TYP</w:t>
            </w:r>
          </w:p>
        </w:tc>
        <w:tc>
          <w:tcPr>
            <w:tcW w:w="294" w:type="pct"/>
            <w:shd w:val="clear" w:color="auto" w:fill="auto"/>
            <w:noWrap/>
            <w:vAlign w:val="bottom"/>
            <w:hideMark/>
          </w:tcPr>
          <w:p w14:paraId="71B48B7C"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DEG</w:t>
            </w:r>
          </w:p>
        </w:tc>
        <w:tc>
          <w:tcPr>
            <w:tcW w:w="294" w:type="pct"/>
            <w:shd w:val="clear" w:color="auto" w:fill="auto"/>
            <w:noWrap/>
            <w:vAlign w:val="bottom"/>
            <w:hideMark/>
          </w:tcPr>
          <w:p w14:paraId="36581466"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INC</w:t>
            </w:r>
          </w:p>
        </w:tc>
        <w:tc>
          <w:tcPr>
            <w:tcW w:w="293" w:type="pct"/>
            <w:shd w:val="clear" w:color="auto" w:fill="auto"/>
            <w:noWrap/>
            <w:vAlign w:val="bottom"/>
            <w:hideMark/>
          </w:tcPr>
          <w:p w14:paraId="6C136CBC"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AGE</w:t>
            </w:r>
          </w:p>
        </w:tc>
        <w:tc>
          <w:tcPr>
            <w:tcW w:w="294" w:type="pct"/>
            <w:shd w:val="clear" w:color="auto" w:fill="auto"/>
            <w:noWrap/>
            <w:vAlign w:val="bottom"/>
            <w:hideMark/>
          </w:tcPr>
          <w:p w14:paraId="403F66C7"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TYP</w:t>
            </w:r>
          </w:p>
        </w:tc>
        <w:tc>
          <w:tcPr>
            <w:tcW w:w="294" w:type="pct"/>
            <w:shd w:val="clear" w:color="auto" w:fill="auto"/>
            <w:noWrap/>
            <w:vAlign w:val="bottom"/>
            <w:hideMark/>
          </w:tcPr>
          <w:p w14:paraId="5B56AB25"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DEG</w:t>
            </w:r>
          </w:p>
        </w:tc>
        <w:tc>
          <w:tcPr>
            <w:tcW w:w="293" w:type="pct"/>
            <w:shd w:val="clear" w:color="auto" w:fill="auto"/>
            <w:noWrap/>
            <w:vAlign w:val="bottom"/>
            <w:hideMark/>
          </w:tcPr>
          <w:p w14:paraId="26F095E4"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INC</w:t>
            </w:r>
          </w:p>
        </w:tc>
        <w:tc>
          <w:tcPr>
            <w:tcW w:w="294" w:type="pct"/>
            <w:shd w:val="clear" w:color="auto" w:fill="auto"/>
            <w:noWrap/>
            <w:vAlign w:val="bottom"/>
            <w:hideMark/>
          </w:tcPr>
          <w:p w14:paraId="76B3116F"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AGE</w:t>
            </w:r>
          </w:p>
        </w:tc>
        <w:tc>
          <w:tcPr>
            <w:tcW w:w="294" w:type="pct"/>
            <w:shd w:val="clear" w:color="auto" w:fill="auto"/>
            <w:noWrap/>
            <w:vAlign w:val="bottom"/>
            <w:hideMark/>
          </w:tcPr>
          <w:p w14:paraId="4EB0C5B6"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TYP</w:t>
            </w:r>
          </w:p>
        </w:tc>
        <w:tc>
          <w:tcPr>
            <w:tcW w:w="293" w:type="pct"/>
            <w:shd w:val="clear" w:color="auto" w:fill="auto"/>
            <w:noWrap/>
            <w:vAlign w:val="bottom"/>
            <w:hideMark/>
          </w:tcPr>
          <w:p w14:paraId="6E9DB0A7"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DEG</w:t>
            </w:r>
          </w:p>
        </w:tc>
        <w:tc>
          <w:tcPr>
            <w:tcW w:w="294" w:type="pct"/>
            <w:shd w:val="clear" w:color="auto" w:fill="auto"/>
            <w:noWrap/>
            <w:vAlign w:val="bottom"/>
            <w:hideMark/>
          </w:tcPr>
          <w:p w14:paraId="328EF932"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INC</w:t>
            </w:r>
          </w:p>
        </w:tc>
        <w:tc>
          <w:tcPr>
            <w:tcW w:w="294" w:type="pct"/>
            <w:gridSpan w:val="2"/>
            <w:shd w:val="clear" w:color="auto" w:fill="auto"/>
            <w:noWrap/>
            <w:vAlign w:val="bottom"/>
            <w:hideMark/>
          </w:tcPr>
          <w:p w14:paraId="31FAB6D3"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AGE</w:t>
            </w:r>
          </w:p>
        </w:tc>
        <w:tc>
          <w:tcPr>
            <w:tcW w:w="294" w:type="pct"/>
            <w:gridSpan w:val="2"/>
            <w:shd w:val="clear" w:color="auto" w:fill="auto"/>
            <w:noWrap/>
            <w:vAlign w:val="bottom"/>
            <w:hideMark/>
          </w:tcPr>
          <w:p w14:paraId="7A449750" w14:textId="77777777" w:rsidR="00B14FC0" w:rsidRPr="00C5699D" w:rsidRDefault="00B14FC0" w:rsidP="00B14FC0">
            <w:pPr>
              <w:spacing w:after="0" w:line="240" w:lineRule="auto"/>
              <w:rPr>
                <w:rFonts w:ascii="Times New Roman" w:eastAsia="Times New Roman" w:hAnsi="Times New Roman" w:cs="Times New Roman"/>
                <w:b/>
                <w:color w:val="000000"/>
                <w:sz w:val="20"/>
                <w:szCs w:val="18"/>
                <w:lang w:eastAsia="en-GB"/>
              </w:rPr>
            </w:pPr>
            <w:r w:rsidRPr="00C5699D">
              <w:rPr>
                <w:rFonts w:ascii="Times New Roman" w:eastAsia="Times New Roman" w:hAnsi="Times New Roman" w:cs="Times New Roman"/>
                <w:b/>
                <w:color w:val="000000"/>
                <w:sz w:val="20"/>
                <w:szCs w:val="18"/>
                <w:lang w:eastAsia="en-GB"/>
              </w:rPr>
              <w:t>TYP</w:t>
            </w:r>
          </w:p>
        </w:tc>
      </w:tr>
      <w:tr w:rsidR="00B14FC0" w:rsidRPr="00B14FC0" w14:paraId="6DEFA6A4" w14:textId="77777777" w:rsidTr="005532AC">
        <w:trPr>
          <w:trHeight w:val="288"/>
        </w:trPr>
        <w:tc>
          <w:tcPr>
            <w:tcW w:w="302" w:type="pct"/>
            <w:shd w:val="clear" w:color="auto" w:fill="auto"/>
            <w:noWrap/>
            <w:vAlign w:val="bottom"/>
            <w:hideMark/>
          </w:tcPr>
          <w:p w14:paraId="73D248A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AT</w:t>
            </w:r>
          </w:p>
        </w:tc>
        <w:tc>
          <w:tcPr>
            <w:tcW w:w="293" w:type="pct"/>
            <w:shd w:val="clear" w:color="auto" w:fill="auto"/>
            <w:noWrap/>
            <w:vAlign w:val="bottom"/>
            <w:hideMark/>
          </w:tcPr>
          <w:p w14:paraId="653AEE2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0CF888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4B4FFD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EC7339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B1418C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D08599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462166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203374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06B826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1777197E" w14:textId="3FE2C253"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4F19A95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2682AC7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E1F826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19DBCC6B" w14:textId="15C5D5B0"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203DF48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3DA6F6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1EBE9730" w14:textId="77777777" w:rsidTr="005532AC">
        <w:trPr>
          <w:trHeight w:val="288"/>
        </w:trPr>
        <w:tc>
          <w:tcPr>
            <w:tcW w:w="302" w:type="pct"/>
            <w:shd w:val="clear" w:color="auto" w:fill="auto"/>
            <w:noWrap/>
            <w:vAlign w:val="bottom"/>
            <w:hideMark/>
          </w:tcPr>
          <w:p w14:paraId="1DD8C99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BE</w:t>
            </w:r>
          </w:p>
        </w:tc>
        <w:tc>
          <w:tcPr>
            <w:tcW w:w="293" w:type="pct"/>
            <w:shd w:val="clear" w:color="auto" w:fill="auto"/>
            <w:noWrap/>
            <w:vAlign w:val="bottom"/>
            <w:hideMark/>
          </w:tcPr>
          <w:p w14:paraId="20BA111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D2EE03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A5CB30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14C5EC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9DD706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F2D22E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1A03CA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B43928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A5855C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09DF70E3" w14:textId="7945BD52"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5BFA73C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323885C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D7170D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44020B58" w14:textId="61A3911C"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1D7A0DC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E6E765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32BF1D8E" w14:textId="77777777" w:rsidTr="005532AC">
        <w:trPr>
          <w:trHeight w:val="288"/>
        </w:trPr>
        <w:tc>
          <w:tcPr>
            <w:tcW w:w="302" w:type="pct"/>
            <w:shd w:val="clear" w:color="auto" w:fill="auto"/>
            <w:noWrap/>
            <w:vAlign w:val="bottom"/>
            <w:hideMark/>
          </w:tcPr>
          <w:p w14:paraId="10BACD1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BG</w:t>
            </w:r>
          </w:p>
        </w:tc>
        <w:tc>
          <w:tcPr>
            <w:tcW w:w="293" w:type="pct"/>
            <w:shd w:val="clear" w:color="auto" w:fill="auto"/>
            <w:noWrap/>
            <w:vAlign w:val="bottom"/>
            <w:hideMark/>
          </w:tcPr>
          <w:p w14:paraId="695B2EE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A23CA5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A16EED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CD633A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089784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4D6E12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2886DF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6EF333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18C64F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720A93CC" w14:textId="037CE476"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1AD4F62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76F4893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E41DD2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5FCDDB89" w14:textId="5B02C6A6"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776C03B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5D7615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0CCACA42" w14:textId="77777777" w:rsidTr="005532AC">
        <w:trPr>
          <w:trHeight w:val="288"/>
        </w:trPr>
        <w:tc>
          <w:tcPr>
            <w:tcW w:w="302" w:type="pct"/>
            <w:shd w:val="clear" w:color="auto" w:fill="auto"/>
            <w:noWrap/>
            <w:vAlign w:val="bottom"/>
            <w:hideMark/>
          </w:tcPr>
          <w:p w14:paraId="68DD923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CY</w:t>
            </w:r>
          </w:p>
        </w:tc>
        <w:tc>
          <w:tcPr>
            <w:tcW w:w="293" w:type="pct"/>
            <w:shd w:val="clear" w:color="auto" w:fill="auto"/>
            <w:noWrap/>
            <w:vAlign w:val="bottom"/>
            <w:hideMark/>
          </w:tcPr>
          <w:p w14:paraId="173F730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82D3AC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A34863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C0E909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5CD3D1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DAD14C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402574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8DB21D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9AE609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31BD5E9F" w14:textId="6955251B"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48E3CFB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66A4135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F86E07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345E6311" w14:textId="148BA23A"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240B463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F925B7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695F7A29" w14:textId="77777777" w:rsidTr="005532AC">
        <w:trPr>
          <w:trHeight w:val="288"/>
        </w:trPr>
        <w:tc>
          <w:tcPr>
            <w:tcW w:w="302" w:type="pct"/>
            <w:shd w:val="clear" w:color="auto" w:fill="auto"/>
            <w:noWrap/>
            <w:vAlign w:val="bottom"/>
            <w:hideMark/>
          </w:tcPr>
          <w:p w14:paraId="5ABDEF0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CZ</w:t>
            </w:r>
          </w:p>
        </w:tc>
        <w:tc>
          <w:tcPr>
            <w:tcW w:w="293" w:type="pct"/>
            <w:shd w:val="clear" w:color="auto" w:fill="auto"/>
            <w:noWrap/>
            <w:vAlign w:val="bottom"/>
            <w:hideMark/>
          </w:tcPr>
          <w:p w14:paraId="43881AC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7788E2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6F22EA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3F5B21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3BEC16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80E4F1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7FD8B9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4E1C07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3A1FC3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28566390" w14:textId="027D7D64"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1536562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609474B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A4E095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5ECA04CF" w14:textId="4BDB4F54"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072752B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A9DF8D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5B054E93" w14:textId="77777777" w:rsidTr="005532AC">
        <w:trPr>
          <w:trHeight w:val="288"/>
        </w:trPr>
        <w:tc>
          <w:tcPr>
            <w:tcW w:w="302" w:type="pct"/>
            <w:shd w:val="clear" w:color="auto" w:fill="auto"/>
            <w:noWrap/>
            <w:vAlign w:val="bottom"/>
            <w:hideMark/>
          </w:tcPr>
          <w:p w14:paraId="0EDE69F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DE</w:t>
            </w:r>
          </w:p>
        </w:tc>
        <w:tc>
          <w:tcPr>
            <w:tcW w:w="293" w:type="pct"/>
            <w:shd w:val="clear" w:color="auto" w:fill="auto"/>
            <w:noWrap/>
            <w:vAlign w:val="bottom"/>
            <w:hideMark/>
          </w:tcPr>
          <w:p w14:paraId="0594C26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6F221A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201439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58B5F8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EDCD68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91EB5A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A2B903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447C7C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0C7C94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0B817440" w14:textId="23400D1E"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0556B5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6804589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9C66DF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1C7628AD" w14:textId="377F3590"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7C033D4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353A59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7F06E010" w14:textId="77777777" w:rsidTr="005532AC">
        <w:trPr>
          <w:trHeight w:val="288"/>
        </w:trPr>
        <w:tc>
          <w:tcPr>
            <w:tcW w:w="302" w:type="pct"/>
            <w:shd w:val="clear" w:color="auto" w:fill="auto"/>
            <w:noWrap/>
            <w:vAlign w:val="bottom"/>
            <w:hideMark/>
          </w:tcPr>
          <w:p w14:paraId="75A455B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DK</w:t>
            </w:r>
          </w:p>
        </w:tc>
        <w:tc>
          <w:tcPr>
            <w:tcW w:w="293" w:type="pct"/>
            <w:shd w:val="clear" w:color="auto" w:fill="auto"/>
            <w:noWrap/>
            <w:vAlign w:val="bottom"/>
            <w:hideMark/>
          </w:tcPr>
          <w:p w14:paraId="3C7A028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FC10C2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BFB223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C5C2B6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6F9508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593238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8C7061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641EA4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9C5E05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073D3491" w14:textId="6B43FCAF"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52165DE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3F1DBF8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349C95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70BD7E32" w14:textId="2636AC4E"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309F268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4968F5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10B493FE" w14:textId="77777777" w:rsidTr="005532AC">
        <w:trPr>
          <w:trHeight w:val="288"/>
        </w:trPr>
        <w:tc>
          <w:tcPr>
            <w:tcW w:w="302" w:type="pct"/>
            <w:shd w:val="clear" w:color="auto" w:fill="auto"/>
            <w:noWrap/>
            <w:vAlign w:val="bottom"/>
            <w:hideMark/>
          </w:tcPr>
          <w:p w14:paraId="45CEBAA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w:t>
            </w:r>
          </w:p>
        </w:tc>
        <w:tc>
          <w:tcPr>
            <w:tcW w:w="293" w:type="pct"/>
            <w:shd w:val="clear" w:color="auto" w:fill="auto"/>
            <w:noWrap/>
            <w:vAlign w:val="bottom"/>
            <w:hideMark/>
          </w:tcPr>
          <w:p w14:paraId="26DA6CD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48EFA8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C2D04C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61C041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BD5544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20FCA1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2C7BBB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379A85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D3BB61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tcPr>
          <w:p w14:paraId="16C5A23E" w14:textId="2A41ACAD"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36EDF11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61473E5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52FB64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126F6788" w14:textId="1A7D01C2"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56E37B4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FFE7AA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1C704511" w14:textId="77777777" w:rsidTr="005532AC">
        <w:trPr>
          <w:trHeight w:val="288"/>
        </w:trPr>
        <w:tc>
          <w:tcPr>
            <w:tcW w:w="302" w:type="pct"/>
            <w:shd w:val="clear" w:color="auto" w:fill="auto"/>
            <w:noWrap/>
            <w:vAlign w:val="bottom"/>
            <w:hideMark/>
          </w:tcPr>
          <w:p w14:paraId="7A9E2EA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EA12</w:t>
            </w:r>
          </w:p>
        </w:tc>
        <w:tc>
          <w:tcPr>
            <w:tcW w:w="293" w:type="pct"/>
            <w:shd w:val="clear" w:color="auto" w:fill="auto"/>
            <w:noWrap/>
            <w:vAlign w:val="bottom"/>
            <w:hideMark/>
          </w:tcPr>
          <w:p w14:paraId="217052B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D21601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4701BA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BE1089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312800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7C6BF8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EAF356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29F83B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C8C9CC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tcPr>
          <w:p w14:paraId="096873D0" w14:textId="348A404A"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72FB86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4CC1DF9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4ACA3F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2E1A0B7A" w14:textId="48B925A6"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3837004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1120C5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2A6D28D2" w14:textId="77777777" w:rsidTr="005532AC">
        <w:trPr>
          <w:trHeight w:val="288"/>
        </w:trPr>
        <w:tc>
          <w:tcPr>
            <w:tcW w:w="302" w:type="pct"/>
            <w:shd w:val="clear" w:color="auto" w:fill="auto"/>
            <w:noWrap/>
            <w:vAlign w:val="bottom"/>
            <w:hideMark/>
          </w:tcPr>
          <w:p w14:paraId="1A16606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EA13</w:t>
            </w:r>
          </w:p>
        </w:tc>
        <w:tc>
          <w:tcPr>
            <w:tcW w:w="293" w:type="pct"/>
            <w:shd w:val="clear" w:color="auto" w:fill="auto"/>
            <w:noWrap/>
            <w:vAlign w:val="bottom"/>
            <w:hideMark/>
          </w:tcPr>
          <w:p w14:paraId="677C8D2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041080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9DE117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750038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3A425F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B5138F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6042DF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963E6F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8A19A0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tcPr>
          <w:p w14:paraId="2A9FE7A0" w14:textId="36D12FC0"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5385A51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491C280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838238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7CB7D877" w14:textId="01E637A9"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33F8590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97CF91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457D8927" w14:textId="77777777" w:rsidTr="005532AC">
        <w:trPr>
          <w:trHeight w:val="288"/>
        </w:trPr>
        <w:tc>
          <w:tcPr>
            <w:tcW w:w="302" w:type="pct"/>
            <w:shd w:val="clear" w:color="auto" w:fill="auto"/>
            <w:noWrap/>
            <w:vAlign w:val="bottom"/>
            <w:hideMark/>
          </w:tcPr>
          <w:p w14:paraId="38C3D9F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EA17</w:t>
            </w:r>
          </w:p>
        </w:tc>
        <w:tc>
          <w:tcPr>
            <w:tcW w:w="293" w:type="pct"/>
            <w:shd w:val="clear" w:color="auto" w:fill="auto"/>
            <w:noWrap/>
            <w:vAlign w:val="bottom"/>
            <w:hideMark/>
          </w:tcPr>
          <w:p w14:paraId="4C8E35E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06B75A0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4304A5D7"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245AFBE7"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517E9BBE"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0129A52A"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35B1E745"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0501FF96"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38B6E14E"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tcPr>
          <w:p w14:paraId="5AEE2F9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7EA3E3C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5" w:type="pct"/>
            <w:shd w:val="clear" w:color="auto" w:fill="auto"/>
            <w:noWrap/>
            <w:vAlign w:val="bottom"/>
            <w:hideMark/>
          </w:tcPr>
          <w:p w14:paraId="70655CA5"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7BA017C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6" w:type="pct"/>
            <w:gridSpan w:val="2"/>
            <w:shd w:val="clear" w:color="auto" w:fill="auto"/>
            <w:noWrap/>
            <w:vAlign w:val="bottom"/>
          </w:tcPr>
          <w:p w14:paraId="47BC4405"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gridSpan w:val="2"/>
            <w:shd w:val="clear" w:color="auto" w:fill="auto"/>
            <w:noWrap/>
            <w:vAlign w:val="bottom"/>
            <w:hideMark/>
          </w:tcPr>
          <w:p w14:paraId="1C8A45DE"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0" w:type="pct"/>
            <w:shd w:val="clear" w:color="auto" w:fill="auto"/>
            <w:noWrap/>
            <w:vAlign w:val="bottom"/>
            <w:hideMark/>
          </w:tcPr>
          <w:p w14:paraId="7FA70526"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r>
      <w:tr w:rsidR="00B14FC0" w:rsidRPr="00B14FC0" w14:paraId="5CB1ACF7" w14:textId="77777777" w:rsidTr="005532AC">
        <w:trPr>
          <w:trHeight w:val="288"/>
        </w:trPr>
        <w:tc>
          <w:tcPr>
            <w:tcW w:w="302" w:type="pct"/>
            <w:shd w:val="clear" w:color="auto" w:fill="auto"/>
            <w:noWrap/>
            <w:vAlign w:val="bottom"/>
            <w:hideMark/>
          </w:tcPr>
          <w:p w14:paraId="7C036AD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EA18</w:t>
            </w:r>
          </w:p>
        </w:tc>
        <w:tc>
          <w:tcPr>
            <w:tcW w:w="293" w:type="pct"/>
            <w:shd w:val="clear" w:color="auto" w:fill="auto"/>
            <w:noWrap/>
            <w:vAlign w:val="bottom"/>
            <w:hideMark/>
          </w:tcPr>
          <w:p w14:paraId="2A27AE5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4F587528"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0F935DCB"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2381FB8E"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4C9C4303"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21C3AE6C"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6B072106"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0B8AE170"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69F73BB5"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tcPr>
          <w:p w14:paraId="4CBA8D88"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2BD4812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5" w:type="pct"/>
            <w:shd w:val="clear" w:color="auto" w:fill="auto"/>
            <w:noWrap/>
            <w:vAlign w:val="bottom"/>
            <w:hideMark/>
          </w:tcPr>
          <w:p w14:paraId="126AD05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26C67A89"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6" w:type="pct"/>
            <w:gridSpan w:val="2"/>
            <w:shd w:val="clear" w:color="auto" w:fill="auto"/>
            <w:noWrap/>
            <w:vAlign w:val="bottom"/>
          </w:tcPr>
          <w:p w14:paraId="27579BB5"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gridSpan w:val="2"/>
            <w:shd w:val="clear" w:color="auto" w:fill="auto"/>
            <w:noWrap/>
            <w:vAlign w:val="bottom"/>
            <w:hideMark/>
          </w:tcPr>
          <w:p w14:paraId="66FD4299"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0" w:type="pct"/>
            <w:shd w:val="clear" w:color="auto" w:fill="auto"/>
            <w:noWrap/>
            <w:vAlign w:val="bottom"/>
            <w:hideMark/>
          </w:tcPr>
          <w:p w14:paraId="1CF0CB3D"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r>
      <w:tr w:rsidR="00B14FC0" w:rsidRPr="00B14FC0" w14:paraId="33CF22B6" w14:textId="77777777" w:rsidTr="005532AC">
        <w:trPr>
          <w:trHeight w:val="288"/>
        </w:trPr>
        <w:tc>
          <w:tcPr>
            <w:tcW w:w="302" w:type="pct"/>
            <w:shd w:val="clear" w:color="auto" w:fill="auto"/>
            <w:noWrap/>
            <w:vAlign w:val="bottom"/>
            <w:hideMark/>
          </w:tcPr>
          <w:p w14:paraId="2745565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EE</w:t>
            </w:r>
          </w:p>
        </w:tc>
        <w:tc>
          <w:tcPr>
            <w:tcW w:w="293" w:type="pct"/>
            <w:shd w:val="clear" w:color="auto" w:fill="auto"/>
            <w:noWrap/>
            <w:vAlign w:val="bottom"/>
            <w:hideMark/>
          </w:tcPr>
          <w:p w14:paraId="2A0E6D4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682E13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60692B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538000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065DC3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EBD20D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8A288D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E686FA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7913C4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49C34ADC" w14:textId="12219C90"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641BC18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17DCF9B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364C3D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1BBABBB8" w14:textId="77F20683"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65C051C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E0EAB5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5B2E0969" w14:textId="77777777" w:rsidTr="005532AC">
        <w:trPr>
          <w:trHeight w:val="288"/>
        </w:trPr>
        <w:tc>
          <w:tcPr>
            <w:tcW w:w="302" w:type="pct"/>
            <w:shd w:val="clear" w:color="auto" w:fill="auto"/>
            <w:noWrap/>
            <w:vAlign w:val="bottom"/>
            <w:hideMark/>
          </w:tcPr>
          <w:p w14:paraId="2C73634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EEA28</w:t>
            </w:r>
          </w:p>
        </w:tc>
        <w:tc>
          <w:tcPr>
            <w:tcW w:w="293" w:type="pct"/>
            <w:shd w:val="clear" w:color="auto" w:fill="auto"/>
            <w:noWrap/>
            <w:vAlign w:val="bottom"/>
            <w:hideMark/>
          </w:tcPr>
          <w:p w14:paraId="61B384D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EFCDA5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55217F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96D89E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A50982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0EA925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1FE1DC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CCA32C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40A554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tcPr>
          <w:p w14:paraId="5B759D75" w14:textId="2E80028D"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4A266FE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3FA038C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0AE084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2F8130B0" w14:textId="1AF0D1AC"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0A35AB0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7EFF24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64D79441" w14:textId="77777777" w:rsidTr="005532AC">
        <w:trPr>
          <w:trHeight w:val="288"/>
        </w:trPr>
        <w:tc>
          <w:tcPr>
            <w:tcW w:w="302" w:type="pct"/>
            <w:shd w:val="clear" w:color="auto" w:fill="auto"/>
            <w:noWrap/>
            <w:vAlign w:val="bottom"/>
            <w:hideMark/>
          </w:tcPr>
          <w:p w14:paraId="102BD61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EEA30</w:t>
            </w:r>
          </w:p>
        </w:tc>
        <w:tc>
          <w:tcPr>
            <w:tcW w:w="293" w:type="pct"/>
            <w:shd w:val="clear" w:color="auto" w:fill="auto"/>
            <w:noWrap/>
            <w:vAlign w:val="bottom"/>
            <w:hideMark/>
          </w:tcPr>
          <w:p w14:paraId="7CC1EF9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3712A5D7"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61710557"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47E6CB73"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7C17C36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36AF60D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01220015"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1069C40E"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4492F6D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tcPr>
          <w:p w14:paraId="5513C24C"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7211C44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5" w:type="pct"/>
            <w:shd w:val="clear" w:color="auto" w:fill="auto"/>
            <w:noWrap/>
            <w:vAlign w:val="bottom"/>
            <w:hideMark/>
          </w:tcPr>
          <w:p w14:paraId="2EA31256"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4103388C"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6" w:type="pct"/>
            <w:gridSpan w:val="2"/>
            <w:shd w:val="clear" w:color="auto" w:fill="auto"/>
            <w:noWrap/>
            <w:vAlign w:val="bottom"/>
          </w:tcPr>
          <w:p w14:paraId="339D1B64"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gridSpan w:val="2"/>
            <w:shd w:val="clear" w:color="auto" w:fill="auto"/>
            <w:noWrap/>
            <w:vAlign w:val="bottom"/>
            <w:hideMark/>
          </w:tcPr>
          <w:p w14:paraId="2D309E93"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0" w:type="pct"/>
            <w:shd w:val="clear" w:color="auto" w:fill="auto"/>
            <w:noWrap/>
            <w:vAlign w:val="bottom"/>
            <w:hideMark/>
          </w:tcPr>
          <w:p w14:paraId="3D403FAD"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r>
      <w:tr w:rsidR="00B14FC0" w:rsidRPr="00B14FC0" w14:paraId="439A0EB9" w14:textId="77777777" w:rsidTr="005532AC">
        <w:trPr>
          <w:trHeight w:val="288"/>
        </w:trPr>
        <w:tc>
          <w:tcPr>
            <w:tcW w:w="302" w:type="pct"/>
            <w:shd w:val="clear" w:color="auto" w:fill="auto"/>
            <w:noWrap/>
            <w:vAlign w:val="bottom"/>
            <w:hideMark/>
          </w:tcPr>
          <w:p w14:paraId="3D5F7B9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EFTA</w:t>
            </w:r>
          </w:p>
        </w:tc>
        <w:tc>
          <w:tcPr>
            <w:tcW w:w="293" w:type="pct"/>
            <w:shd w:val="clear" w:color="auto" w:fill="auto"/>
            <w:noWrap/>
            <w:vAlign w:val="bottom"/>
            <w:hideMark/>
          </w:tcPr>
          <w:p w14:paraId="13156B5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7C3720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FFB0BD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D028DB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602EE4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97B38D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74041E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272E3FA6"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344C8445"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tcPr>
          <w:p w14:paraId="767B110C" w14:textId="7FEEA493"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6A49EC3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30F8321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CA60E4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497E4136" w14:textId="23A86444"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0B988DC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7684115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369AC088" w14:textId="77777777" w:rsidTr="005532AC">
        <w:trPr>
          <w:trHeight w:val="288"/>
        </w:trPr>
        <w:tc>
          <w:tcPr>
            <w:tcW w:w="302" w:type="pct"/>
            <w:shd w:val="clear" w:color="auto" w:fill="auto"/>
            <w:noWrap/>
            <w:vAlign w:val="bottom"/>
            <w:hideMark/>
          </w:tcPr>
          <w:p w14:paraId="08339A1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EL</w:t>
            </w:r>
          </w:p>
        </w:tc>
        <w:tc>
          <w:tcPr>
            <w:tcW w:w="293" w:type="pct"/>
            <w:shd w:val="clear" w:color="auto" w:fill="auto"/>
            <w:noWrap/>
            <w:vAlign w:val="bottom"/>
            <w:hideMark/>
          </w:tcPr>
          <w:p w14:paraId="3EAA1CE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F23692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C86404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55CE3B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797FFD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D3E2B8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518A6C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DC2AD6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083407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164C7B88" w14:textId="012C94F1"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F2BDEA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2108B89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69EDE4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77C27766" w14:textId="0E1B41B3"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7A6B7EE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8F192D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311009BF" w14:textId="77777777" w:rsidTr="005532AC">
        <w:trPr>
          <w:trHeight w:val="288"/>
        </w:trPr>
        <w:tc>
          <w:tcPr>
            <w:tcW w:w="302" w:type="pct"/>
            <w:shd w:val="clear" w:color="auto" w:fill="auto"/>
            <w:noWrap/>
            <w:vAlign w:val="bottom"/>
            <w:hideMark/>
          </w:tcPr>
          <w:p w14:paraId="69D9025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ES</w:t>
            </w:r>
          </w:p>
        </w:tc>
        <w:tc>
          <w:tcPr>
            <w:tcW w:w="293" w:type="pct"/>
            <w:shd w:val="clear" w:color="auto" w:fill="auto"/>
            <w:noWrap/>
            <w:vAlign w:val="bottom"/>
            <w:hideMark/>
          </w:tcPr>
          <w:p w14:paraId="453C854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DD19FF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DF21F1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C9FB23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583A67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695101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F96664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7DE35D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2C44B9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7F952C42" w14:textId="265A86A4"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18CFCD9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770F368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DABD1F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63A34440" w14:textId="46B41DF5"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097E42B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BD121F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5597C4E9" w14:textId="77777777" w:rsidTr="005532AC">
        <w:trPr>
          <w:trHeight w:val="288"/>
        </w:trPr>
        <w:tc>
          <w:tcPr>
            <w:tcW w:w="302" w:type="pct"/>
            <w:shd w:val="clear" w:color="auto" w:fill="auto"/>
            <w:noWrap/>
            <w:vAlign w:val="bottom"/>
            <w:hideMark/>
          </w:tcPr>
          <w:p w14:paraId="4F52AD2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EU15</w:t>
            </w:r>
          </w:p>
        </w:tc>
        <w:tc>
          <w:tcPr>
            <w:tcW w:w="293" w:type="pct"/>
            <w:shd w:val="clear" w:color="auto" w:fill="auto"/>
            <w:noWrap/>
            <w:vAlign w:val="bottom"/>
            <w:hideMark/>
          </w:tcPr>
          <w:p w14:paraId="31C9263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CCC6B5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93ED48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A6B21E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B01120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31D98B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177ABB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702AD0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CB38AA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tcPr>
          <w:p w14:paraId="6EDBF918" w14:textId="79EC180B"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7EFFD4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1CD4C53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99DC35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245ABE17" w14:textId="06EE271C"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483B2CA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12CFAA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1AF35788" w14:textId="77777777" w:rsidTr="005532AC">
        <w:trPr>
          <w:trHeight w:val="288"/>
        </w:trPr>
        <w:tc>
          <w:tcPr>
            <w:tcW w:w="302" w:type="pct"/>
            <w:shd w:val="clear" w:color="auto" w:fill="auto"/>
            <w:noWrap/>
            <w:vAlign w:val="bottom"/>
            <w:hideMark/>
          </w:tcPr>
          <w:p w14:paraId="3A69F0F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EU25</w:t>
            </w:r>
          </w:p>
        </w:tc>
        <w:tc>
          <w:tcPr>
            <w:tcW w:w="293" w:type="pct"/>
            <w:shd w:val="clear" w:color="auto" w:fill="auto"/>
            <w:noWrap/>
            <w:vAlign w:val="bottom"/>
            <w:hideMark/>
          </w:tcPr>
          <w:p w14:paraId="0D4F0BA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C7ED52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8C4A1C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A7DEF0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C47ED2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E61FCE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030474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72AE69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3DE69A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tcPr>
          <w:p w14:paraId="4689253B" w14:textId="71635ADD"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16662D4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68E4361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5FBF1C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7D76A4C5" w14:textId="795F0E3F"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4B9C1F1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F61833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0F7083FF" w14:textId="77777777" w:rsidTr="005532AC">
        <w:trPr>
          <w:trHeight w:val="288"/>
        </w:trPr>
        <w:tc>
          <w:tcPr>
            <w:tcW w:w="302" w:type="pct"/>
            <w:shd w:val="clear" w:color="auto" w:fill="auto"/>
            <w:noWrap/>
            <w:vAlign w:val="bottom"/>
            <w:hideMark/>
          </w:tcPr>
          <w:p w14:paraId="0471B6A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EU27</w:t>
            </w:r>
          </w:p>
        </w:tc>
        <w:tc>
          <w:tcPr>
            <w:tcW w:w="293" w:type="pct"/>
            <w:shd w:val="clear" w:color="auto" w:fill="auto"/>
            <w:noWrap/>
            <w:vAlign w:val="bottom"/>
            <w:hideMark/>
          </w:tcPr>
          <w:p w14:paraId="1977F72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A50B97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5E86D4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0B48B6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95546E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78D432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1566DC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BBE957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978706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tcPr>
          <w:p w14:paraId="2C7C595D" w14:textId="0BA1B212"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397CFEA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0B41490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29B192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73220E24" w14:textId="4EB2861D"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7C8574C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6DD361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2CBCD88C" w14:textId="77777777" w:rsidTr="005532AC">
        <w:trPr>
          <w:trHeight w:val="288"/>
        </w:trPr>
        <w:tc>
          <w:tcPr>
            <w:tcW w:w="302" w:type="pct"/>
            <w:shd w:val="clear" w:color="auto" w:fill="auto"/>
            <w:noWrap/>
            <w:vAlign w:val="bottom"/>
            <w:hideMark/>
          </w:tcPr>
          <w:p w14:paraId="6A84823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EU28</w:t>
            </w:r>
          </w:p>
        </w:tc>
        <w:tc>
          <w:tcPr>
            <w:tcW w:w="293" w:type="pct"/>
            <w:shd w:val="clear" w:color="auto" w:fill="auto"/>
            <w:noWrap/>
            <w:vAlign w:val="bottom"/>
            <w:hideMark/>
          </w:tcPr>
          <w:p w14:paraId="7885254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26F38A0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68021C35"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340100E9"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258CB473"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21F37666"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1411D9A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0BD6E6A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4E5A92F7"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tcPr>
          <w:p w14:paraId="03C4FDD4"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374A574D"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5" w:type="pct"/>
            <w:shd w:val="clear" w:color="auto" w:fill="auto"/>
            <w:noWrap/>
            <w:vAlign w:val="bottom"/>
            <w:hideMark/>
          </w:tcPr>
          <w:p w14:paraId="3A040209"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46CEDDAC"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6" w:type="pct"/>
            <w:gridSpan w:val="2"/>
            <w:shd w:val="clear" w:color="auto" w:fill="auto"/>
            <w:noWrap/>
            <w:vAlign w:val="bottom"/>
          </w:tcPr>
          <w:p w14:paraId="091AF77D"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gridSpan w:val="2"/>
            <w:shd w:val="clear" w:color="auto" w:fill="auto"/>
            <w:noWrap/>
            <w:vAlign w:val="bottom"/>
            <w:hideMark/>
          </w:tcPr>
          <w:p w14:paraId="6A952E6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0" w:type="pct"/>
            <w:shd w:val="clear" w:color="auto" w:fill="auto"/>
            <w:noWrap/>
            <w:vAlign w:val="bottom"/>
            <w:hideMark/>
          </w:tcPr>
          <w:p w14:paraId="78213360"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r>
      <w:tr w:rsidR="00B14FC0" w:rsidRPr="00B14FC0" w14:paraId="60BDFAB9" w14:textId="77777777" w:rsidTr="005532AC">
        <w:trPr>
          <w:trHeight w:val="288"/>
        </w:trPr>
        <w:tc>
          <w:tcPr>
            <w:tcW w:w="302" w:type="pct"/>
            <w:shd w:val="clear" w:color="auto" w:fill="auto"/>
            <w:noWrap/>
            <w:vAlign w:val="bottom"/>
            <w:hideMark/>
          </w:tcPr>
          <w:p w14:paraId="63CC314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FI</w:t>
            </w:r>
          </w:p>
        </w:tc>
        <w:tc>
          <w:tcPr>
            <w:tcW w:w="293" w:type="pct"/>
            <w:shd w:val="clear" w:color="auto" w:fill="auto"/>
            <w:noWrap/>
            <w:vAlign w:val="bottom"/>
            <w:hideMark/>
          </w:tcPr>
          <w:p w14:paraId="2B8B300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5BE887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984E8E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AE708C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C48C2F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E6C3D3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9747B3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4A87F2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F2279D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08A83CCB" w14:textId="553911AA"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3930E08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2321ADE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E182B4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60408EB7" w14:textId="31CFF0DC"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27AFF97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502352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525334D7" w14:textId="77777777" w:rsidTr="005532AC">
        <w:trPr>
          <w:trHeight w:val="288"/>
        </w:trPr>
        <w:tc>
          <w:tcPr>
            <w:tcW w:w="302" w:type="pct"/>
            <w:shd w:val="clear" w:color="auto" w:fill="auto"/>
            <w:noWrap/>
            <w:vAlign w:val="bottom"/>
            <w:hideMark/>
          </w:tcPr>
          <w:p w14:paraId="7348781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lastRenderedPageBreak/>
              <w:t>FR</w:t>
            </w:r>
          </w:p>
        </w:tc>
        <w:tc>
          <w:tcPr>
            <w:tcW w:w="293" w:type="pct"/>
            <w:shd w:val="clear" w:color="auto" w:fill="auto"/>
            <w:noWrap/>
            <w:vAlign w:val="bottom"/>
            <w:hideMark/>
          </w:tcPr>
          <w:p w14:paraId="3E336E2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616CF8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424285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A2C513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134B35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DD14DA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19CBDD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52C71C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5156C0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31DE441A" w14:textId="09677849"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36E7611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6584089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54B72C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0A7E62C2" w14:textId="1157F819"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2D9F5DA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5D7C95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49354061" w14:textId="77777777" w:rsidTr="005532AC">
        <w:trPr>
          <w:trHeight w:val="288"/>
        </w:trPr>
        <w:tc>
          <w:tcPr>
            <w:tcW w:w="302" w:type="pct"/>
            <w:shd w:val="clear" w:color="auto" w:fill="auto"/>
            <w:noWrap/>
            <w:vAlign w:val="bottom"/>
            <w:hideMark/>
          </w:tcPr>
          <w:p w14:paraId="5D1F051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HR</w:t>
            </w:r>
          </w:p>
        </w:tc>
        <w:tc>
          <w:tcPr>
            <w:tcW w:w="293" w:type="pct"/>
            <w:shd w:val="clear" w:color="auto" w:fill="auto"/>
            <w:noWrap/>
            <w:vAlign w:val="bottom"/>
            <w:hideMark/>
          </w:tcPr>
          <w:p w14:paraId="0A12BC7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BD4DFC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09A624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DB967C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CD0292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8C7578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27646F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E8C3E0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53562E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5C1FEACB" w14:textId="617E2D9B"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4F7F546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62D5A10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8903AF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10326435" w14:textId="76D59831"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783AF64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90613E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70EB0AC6" w14:textId="77777777" w:rsidTr="005532AC">
        <w:trPr>
          <w:trHeight w:val="288"/>
        </w:trPr>
        <w:tc>
          <w:tcPr>
            <w:tcW w:w="302" w:type="pct"/>
            <w:shd w:val="clear" w:color="auto" w:fill="auto"/>
            <w:noWrap/>
            <w:vAlign w:val="bottom"/>
            <w:hideMark/>
          </w:tcPr>
          <w:p w14:paraId="1AF3B86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HU</w:t>
            </w:r>
          </w:p>
        </w:tc>
        <w:tc>
          <w:tcPr>
            <w:tcW w:w="293" w:type="pct"/>
            <w:shd w:val="clear" w:color="auto" w:fill="auto"/>
            <w:noWrap/>
            <w:vAlign w:val="bottom"/>
            <w:hideMark/>
          </w:tcPr>
          <w:p w14:paraId="12F7431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2D53E6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9C854C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569423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21D1AD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19C213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DB33D2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03D087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07A58C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60ADAAAE" w14:textId="40A89024"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179B8D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35B5E67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E56C6C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0213E4E2" w14:textId="7B3C8A15"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504074D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3D0160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74E31650" w14:textId="77777777" w:rsidTr="005532AC">
        <w:trPr>
          <w:trHeight w:val="288"/>
        </w:trPr>
        <w:tc>
          <w:tcPr>
            <w:tcW w:w="302" w:type="pct"/>
            <w:shd w:val="clear" w:color="auto" w:fill="auto"/>
            <w:noWrap/>
            <w:vAlign w:val="bottom"/>
            <w:hideMark/>
          </w:tcPr>
          <w:p w14:paraId="0409392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IE</w:t>
            </w:r>
          </w:p>
        </w:tc>
        <w:tc>
          <w:tcPr>
            <w:tcW w:w="293" w:type="pct"/>
            <w:shd w:val="clear" w:color="auto" w:fill="auto"/>
            <w:noWrap/>
            <w:vAlign w:val="bottom"/>
            <w:hideMark/>
          </w:tcPr>
          <w:p w14:paraId="70E2644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382F0E0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3" w:type="pct"/>
            <w:shd w:val="clear" w:color="auto" w:fill="auto"/>
            <w:noWrap/>
            <w:vAlign w:val="bottom"/>
            <w:hideMark/>
          </w:tcPr>
          <w:p w14:paraId="003B038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73034714"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5FCABFD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02E101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22C27A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2FA480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6AAF1C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670A3BD4" w14:textId="1DAE8015"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EA61A5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154E66A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BC4308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3087EABE" w14:textId="5C8A3240"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69453A3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FD6220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1DB3DB7B" w14:textId="77777777" w:rsidTr="005532AC">
        <w:trPr>
          <w:trHeight w:val="288"/>
        </w:trPr>
        <w:tc>
          <w:tcPr>
            <w:tcW w:w="302" w:type="pct"/>
            <w:shd w:val="clear" w:color="auto" w:fill="auto"/>
            <w:noWrap/>
            <w:vAlign w:val="bottom"/>
            <w:hideMark/>
          </w:tcPr>
          <w:p w14:paraId="46DC03B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IT</w:t>
            </w:r>
          </w:p>
        </w:tc>
        <w:tc>
          <w:tcPr>
            <w:tcW w:w="293" w:type="pct"/>
            <w:shd w:val="clear" w:color="auto" w:fill="auto"/>
            <w:noWrap/>
            <w:vAlign w:val="bottom"/>
            <w:hideMark/>
          </w:tcPr>
          <w:p w14:paraId="018802C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59DEC6E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281AAD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383E96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69CD79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A07EC9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D0D095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82B50C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0C7A34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tcPr>
          <w:p w14:paraId="65D0070D" w14:textId="4A7478A6"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78AB6E4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63B1F9C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DC8F1E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60F43EB8" w14:textId="3CB6AD5F"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15170DF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07F462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34A79C9C" w14:textId="77777777" w:rsidTr="005532AC">
        <w:trPr>
          <w:trHeight w:val="288"/>
        </w:trPr>
        <w:tc>
          <w:tcPr>
            <w:tcW w:w="302" w:type="pct"/>
            <w:shd w:val="clear" w:color="auto" w:fill="auto"/>
            <w:noWrap/>
            <w:vAlign w:val="bottom"/>
            <w:hideMark/>
          </w:tcPr>
          <w:p w14:paraId="17F7BAD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LT</w:t>
            </w:r>
          </w:p>
        </w:tc>
        <w:tc>
          <w:tcPr>
            <w:tcW w:w="293" w:type="pct"/>
            <w:shd w:val="clear" w:color="auto" w:fill="auto"/>
            <w:noWrap/>
            <w:vAlign w:val="bottom"/>
            <w:hideMark/>
          </w:tcPr>
          <w:p w14:paraId="15C712E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12C46F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AAB238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27FF6C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22ACAE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EB6792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9537FD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35C933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18816E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7CE32355" w14:textId="71455C08"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30CF736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218B3C9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5A1391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4517E9F7" w14:textId="4725F379"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4177950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239C0CE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79D5AC22" w14:textId="77777777" w:rsidTr="005532AC">
        <w:trPr>
          <w:trHeight w:val="288"/>
        </w:trPr>
        <w:tc>
          <w:tcPr>
            <w:tcW w:w="302" w:type="pct"/>
            <w:shd w:val="clear" w:color="auto" w:fill="auto"/>
            <w:noWrap/>
            <w:vAlign w:val="bottom"/>
            <w:hideMark/>
          </w:tcPr>
          <w:p w14:paraId="1D2FEA5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LU</w:t>
            </w:r>
          </w:p>
        </w:tc>
        <w:tc>
          <w:tcPr>
            <w:tcW w:w="293" w:type="pct"/>
            <w:shd w:val="clear" w:color="auto" w:fill="auto"/>
            <w:noWrap/>
            <w:vAlign w:val="bottom"/>
            <w:hideMark/>
          </w:tcPr>
          <w:p w14:paraId="523D9AA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063592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E600E8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6191C7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C65E48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BFC42E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79FF63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0EB60C8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790A66E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1F19EAE2" w14:textId="0CE8960C"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4054A07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099CD03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FEBD54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7561A05D" w14:textId="15FA3A42"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3D5209F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F56390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1E9431E9" w14:textId="77777777" w:rsidTr="005532AC">
        <w:trPr>
          <w:trHeight w:val="288"/>
        </w:trPr>
        <w:tc>
          <w:tcPr>
            <w:tcW w:w="302" w:type="pct"/>
            <w:shd w:val="clear" w:color="auto" w:fill="auto"/>
            <w:noWrap/>
            <w:vAlign w:val="bottom"/>
            <w:hideMark/>
          </w:tcPr>
          <w:p w14:paraId="15398D3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LV</w:t>
            </w:r>
          </w:p>
        </w:tc>
        <w:tc>
          <w:tcPr>
            <w:tcW w:w="293" w:type="pct"/>
            <w:shd w:val="clear" w:color="auto" w:fill="auto"/>
            <w:noWrap/>
            <w:vAlign w:val="bottom"/>
            <w:hideMark/>
          </w:tcPr>
          <w:p w14:paraId="5BEB2A0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7B75CF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075C86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19596A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2C1FF0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760A95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24D88F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38BFFB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CDEBC3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07E8746A" w14:textId="51D0F6A4"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7BC6AA8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0F89A4D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E866A4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75A733C0" w14:textId="3B99AC86"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2A793B6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7E95CA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67CDBC6C" w14:textId="77777777" w:rsidTr="005532AC">
        <w:trPr>
          <w:trHeight w:val="288"/>
        </w:trPr>
        <w:tc>
          <w:tcPr>
            <w:tcW w:w="302" w:type="pct"/>
            <w:shd w:val="clear" w:color="auto" w:fill="auto"/>
            <w:noWrap/>
            <w:vAlign w:val="bottom"/>
            <w:hideMark/>
          </w:tcPr>
          <w:p w14:paraId="364B76C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ME</w:t>
            </w:r>
          </w:p>
        </w:tc>
        <w:tc>
          <w:tcPr>
            <w:tcW w:w="293" w:type="pct"/>
            <w:shd w:val="clear" w:color="auto" w:fill="auto"/>
            <w:noWrap/>
            <w:vAlign w:val="bottom"/>
            <w:hideMark/>
          </w:tcPr>
          <w:p w14:paraId="0819C1C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5F2B1228"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12646AD7"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3163799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503BAA1C"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1BF9C65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83BE7F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0D3E5363"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2B11A4FA"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tcPr>
          <w:p w14:paraId="5EF2E48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27353954"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5" w:type="pct"/>
            <w:shd w:val="clear" w:color="auto" w:fill="auto"/>
            <w:noWrap/>
            <w:vAlign w:val="bottom"/>
            <w:hideMark/>
          </w:tcPr>
          <w:p w14:paraId="3FE506C9"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50421A7F"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6" w:type="pct"/>
            <w:gridSpan w:val="2"/>
            <w:shd w:val="clear" w:color="auto" w:fill="auto"/>
            <w:noWrap/>
            <w:vAlign w:val="bottom"/>
          </w:tcPr>
          <w:p w14:paraId="12FF4CF0"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gridSpan w:val="2"/>
            <w:shd w:val="clear" w:color="auto" w:fill="auto"/>
            <w:noWrap/>
            <w:vAlign w:val="bottom"/>
            <w:hideMark/>
          </w:tcPr>
          <w:p w14:paraId="67373BA6"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0" w:type="pct"/>
            <w:shd w:val="clear" w:color="auto" w:fill="auto"/>
            <w:noWrap/>
            <w:vAlign w:val="bottom"/>
            <w:hideMark/>
          </w:tcPr>
          <w:p w14:paraId="4CF82C7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r>
      <w:tr w:rsidR="00B14FC0" w:rsidRPr="00B14FC0" w14:paraId="57AC8AA7" w14:textId="77777777" w:rsidTr="005532AC">
        <w:trPr>
          <w:trHeight w:val="288"/>
        </w:trPr>
        <w:tc>
          <w:tcPr>
            <w:tcW w:w="302" w:type="pct"/>
            <w:shd w:val="clear" w:color="auto" w:fill="auto"/>
            <w:noWrap/>
            <w:vAlign w:val="bottom"/>
            <w:hideMark/>
          </w:tcPr>
          <w:p w14:paraId="5AC25F1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MK</w:t>
            </w:r>
          </w:p>
        </w:tc>
        <w:tc>
          <w:tcPr>
            <w:tcW w:w="293" w:type="pct"/>
            <w:shd w:val="clear" w:color="auto" w:fill="auto"/>
            <w:noWrap/>
            <w:vAlign w:val="bottom"/>
            <w:hideMark/>
          </w:tcPr>
          <w:p w14:paraId="6DC7BA3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2240CD2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3" w:type="pct"/>
            <w:shd w:val="clear" w:color="auto" w:fill="auto"/>
            <w:noWrap/>
            <w:vAlign w:val="bottom"/>
            <w:hideMark/>
          </w:tcPr>
          <w:p w14:paraId="2B0AB83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554A0386"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13761AF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4F4AC0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977600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3ABD93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2B7EED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75517C5F" w14:textId="5892D8D4"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521D4E6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4955DC6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DF50F1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3D51D87A" w14:textId="117C7383"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07EA8D6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4C403E8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31F16ED7" w14:textId="77777777" w:rsidTr="005532AC">
        <w:trPr>
          <w:trHeight w:val="288"/>
        </w:trPr>
        <w:tc>
          <w:tcPr>
            <w:tcW w:w="302" w:type="pct"/>
            <w:shd w:val="clear" w:color="auto" w:fill="auto"/>
            <w:noWrap/>
            <w:vAlign w:val="bottom"/>
            <w:hideMark/>
          </w:tcPr>
          <w:p w14:paraId="115003E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MT</w:t>
            </w:r>
          </w:p>
        </w:tc>
        <w:tc>
          <w:tcPr>
            <w:tcW w:w="293" w:type="pct"/>
            <w:shd w:val="clear" w:color="auto" w:fill="auto"/>
            <w:noWrap/>
            <w:vAlign w:val="bottom"/>
            <w:hideMark/>
          </w:tcPr>
          <w:p w14:paraId="45B3A47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7B85AD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682CBF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4" w:type="pct"/>
            <w:shd w:val="clear" w:color="auto" w:fill="auto"/>
            <w:noWrap/>
            <w:vAlign w:val="bottom"/>
            <w:hideMark/>
          </w:tcPr>
          <w:p w14:paraId="32D8A4D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C38B69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6C129E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B70559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F91165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C12EB3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3CD55346" w14:textId="14952266"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5EE87F2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18636D3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96098B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49D05D61" w14:textId="6E6832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599B407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404A9C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4759A08C" w14:textId="77777777" w:rsidTr="005532AC">
        <w:trPr>
          <w:trHeight w:val="288"/>
        </w:trPr>
        <w:tc>
          <w:tcPr>
            <w:tcW w:w="302" w:type="pct"/>
            <w:shd w:val="clear" w:color="auto" w:fill="auto"/>
            <w:noWrap/>
            <w:vAlign w:val="bottom"/>
            <w:hideMark/>
          </w:tcPr>
          <w:p w14:paraId="1635EF2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NL</w:t>
            </w:r>
          </w:p>
        </w:tc>
        <w:tc>
          <w:tcPr>
            <w:tcW w:w="293" w:type="pct"/>
            <w:shd w:val="clear" w:color="auto" w:fill="auto"/>
            <w:noWrap/>
            <w:vAlign w:val="bottom"/>
            <w:hideMark/>
          </w:tcPr>
          <w:p w14:paraId="2E242B6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3CA18A1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3" w:type="pct"/>
            <w:shd w:val="clear" w:color="auto" w:fill="auto"/>
            <w:noWrap/>
            <w:vAlign w:val="bottom"/>
            <w:hideMark/>
          </w:tcPr>
          <w:p w14:paraId="1C3AC03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14ECB222"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577A860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273FBC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68DECB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DBED48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CEC847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48A32E10" w14:textId="38554D51"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372AEB7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0497EAE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31C76D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6" w:type="pct"/>
            <w:gridSpan w:val="2"/>
            <w:shd w:val="clear" w:color="auto" w:fill="auto"/>
            <w:noWrap/>
            <w:vAlign w:val="bottom"/>
          </w:tcPr>
          <w:p w14:paraId="0608E44A" w14:textId="2E65032E"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1E2AA2D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 U</w:t>
            </w:r>
          </w:p>
        </w:tc>
        <w:tc>
          <w:tcPr>
            <w:tcW w:w="290" w:type="pct"/>
            <w:shd w:val="clear" w:color="auto" w:fill="auto"/>
            <w:noWrap/>
            <w:vAlign w:val="bottom"/>
            <w:hideMark/>
          </w:tcPr>
          <w:p w14:paraId="64B6795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 U</w:t>
            </w:r>
          </w:p>
        </w:tc>
      </w:tr>
      <w:tr w:rsidR="00B14FC0" w:rsidRPr="00B14FC0" w14:paraId="2BB41ECA" w14:textId="77777777" w:rsidTr="005532AC">
        <w:trPr>
          <w:trHeight w:val="288"/>
        </w:trPr>
        <w:tc>
          <w:tcPr>
            <w:tcW w:w="302" w:type="pct"/>
            <w:shd w:val="clear" w:color="auto" w:fill="auto"/>
            <w:noWrap/>
            <w:vAlign w:val="bottom"/>
            <w:hideMark/>
          </w:tcPr>
          <w:p w14:paraId="5470FF9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NO</w:t>
            </w:r>
          </w:p>
        </w:tc>
        <w:tc>
          <w:tcPr>
            <w:tcW w:w="293" w:type="pct"/>
            <w:shd w:val="clear" w:color="auto" w:fill="auto"/>
            <w:noWrap/>
            <w:vAlign w:val="bottom"/>
            <w:hideMark/>
          </w:tcPr>
          <w:p w14:paraId="0E0915F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D9BCE9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D50488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BFA165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437D82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D6C343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B1B4ED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51AB4393"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3" w:type="pct"/>
            <w:shd w:val="clear" w:color="auto" w:fill="auto"/>
            <w:noWrap/>
            <w:vAlign w:val="bottom"/>
            <w:hideMark/>
          </w:tcPr>
          <w:p w14:paraId="324C393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313BD284" w14:textId="3B83E0FC"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5F07DC2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4B94D77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81A1B1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0C8EF431" w14:textId="7437D09A"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633AA84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C57B47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2D0FAEF7" w14:textId="77777777" w:rsidTr="005532AC">
        <w:trPr>
          <w:trHeight w:val="288"/>
        </w:trPr>
        <w:tc>
          <w:tcPr>
            <w:tcW w:w="302" w:type="pct"/>
            <w:shd w:val="clear" w:color="auto" w:fill="auto"/>
            <w:noWrap/>
            <w:vAlign w:val="bottom"/>
            <w:hideMark/>
          </w:tcPr>
          <w:p w14:paraId="380DFD2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PL</w:t>
            </w:r>
          </w:p>
        </w:tc>
        <w:tc>
          <w:tcPr>
            <w:tcW w:w="293" w:type="pct"/>
            <w:shd w:val="clear" w:color="auto" w:fill="auto"/>
            <w:noWrap/>
            <w:vAlign w:val="bottom"/>
            <w:hideMark/>
          </w:tcPr>
          <w:p w14:paraId="0BB4BB5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F840F7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85107D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7A5A56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8C66CF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F4EAA0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7DCA84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730834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B2A4D8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40ED4089" w14:textId="4D5B051A"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68D1915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4AC1EB6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C70DA1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606B47A5" w14:textId="1C4A9C6F"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0EA873F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F766BB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1CDE82F4" w14:textId="77777777" w:rsidTr="005532AC">
        <w:trPr>
          <w:trHeight w:val="288"/>
        </w:trPr>
        <w:tc>
          <w:tcPr>
            <w:tcW w:w="302" w:type="pct"/>
            <w:shd w:val="clear" w:color="auto" w:fill="auto"/>
            <w:noWrap/>
            <w:vAlign w:val="bottom"/>
            <w:hideMark/>
          </w:tcPr>
          <w:p w14:paraId="4DB7FEE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PT</w:t>
            </w:r>
          </w:p>
        </w:tc>
        <w:tc>
          <w:tcPr>
            <w:tcW w:w="293" w:type="pct"/>
            <w:shd w:val="clear" w:color="auto" w:fill="auto"/>
            <w:noWrap/>
            <w:vAlign w:val="bottom"/>
            <w:hideMark/>
          </w:tcPr>
          <w:p w14:paraId="26BA3D6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1D28AA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51F357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953D50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02128F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32E66E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62D679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6EC830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A6C1FC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310AF207" w14:textId="37DFA351"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BF3B1E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1EFC25E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A472A5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272F5AFD" w14:textId="756004CB"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5EC2758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652378C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62AA92D6" w14:textId="77777777" w:rsidTr="005532AC">
        <w:trPr>
          <w:trHeight w:val="288"/>
        </w:trPr>
        <w:tc>
          <w:tcPr>
            <w:tcW w:w="302" w:type="pct"/>
            <w:shd w:val="clear" w:color="auto" w:fill="auto"/>
            <w:noWrap/>
            <w:vAlign w:val="bottom"/>
            <w:hideMark/>
          </w:tcPr>
          <w:p w14:paraId="1F5297B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RO</w:t>
            </w:r>
          </w:p>
        </w:tc>
        <w:tc>
          <w:tcPr>
            <w:tcW w:w="293" w:type="pct"/>
            <w:shd w:val="clear" w:color="auto" w:fill="auto"/>
            <w:noWrap/>
            <w:vAlign w:val="bottom"/>
            <w:hideMark/>
          </w:tcPr>
          <w:p w14:paraId="3E942A5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55292F0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3" w:type="pct"/>
            <w:shd w:val="clear" w:color="auto" w:fill="auto"/>
            <w:noWrap/>
            <w:vAlign w:val="bottom"/>
            <w:hideMark/>
          </w:tcPr>
          <w:p w14:paraId="27FE478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610B0F63"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005A20C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CA86E0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490CB9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1DE728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DDCCB1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6A67D23F" w14:textId="19893158"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2BF9B12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250CE43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A9C697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5D873014" w14:textId="7FA4E1F8"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264C697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5C772A9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69A69E06" w14:textId="77777777" w:rsidTr="005532AC">
        <w:trPr>
          <w:trHeight w:val="288"/>
        </w:trPr>
        <w:tc>
          <w:tcPr>
            <w:tcW w:w="302" w:type="pct"/>
            <w:shd w:val="clear" w:color="auto" w:fill="auto"/>
            <w:noWrap/>
            <w:vAlign w:val="bottom"/>
            <w:hideMark/>
          </w:tcPr>
          <w:p w14:paraId="44D018B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SE</w:t>
            </w:r>
          </w:p>
        </w:tc>
        <w:tc>
          <w:tcPr>
            <w:tcW w:w="293" w:type="pct"/>
            <w:shd w:val="clear" w:color="auto" w:fill="auto"/>
            <w:noWrap/>
            <w:vAlign w:val="bottom"/>
            <w:hideMark/>
          </w:tcPr>
          <w:p w14:paraId="7E514A2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F965E9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16B75EC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3BB102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A6722D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1B0BCA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441C94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AD4742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377D1B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36B4DDAD" w14:textId="3F36CB6B"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53A9164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18C8993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2AB347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5D079BE1" w14:textId="737DDB9B"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07F3F5D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52BBAB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2AA7E984" w14:textId="77777777" w:rsidTr="005532AC">
        <w:trPr>
          <w:trHeight w:val="288"/>
        </w:trPr>
        <w:tc>
          <w:tcPr>
            <w:tcW w:w="302" w:type="pct"/>
            <w:shd w:val="clear" w:color="auto" w:fill="auto"/>
            <w:noWrap/>
            <w:vAlign w:val="bottom"/>
            <w:hideMark/>
          </w:tcPr>
          <w:p w14:paraId="38093814"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SI</w:t>
            </w:r>
          </w:p>
        </w:tc>
        <w:tc>
          <w:tcPr>
            <w:tcW w:w="293" w:type="pct"/>
            <w:shd w:val="clear" w:color="auto" w:fill="auto"/>
            <w:noWrap/>
            <w:vAlign w:val="bottom"/>
            <w:hideMark/>
          </w:tcPr>
          <w:p w14:paraId="54B9205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5D19C77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105629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6A31BB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A6AD01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2EBDB3F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EADA14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6113AD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7E0B5BB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14C96C5F" w14:textId="3426A888"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E4F2EB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0EBED5E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A21C39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0C5906D8" w14:textId="3E5EB488"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4E684C8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124CE2D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4038856B" w14:textId="77777777" w:rsidTr="005532AC">
        <w:trPr>
          <w:trHeight w:val="288"/>
        </w:trPr>
        <w:tc>
          <w:tcPr>
            <w:tcW w:w="302" w:type="pct"/>
            <w:shd w:val="clear" w:color="auto" w:fill="auto"/>
            <w:noWrap/>
            <w:vAlign w:val="bottom"/>
            <w:hideMark/>
          </w:tcPr>
          <w:p w14:paraId="06B62D6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SK</w:t>
            </w:r>
          </w:p>
        </w:tc>
        <w:tc>
          <w:tcPr>
            <w:tcW w:w="293" w:type="pct"/>
            <w:shd w:val="clear" w:color="auto" w:fill="auto"/>
            <w:noWrap/>
            <w:vAlign w:val="bottom"/>
            <w:hideMark/>
          </w:tcPr>
          <w:p w14:paraId="15F8374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E6CC85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E4E00D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182956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9AAD987"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A67D79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CC6F45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67981BF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176EB8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5A36E82B" w14:textId="4A1C2905"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775AE1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48A359A1"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3DB249B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7BC284E2" w14:textId="52409C8C"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7070D40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3382E92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r w:rsidR="00B14FC0" w:rsidRPr="00B14FC0" w14:paraId="117946F6" w14:textId="77777777" w:rsidTr="005532AC">
        <w:trPr>
          <w:trHeight w:val="288"/>
        </w:trPr>
        <w:tc>
          <w:tcPr>
            <w:tcW w:w="302" w:type="pct"/>
            <w:shd w:val="clear" w:color="auto" w:fill="auto"/>
            <w:noWrap/>
            <w:vAlign w:val="bottom"/>
            <w:hideMark/>
          </w:tcPr>
          <w:p w14:paraId="53632F7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TR</w:t>
            </w:r>
          </w:p>
        </w:tc>
        <w:tc>
          <w:tcPr>
            <w:tcW w:w="293" w:type="pct"/>
            <w:shd w:val="clear" w:color="auto" w:fill="auto"/>
            <w:noWrap/>
            <w:vAlign w:val="bottom"/>
            <w:hideMark/>
          </w:tcPr>
          <w:p w14:paraId="1F1FC62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2101F10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T</w:t>
            </w:r>
          </w:p>
        </w:tc>
        <w:tc>
          <w:tcPr>
            <w:tcW w:w="293" w:type="pct"/>
            <w:shd w:val="clear" w:color="auto" w:fill="auto"/>
            <w:noWrap/>
            <w:vAlign w:val="bottom"/>
            <w:hideMark/>
          </w:tcPr>
          <w:p w14:paraId="6287929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shd w:val="clear" w:color="auto" w:fill="auto"/>
            <w:noWrap/>
            <w:vAlign w:val="bottom"/>
            <w:hideMark/>
          </w:tcPr>
          <w:p w14:paraId="060FCC41"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c>
          <w:tcPr>
            <w:tcW w:w="294" w:type="pct"/>
            <w:shd w:val="clear" w:color="auto" w:fill="auto"/>
            <w:noWrap/>
            <w:vAlign w:val="bottom"/>
            <w:hideMark/>
          </w:tcPr>
          <w:p w14:paraId="271B96D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68762C3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188B14B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AA6AF6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57A41D7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4E0A7122" w14:textId="355E86D3"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01A31393"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6832A94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A95999B"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6" w:type="pct"/>
            <w:gridSpan w:val="2"/>
            <w:shd w:val="clear" w:color="auto" w:fill="auto"/>
            <w:noWrap/>
            <w:vAlign w:val="bottom"/>
          </w:tcPr>
          <w:p w14:paraId="5832C22C" w14:textId="13C28A38"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2E4FFD5C"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0" w:type="pct"/>
            <w:shd w:val="clear" w:color="auto" w:fill="auto"/>
            <w:noWrap/>
            <w:vAlign w:val="bottom"/>
            <w:hideMark/>
          </w:tcPr>
          <w:p w14:paraId="4DB77110" w14:textId="77777777" w:rsidR="00B14FC0" w:rsidRPr="00C5699D" w:rsidRDefault="00B14FC0" w:rsidP="00B14FC0">
            <w:pPr>
              <w:spacing w:after="0" w:line="240" w:lineRule="auto"/>
              <w:rPr>
                <w:rFonts w:ascii="Times New Roman" w:eastAsia="Times New Roman" w:hAnsi="Times New Roman" w:cs="Times New Roman"/>
                <w:sz w:val="20"/>
                <w:szCs w:val="18"/>
                <w:lang w:eastAsia="en-GB"/>
              </w:rPr>
            </w:pPr>
          </w:p>
        </w:tc>
      </w:tr>
      <w:tr w:rsidR="00B14FC0" w:rsidRPr="00B14FC0" w14:paraId="32D6C90D" w14:textId="77777777" w:rsidTr="005532AC">
        <w:trPr>
          <w:trHeight w:val="288"/>
        </w:trPr>
        <w:tc>
          <w:tcPr>
            <w:tcW w:w="302" w:type="pct"/>
            <w:shd w:val="clear" w:color="auto" w:fill="auto"/>
            <w:noWrap/>
            <w:vAlign w:val="bottom"/>
            <w:hideMark/>
          </w:tcPr>
          <w:p w14:paraId="74A3FE2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UK</w:t>
            </w:r>
          </w:p>
        </w:tc>
        <w:tc>
          <w:tcPr>
            <w:tcW w:w="293" w:type="pct"/>
            <w:shd w:val="clear" w:color="auto" w:fill="auto"/>
            <w:noWrap/>
            <w:vAlign w:val="bottom"/>
            <w:hideMark/>
          </w:tcPr>
          <w:p w14:paraId="525A974E"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86B638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4AD603D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F5F1C9D"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4ED97905"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08048152"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2FE1EBB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091CF63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3" w:type="pct"/>
            <w:shd w:val="clear" w:color="auto" w:fill="auto"/>
            <w:noWrap/>
            <w:vAlign w:val="bottom"/>
            <w:hideMark/>
          </w:tcPr>
          <w:p w14:paraId="371F80CA"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tcPr>
          <w:p w14:paraId="4E9C9E2C" w14:textId="0667169C"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3" w:type="pct"/>
            <w:shd w:val="clear" w:color="auto" w:fill="auto"/>
            <w:noWrap/>
            <w:vAlign w:val="bottom"/>
            <w:hideMark/>
          </w:tcPr>
          <w:p w14:paraId="696CE130"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5" w:type="pct"/>
            <w:shd w:val="clear" w:color="auto" w:fill="auto"/>
            <w:noWrap/>
            <w:vAlign w:val="bottom"/>
            <w:hideMark/>
          </w:tcPr>
          <w:p w14:paraId="1107DB29"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4" w:type="pct"/>
            <w:shd w:val="clear" w:color="auto" w:fill="auto"/>
            <w:noWrap/>
            <w:vAlign w:val="bottom"/>
            <w:hideMark/>
          </w:tcPr>
          <w:p w14:paraId="756F7CDF"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6" w:type="pct"/>
            <w:gridSpan w:val="2"/>
            <w:shd w:val="clear" w:color="auto" w:fill="auto"/>
            <w:noWrap/>
            <w:vAlign w:val="bottom"/>
          </w:tcPr>
          <w:p w14:paraId="51167411" w14:textId="293D344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p>
        </w:tc>
        <w:tc>
          <w:tcPr>
            <w:tcW w:w="294" w:type="pct"/>
            <w:gridSpan w:val="2"/>
            <w:shd w:val="clear" w:color="auto" w:fill="auto"/>
            <w:noWrap/>
            <w:vAlign w:val="bottom"/>
            <w:hideMark/>
          </w:tcPr>
          <w:p w14:paraId="656F9028"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c>
          <w:tcPr>
            <w:tcW w:w="290" w:type="pct"/>
            <w:shd w:val="clear" w:color="auto" w:fill="auto"/>
            <w:noWrap/>
            <w:vAlign w:val="bottom"/>
            <w:hideMark/>
          </w:tcPr>
          <w:p w14:paraId="03FA4286" w14:textId="77777777" w:rsidR="00B14FC0" w:rsidRPr="00C5699D" w:rsidRDefault="00B14FC0" w:rsidP="00B14FC0">
            <w:pPr>
              <w:spacing w:after="0" w:line="240" w:lineRule="auto"/>
              <w:rPr>
                <w:rFonts w:ascii="Times New Roman" w:eastAsia="Times New Roman" w:hAnsi="Times New Roman" w:cs="Times New Roman"/>
                <w:color w:val="000000"/>
                <w:sz w:val="20"/>
                <w:szCs w:val="18"/>
                <w:lang w:eastAsia="en-GB"/>
              </w:rPr>
            </w:pPr>
            <w:r w:rsidRPr="00C5699D">
              <w:rPr>
                <w:rFonts w:ascii="Times New Roman" w:eastAsia="Times New Roman" w:hAnsi="Times New Roman" w:cs="Times New Roman"/>
                <w:color w:val="000000"/>
                <w:sz w:val="20"/>
                <w:szCs w:val="18"/>
                <w:lang w:eastAsia="en-GB"/>
              </w:rPr>
              <w:t>x</w:t>
            </w:r>
          </w:p>
        </w:tc>
      </w:tr>
    </w:tbl>
    <w:p w14:paraId="5A7289C0" w14:textId="77777777" w:rsidR="00B14FC0" w:rsidRDefault="00B14FC0" w:rsidP="007855BD">
      <w:pPr>
        <w:spacing w:after="0" w:line="276" w:lineRule="auto"/>
        <w:contextualSpacing/>
        <w:jc w:val="both"/>
        <w:rPr>
          <w:rFonts w:ascii="Times New Roman" w:hAnsi="Times New Roman" w:cs="Times New Roman"/>
          <w:sz w:val="24"/>
          <w:szCs w:val="24"/>
        </w:rPr>
      </w:pPr>
    </w:p>
    <w:p w14:paraId="1C40F5A7" w14:textId="031CD3F3" w:rsidR="00D80FAB" w:rsidRDefault="00D80FAB" w:rsidP="007855BD">
      <w:pPr>
        <w:spacing w:after="0" w:line="276" w:lineRule="auto"/>
        <w:contextualSpacing/>
        <w:jc w:val="both"/>
        <w:rPr>
          <w:rFonts w:ascii="Times New Roman" w:hAnsi="Times New Roman" w:cs="Times New Roman"/>
          <w:sz w:val="24"/>
          <w:szCs w:val="24"/>
        </w:rPr>
      </w:pPr>
    </w:p>
    <w:p w14:paraId="171C956F" w14:textId="77777777" w:rsidR="00D80FAB" w:rsidRDefault="00D80FAB" w:rsidP="007855BD">
      <w:pPr>
        <w:spacing w:after="0" w:line="276" w:lineRule="auto"/>
        <w:contextualSpacing/>
        <w:jc w:val="both"/>
        <w:rPr>
          <w:rFonts w:ascii="Times New Roman" w:hAnsi="Times New Roman" w:cs="Times New Roman"/>
          <w:sz w:val="24"/>
          <w:szCs w:val="24"/>
        </w:rPr>
        <w:sectPr w:rsidR="00D80FAB" w:rsidSect="00C619E0">
          <w:pgSz w:w="16838" w:h="11906" w:orient="landscape"/>
          <w:pgMar w:top="1418" w:right="1418" w:bottom="1418" w:left="1418" w:header="709" w:footer="709" w:gutter="0"/>
          <w:cols w:space="708"/>
          <w:docGrid w:linePitch="360"/>
        </w:sectPr>
      </w:pPr>
    </w:p>
    <w:p w14:paraId="73A94D89" w14:textId="0F06A91D" w:rsidR="00226AAE" w:rsidRPr="00892192" w:rsidRDefault="006455B0" w:rsidP="008E31BB">
      <w:pPr>
        <w:pStyle w:val="Beschriftung"/>
        <w:keepNext/>
        <w:jc w:val="both"/>
        <w:rPr>
          <w:rFonts w:ascii="Times New Roman" w:hAnsi="Times New Roman" w:cs="Times New Roman"/>
          <w:vanish/>
          <w:sz w:val="24"/>
          <w:specVanish/>
        </w:rPr>
      </w:pPr>
      <w:bookmarkStart w:id="31" w:name="_Toc4340508"/>
      <w:r>
        <w:rPr>
          <w:rFonts w:ascii="Times New Roman" w:hAnsi="Times New Roman" w:cs="Times New Roman"/>
          <w:sz w:val="24"/>
        </w:rPr>
        <w:lastRenderedPageBreak/>
        <w:t>Table S</w:t>
      </w:r>
      <w:r w:rsidR="00226AAE" w:rsidRPr="00226AAE">
        <w:rPr>
          <w:rFonts w:ascii="Times New Roman" w:hAnsi="Times New Roman" w:cs="Times New Roman"/>
          <w:sz w:val="24"/>
        </w:rPr>
        <w:fldChar w:fldCharType="begin"/>
      </w:r>
      <w:r w:rsidR="00226AAE" w:rsidRPr="00226AAE">
        <w:rPr>
          <w:rFonts w:ascii="Times New Roman" w:hAnsi="Times New Roman" w:cs="Times New Roman"/>
          <w:sz w:val="24"/>
        </w:rPr>
        <w:instrText xml:space="preserve"> SEQ Table \* ARABIC </w:instrText>
      </w:r>
      <w:r w:rsidR="00226AAE" w:rsidRPr="00226AAE">
        <w:rPr>
          <w:rFonts w:ascii="Times New Roman" w:hAnsi="Times New Roman" w:cs="Times New Roman"/>
          <w:sz w:val="24"/>
        </w:rPr>
        <w:fldChar w:fldCharType="separate"/>
      </w:r>
      <w:r w:rsidR="00A1362B">
        <w:rPr>
          <w:rFonts w:ascii="Times New Roman" w:hAnsi="Times New Roman" w:cs="Times New Roman"/>
          <w:noProof/>
          <w:sz w:val="24"/>
        </w:rPr>
        <w:t>6</w:t>
      </w:r>
      <w:r w:rsidR="00226AAE" w:rsidRPr="00226AAE">
        <w:rPr>
          <w:rFonts w:ascii="Times New Roman" w:hAnsi="Times New Roman" w:cs="Times New Roman"/>
          <w:sz w:val="24"/>
        </w:rPr>
        <w:fldChar w:fldCharType="end"/>
      </w:r>
      <w:r w:rsidR="00226AAE" w:rsidRPr="00226AAE">
        <w:rPr>
          <w:rFonts w:ascii="Times New Roman" w:hAnsi="Times New Roman" w:cs="Times New Roman"/>
          <w:sz w:val="24"/>
        </w:rPr>
        <w:t>: Number of households per country, part I</w:t>
      </w:r>
      <w:r w:rsidR="00B14FC0">
        <w:rPr>
          <w:rFonts w:ascii="Times New Roman" w:hAnsi="Times New Roman" w:cs="Times New Roman"/>
          <w:sz w:val="24"/>
        </w:rPr>
        <w:t xml:space="preserve"> (2005 – 2009)</w:t>
      </w:r>
      <w:r w:rsidR="00892192">
        <w:rPr>
          <w:rFonts w:ascii="Times New Roman" w:hAnsi="Times New Roman" w:cs="Times New Roman"/>
          <w:sz w:val="24"/>
        </w:rPr>
        <w:t>.</w:t>
      </w:r>
      <w:bookmarkEnd w:id="31"/>
    </w:p>
    <w:p w14:paraId="160C2A70" w14:textId="4969044F" w:rsidR="00892192" w:rsidRPr="00892192" w:rsidRDefault="00892192" w:rsidP="008E31BB">
      <w:pPr>
        <w:jc w:val="both"/>
      </w:pPr>
      <w:r>
        <w:t xml:space="preserve"> </w:t>
      </w:r>
      <w:r w:rsidRPr="00892192">
        <w:rPr>
          <w:rFonts w:ascii="Times New Roman" w:hAnsi="Times New Roman" w:cs="Times New Roman"/>
          <w:i/>
          <w:iCs/>
          <w:color w:val="44546A" w:themeColor="text2"/>
          <w:sz w:val="24"/>
          <w:szCs w:val="18"/>
        </w:rPr>
        <w:t>A blank field means that no data is available for the respective country and current year.</w:t>
      </w:r>
      <w:r w:rsidR="008E31BB">
        <w:rPr>
          <w:rFonts w:ascii="Times New Roman" w:hAnsi="Times New Roman" w:cs="Times New Roman"/>
          <w:i/>
          <w:iCs/>
          <w:color w:val="44546A" w:themeColor="text2"/>
          <w:sz w:val="24"/>
          <w:szCs w:val="18"/>
        </w:rPr>
        <w:t xml:space="preserve"> Sources are </w:t>
      </w:r>
      <w:r w:rsidR="008E31BB">
        <w:rPr>
          <w:rFonts w:ascii="Times New Roman" w:hAnsi="Times New Roman" w:cs="Times New Roman"/>
          <w:i/>
          <w:iCs/>
          <w:color w:val="44546A" w:themeColor="text2"/>
          <w:sz w:val="24"/>
          <w:szCs w:val="18"/>
        </w:rPr>
        <w:fldChar w:fldCharType="begin"/>
      </w:r>
      <w:r w:rsidR="00A713E9">
        <w:rPr>
          <w:rFonts w:ascii="Times New Roman" w:hAnsi="Times New Roman" w:cs="Times New Roman"/>
          <w:i/>
          <w:iCs/>
          <w:color w:val="44546A" w:themeColor="text2"/>
          <w:sz w:val="24"/>
          <w:szCs w:val="18"/>
        </w:rPr>
        <w:instrText xml:space="preserve"> ADDIN EN.CITE &lt;EndNote&gt;&lt;Cite AuthorYear="1"&gt;&lt;Author&gt;Tisserant&lt;/Author&gt;&lt;Year&gt;2018&lt;/Year&gt;&lt;RecNum&gt;281&lt;/RecNum&gt;&lt;DisplayText&gt;Tisserant (2018)&lt;/DisplayText&gt;&lt;record&gt;&lt;rec-number&gt;281&lt;/rec-number&gt;&lt;foreign-keys&gt;&lt;key app="EN" db-id="pes2z5sxrfsetmepa2f5dw9g2vev5rdaxfx0" timestamp="1529678087"&gt;281&lt;/key&gt;&lt;/foreign-keys&gt;&lt;ref-type name="Personal Communication"&gt;26&lt;/ref-type&gt;&lt;contributors&gt;&lt;authors&gt;&lt;author&gt;Tisserant, Alexandre&lt;/author&gt;&lt;/authors&gt;&lt;/contributors&gt;&lt;titles&gt;&lt;title&gt;CES data reconciliation and EXIOBASE data provision - Personal communication&lt;/title&gt;&lt;/titles&gt;&lt;dates&gt;&lt;year&gt;2018&lt;/year&gt;&lt;/dates&gt;&lt;urls&gt;&lt;/urls&gt;&lt;access-date&gt;15 April 2018&lt;/access-date&gt;&lt;/record&gt;&lt;/Cite&gt;&lt;/EndNote&gt;</w:instrText>
      </w:r>
      <w:r w:rsidR="008E31BB">
        <w:rPr>
          <w:rFonts w:ascii="Times New Roman" w:hAnsi="Times New Roman" w:cs="Times New Roman"/>
          <w:i/>
          <w:iCs/>
          <w:color w:val="44546A" w:themeColor="text2"/>
          <w:sz w:val="24"/>
          <w:szCs w:val="18"/>
        </w:rPr>
        <w:fldChar w:fldCharType="separate"/>
      </w:r>
      <w:r w:rsidR="008E31BB">
        <w:rPr>
          <w:rFonts w:ascii="Times New Roman" w:hAnsi="Times New Roman" w:cs="Times New Roman"/>
          <w:i/>
          <w:iCs/>
          <w:noProof/>
          <w:color w:val="44546A" w:themeColor="text2"/>
          <w:sz w:val="24"/>
          <w:szCs w:val="18"/>
        </w:rPr>
        <w:t>Tisserant (2018)</w:t>
      </w:r>
      <w:r w:rsidR="008E31BB">
        <w:rPr>
          <w:rFonts w:ascii="Times New Roman" w:hAnsi="Times New Roman" w:cs="Times New Roman"/>
          <w:i/>
          <w:iCs/>
          <w:color w:val="44546A" w:themeColor="text2"/>
          <w:sz w:val="24"/>
          <w:szCs w:val="18"/>
        </w:rPr>
        <w:fldChar w:fldCharType="end"/>
      </w:r>
      <w:r w:rsidR="008E31BB">
        <w:rPr>
          <w:rFonts w:ascii="Times New Roman" w:hAnsi="Times New Roman" w:cs="Times New Roman"/>
          <w:i/>
          <w:iCs/>
          <w:color w:val="44546A" w:themeColor="text2"/>
          <w:sz w:val="24"/>
          <w:szCs w:val="18"/>
        </w:rPr>
        <w:t xml:space="preserve">, based on </w:t>
      </w:r>
      <w:r w:rsidR="008E31BB">
        <w:rPr>
          <w:rFonts w:ascii="Times New Roman" w:hAnsi="Times New Roman" w:cs="Times New Roman"/>
          <w:i/>
          <w:iCs/>
          <w:color w:val="44546A" w:themeColor="text2"/>
          <w:sz w:val="24"/>
          <w:szCs w:val="18"/>
        </w:rPr>
        <w:fldChar w:fldCharType="begin"/>
      </w:r>
      <w:r w:rsidR="007F30B8">
        <w:rPr>
          <w:rFonts w:ascii="Times New Roman" w:hAnsi="Times New Roman" w:cs="Times New Roman"/>
          <w:i/>
          <w:iCs/>
          <w:color w:val="44546A" w:themeColor="text2"/>
          <w:sz w:val="24"/>
          <w:szCs w:val="18"/>
        </w:rPr>
        <w:instrText xml:space="preserve"> ADDIN EN.CITE &lt;EndNote&gt;&lt;Cite AuthorYear="1"&gt;&lt;Author&gt;Eurostat&lt;/Author&gt;&lt;Year&gt;2018&lt;/Year&gt;&lt;RecNum&gt;280&lt;/RecNum&gt;&lt;DisplayText&gt;Eurostat (2018b)&lt;/DisplayText&gt;&lt;record&gt;&lt;rec-number&gt;280&lt;/rec-number&gt;&lt;foreign-keys&gt;&lt;key app="EN" db-id="pes2z5sxrfsetmepa2f5dw9g2vev5rdaxfx0" timestamp="1529601472"&gt;280&lt;/key&gt;&lt;/foreign-keys&gt;&lt;ref-type name="Online Database"&gt;45&lt;/ref-type&gt;&lt;contributors&gt;&lt;authors&gt;&lt;author&gt;Eurostat&lt;/author&gt;&lt;/authors&gt;&lt;/contributors&gt;&lt;titles&gt;&lt;title&gt;Eurostat database&lt;/title&gt;&lt;/titles&gt;&lt;dates&gt;&lt;year&gt;2018&lt;/year&gt;&lt;pub-dates&gt;&lt;date&gt;15 March 2018&lt;/date&gt;&lt;/pub-dates&gt;&lt;/dates&gt;&lt;publisher&gt;European Commission&lt;/publisher&gt;&lt;urls&gt;&lt;related-urls&gt;&lt;url&gt;http://ec.europa.eu/eurostat/data/database&lt;/url&gt;&lt;/related-urls&gt;&lt;/urls&gt;&lt;/record&gt;&lt;/Cite&gt;&lt;/EndNote&gt;</w:instrText>
      </w:r>
      <w:r w:rsidR="008E31BB">
        <w:rPr>
          <w:rFonts w:ascii="Times New Roman" w:hAnsi="Times New Roman" w:cs="Times New Roman"/>
          <w:i/>
          <w:iCs/>
          <w:color w:val="44546A" w:themeColor="text2"/>
          <w:sz w:val="24"/>
          <w:szCs w:val="18"/>
        </w:rPr>
        <w:fldChar w:fldCharType="separate"/>
      </w:r>
      <w:r w:rsidR="007F30B8">
        <w:rPr>
          <w:rFonts w:ascii="Times New Roman" w:hAnsi="Times New Roman" w:cs="Times New Roman"/>
          <w:i/>
          <w:iCs/>
          <w:noProof/>
          <w:color w:val="44546A" w:themeColor="text2"/>
          <w:sz w:val="24"/>
          <w:szCs w:val="18"/>
        </w:rPr>
        <w:t>Eurostat (2018b)</w:t>
      </w:r>
      <w:r w:rsidR="008E31BB">
        <w:rPr>
          <w:rFonts w:ascii="Times New Roman" w:hAnsi="Times New Roman" w:cs="Times New Roman"/>
          <w:i/>
          <w:iCs/>
          <w:color w:val="44546A" w:themeColor="text2"/>
          <w:sz w:val="24"/>
          <w:szCs w:val="18"/>
        </w:rPr>
        <w:fldChar w:fldCharType="end"/>
      </w:r>
      <w:r w:rsidR="008E31BB">
        <w:rPr>
          <w:rFonts w:ascii="Times New Roman" w:hAnsi="Times New Roman" w:cs="Times New Roman"/>
          <w:i/>
          <w:iCs/>
          <w:color w:val="44546A" w:themeColor="text2"/>
          <w:sz w:val="24"/>
          <w:szCs w:val="18"/>
        </w:rPr>
        <w:t xml:space="preserve">, and </w:t>
      </w:r>
      <w:r w:rsidR="008E31BB">
        <w:rPr>
          <w:rFonts w:ascii="Times New Roman" w:hAnsi="Times New Roman" w:cs="Times New Roman"/>
          <w:i/>
          <w:iCs/>
          <w:color w:val="44546A" w:themeColor="text2"/>
          <w:sz w:val="24"/>
          <w:szCs w:val="18"/>
        </w:rPr>
        <w:fldChar w:fldCharType="begin"/>
      </w:r>
      <w:r w:rsidR="008E31BB">
        <w:rPr>
          <w:rFonts w:ascii="Times New Roman" w:hAnsi="Times New Roman" w:cs="Times New Roman"/>
          <w:i/>
          <w:iCs/>
          <w:color w:val="44546A" w:themeColor="text2"/>
          <w:sz w:val="24"/>
          <w:szCs w:val="18"/>
        </w:rPr>
        <w:instrText xml:space="preserve"> ADDIN EN.CITE &lt;EndNote&gt;&lt;Cite AuthorYear="1"&gt;&lt;Author&gt;SSB (Statistisk sentralbyrå)&lt;/Author&gt;&lt;Year&gt;2018&lt;/Year&gt;&lt;RecNum&gt;285&lt;/RecNum&gt;&lt;DisplayText&gt;SSB (Statistisk sentralbyrå) (2018)&lt;/DisplayText&gt;&lt;record&gt;&lt;rec-number&gt;285&lt;/rec-number&gt;&lt;foreign-keys&gt;&lt;key app="EN" db-id="pes2z5sxrfsetmepa2f5dw9g2vev5rdaxfx0" timestamp="1529771000"&gt;285&lt;/key&gt;&lt;/foreign-keys&gt;&lt;ref-type name="Online Database"&gt;45&lt;/ref-type&gt;&lt;contributors&gt;&lt;authors&gt;&lt;author&gt;SSB (Statistisk sentralbyrå),&lt;/author&gt;&lt;/authors&gt;&lt;/contributors&gt;&lt;titles&gt;&lt;/titles&gt;&lt;dates&gt;&lt;year&gt;2018&lt;/year&gt;&lt;pub-dates&gt;&lt;date&gt;23 May 2018&lt;/date&gt;&lt;/pub-dates&gt;&lt;/dates&gt;&lt;urls&gt;&lt;related-urls&gt;&lt;url&gt;https://www.ssb.no/en/&lt;/url&gt;&lt;/related-urls&gt;&lt;/urls&gt;&lt;/record&gt;&lt;/Cite&gt;&lt;/EndNote&gt;</w:instrText>
      </w:r>
      <w:r w:rsidR="008E31BB">
        <w:rPr>
          <w:rFonts w:ascii="Times New Roman" w:hAnsi="Times New Roman" w:cs="Times New Roman"/>
          <w:i/>
          <w:iCs/>
          <w:color w:val="44546A" w:themeColor="text2"/>
          <w:sz w:val="24"/>
          <w:szCs w:val="18"/>
        </w:rPr>
        <w:fldChar w:fldCharType="separate"/>
      </w:r>
      <w:r w:rsidR="008E31BB">
        <w:rPr>
          <w:rFonts w:ascii="Times New Roman" w:hAnsi="Times New Roman" w:cs="Times New Roman"/>
          <w:i/>
          <w:iCs/>
          <w:noProof/>
          <w:color w:val="44546A" w:themeColor="text2"/>
          <w:sz w:val="24"/>
          <w:szCs w:val="18"/>
        </w:rPr>
        <w:t>SSB (Statistisk sentralbyrå) (2018)</w:t>
      </w:r>
      <w:r w:rsidR="008E31BB">
        <w:rPr>
          <w:rFonts w:ascii="Times New Roman" w:hAnsi="Times New Roman" w:cs="Times New Roman"/>
          <w:i/>
          <w:iCs/>
          <w:color w:val="44546A" w:themeColor="text2"/>
          <w:sz w:val="24"/>
          <w:szCs w:val="18"/>
        </w:rPr>
        <w:fldChar w:fldCharType="end"/>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703"/>
        <w:gridCol w:w="1158"/>
        <w:gridCol w:w="1158"/>
        <w:gridCol w:w="1158"/>
        <w:gridCol w:w="1158"/>
        <w:gridCol w:w="1158"/>
        <w:gridCol w:w="1469"/>
      </w:tblGrid>
      <w:tr w:rsidR="00AC614B" w:rsidRPr="00B14FC0" w14:paraId="379281DC" w14:textId="77777777" w:rsidTr="00892192">
        <w:trPr>
          <w:trHeight w:val="276"/>
        </w:trPr>
        <w:tc>
          <w:tcPr>
            <w:tcW w:w="950" w:type="pct"/>
            <w:shd w:val="clear" w:color="auto" w:fill="auto"/>
            <w:noWrap/>
            <w:vAlign w:val="bottom"/>
            <w:hideMark/>
          </w:tcPr>
          <w:p w14:paraId="5D5F2CCC" w14:textId="77777777" w:rsidR="00AC614B" w:rsidRPr="00B14FC0" w:rsidRDefault="00AC614B" w:rsidP="00AC614B">
            <w:pPr>
              <w:spacing w:after="0" w:line="240" w:lineRule="auto"/>
              <w:rPr>
                <w:rFonts w:ascii="Times New Roman" w:eastAsia="Times New Roman" w:hAnsi="Times New Roman" w:cs="Times New Roman"/>
                <w:b/>
                <w:sz w:val="24"/>
                <w:szCs w:val="24"/>
                <w:lang w:eastAsia="en-GB"/>
              </w:rPr>
            </w:pPr>
            <w:r w:rsidRPr="00B14FC0">
              <w:rPr>
                <w:rFonts w:ascii="Times New Roman" w:eastAsia="Times New Roman" w:hAnsi="Times New Roman" w:cs="Times New Roman"/>
                <w:b/>
                <w:sz w:val="24"/>
                <w:szCs w:val="24"/>
                <w:lang w:eastAsia="en-GB"/>
              </w:rPr>
              <w:t>Eurostat Code</w:t>
            </w:r>
          </w:p>
        </w:tc>
        <w:tc>
          <w:tcPr>
            <w:tcW w:w="646" w:type="pct"/>
            <w:shd w:val="clear" w:color="auto" w:fill="auto"/>
            <w:noWrap/>
            <w:vAlign w:val="bottom"/>
            <w:hideMark/>
          </w:tcPr>
          <w:p w14:paraId="274678CF" w14:textId="77777777" w:rsidR="00AC614B" w:rsidRPr="00B14FC0" w:rsidRDefault="00AC614B" w:rsidP="00AC614B">
            <w:pPr>
              <w:spacing w:after="0" w:line="240" w:lineRule="auto"/>
              <w:rPr>
                <w:rFonts w:ascii="Times New Roman" w:eastAsia="Times New Roman" w:hAnsi="Times New Roman" w:cs="Times New Roman"/>
                <w:b/>
                <w:sz w:val="24"/>
                <w:szCs w:val="24"/>
                <w:lang w:eastAsia="en-GB"/>
              </w:rPr>
            </w:pPr>
            <w:r w:rsidRPr="00B14FC0">
              <w:rPr>
                <w:rFonts w:ascii="Times New Roman" w:eastAsia="Times New Roman" w:hAnsi="Times New Roman" w:cs="Times New Roman"/>
                <w:b/>
                <w:sz w:val="24"/>
                <w:szCs w:val="24"/>
                <w:lang w:eastAsia="en-GB"/>
              </w:rPr>
              <w:t>2005</w:t>
            </w:r>
          </w:p>
        </w:tc>
        <w:tc>
          <w:tcPr>
            <w:tcW w:w="646" w:type="pct"/>
            <w:shd w:val="clear" w:color="auto" w:fill="auto"/>
            <w:noWrap/>
            <w:vAlign w:val="bottom"/>
            <w:hideMark/>
          </w:tcPr>
          <w:p w14:paraId="559569DA" w14:textId="77777777" w:rsidR="00AC614B" w:rsidRPr="00B14FC0" w:rsidRDefault="00AC614B" w:rsidP="00AC614B">
            <w:pPr>
              <w:spacing w:after="0" w:line="240" w:lineRule="auto"/>
              <w:rPr>
                <w:rFonts w:ascii="Times New Roman" w:eastAsia="Times New Roman" w:hAnsi="Times New Roman" w:cs="Times New Roman"/>
                <w:b/>
                <w:sz w:val="24"/>
                <w:szCs w:val="24"/>
                <w:lang w:eastAsia="en-GB"/>
              </w:rPr>
            </w:pPr>
            <w:r w:rsidRPr="00B14FC0">
              <w:rPr>
                <w:rFonts w:ascii="Times New Roman" w:eastAsia="Times New Roman" w:hAnsi="Times New Roman" w:cs="Times New Roman"/>
                <w:b/>
                <w:sz w:val="24"/>
                <w:szCs w:val="24"/>
                <w:lang w:eastAsia="en-GB"/>
              </w:rPr>
              <w:t>2006</w:t>
            </w:r>
          </w:p>
        </w:tc>
        <w:tc>
          <w:tcPr>
            <w:tcW w:w="646" w:type="pct"/>
            <w:shd w:val="clear" w:color="auto" w:fill="auto"/>
            <w:noWrap/>
            <w:vAlign w:val="bottom"/>
            <w:hideMark/>
          </w:tcPr>
          <w:p w14:paraId="600AA310" w14:textId="77777777" w:rsidR="00AC614B" w:rsidRPr="00B14FC0" w:rsidRDefault="00AC614B" w:rsidP="00AC614B">
            <w:pPr>
              <w:spacing w:after="0" w:line="240" w:lineRule="auto"/>
              <w:rPr>
                <w:rFonts w:ascii="Times New Roman" w:eastAsia="Times New Roman" w:hAnsi="Times New Roman" w:cs="Times New Roman"/>
                <w:b/>
                <w:sz w:val="24"/>
                <w:szCs w:val="24"/>
                <w:lang w:eastAsia="en-GB"/>
              </w:rPr>
            </w:pPr>
            <w:r w:rsidRPr="00B14FC0">
              <w:rPr>
                <w:rFonts w:ascii="Times New Roman" w:eastAsia="Times New Roman" w:hAnsi="Times New Roman" w:cs="Times New Roman"/>
                <w:b/>
                <w:sz w:val="24"/>
                <w:szCs w:val="24"/>
                <w:lang w:eastAsia="en-GB"/>
              </w:rPr>
              <w:t>2007</w:t>
            </w:r>
          </w:p>
        </w:tc>
        <w:tc>
          <w:tcPr>
            <w:tcW w:w="646" w:type="pct"/>
            <w:shd w:val="clear" w:color="auto" w:fill="auto"/>
            <w:noWrap/>
            <w:vAlign w:val="bottom"/>
            <w:hideMark/>
          </w:tcPr>
          <w:p w14:paraId="131E98F9" w14:textId="77777777" w:rsidR="00AC614B" w:rsidRPr="00B14FC0" w:rsidRDefault="00AC614B" w:rsidP="00AC614B">
            <w:pPr>
              <w:spacing w:after="0" w:line="240" w:lineRule="auto"/>
              <w:rPr>
                <w:rFonts w:ascii="Times New Roman" w:eastAsia="Times New Roman" w:hAnsi="Times New Roman" w:cs="Times New Roman"/>
                <w:b/>
                <w:sz w:val="24"/>
                <w:szCs w:val="24"/>
                <w:lang w:eastAsia="en-GB"/>
              </w:rPr>
            </w:pPr>
            <w:r w:rsidRPr="00B14FC0">
              <w:rPr>
                <w:rFonts w:ascii="Times New Roman" w:eastAsia="Times New Roman" w:hAnsi="Times New Roman" w:cs="Times New Roman"/>
                <w:b/>
                <w:sz w:val="24"/>
                <w:szCs w:val="24"/>
                <w:lang w:eastAsia="en-GB"/>
              </w:rPr>
              <w:t>2008</w:t>
            </w:r>
          </w:p>
        </w:tc>
        <w:tc>
          <w:tcPr>
            <w:tcW w:w="646" w:type="pct"/>
            <w:shd w:val="clear" w:color="auto" w:fill="auto"/>
            <w:noWrap/>
            <w:vAlign w:val="bottom"/>
            <w:hideMark/>
          </w:tcPr>
          <w:p w14:paraId="17DF3B1D" w14:textId="77777777" w:rsidR="00AC614B" w:rsidRPr="00B14FC0" w:rsidRDefault="00AC614B" w:rsidP="00AC614B">
            <w:pPr>
              <w:spacing w:after="0" w:line="240" w:lineRule="auto"/>
              <w:rPr>
                <w:rFonts w:ascii="Times New Roman" w:eastAsia="Times New Roman" w:hAnsi="Times New Roman" w:cs="Times New Roman"/>
                <w:b/>
                <w:sz w:val="24"/>
                <w:szCs w:val="24"/>
                <w:lang w:eastAsia="en-GB"/>
              </w:rPr>
            </w:pPr>
            <w:r w:rsidRPr="00B14FC0">
              <w:rPr>
                <w:rFonts w:ascii="Times New Roman" w:eastAsia="Times New Roman" w:hAnsi="Times New Roman" w:cs="Times New Roman"/>
                <w:b/>
                <w:sz w:val="24"/>
                <w:szCs w:val="24"/>
                <w:lang w:eastAsia="en-GB"/>
              </w:rPr>
              <w:t>2009</w:t>
            </w:r>
          </w:p>
        </w:tc>
        <w:tc>
          <w:tcPr>
            <w:tcW w:w="820" w:type="pct"/>
            <w:shd w:val="clear" w:color="auto" w:fill="auto"/>
            <w:noWrap/>
            <w:vAlign w:val="bottom"/>
            <w:hideMark/>
          </w:tcPr>
          <w:p w14:paraId="2E98D0E4" w14:textId="77777777" w:rsidR="00AC614B" w:rsidRPr="00B14FC0" w:rsidRDefault="00AC614B" w:rsidP="00AC614B">
            <w:pPr>
              <w:spacing w:after="0" w:line="240" w:lineRule="auto"/>
              <w:rPr>
                <w:rFonts w:ascii="Times New Roman" w:eastAsia="Times New Roman" w:hAnsi="Times New Roman" w:cs="Times New Roman"/>
                <w:b/>
                <w:sz w:val="24"/>
                <w:szCs w:val="24"/>
                <w:lang w:eastAsia="en-GB"/>
              </w:rPr>
            </w:pPr>
            <w:r w:rsidRPr="00B14FC0">
              <w:rPr>
                <w:rFonts w:ascii="Times New Roman" w:eastAsia="Times New Roman" w:hAnsi="Times New Roman" w:cs="Times New Roman"/>
                <w:b/>
                <w:sz w:val="24"/>
                <w:szCs w:val="24"/>
                <w:lang w:eastAsia="en-GB"/>
              </w:rPr>
              <w:t>Source</w:t>
            </w:r>
          </w:p>
        </w:tc>
      </w:tr>
      <w:tr w:rsidR="00AC614B" w:rsidRPr="00B14FC0" w14:paraId="4B42F578" w14:textId="77777777" w:rsidTr="00892192">
        <w:trPr>
          <w:trHeight w:val="276"/>
        </w:trPr>
        <w:tc>
          <w:tcPr>
            <w:tcW w:w="950" w:type="pct"/>
            <w:shd w:val="clear" w:color="auto" w:fill="auto"/>
            <w:noWrap/>
            <w:vAlign w:val="bottom"/>
            <w:hideMark/>
          </w:tcPr>
          <w:p w14:paraId="0A8CB642" w14:textId="77777777" w:rsidR="00AC614B" w:rsidRPr="00B14FC0" w:rsidRDefault="00AC614B" w:rsidP="00AC614B">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AT</w:t>
            </w:r>
          </w:p>
        </w:tc>
        <w:tc>
          <w:tcPr>
            <w:tcW w:w="646" w:type="pct"/>
            <w:shd w:val="clear" w:color="auto" w:fill="auto"/>
            <w:noWrap/>
            <w:vAlign w:val="bottom"/>
            <w:hideMark/>
          </w:tcPr>
          <w:p w14:paraId="5338B394" w14:textId="48BA1527"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3,47E+06</w:t>
            </w:r>
          </w:p>
        </w:tc>
        <w:tc>
          <w:tcPr>
            <w:tcW w:w="646" w:type="pct"/>
            <w:shd w:val="clear" w:color="auto" w:fill="auto"/>
            <w:noWrap/>
            <w:vAlign w:val="bottom"/>
            <w:hideMark/>
          </w:tcPr>
          <w:p w14:paraId="414E180C" w14:textId="5D0A8EF8"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3,51E+06</w:t>
            </w:r>
          </w:p>
        </w:tc>
        <w:tc>
          <w:tcPr>
            <w:tcW w:w="646" w:type="pct"/>
            <w:shd w:val="clear" w:color="auto" w:fill="auto"/>
            <w:noWrap/>
            <w:vAlign w:val="bottom"/>
            <w:hideMark/>
          </w:tcPr>
          <w:p w14:paraId="6BFD51AF" w14:textId="32913BA3"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3,54E+06</w:t>
            </w:r>
          </w:p>
        </w:tc>
        <w:tc>
          <w:tcPr>
            <w:tcW w:w="646" w:type="pct"/>
            <w:shd w:val="clear" w:color="auto" w:fill="auto"/>
            <w:noWrap/>
            <w:vAlign w:val="bottom"/>
            <w:hideMark/>
          </w:tcPr>
          <w:p w14:paraId="703391CB" w14:textId="6E72AE85"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3,57E+06</w:t>
            </w:r>
          </w:p>
        </w:tc>
        <w:tc>
          <w:tcPr>
            <w:tcW w:w="646" w:type="pct"/>
            <w:shd w:val="clear" w:color="auto" w:fill="auto"/>
            <w:noWrap/>
            <w:vAlign w:val="bottom"/>
            <w:hideMark/>
          </w:tcPr>
          <w:p w14:paraId="056D1641" w14:textId="0A373EBF"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3,60E+06</w:t>
            </w:r>
          </w:p>
        </w:tc>
        <w:tc>
          <w:tcPr>
            <w:tcW w:w="820" w:type="pct"/>
            <w:shd w:val="clear" w:color="auto" w:fill="auto"/>
            <w:noWrap/>
            <w:vAlign w:val="bottom"/>
            <w:hideMark/>
          </w:tcPr>
          <w:p w14:paraId="59C08F36" w14:textId="61CEEEE1" w:rsidR="00AC614B" w:rsidRPr="00B14FC0" w:rsidRDefault="00AC614B" w:rsidP="00AC614B">
            <w:pPr>
              <w:spacing w:after="0" w:line="240" w:lineRule="auto"/>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E</w:t>
            </w:r>
            <w:r w:rsidR="00892192">
              <w:rPr>
                <w:rFonts w:ascii="Times New Roman" w:eastAsia="Times New Roman" w:hAnsi="Times New Roman" w:cs="Times New Roman"/>
                <w:sz w:val="24"/>
                <w:szCs w:val="24"/>
                <w:lang w:eastAsia="en-GB"/>
              </w:rPr>
              <w:t>urostat</w:t>
            </w:r>
          </w:p>
        </w:tc>
      </w:tr>
      <w:tr w:rsidR="00892192" w:rsidRPr="00B14FC0" w14:paraId="6D26A3D7" w14:textId="77777777" w:rsidTr="00892192">
        <w:trPr>
          <w:trHeight w:val="276"/>
        </w:trPr>
        <w:tc>
          <w:tcPr>
            <w:tcW w:w="950" w:type="pct"/>
            <w:shd w:val="clear" w:color="auto" w:fill="auto"/>
            <w:noWrap/>
            <w:vAlign w:val="bottom"/>
            <w:hideMark/>
          </w:tcPr>
          <w:p w14:paraId="62CFC7D2"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BE</w:t>
            </w:r>
          </w:p>
        </w:tc>
        <w:tc>
          <w:tcPr>
            <w:tcW w:w="646" w:type="pct"/>
            <w:shd w:val="clear" w:color="auto" w:fill="auto"/>
            <w:noWrap/>
            <w:vAlign w:val="bottom"/>
            <w:hideMark/>
          </w:tcPr>
          <w:p w14:paraId="5831AB37" w14:textId="2951E12D"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4,38E+06</w:t>
            </w:r>
          </w:p>
        </w:tc>
        <w:tc>
          <w:tcPr>
            <w:tcW w:w="646" w:type="pct"/>
            <w:shd w:val="clear" w:color="auto" w:fill="auto"/>
            <w:noWrap/>
            <w:vAlign w:val="bottom"/>
            <w:hideMark/>
          </w:tcPr>
          <w:p w14:paraId="0482345A" w14:textId="1CCA086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4,44E+06</w:t>
            </w:r>
          </w:p>
        </w:tc>
        <w:tc>
          <w:tcPr>
            <w:tcW w:w="646" w:type="pct"/>
            <w:shd w:val="clear" w:color="auto" w:fill="auto"/>
            <w:noWrap/>
            <w:vAlign w:val="bottom"/>
            <w:hideMark/>
          </w:tcPr>
          <w:p w14:paraId="121F0C3B" w14:textId="3C8E0ED9"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4,44E+06</w:t>
            </w:r>
          </w:p>
        </w:tc>
        <w:tc>
          <w:tcPr>
            <w:tcW w:w="646" w:type="pct"/>
            <w:shd w:val="clear" w:color="auto" w:fill="auto"/>
            <w:noWrap/>
            <w:vAlign w:val="bottom"/>
            <w:hideMark/>
          </w:tcPr>
          <w:p w14:paraId="4C24FB5D" w14:textId="12837288"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4,51E+06</w:t>
            </w:r>
          </w:p>
        </w:tc>
        <w:tc>
          <w:tcPr>
            <w:tcW w:w="646" w:type="pct"/>
            <w:shd w:val="clear" w:color="auto" w:fill="auto"/>
            <w:noWrap/>
            <w:vAlign w:val="bottom"/>
            <w:hideMark/>
          </w:tcPr>
          <w:p w14:paraId="41CC0703" w14:textId="04D3AFE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4,57E+06</w:t>
            </w:r>
          </w:p>
        </w:tc>
        <w:tc>
          <w:tcPr>
            <w:tcW w:w="820" w:type="pct"/>
            <w:shd w:val="clear" w:color="auto" w:fill="auto"/>
            <w:noWrap/>
            <w:hideMark/>
          </w:tcPr>
          <w:p w14:paraId="4D706D87" w14:textId="59179331"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BC2A67">
              <w:rPr>
                <w:rFonts w:ascii="Times New Roman" w:eastAsia="Times New Roman" w:hAnsi="Times New Roman" w:cs="Times New Roman"/>
                <w:sz w:val="24"/>
                <w:szCs w:val="24"/>
                <w:lang w:eastAsia="en-GB"/>
              </w:rPr>
              <w:t>Eurostat</w:t>
            </w:r>
          </w:p>
        </w:tc>
      </w:tr>
      <w:tr w:rsidR="00892192" w:rsidRPr="00B14FC0" w14:paraId="3BC388F7" w14:textId="77777777" w:rsidTr="00892192">
        <w:trPr>
          <w:trHeight w:val="276"/>
        </w:trPr>
        <w:tc>
          <w:tcPr>
            <w:tcW w:w="950" w:type="pct"/>
            <w:shd w:val="clear" w:color="auto" w:fill="auto"/>
            <w:noWrap/>
            <w:vAlign w:val="bottom"/>
            <w:hideMark/>
          </w:tcPr>
          <w:p w14:paraId="7E685A19"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BG</w:t>
            </w:r>
          </w:p>
        </w:tc>
        <w:tc>
          <w:tcPr>
            <w:tcW w:w="646" w:type="pct"/>
            <w:shd w:val="clear" w:color="auto" w:fill="auto"/>
            <w:noWrap/>
            <w:vAlign w:val="bottom"/>
            <w:hideMark/>
          </w:tcPr>
          <w:p w14:paraId="04557FF9" w14:textId="0AEF116E"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2,87E+06</w:t>
            </w:r>
          </w:p>
        </w:tc>
        <w:tc>
          <w:tcPr>
            <w:tcW w:w="646" w:type="pct"/>
            <w:shd w:val="clear" w:color="auto" w:fill="auto"/>
            <w:noWrap/>
            <w:vAlign w:val="bottom"/>
            <w:hideMark/>
          </w:tcPr>
          <w:p w14:paraId="5F1B35EB" w14:textId="0C6EF7D2"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2,87E+06</w:t>
            </w:r>
          </w:p>
        </w:tc>
        <w:tc>
          <w:tcPr>
            <w:tcW w:w="646" w:type="pct"/>
            <w:shd w:val="clear" w:color="auto" w:fill="auto"/>
            <w:noWrap/>
            <w:vAlign w:val="bottom"/>
            <w:hideMark/>
          </w:tcPr>
          <w:p w14:paraId="31F056A2" w14:textId="03E43E6B"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2,87E+06</w:t>
            </w:r>
          </w:p>
        </w:tc>
        <w:tc>
          <w:tcPr>
            <w:tcW w:w="646" w:type="pct"/>
            <w:shd w:val="clear" w:color="auto" w:fill="auto"/>
            <w:noWrap/>
            <w:vAlign w:val="bottom"/>
            <w:hideMark/>
          </w:tcPr>
          <w:p w14:paraId="6C384BA8" w14:textId="0A92805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2,88E+06</w:t>
            </w:r>
          </w:p>
        </w:tc>
        <w:tc>
          <w:tcPr>
            <w:tcW w:w="646" w:type="pct"/>
            <w:shd w:val="clear" w:color="auto" w:fill="auto"/>
            <w:noWrap/>
            <w:vAlign w:val="bottom"/>
            <w:hideMark/>
          </w:tcPr>
          <w:p w14:paraId="46BB5ED2" w14:textId="276621FA"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2,90E+06</w:t>
            </w:r>
          </w:p>
        </w:tc>
        <w:tc>
          <w:tcPr>
            <w:tcW w:w="820" w:type="pct"/>
            <w:shd w:val="clear" w:color="auto" w:fill="auto"/>
            <w:noWrap/>
            <w:hideMark/>
          </w:tcPr>
          <w:p w14:paraId="57BAFE88" w14:textId="7D14ABD8"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BC2A67">
              <w:rPr>
                <w:rFonts w:ascii="Times New Roman" w:eastAsia="Times New Roman" w:hAnsi="Times New Roman" w:cs="Times New Roman"/>
                <w:sz w:val="24"/>
                <w:szCs w:val="24"/>
                <w:lang w:eastAsia="en-GB"/>
              </w:rPr>
              <w:t>Eurostat</w:t>
            </w:r>
          </w:p>
        </w:tc>
      </w:tr>
      <w:tr w:rsidR="00892192" w:rsidRPr="00B14FC0" w14:paraId="6115FC45" w14:textId="77777777" w:rsidTr="00892192">
        <w:trPr>
          <w:trHeight w:val="276"/>
        </w:trPr>
        <w:tc>
          <w:tcPr>
            <w:tcW w:w="950" w:type="pct"/>
            <w:shd w:val="clear" w:color="auto" w:fill="auto"/>
            <w:noWrap/>
            <w:vAlign w:val="bottom"/>
            <w:hideMark/>
          </w:tcPr>
          <w:p w14:paraId="576A323D"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CY</w:t>
            </w:r>
          </w:p>
        </w:tc>
        <w:tc>
          <w:tcPr>
            <w:tcW w:w="646" w:type="pct"/>
            <w:shd w:val="clear" w:color="auto" w:fill="auto"/>
            <w:noWrap/>
            <w:vAlign w:val="bottom"/>
            <w:hideMark/>
          </w:tcPr>
          <w:p w14:paraId="20162514" w14:textId="65A1232E"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2,50E+05</w:t>
            </w:r>
          </w:p>
        </w:tc>
        <w:tc>
          <w:tcPr>
            <w:tcW w:w="646" w:type="pct"/>
            <w:shd w:val="clear" w:color="auto" w:fill="auto"/>
            <w:noWrap/>
            <w:vAlign w:val="bottom"/>
            <w:hideMark/>
          </w:tcPr>
          <w:p w14:paraId="0C993EB8" w14:textId="4391DDB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2,52E+05</w:t>
            </w:r>
          </w:p>
        </w:tc>
        <w:tc>
          <w:tcPr>
            <w:tcW w:w="646" w:type="pct"/>
            <w:shd w:val="clear" w:color="auto" w:fill="auto"/>
            <w:noWrap/>
            <w:vAlign w:val="bottom"/>
            <w:hideMark/>
          </w:tcPr>
          <w:p w14:paraId="6E07D323" w14:textId="0831D43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2,61E+05</w:t>
            </w:r>
          </w:p>
        </w:tc>
        <w:tc>
          <w:tcPr>
            <w:tcW w:w="646" w:type="pct"/>
            <w:shd w:val="clear" w:color="auto" w:fill="auto"/>
            <w:noWrap/>
            <w:vAlign w:val="bottom"/>
            <w:hideMark/>
          </w:tcPr>
          <w:p w14:paraId="3D3BCBB1" w14:textId="4A41268A"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2,68E+05</w:t>
            </w:r>
          </w:p>
        </w:tc>
        <w:tc>
          <w:tcPr>
            <w:tcW w:w="646" w:type="pct"/>
            <w:shd w:val="clear" w:color="auto" w:fill="auto"/>
            <w:noWrap/>
            <w:vAlign w:val="bottom"/>
            <w:hideMark/>
          </w:tcPr>
          <w:p w14:paraId="3A022762" w14:textId="33CF5E6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2,70E+05</w:t>
            </w:r>
          </w:p>
        </w:tc>
        <w:tc>
          <w:tcPr>
            <w:tcW w:w="820" w:type="pct"/>
            <w:shd w:val="clear" w:color="auto" w:fill="auto"/>
            <w:noWrap/>
            <w:hideMark/>
          </w:tcPr>
          <w:p w14:paraId="534033F4" w14:textId="42CA0456"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BC2A67">
              <w:rPr>
                <w:rFonts w:ascii="Times New Roman" w:eastAsia="Times New Roman" w:hAnsi="Times New Roman" w:cs="Times New Roman"/>
                <w:sz w:val="24"/>
                <w:szCs w:val="24"/>
                <w:lang w:eastAsia="en-GB"/>
              </w:rPr>
              <w:t>Eurostat</w:t>
            </w:r>
          </w:p>
        </w:tc>
      </w:tr>
      <w:tr w:rsidR="00892192" w:rsidRPr="00B14FC0" w14:paraId="054D5585" w14:textId="77777777" w:rsidTr="00C878CA">
        <w:trPr>
          <w:trHeight w:val="276"/>
        </w:trPr>
        <w:tc>
          <w:tcPr>
            <w:tcW w:w="950" w:type="pct"/>
            <w:shd w:val="clear" w:color="auto" w:fill="auto"/>
            <w:noWrap/>
            <w:vAlign w:val="bottom"/>
            <w:hideMark/>
          </w:tcPr>
          <w:p w14:paraId="237BBABC"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CZ</w:t>
            </w:r>
          </w:p>
        </w:tc>
        <w:tc>
          <w:tcPr>
            <w:tcW w:w="646" w:type="pct"/>
            <w:shd w:val="clear" w:color="auto" w:fill="auto"/>
            <w:noWrap/>
            <w:vAlign w:val="bottom"/>
            <w:hideMark/>
          </w:tcPr>
          <w:p w14:paraId="5CB785B4" w14:textId="0C6D6B0D"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4,12E+06</w:t>
            </w:r>
          </w:p>
        </w:tc>
        <w:tc>
          <w:tcPr>
            <w:tcW w:w="646" w:type="pct"/>
            <w:shd w:val="clear" w:color="auto" w:fill="auto"/>
            <w:noWrap/>
            <w:vAlign w:val="bottom"/>
            <w:hideMark/>
          </w:tcPr>
          <w:p w14:paraId="07912834" w14:textId="7E2EA1F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4,14E+06</w:t>
            </w:r>
          </w:p>
        </w:tc>
        <w:tc>
          <w:tcPr>
            <w:tcW w:w="646" w:type="pct"/>
            <w:shd w:val="clear" w:color="auto" w:fill="auto"/>
            <w:noWrap/>
            <w:vAlign w:val="bottom"/>
            <w:hideMark/>
          </w:tcPr>
          <w:p w14:paraId="66C01640" w14:textId="7092E81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4,22E+06</w:t>
            </w:r>
          </w:p>
        </w:tc>
        <w:tc>
          <w:tcPr>
            <w:tcW w:w="646" w:type="pct"/>
            <w:shd w:val="clear" w:color="auto" w:fill="auto"/>
            <w:noWrap/>
            <w:vAlign w:val="bottom"/>
            <w:hideMark/>
          </w:tcPr>
          <w:p w14:paraId="72227A67" w14:textId="2B94682B"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4,32E+06</w:t>
            </w:r>
          </w:p>
        </w:tc>
        <w:tc>
          <w:tcPr>
            <w:tcW w:w="646" w:type="pct"/>
            <w:shd w:val="clear" w:color="auto" w:fill="auto"/>
            <w:noWrap/>
            <w:vAlign w:val="bottom"/>
            <w:hideMark/>
          </w:tcPr>
          <w:p w14:paraId="2FBEA380" w14:textId="2A4938D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4,37E+06</w:t>
            </w:r>
          </w:p>
        </w:tc>
        <w:tc>
          <w:tcPr>
            <w:tcW w:w="820" w:type="pct"/>
            <w:shd w:val="clear" w:color="auto" w:fill="auto"/>
            <w:noWrap/>
            <w:hideMark/>
          </w:tcPr>
          <w:p w14:paraId="2030A597" w14:textId="08492282"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56FB3E94" w14:textId="77777777" w:rsidTr="00C878CA">
        <w:trPr>
          <w:trHeight w:val="276"/>
        </w:trPr>
        <w:tc>
          <w:tcPr>
            <w:tcW w:w="950" w:type="pct"/>
            <w:shd w:val="clear" w:color="auto" w:fill="auto"/>
            <w:noWrap/>
            <w:vAlign w:val="bottom"/>
            <w:hideMark/>
          </w:tcPr>
          <w:p w14:paraId="02D6839F"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DE</w:t>
            </w:r>
          </w:p>
        </w:tc>
        <w:tc>
          <w:tcPr>
            <w:tcW w:w="646" w:type="pct"/>
            <w:shd w:val="clear" w:color="auto" w:fill="auto"/>
            <w:noWrap/>
            <w:vAlign w:val="bottom"/>
            <w:hideMark/>
          </w:tcPr>
          <w:p w14:paraId="7A8415FE" w14:textId="0C344F86"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3,85E+07</w:t>
            </w:r>
          </w:p>
        </w:tc>
        <w:tc>
          <w:tcPr>
            <w:tcW w:w="646" w:type="pct"/>
            <w:shd w:val="clear" w:color="auto" w:fill="auto"/>
            <w:noWrap/>
            <w:vAlign w:val="bottom"/>
            <w:hideMark/>
          </w:tcPr>
          <w:p w14:paraId="384CAA10" w14:textId="7AF05E18"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3,92E+07</w:t>
            </w:r>
          </w:p>
        </w:tc>
        <w:tc>
          <w:tcPr>
            <w:tcW w:w="646" w:type="pct"/>
            <w:shd w:val="clear" w:color="auto" w:fill="auto"/>
            <w:noWrap/>
            <w:vAlign w:val="bottom"/>
            <w:hideMark/>
          </w:tcPr>
          <w:p w14:paraId="7024EADF" w14:textId="01F6175E"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3,93E+07</w:t>
            </w:r>
          </w:p>
        </w:tc>
        <w:tc>
          <w:tcPr>
            <w:tcW w:w="646" w:type="pct"/>
            <w:shd w:val="clear" w:color="auto" w:fill="auto"/>
            <w:noWrap/>
            <w:vAlign w:val="bottom"/>
            <w:hideMark/>
          </w:tcPr>
          <w:p w14:paraId="53535CA7" w14:textId="51BA8AD9"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3,96E+07</w:t>
            </w:r>
          </w:p>
        </w:tc>
        <w:tc>
          <w:tcPr>
            <w:tcW w:w="646" w:type="pct"/>
            <w:shd w:val="clear" w:color="auto" w:fill="auto"/>
            <w:noWrap/>
            <w:vAlign w:val="bottom"/>
            <w:hideMark/>
          </w:tcPr>
          <w:p w14:paraId="40166562" w14:textId="10FF2BE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3,93E+07</w:t>
            </w:r>
          </w:p>
        </w:tc>
        <w:tc>
          <w:tcPr>
            <w:tcW w:w="820" w:type="pct"/>
            <w:shd w:val="clear" w:color="auto" w:fill="auto"/>
            <w:noWrap/>
            <w:hideMark/>
          </w:tcPr>
          <w:p w14:paraId="02A03418" w14:textId="189445B0"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660BE726" w14:textId="77777777" w:rsidTr="00C878CA">
        <w:trPr>
          <w:trHeight w:val="276"/>
        </w:trPr>
        <w:tc>
          <w:tcPr>
            <w:tcW w:w="950" w:type="pct"/>
            <w:shd w:val="clear" w:color="auto" w:fill="auto"/>
            <w:noWrap/>
            <w:vAlign w:val="bottom"/>
            <w:hideMark/>
          </w:tcPr>
          <w:p w14:paraId="7F9CA701"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DK</w:t>
            </w:r>
          </w:p>
        </w:tc>
        <w:tc>
          <w:tcPr>
            <w:tcW w:w="646" w:type="pct"/>
            <w:shd w:val="clear" w:color="auto" w:fill="auto"/>
            <w:noWrap/>
            <w:vAlign w:val="bottom"/>
            <w:hideMark/>
          </w:tcPr>
          <w:p w14:paraId="37BFD025" w14:textId="27EFC218"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2,35E+06</w:t>
            </w:r>
          </w:p>
        </w:tc>
        <w:tc>
          <w:tcPr>
            <w:tcW w:w="646" w:type="pct"/>
            <w:shd w:val="clear" w:color="auto" w:fill="auto"/>
            <w:noWrap/>
            <w:vAlign w:val="bottom"/>
            <w:hideMark/>
          </w:tcPr>
          <w:p w14:paraId="54A0DBCE" w14:textId="7B61888D"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2,37E+06</w:t>
            </w:r>
          </w:p>
        </w:tc>
        <w:tc>
          <w:tcPr>
            <w:tcW w:w="646" w:type="pct"/>
            <w:shd w:val="clear" w:color="auto" w:fill="auto"/>
            <w:noWrap/>
            <w:vAlign w:val="bottom"/>
            <w:hideMark/>
          </w:tcPr>
          <w:p w14:paraId="3A1D48CD" w14:textId="5ED83E3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2,37E+06</w:t>
            </w:r>
          </w:p>
        </w:tc>
        <w:tc>
          <w:tcPr>
            <w:tcW w:w="646" w:type="pct"/>
            <w:shd w:val="clear" w:color="auto" w:fill="auto"/>
            <w:noWrap/>
            <w:vAlign w:val="bottom"/>
            <w:hideMark/>
          </w:tcPr>
          <w:p w14:paraId="107EA795" w14:textId="504740A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2,42E+06</w:t>
            </w:r>
          </w:p>
        </w:tc>
        <w:tc>
          <w:tcPr>
            <w:tcW w:w="646" w:type="pct"/>
            <w:shd w:val="clear" w:color="auto" w:fill="auto"/>
            <w:noWrap/>
            <w:vAlign w:val="bottom"/>
            <w:hideMark/>
          </w:tcPr>
          <w:p w14:paraId="65EFC110" w14:textId="641E013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2,39E+06</w:t>
            </w:r>
          </w:p>
        </w:tc>
        <w:tc>
          <w:tcPr>
            <w:tcW w:w="820" w:type="pct"/>
            <w:shd w:val="clear" w:color="auto" w:fill="auto"/>
            <w:noWrap/>
            <w:hideMark/>
          </w:tcPr>
          <w:p w14:paraId="7A854744" w14:textId="062229AA"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089D1EAF" w14:textId="77777777" w:rsidTr="00C878CA">
        <w:trPr>
          <w:trHeight w:val="276"/>
        </w:trPr>
        <w:tc>
          <w:tcPr>
            <w:tcW w:w="950" w:type="pct"/>
            <w:shd w:val="clear" w:color="auto" w:fill="auto"/>
            <w:noWrap/>
            <w:vAlign w:val="bottom"/>
            <w:hideMark/>
          </w:tcPr>
          <w:p w14:paraId="71AF88EC"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ES</w:t>
            </w:r>
          </w:p>
        </w:tc>
        <w:tc>
          <w:tcPr>
            <w:tcW w:w="646" w:type="pct"/>
            <w:shd w:val="clear" w:color="auto" w:fill="auto"/>
            <w:noWrap/>
            <w:vAlign w:val="bottom"/>
            <w:hideMark/>
          </w:tcPr>
          <w:p w14:paraId="7624CA0E" w14:textId="77459F1C"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1,58E+07</w:t>
            </w:r>
          </w:p>
        </w:tc>
        <w:tc>
          <w:tcPr>
            <w:tcW w:w="646" w:type="pct"/>
            <w:shd w:val="clear" w:color="auto" w:fill="auto"/>
            <w:noWrap/>
            <w:vAlign w:val="bottom"/>
            <w:hideMark/>
          </w:tcPr>
          <w:p w14:paraId="7C6872E5" w14:textId="2B0CB309"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1,62E+07</w:t>
            </w:r>
          </w:p>
        </w:tc>
        <w:tc>
          <w:tcPr>
            <w:tcW w:w="646" w:type="pct"/>
            <w:shd w:val="clear" w:color="auto" w:fill="auto"/>
            <w:noWrap/>
            <w:vAlign w:val="bottom"/>
            <w:hideMark/>
          </w:tcPr>
          <w:p w14:paraId="4E0CA61D" w14:textId="450AB46C"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1,66E+07</w:t>
            </w:r>
          </w:p>
        </w:tc>
        <w:tc>
          <w:tcPr>
            <w:tcW w:w="646" w:type="pct"/>
            <w:shd w:val="clear" w:color="auto" w:fill="auto"/>
            <w:noWrap/>
            <w:vAlign w:val="bottom"/>
            <w:hideMark/>
          </w:tcPr>
          <w:p w14:paraId="564D882A" w14:textId="2B20B06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1,71E+07</w:t>
            </w:r>
          </w:p>
        </w:tc>
        <w:tc>
          <w:tcPr>
            <w:tcW w:w="646" w:type="pct"/>
            <w:shd w:val="clear" w:color="auto" w:fill="auto"/>
            <w:noWrap/>
            <w:vAlign w:val="bottom"/>
            <w:hideMark/>
          </w:tcPr>
          <w:p w14:paraId="776DA718" w14:textId="512430E6"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1,74E+07</w:t>
            </w:r>
          </w:p>
        </w:tc>
        <w:tc>
          <w:tcPr>
            <w:tcW w:w="820" w:type="pct"/>
            <w:shd w:val="clear" w:color="auto" w:fill="auto"/>
            <w:noWrap/>
            <w:hideMark/>
          </w:tcPr>
          <w:p w14:paraId="6DE86CA6" w14:textId="40A2B186"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3E1C56EF" w14:textId="77777777" w:rsidTr="00C878CA">
        <w:trPr>
          <w:trHeight w:val="276"/>
        </w:trPr>
        <w:tc>
          <w:tcPr>
            <w:tcW w:w="950" w:type="pct"/>
            <w:shd w:val="clear" w:color="auto" w:fill="auto"/>
            <w:noWrap/>
            <w:vAlign w:val="bottom"/>
            <w:hideMark/>
          </w:tcPr>
          <w:p w14:paraId="0EAED527"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EE</w:t>
            </w:r>
          </w:p>
        </w:tc>
        <w:tc>
          <w:tcPr>
            <w:tcW w:w="646" w:type="pct"/>
            <w:shd w:val="clear" w:color="auto" w:fill="auto"/>
            <w:noWrap/>
            <w:vAlign w:val="bottom"/>
            <w:hideMark/>
          </w:tcPr>
          <w:p w14:paraId="6433E7C6" w14:textId="3C9103DB"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5,76E+05</w:t>
            </w:r>
          </w:p>
        </w:tc>
        <w:tc>
          <w:tcPr>
            <w:tcW w:w="646" w:type="pct"/>
            <w:shd w:val="clear" w:color="auto" w:fill="auto"/>
            <w:noWrap/>
            <w:vAlign w:val="bottom"/>
            <w:hideMark/>
          </w:tcPr>
          <w:p w14:paraId="364F7005" w14:textId="1E2CFD7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5,47E+05</w:t>
            </w:r>
          </w:p>
        </w:tc>
        <w:tc>
          <w:tcPr>
            <w:tcW w:w="646" w:type="pct"/>
            <w:shd w:val="clear" w:color="auto" w:fill="auto"/>
            <w:noWrap/>
            <w:vAlign w:val="bottom"/>
            <w:hideMark/>
          </w:tcPr>
          <w:p w14:paraId="20894889" w14:textId="154C1C18"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5,46E+05</w:t>
            </w:r>
          </w:p>
        </w:tc>
        <w:tc>
          <w:tcPr>
            <w:tcW w:w="646" w:type="pct"/>
            <w:shd w:val="clear" w:color="auto" w:fill="auto"/>
            <w:noWrap/>
            <w:vAlign w:val="bottom"/>
            <w:hideMark/>
          </w:tcPr>
          <w:p w14:paraId="4DB065A4" w14:textId="2956E098"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5,47E+05</w:t>
            </w:r>
          </w:p>
        </w:tc>
        <w:tc>
          <w:tcPr>
            <w:tcW w:w="646" w:type="pct"/>
            <w:shd w:val="clear" w:color="auto" w:fill="auto"/>
            <w:noWrap/>
            <w:vAlign w:val="bottom"/>
            <w:hideMark/>
          </w:tcPr>
          <w:p w14:paraId="0338356D" w14:textId="79542FEE"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5,46E+05</w:t>
            </w:r>
          </w:p>
        </w:tc>
        <w:tc>
          <w:tcPr>
            <w:tcW w:w="820" w:type="pct"/>
            <w:shd w:val="clear" w:color="auto" w:fill="auto"/>
            <w:noWrap/>
            <w:hideMark/>
          </w:tcPr>
          <w:p w14:paraId="35028E5D" w14:textId="44A7310F"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29C63727" w14:textId="77777777" w:rsidTr="00C878CA">
        <w:trPr>
          <w:trHeight w:val="276"/>
        </w:trPr>
        <w:tc>
          <w:tcPr>
            <w:tcW w:w="950" w:type="pct"/>
            <w:shd w:val="clear" w:color="auto" w:fill="auto"/>
            <w:noWrap/>
            <w:vAlign w:val="bottom"/>
            <w:hideMark/>
          </w:tcPr>
          <w:p w14:paraId="603FDDCC"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FI</w:t>
            </w:r>
          </w:p>
        </w:tc>
        <w:tc>
          <w:tcPr>
            <w:tcW w:w="646" w:type="pct"/>
            <w:shd w:val="clear" w:color="auto" w:fill="auto"/>
            <w:noWrap/>
            <w:vAlign w:val="bottom"/>
            <w:hideMark/>
          </w:tcPr>
          <w:p w14:paraId="0D2CC62F" w14:textId="2CF0962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2,40E+06</w:t>
            </w:r>
          </w:p>
        </w:tc>
        <w:tc>
          <w:tcPr>
            <w:tcW w:w="646" w:type="pct"/>
            <w:shd w:val="clear" w:color="auto" w:fill="auto"/>
            <w:noWrap/>
            <w:vAlign w:val="bottom"/>
            <w:hideMark/>
          </w:tcPr>
          <w:p w14:paraId="09BBC235" w14:textId="66FBB51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2,41E+06</w:t>
            </w:r>
          </w:p>
        </w:tc>
        <w:tc>
          <w:tcPr>
            <w:tcW w:w="646" w:type="pct"/>
            <w:shd w:val="clear" w:color="auto" w:fill="auto"/>
            <w:noWrap/>
            <w:vAlign w:val="bottom"/>
            <w:hideMark/>
          </w:tcPr>
          <w:p w14:paraId="03162986" w14:textId="19784716"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2,43E+06</w:t>
            </w:r>
          </w:p>
        </w:tc>
        <w:tc>
          <w:tcPr>
            <w:tcW w:w="646" w:type="pct"/>
            <w:shd w:val="clear" w:color="auto" w:fill="auto"/>
            <w:noWrap/>
            <w:vAlign w:val="bottom"/>
            <w:hideMark/>
          </w:tcPr>
          <w:p w14:paraId="0443AAFD" w14:textId="145B528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2,45E+06</w:t>
            </w:r>
          </w:p>
        </w:tc>
        <w:tc>
          <w:tcPr>
            <w:tcW w:w="646" w:type="pct"/>
            <w:shd w:val="clear" w:color="auto" w:fill="auto"/>
            <w:noWrap/>
            <w:vAlign w:val="bottom"/>
            <w:hideMark/>
          </w:tcPr>
          <w:p w14:paraId="33034CF5" w14:textId="4A4A1AE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2,48E+06</w:t>
            </w:r>
          </w:p>
        </w:tc>
        <w:tc>
          <w:tcPr>
            <w:tcW w:w="820" w:type="pct"/>
            <w:shd w:val="clear" w:color="auto" w:fill="auto"/>
            <w:noWrap/>
            <w:hideMark/>
          </w:tcPr>
          <w:p w14:paraId="1B9121B1" w14:textId="110D49F5"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5533431A" w14:textId="77777777" w:rsidTr="00C878CA">
        <w:trPr>
          <w:trHeight w:val="276"/>
        </w:trPr>
        <w:tc>
          <w:tcPr>
            <w:tcW w:w="950" w:type="pct"/>
            <w:shd w:val="clear" w:color="auto" w:fill="auto"/>
            <w:noWrap/>
            <w:vAlign w:val="bottom"/>
            <w:hideMark/>
          </w:tcPr>
          <w:p w14:paraId="343EA152"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FR</w:t>
            </w:r>
          </w:p>
        </w:tc>
        <w:tc>
          <w:tcPr>
            <w:tcW w:w="646" w:type="pct"/>
            <w:shd w:val="clear" w:color="auto" w:fill="auto"/>
            <w:noWrap/>
            <w:vAlign w:val="bottom"/>
            <w:hideMark/>
          </w:tcPr>
          <w:p w14:paraId="61BF8B92" w14:textId="4DC9FD7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2,59E+07</w:t>
            </w:r>
          </w:p>
        </w:tc>
        <w:tc>
          <w:tcPr>
            <w:tcW w:w="646" w:type="pct"/>
            <w:shd w:val="clear" w:color="auto" w:fill="auto"/>
            <w:noWrap/>
            <w:vAlign w:val="bottom"/>
            <w:hideMark/>
          </w:tcPr>
          <w:p w14:paraId="0C5A5681" w14:textId="511AEE2C"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2,62E+07</w:t>
            </w:r>
          </w:p>
        </w:tc>
        <w:tc>
          <w:tcPr>
            <w:tcW w:w="646" w:type="pct"/>
            <w:shd w:val="clear" w:color="auto" w:fill="auto"/>
            <w:noWrap/>
            <w:vAlign w:val="bottom"/>
            <w:hideMark/>
          </w:tcPr>
          <w:p w14:paraId="00B54D03" w14:textId="76087962"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2,65E+07</w:t>
            </w:r>
          </w:p>
        </w:tc>
        <w:tc>
          <w:tcPr>
            <w:tcW w:w="646" w:type="pct"/>
            <w:shd w:val="clear" w:color="auto" w:fill="auto"/>
            <w:noWrap/>
            <w:vAlign w:val="bottom"/>
            <w:hideMark/>
          </w:tcPr>
          <w:p w14:paraId="46581DC4" w14:textId="419B4DC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2,67E+07</w:t>
            </w:r>
          </w:p>
        </w:tc>
        <w:tc>
          <w:tcPr>
            <w:tcW w:w="646" w:type="pct"/>
            <w:shd w:val="clear" w:color="auto" w:fill="auto"/>
            <w:noWrap/>
            <w:vAlign w:val="bottom"/>
            <w:hideMark/>
          </w:tcPr>
          <w:p w14:paraId="3D7AD274" w14:textId="575C72F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2,70E+07</w:t>
            </w:r>
          </w:p>
        </w:tc>
        <w:tc>
          <w:tcPr>
            <w:tcW w:w="820" w:type="pct"/>
            <w:shd w:val="clear" w:color="auto" w:fill="auto"/>
            <w:noWrap/>
            <w:hideMark/>
          </w:tcPr>
          <w:p w14:paraId="0E0E49D6" w14:textId="7BB78CA1"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40A52B8E" w14:textId="77777777" w:rsidTr="00C878CA">
        <w:trPr>
          <w:trHeight w:val="276"/>
        </w:trPr>
        <w:tc>
          <w:tcPr>
            <w:tcW w:w="950" w:type="pct"/>
            <w:shd w:val="clear" w:color="auto" w:fill="auto"/>
            <w:noWrap/>
            <w:vAlign w:val="bottom"/>
            <w:hideMark/>
          </w:tcPr>
          <w:p w14:paraId="2AA21B4E"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GB</w:t>
            </w:r>
          </w:p>
        </w:tc>
        <w:tc>
          <w:tcPr>
            <w:tcW w:w="646" w:type="pct"/>
            <w:shd w:val="clear" w:color="auto" w:fill="auto"/>
            <w:noWrap/>
            <w:vAlign w:val="bottom"/>
            <w:hideMark/>
          </w:tcPr>
          <w:p w14:paraId="27FE5787" w14:textId="25D6506F"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2,61E+07</w:t>
            </w:r>
          </w:p>
        </w:tc>
        <w:tc>
          <w:tcPr>
            <w:tcW w:w="646" w:type="pct"/>
            <w:shd w:val="clear" w:color="auto" w:fill="auto"/>
            <w:noWrap/>
            <w:vAlign w:val="bottom"/>
            <w:hideMark/>
          </w:tcPr>
          <w:p w14:paraId="6370A7DD" w14:textId="70A61A09"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2,64E+07</w:t>
            </w:r>
          </w:p>
        </w:tc>
        <w:tc>
          <w:tcPr>
            <w:tcW w:w="646" w:type="pct"/>
            <w:shd w:val="clear" w:color="auto" w:fill="auto"/>
            <w:noWrap/>
            <w:vAlign w:val="bottom"/>
            <w:hideMark/>
          </w:tcPr>
          <w:p w14:paraId="73E4B09C" w14:textId="0736949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2,66E+07</w:t>
            </w:r>
          </w:p>
        </w:tc>
        <w:tc>
          <w:tcPr>
            <w:tcW w:w="646" w:type="pct"/>
            <w:shd w:val="clear" w:color="auto" w:fill="auto"/>
            <w:noWrap/>
            <w:vAlign w:val="bottom"/>
            <w:hideMark/>
          </w:tcPr>
          <w:p w14:paraId="27583D05" w14:textId="185411BB"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2,65E+07</w:t>
            </w:r>
          </w:p>
        </w:tc>
        <w:tc>
          <w:tcPr>
            <w:tcW w:w="646" w:type="pct"/>
            <w:shd w:val="clear" w:color="auto" w:fill="auto"/>
            <w:noWrap/>
            <w:vAlign w:val="bottom"/>
            <w:hideMark/>
          </w:tcPr>
          <w:p w14:paraId="7F29B577" w14:textId="61E88DE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2,69E+07</w:t>
            </w:r>
          </w:p>
        </w:tc>
        <w:tc>
          <w:tcPr>
            <w:tcW w:w="820" w:type="pct"/>
            <w:shd w:val="clear" w:color="auto" w:fill="auto"/>
            <w:noWrap/>
            <w:hideMark/>
          </w:tcPr>
          <w:p w14:paraId="78A72E39" w14:textId="106D4BA0"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34F72C06" w14:textId="77777777" w:rsidTr="00C878CA">
        <w:trPr>
          <w:trHeight w:val="276"/>
        </w:trPr>
        <w:tc>
          <w:tcPr>
            <w:tcW w:w="950" w:type="pct"/>
            <w:shd w:val="clear" w:color="auto" w:fill="auto"/>
            <w:noWrap/>
            <w:vAlign w:val="bottom"/>
            <w:hideMark/>
          </w:tcPr>
          <w:p w14:paraId="1B84C154"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GR</w:t>
            </w:r>
          </w:p>
        </w:tc>
        <w:tc>
          <w:tcPr>
            <w:tcW w:w="646" w:type="pct"/>
            <w:shd w:val="clear" w:color="auto" w:fill="auto"/>
            <w:noWrap/>
            <w:vAlign w:val="bottom"/>
            <w:hideMark/>
          </w:tcPr>
          <w:p w14:paraId="4EF965B8" w14:textId="4EACDB8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4,22E+06</w:t>
            </w:r>
          </w:p>
        </w:tc>
        <w:tc>
          <w:tcPr>
            <w:tcW w:w="646" w:type="pct"/>
            <w:shd w:val="clear" w:color="auto" w:fill="auto"/>
            <w:noWrap/>
            <w:vAlign w:val="bottom"/>
            <w:hideMark/>
          </w:tcPr>
          <w:p w14:paraId="50C01225" w14:textId="04B7783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4,24E+06</w:t>
            </w:r>
          </w:p>
        </w:tc>
        <w:tc>
          <w:tcPr>
            <w:tcW w:w="646" w:type="pct"/>
            <w:shd w:val="clear" w:color="auto" w:fill="auto"/>
            <w:noWrap/>
            <w:vAlign w:val="bottom"/>
            <w:hideMark/>
          </w:tcPr>
          <w:p w14:paraId="7384E829" w14:textId="2E5889A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4,28E+06</w:t>
            </w:r>
          </w:p>
        </w:tc>
        <w:tc>
          <w:tcPr>
            <w:tcW w:w="646" w:type="pct"/>
            <w:shd w:val="clear" w:color="auto" w:fill="auto"/>
            <w:noWrap/>
            <w:vAlign w:val="bottom"/>
            <w:hideMark/>
          </w:tcPr>
          <w:p w14:paraId="4CCB5B1D" w14:textId="69D467A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4,29E+06</w:t>
            </w:r>
          </w:p>
        </w:tc>
        <w:tc>
          <w:tcPr>
            <w:tcW w:w="646" w:type="pct"/>
            <w:shd w:val="clear" w:color="auto" w:fill="auto"/>
            <w:noWrap/>
            <w:vAlign w:val="bottom"/>
            <w:hideMark/>
          </w:tcPr>
          <w:p w14:paraId="307348DE" w14:textId="4485ABA2"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4,35E+06</w:t>
            </w:r>
          </w:p>
        </w:tc>
        <w:tc>
          <w:tcPr>
            <w:tcW w:w="820" w:type="pct"/>
            <w:shd w:val="clear" w:color="auto" w:fill="auto"/>
            <w:noWrap/>
            <w:hideMark/>
          </w:tcPr>
          <w:p w14:paraId="173059F1" w14:textId="748FFEE6"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71610DE8" w14:textId="77777777" w:rsidTr="00C878CA">
        <w:trPr>
          <w:trHeight w:val="276"/>
        </w:trPr>
        <w:tc>
          <w:tcPr>
            <w:tcW w:w="950" w:type="pct"/>
            <w:shd w:val="clear" w:color="auto" w:fill="auto"/>
            <w:noWrap/>
            <w:vAlign w:val="bottom"/>
            <w:hideMark/>
          </w:tcPr>
          <w:p w14:paraId="0960A1DF"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HR</w:t>
            </w:r>
          </w:p>
        </w:tc>
        <w:tc>
          <w:tcPr>
            <w:tcW w:w="646" w:type="pct"/>
            <w:shd w:val="clear" w:color="auto" w:fill="auto"/>
            <w:noWrap/>
            <w:vAlign w:val="bottom"/>
            <w:hideMark/>
          </w:tcPr>
          <w:p w14:paraId="5B2EAA9F" w14:textId="0A99465B"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1,57E+06</w:t>
            </w:r>
          </w:p>
        </w:tc>
        <w:tc>
          <w:tcPr>
            <w:tcW w:w="646" w:type="pct"/>
            <w:shd w:val="clear" w:color="auto" w:fill="auto"/>
            <w:noWrap/>
            <w:vAlign w:val="bottom"/>
            <w:hideMark/>
          </w:tcPr>
          <w:p w14:paraId="285481F6" w14:textId="1406303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1,57E+06</w:t>
            </w:r>
          </w:p>
        </w:tc>
        <w:tc>
          <w:tcPr>
            <w:tcW w:w="646" w:type="pct"/>
            <w:shd w:val="clear" w:color="auto" w:fill="auto"/>
            <w:noWrap/>
            <w:vAlign w:val="bottom"/>
            <w:hideMark/>
          </w:tcPr>
          <w:p w14:paraId="4D0A78EF" w14:textId="2BE1E81A"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1,52E+06</w:t>
            </w:r>
          </w:p>
        </w:tc>
        <w:tc>
          <w:tcPr>
            <w:tcW w:w="646" w:type="pct"/>
            <w:shd w:val="clear" w:color="auto" w:fill="auto"/>
            <w:noWrap/>
            <w:vAlign w:val="bottom"/>
            <w:hideMark/>
          </w:tcPr>
          <w:p w14:paraId="25CE3601" w14:textId="408794B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1,52E+06</w:t>
            </w:r>
          </w:p>
        </w:tc>
        <w:tc>
          <w:tcPr>
            <w:tcW w:w="646" w:type="pct"/>
            <w:shd w:val="clear" w:color="auto" w:fill="auto"/>
            <w:noWrap/>
            <w:vAlign w:val="bottom"/>
            <w:hideMark/>
          </w:tcPr>
          <w:p w14:paraId="72FA7B48" w14:textId="00993C4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1,52E+06</w:t>
            </w:r>
          </w:p>
        </w:tc>
        <w:tc>
          <w:tcPr>
            <w:tcW w:w="820" w:type="pct"/>
            <w:shd w:val="clear" w:color="auto" w:fill="auto"/>
            <w:noWrap/>
            <w:hideMark/>
          </w:tcPr>
          <w:p w14:paraId="78A1C720" w14:textId="5B1CBF04"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2FB7E9A0" w14:textId="77777777" w:rsidTr="00C878CA">
        <w:trPr>
          <w:trHeight w:val="276"/>
        </w:trPr>
        <w:tc>
          <w:tcPr>
            <w:tcW w:w="950" w:type="pct"/>
            <w:shd w:val="clear" w:color="auto" w:fill="auto"/>
            <w:noWrap/>
            <w:vAlign w:val="bottom"/>
            <w:hideMark/>
          </w:tcPr>
          <w:p w14:paraId="335F8414"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HU</w:t>
            </w:r>
          </w:p>
        </w:tc>
        <w:tc>
          <w:tcPr>
            <w:tcW w:w="646" w:type="pct"/>
            <w:shd w:val="clear" w:color="auto" w:fill="auto"/>
            <w:noWrap/>
            <w:vAlign w:val="bottom"/>
            <w:hideMark/>
          </w:tcPr>
          <w:p w14:paraId="725AC469" w14:textId="3B59270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3,82E+06</w:t>
            </w:r>
          </w:p>
        </w:tc>
        <w:tc>
          <w:tcPr>
            <w:tcW w:w="646" w:type="pct"/>
            <w:shd w:val="clear" w:color="auto" w:fill="auto"/>
            <w:noWrap/>
            <w:vAlign w:val="bottom"/>
            <w:hideMark/>
          </w:tcPr>
          <w:p w14:paraId="1F2DE57C" w14:textId="6FD65C0A"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3,84E+06</w:t>
            </w:r>
          </w:p>
        </w:tc>
        <w:tc>
          <w:tcPr>
            <w:tcW w:w="646" w:type="pct"/>
            <w:shd w:val="clear" w:color="auto" w:fill="auto"/>
            <w:noWrap/>
            <w:vAlign w:val="bottom"/>
            <w:hideMark/>
          </w:tcPr>
          <w:p w14:paraId="3EC98AE8" w14:textId="473B33E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3,88E+06</w:t>
            </w:r>
          </w:p>
        </w:tc>
        <w:tc>
          <w:tcPr>
            <w:tcW w:w="646" w:type="pct"/>
            <w:shd w:val="clear" w:color="auto" w:fill="auto"/>
            <w:noWrap/>
            <w:vAlign w:val="bottom"/>
            <w:hideMark/>
          </w:tcPr>
          <w:p w14:paraId="54E2BD59" w14:textId="2622C33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3,93E+06</w:t>
            </w:r>
          </w:p>
        </w:tc>
        <w:tc>
          <w:tcPr>
            <w:tcW w:w="646" w:type="pct"/>
            <w:shd w:val="clear" w:color="auto" w:fill="auto"/>
            <w:noWrap/>
            <w:vAlign w:val="bottom"/>
            <w:hideMark/>
          </w:tcPr>
          <w:p w14:paraId="1986DBB9" w14:textId="29D5733B"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3,97E+06</w:t>
            </w:r>
          </w:p>
        </w:tc>
        <w:tc>
          <w:tcPr>
            <w:tcW w:w="820" w:type="pct"/>
            <w:shd w:val="clear" w:color="auto" w:fill="auto"/>
            <w:noWrap/>
            <w:hideMark/>
          </w:tcPr>
          <w:p w14:paraId="539C56B9" w14:textId="32066865"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7AA57069" w14:textId="77777777" w:rsidTr="00C878CA">
        <w:trPr>
          <w:trHeight w:val="276"/>
        </w:trPr>
        <w:tc>
          <w:tcPr>
            <w:tcW w:w="950" w:type="pct"/>
            <w:shd w:val="clear" w:color="auto" w:fill="auto"/>
            <w:noWrap/>
            <w:vAlign w:val="bottom"/>
            <w:hideMark/>
          </w:tcPr>
          <w:p w14:paraId="3D8A609D"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IE</w:t>
            </w:r>
          </w:p>
        </w:tc>
        <w:tc>
          <w:tcPr>
            <w:tcW w:w="646" w:type="pct"/>
            <w:shd w:val="clear" w:color="auto" w:fill="auto"/>
            <w:noWrap/>
            <w:vAlign w:val="bottom"/>
            <w:hideMark/>
          </w:tcPr>
          <w:p w14:paraId="00A93770" w14:textId="79E70123" w:rsidR="00892192" w:rsidRPr="00B14FC0" w:rsidRDefault="00892192" w:rsidP="00892192">
            <w:pPr>
              <w:spacing w:after="0" w:line="240" w:lineRule="auto"/>
              <w:rPr>
                <w:rFonts w:ascii="Times New Roman" w:eastAsia="Times New Roman" w:hAnsi="Times New Roman" w:cs="Times New Roman"/>
                <w:sz w:val="24"/>
                <w:szCs w:val="24"/>
                <w:lang w:eastAsia="en-GB"/>
              </w:rPr>
            </w:pPr>
          </w:p>
        </w:tc>
        <w:tc>
          <w:tcPr>
            <w:tcW w:w="646" w:type="pct"/>
            <w:shd w:val="clear" w:color="auto" w:fill="auto"/>
            <w:noWrap/>
            <w:vAlign w:val="bottom"/>
            <w:hideMark/>
          </w:tcPr>
          <w:p w14:paraId="76C07357" w14:textId="50276C3D"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1,48E+06</w:t>
            </w:r>
          </w:p>
        </w:tc>
        <w:tc>
          <w:tcPr>
            <w:tcW w:w="646" w:type="pct"/>
            <w:shd w:val="clear" w:color="auto" w:fill="auto"/>
            <w:noWrap/>
            <w:vAlign w:val="bottom"/>
            <w:hideMark/>
          </w:tcPr>
          <w:p w14:paraId="5015BE87" w14:textId="52908DA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1,55E+06</w:t>
            </w:r>
          </w:p>
        </w:tc>
        <w:tc>
          <w:tcPr>
            <w:tcW w:w="646" w:type="pct"/>
            <w:shd w:val="clear" w:color="auto" w:fill="auto"/>
            <w:noWrap/>
            <w:vAlign w:val="bottom"/>
            <w:hideMark/>
          </w:tcPr>
          <w:p w14:paraId="6D3B120A" w14:textId="34BA3DFD"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1,60E+06</w:t>
            </w:r>
          </w:p>
        </w:tc>
        <w:tc>
          <w:tcPr>
            <w:tcW w:w="646" w:type="pct"/>
            <w:shd w:val="clear" w:color="auto" w:fill="auto"/>
            <w:noWrap/>
            <w:vAlign w:val="bottom"/>
            <w:hideMark/>
          </w:tcPr>
          <w:p w14:paraId="0E2FF10A" w14:textId="6C17873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1,66E+06</w:t>
            </w:r>
          </w:p>
        </w:tc>
        <w:tc>
          <w:tcPr>
            <w:tcW w:w="820" w:type="pct"/>
            <w:shd w:val="clear" w:color="auto" w:fill="auto"/>
            <w:noWrap/>
            <w:hideMark/>
          </w:tcPr>
          <w:p w14:paraId="16DB6B06" w14:textId="3116DA09"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3A1813A7" w14:textId="77777777" w:rsidTr="00C878CA">
        <w:trPr>
          <w:trHeight w:val="276"/>
        </w:trPr>
        <w:tc>
          <w:tcPr>
            <w:tcW w:w="950" w:type="pct"/>
            <w:shd w:val="clear" w:color="auto" w:fill="auto"/>
            <w:noWrap/>
            <w:vAlign w:val="bottom"/>
            <w:hideMark/>
          </w:tcPr>
          <w:p w14:paraId="37D664EE"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IT</w:t>
            </w:r>
          </w:p>
        </w:tc>
        <w:tc>
          <w:tcPr>
            <w:tcW w:w="646" w:type="pct"/>
            <w:shd w:val="clear" w:color="auto" w:fill="auto"/>
            <w:noWrap/>
            <w:vAlign w:val="bottom"/>
            <w:hideMark/>
          </w:tcPr>
          <w:p w14:paraId="36EAD0CF" w14:textId="0053EC5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2,32E+07</w:t>
            </w:r>
          </w:p>
        </w:tc>
        <w:tc>
          <w:tcPr>
            <w:tcW w:w="646" w:type="pct"/>
            <w:shd w:val="clear" w:color="auto" w:fill="auto"/>
            <w:noWrap/>
            <w:vAlign w:val="bottom"/>
            <w:hideMark/>
          </w:tcPr>
          <w:p w14:paraId="69596093" w14:textId="033E261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2,34E+07</w:t>
            </w:r>
          </w:p>
        </w:tc>
        <w:tc>
          <w:tcPr>
            <w:tcW w:w="646" w:type="pct"/>
            <w:shd w:val="clear" w:color="auto" w:fill="auto"/>
            <w:noWrap/>
            <w:vAlign w:val="bottom"/>
            <w:hideMark/>
          </w:tcPr>
          <w:p w14:paraId="24DADD44" w14:textId="06E46719"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2,37E+07</w:t>
            </w:r>
          </w:p>
        </w:tc>
        <w:tc>
          <w:tcPr>
            <w:tcW w:w="646" w:type="pct"/>
            <w:shd w:val="clear" w:color="auto" w:fill="auto"/>
            <w:noWrap/>
            <w:vAlign w:val="bottom"/>
            <w:hideMark/>
          </w:tcPr>
          <w:p w14:paraId="7B6748D3" w14:textId="41FD2AEE"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2,41E+07</w:t>
            </w:r>
          </w:p>
        </w:tc>
        <w:tc>
          <w:tcPr>
            <w:tcW w:w="646" w:type="pct"/>
            <w:shd w:val="clear" w:color="auto" w:fill="auto"/>
            <w:noWrap/>
            <w:vAlign w:val="bottom"/>
            <w:hideMark/>
          </w:tcPr>
          <w:p w14:paraId="4461BFA9" w14:textId="3BE5866F"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2,44E+07</w:t>
            </w:r>
          </w:p>
        </w:tc>
        <w:tc>
          <w:tcPr>
            <w:tcW w:w="820" w:type="pct"/>
            <w:shd w:val="clear" w:color="auto" w:fill="auto"/>
            <w:noWrap/>
            <w:hideMark/>
          </w:tcPr>
          <w:p w14:paraId="48171F49" w14:textId="16BAE25F"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207027B9" w14:textId="77777777" w:rsidTr="00C878CA">
        <w:trPr>
          <w:trHeight w:val="276"/>
        </w:trPr>
        <w:tc>
          <w:tcPr>
            <w:tcW w:w="950" w:type="pct"/>
            <w:shd w:val="clear" w:color="auto" w:fill="auto"/>
            <w:noWrap/>
            <w:vAlign w:val="bottom"/>
            <w:hideMark/>
          </w:tcPr>
          <w:p w14:paraId="48B6C93B"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LT</w:t>
            </w:r>
          </w:p>
        </w:tc>
        <w:tc>
          <w:tcPr>
            <w:tcW w:w="646" w:type="pct"/>
            <w:shd w:val="clear" w:color="auto" w:fill="auto"/>
            <w:noWrap/>
            <w:vAlign w:val="bottom"/>
            <w:hideMark/>
          </w:tcPr>
          <w:p w14:paraId="2752B4ED" w14:textId="4B55336B"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1,18E+06</w:t>
            </w:r>
          </w:p>
        </w:tc>
        <w:tc>
          <w:tcPr>
            <w:tcW w:w="646" w:type="pct"/>
            <w:shd w:val="clear" w:color="auto" w:fill="auto"/>
            <w:noWrap/>
            <w:vAlign w:val="bottom"/>
            <w:hideMark/>
          </w:tcPr>
          <w:p w14:paraId="2AF3AF6E" w14:textId="5A36A056"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1,19E+06</w:t>
            </w:r>
          </w:p>
        </w:tc>
        <w:tc>
          <w:tcPr>
            <w:tcW w:w="646" w:type="pct"/>
            <w:shd w:val="clear" w:color="auto" w:fill="auto"/>
            <w:noWrap/>
            <w:vAlign w:val="bottom"/>
            <w:hideMark/>
          </w:tcPr>
          <w:p w14:paraId="619DE5CD" w14:textId="508668C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1,23E+06</w:t>
            </w:r>
          </w:p>
        </w:tc>
        <w:tc>
          <w:tcPr>
            <w:tcW w:w="646" w:type="pct"/>
            <w:shd w:val="clear" w:color="auto" w:fill="auto"/>
            <w:noWrap/>
            <w:vAlign w:val="bottom"/>
            <w:hideMark/>
          </w:tcPr>
          <w:p w14:paraId="0185D752" w14:textId="46EEF9EA"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1,37E+06</w:t>
            </w:r>
          </w:p>
        </w:tc>
        <w:tc>
          <w:tcPr>
            <w:tcW w:w="646" w:type="pct"/>
            <w:shd w:val="clear" w:color="auto" w:fill="auto"/>
            <w:noWrap/>
            <w:vAlign w:val="bottom"/>
            <w:hideMark/>
          </w:tcPr>
          <w:p w14:paraId="06A22335" w14:textId="7E5A9E6A"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1,36E+06</w:t>
            </w:r>
          </w:p>
        </w:tc>
        <w:tc>
          <w:tcPr>
            <w:tcW w:w="820" w:type="pct"/>
            <w:shd w:val="clear" w:color="auto" w:fill="auto"/>
            <w:noWrap/>
            <w:hideMark/>
          </w:tcPr>
          <w:p w14:paraId="33C4D019" w14:textId="61E5CDC6"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1E3881D8" w14:textId="77777777" w:rsidTr="00C878CA">
        <w:trPr>
          <w:trHeight w:val="276"/>
        </w:trPr>
        <w:tc>
          <w:tcPr>
            <w:tcW w:w="950" w:type="pct"/>
            <w:shd w:val="clear" w:color="auto" w:fill="auto"/>
            <w:noWrap/>
            <w:vAlign w:val="bottom"/>
            <w:hideMark/>
          </w:tcPr>
          <w:p w14:paraId="09B0B97B"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LU</w:t>
            </w:r>
          </w:p>
        </w:tc>
        <w:tc>
          <w:tcPr>
            <w:tcW w:w="646" w:type="pct"/>
            <w:shd w:val="clear" w:color="auto" w:fill="auto"/>
            <w:noWrap/>
            <w:vAlign w:val="bottom"/>
            <w:hideMark/>
          </w:tcPr>
          <w:p w14:paraId="5BC84BEB" w14:textId="3C65BB3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1,81E+05</w:t>
            </w:r>
          </w:p>
        </w:tc>
        <w:tc>
          <w:tcPr>
            <w:tcW w:w="646" w:type="pct"/>
            <w:shd w:val="clear" w:color="auto" w:fill="auto"/>
            <w:noWrap/>
            <w:vAlign w:val="bottom"/>
            <w:hideMark/>
          </w:tcPr>
          <w:p w14:paraId="2E1564F7" w14:textId="156F6838"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1,85E+05</w:t>
            </w:r>
          </w:p>
        </w:tc>
        <w:tc>
          <w:tcPr>
            <w:tcW w:w="646" w:type="pct"/>
            <w:shd w:val="clear" w:color="auto" w:fill="auto"/>
            <w:noWrap/>
            <w:vAlign w:val="bottom"/>
            <w:hideMark/>
          </w:tcPr>
          <w:p w14:paraId="05CF3578" w14:textId="40D37DB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1,87E+05</w:t>
            </w:r>
          </w:p>
        </w:tc>
        <w:tc>
          <w:tcPr>
            <w:tcW w:w="646" w:type="pct"/>
            <w:shd w:val="clear" w:color="auto" w:fill="auto"/>
            <w:noWrap/>
            <w:vAlign w:val="bottom"/>
            <w:hideMark/>
          </w:tcPr>
          <w:p w14:paraId="7942F8FC" w14:textId="2A41A2A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1,90E+05</w:t>
            </w:r>
          </w:p>
        </w:tc>
        <w:tc>
          <w:tcPr>
            <w:tcW w:w="646" w:type="pct"/>
            <w:shd w:val="clear" w:color="auto" w:fill="auto"/>
            <w:noWrap/>
            <w:vAlign w:val="bottom"/>
            <w:hideMark/>
          </w:tcPr>
          <w:p w14:paraId="1956C4D3" w14:textId="73A1396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2,02E+05</w:t>
            </w:r>
          </w:p>
        </w:tc>
        <w:tc>
          <w:tcPr>
            <w:tcW w:w="820" w:type="pct"/>
            <w:shd w:val="clear" w:color="auto" w:fill="auto"/>
            <w:noWrap/>
            <w:hideMark/>
          </w:tcPr>
          <w:p w14:paraId="0C3311A4" w14:textId="41D120DC"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4670AC76" w14:textId="77777777" w:rsidTr="00C878CA">
        <w:trPr>
          <w:trHeight w:val="276"/>
        </w:trPr>
        <w:tc>
          <w:tcPr>
            <w:tcW w:w="950" w:type="pct"/>
            <w:shd w:val="clear" w:color="auto" w:fill="auto"/>
            <w:noWrap/>
            <w:vAlign w:val="bottom"/>
            <w:hideMark/>
          </w:tcPr>
          <w:p w14:paraId="78D9F6F5"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LV</w:t>
            </w:r>
          </w:p>
        </w:tc>
        <w:tc>
          <w:tcPr>
            <w:tcW w:w="646" w:type="pct"/>
            <w:shd w:val="clear" w:color="auto" w:fill="auto"/>
            <w:noWrap/>
            <w:vAlign w:val="bottom"/>
            <w:hideMark/>
          </w:tcPr>
          <w:p w14:paraId="5CE41DBF" w14:textId="5C0F0CA2"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8,06E+05</w:t>
            </w:r>
          </w:p>
        </w:tc>
        <w:tc>
          <w:tcPr>
            <w:tcW w:w="646" w:type="pct"/>
            <w:shd w:val="clear" w:color="auto" w:fill="auto"/>
            <w:noWrap/>
            <w:vAlign w:val="bottom"/>
            <w:hideMark/>
          </w:tcPr>
          <w:p w14:paraId="36561542" w14:textId="5315F83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8,25E+05</w:t>
            </w:r>
          </w:p>
        </w:tc>
        <w:tc>
          <w:tcPr>
            <w:tcW w:w="646" w:type="pct"/>
            <w:shd w:val="clear" w:color="auto" w:fill="auto"/>
            <w:noWrap/>
            <w:vAlign w:val="bottom"/>
            <w:hideMark/>
          </w:tcPr>
          <w:p w14:paraId="1F7A5BE5" w14:textId="7F91758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8,35E+05</w:t>
            </w:r>
          </w:p>
        </w:tc>
        <w:tc>
          <w:tcPr>
            <w:tcW w:w="646" w:type="pct"/>
            <w:shd w:val="clear" w:color="auto" w:fill="auto"/>
            <w:noWrap/>
            <w:vAlign w:val="bottom"/>
            <w:hideMark/>
          </w:tcPr>
          <w:p w14:paraId="34242EA4" w14:textId="1B9D2982"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8,30E+05</w:t>
            </w:r>
          </w:p>
        </w:tc>
        <w:tc>
          <w:tcPr>
            <w:tcW w:w="646" w:type="pct"/>
            <w:shd w:val="clear" w:color="auto" w:fill="auto"/>
            <w:noWrap/>
            <w:vAlign w:val="bottom"/>
            <w:hideMark/>
          </w:tcPr>
          <w:p w14:paraId="6B1E2A3C" w14:textId="094852B6"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8,11E+05</w:t>
            </w:r>
          </w:p>
        </w:tc>
        <w:tc>
          <w:tcPr>
            <w:tcW w:w="820" w:type="pct"/>
            <w:shd w:val="clear" w:color="auto" w:fill="auto"/>
            <w:noWrap/>
            <w:hideMark/>
          </w:tcPr>
          <w:p w14:paraId="136FE353" w14:textId="39A157C5"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11E4DBFC" w14:textId="77777777" w:rsidTr="00C878CA">
        <w:trPr>
          <w:trHeight w:val="276"/>
        </w:trPr>
        <w:tc>
          <w:tcPr>
            <w:tcW w:w="950" w:type="pct"/>
            <w:shd w:val="clear" w:color="auto" w:fill="auto"/>
            <w:noWrap/>
            <w:vAlign w:val="bottom"/>
            <w:hideMark/>
          </w:tcPr>
          <w:p w14:paraId="6B950561"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MK</w:t>
            </w:r>
          </w:p>
        </w:tc>
        <w:tc>
          <w:tcPr>
            <w:tcW w:w="646" w:type="pct"/>
            <w:shd w:val="clear" w:color="auto" w:fill="auto"/>
            <w:noWrap/>
            <w:vAlign w:val="bottom"/>
            <w:hideMark/>
          </w:tcPr>
          <w:p w14:paraId="4EFC4443" w14:textId="7EA3AE81" w:rsidR="00892192" w:rsidRPr="00B14FC0" w:rsidRDefault="00892192" w:rsidP="00892192">
            <w:pPr>
              <w:spacing w:after="0" w:line="240" w:lineRule="auto"/>
              <w:rPr>
                <w:rFonts w:ascii="Times New Roman" w:eastAsia="Times New Roman" w:hAnsi="Times New Roman" w:cs="Times New Roman"/>
                <w:sz w:val="24"/>
                <w:szCs w:val="24"/>
                <w:lang w:eastAsia="en-GB"/>
              </w:rPr>
            </w:pPr>
          </w:p>
        </w:tc>
        <w:tc>
          <w:tcPr>
            <w:tcW w:w="646" w:type="pct"/>
            <w:shd w:val="clear" w:color="auto" w:fill="auto"/>
            <w:noWrap/>
            <w:vAlign w:val="bottom"/>
            <w:hideMark/>
          </w:tcPr>
          <w:p w14:paraId="3ED39914" w14:textId="6EA205B2"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5,27E+05</w:t>
            </w:r>
          </w:p>
        </w:tc>
        <w:tc>
          <w:tcPr>
            <w:tcW w:w="646" w:type="pct"/>
            <w:shd w:val="clear" w:color="auto" w:fill="auto"/>
            <w:noWrap/>
            <w:vAlign w:val="bottom"/>
            <w:hideMark/>
          </w:tcPr>
          <w:p w14:paraId="56A46CD4" w14:textId="0E324B9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5,35E+05</w:t>
            </w:r>
          </w:p>
        </w:tc>
        <w:tc>
          <w:tcPr>
            <w:tcW w:w="646" w:type="pct"/>
            <w:shd w:val="clear" w:color="auto" w:fill="auto"/>
            <w:noWrap/>
            <w:vAlign w:val="bottom"/>
            <w:hideMark/>
          </w:tcPr>
          <w:p w14:paraId="7CEFF5AD" w14:textId="5A2A1F9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5,29E+05</w:t>
            </w:r>
          </w:p>
        </w:tc>
        <w:tc>
          <w:tcPr>
            <w:tcW w:w="646" w:type="pct"/>
            <w:shd w:val="clear" w:color="auto" w:fill="auto"/>
            <w:noWrap/>
            <w:vAlign w:val="bottom"/>
            <w:hideMark/>
          </w:tcPr>
          <w:p w14:paraId="1CB0E6EF" w14:textId="28DB132C"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5,39E+05</w:t>
            </w:r>
          </w:p>
        </w:tc>
        <w:tc>
          <w:tcPr>
            <w:tcW w:w="820" w:type="pct"/>
            <w:shd w:val="clear" w:color="auto" w:fill="auto"/>
            <w:noWrap/>
            <w:hideMark/>
          </w:tcPr>
          <w:p w14:paraId="04D8F2BC" w14:textId="0AAE2C02"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0BF387C7" w14:textId="77777777" w:rsidTr="00C878CA">
        <w:trPr>
          <w:trHeight w:val="276"/>
        </w:trPr>
        <w:tc>
          <w:tcPr>
            <w:tcW w:w="950" w:type="pct"/>
            <w:shd w:val="clear" w:color="auto" w:fill="auto"/>
            <w:noWrap/>
            <w:vAlign w:val="bottom"/>
            <w:hideMark/>
          </w:tcPr>
          <w:p w14:paraId="13D8032E"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MT</w:t>
            </w:r>
          </w:p>
        </w:tc>
        <w:tc>
          <w:tcPr>
            <w:tcW w:w="646" w:type="pct"/>
            <w:shd w:val="clear" w:color="auto" w:fill="auto"/>
            <w:noWrap/>
            <w:vAlign w:val="bottom"/>
            <w:hideMark/>
          </w:tcPr>
          <w:p w14:paraId="60FEAAC4" w14:textId="4EEF2C26"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1,29E+05</w:t>
            </w:r>
          </w:p>
        </w:tc>
        <w:tc>
          <w:tcPr>
            <w:tcW w:w="646" w:type="pct"/>
            <w:shd w:val="clear" w:color="auto" w:fill="auto"/>
            <w:noWrap/>
            <w:vAlign w:val="bottom"/>
            <w:hideMark/>
          </w:tcPr>
          <w:p w14:paraId="24E9FDBE" w14:textId="1153E76E"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1,29E+05</w:t>
            </w:r>
          </w:p>
        </w:tc>
        <w:tc>
          <w:tcPr>
            <w:tcW w:w="646" w:type="pct"/>
            <w:shd w:val="clear" w:color="auto" w:fill="auto"/>
            <w:noWrap/>
            <w:vAlign w:val="bottom"/>
            <w:hideMark/>
          </w:tcPr>
          <w:p w14:paraId="3FB82203" w14:textId="2ED80F7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1,31E+05</w:t>
            </w:r>
          </w:p>
        </w:tc>
        <w:tc>
          <w:tcPr>
            <w:tcW w:w="646" w:type="pct"/>
            <w:shd w:val="clear" w:color="auto" w:fill="auto"/>
            <w:noWrap/>
            <w:vAlign w:val="bottom"/>
            <w:hideMark/>
          </w:tcPr>
          <w:p w14:paraId="15FDAB94" w14:textId="7C67BAEB"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1,34E+05</w:t>
            </w:r>
          </w:p>
        </w:tc>
        <w:tc>
          <w:tcPr>
            <w:tcW w:w="646" w:type="pct"/>
            <w:shd w:val="clear" w:color="auto" w:fill="auto"/>
            <w:noWrap/>
            <w:vAlign w:val="bottom"/>
            <w:hideMark/>
          </w:tcPr>
          <w:p w14:paraId="3FAC021D" w14:textId="2AA2690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1,38E+05</w:t>
            </w:r>
          </w:p>
        </w:tc>
        <w:tc>
          <w:tcPr>
            <w:tcW w:w="820" w:type="pct"/>
            <w:shd w:val="clear" w:color="auto" w:fill="auto"/>
            <w:noWrap/>
            <w:hideMark/>
          </w:tcPr>
          <w:p w14:paraId="1F549C0E" w14:textId="2901B476"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892192" w:rsidRPr="00B14FC0" w14:paraId="65E0734D" w14:textId="77777777" w:rsidTr="00C878CA">
        <w:trPr>
          <w:trHeight w:val="276"/>
        </w:trPr>
        <w:tc>
          <w:tcPr>
            <w:tcW w:w="950" w:type="pct"/>
            <w:shd w:val="clear" w:color="auto" w:fill="auto"/>
            <w:noWrap/>
            <w:vAlign w:val="bottom"/>
            <w:hideMark/>
          </w:tcPr>
          <w:p w14:paraId="18AC83BC"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NL</w:t>
            </w:r>
          </w:p>
        </w:tc>
        <w:tc>
          <w:tcPr>
            <w:tcW w:w="646" w:type="pct"/>
            <w:shd w:val="clear" w:color="auto" w:fill="auto"/>
            <w:noWrap/>
            <w:vAlign w:val="bottom"/>
            <w:hideMark/>
          </w:tcPr>
          <w:p w14:paraId="2D467DBE" w14:textId="21731C5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7,01E+06</w:t>
            </w:r>
          </w:p>
        </w:tc>
        <w:tc>
          <w:tcPr>
            <w:tcW w:w="646" w:type="pct"/>
            <w:shd w:val="clear" w:color="auto" w:fill="auto"/>
            <w:noWrap/>
            <w:vAlign w:val="bottom"/>
            <w:hideMark/>
          </w:tcPr>
          <w:p w14:paraId="0452AF94" w14:textId="5F0D6952"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7,16E+06</w:t>
            </w:r>
          </w:p>
        </w:tc>
        <w:tc>
          <w:tcPr>
            <w:tcW w:w="646" w:type="pct"/>
            <w:shd w:val="clear" w:color="auto" w:fill="auto"/>
            <w:noWrap/>
            <w:vAlign w:val="bottom"/>
            <w:hideMark/>
          </w:tcPr>
          <w:p w14:paraId="7326742A" w14:textId="10A7161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7,20E+06</w:t>
            </w:r>
          </w:p>
        </w:tc>
        <w:tc>
          <w:tcPr>
            <w:tcW w:w="646" w:type="pct"/>
            <w:shd w:val="clear" w:color="auto" w:fill="auto"/>
            <w:noWrap/>
            <w:vAlign w:val="bottom"/>
            <w:hideMark/>
          </w:tcPr>
          <w:p w14:paraId="25436054" w14:textId="2290D752"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7,21E+06</w:t>
            </w:r>
          </w:p>
        </w:tc>
        <w:tc>
          <w:tcPr>
            <w:tcW w:w="646" w:type="pct"/>
            <w:shd w:val="clear" w:color="auto" w:fill="auto"/>
            <w:noWrap/>
            <w:vAlign w:val="bottom"/>
            <w:hideMark/>
          </w:tcPr>
          <w:p w14:paraId="24D32DBD" w14:textId="244F38D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7,27E+06</w:t>
            </w:r>
          </w:p>
        </w:tc>
        <w:tc>
          <w:tcPr>
            <w:tcW w:w="820" w:type="pct"/>
            <w:shd w:val="clear" w:color="auto" w:fill="auto"/>
            <w:noWrap/>
            <w:hideMark/>
          </w:tcPr>
          <w:p w14:paraId="7620DD8D" w14:textId="3CEBF5F6"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A3DFB">
              <w:rPr>
                <w:rFonts w:ascii="Times New Roman" w:eastAsia="Times New Roman" w:hAnsi="Times New Roman" w:cs="Times New Roman"/>
                <w:sz w:val="24"/>
                <w:szCs w:val="24"/>
                <w:lang w:eastAsia="en-GB"/>
              </w:rPr>
              <w:t>Eurostat</w:t>
            </w:r>
          </w:p>
        </w:tc>
      </w:tr>
      <w:tr w:rsidR="00AC614B" w:rsidRPr="00B14FC0" w14:paraId="3F2A6B9E" w14:textId="77777777" w:rsidTr="00892192">
        <w:trPr>
          <w:trHeight w:val="276"/>
        </w:trPr>
        <w:tc>
          <w:tcPr>
            <w:tcW w:w="950" w:type="pct"/>
            <w:shd w:val="clear" w:color="auto" w:fill="auto"/>
            <w:noWrap/>
            <w:vAlign w:val="bottom"/>
            <w:hideMark/>
          </w:tcPr>
          <w:p w14:paraId="6EB449FB" w14:textId="77777777" w:rsidR="00AC614B" w:rsidRPr="00B14FC0" w:rsidRDefault="00AC614B" w:rsidP="00AC614B">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NO</w:t>
            </w:r>
          </w:p>
        </w:tc>
        <w:tc>
          <w:tcPr>
            <w:tcW w:w="646" w:type="pct"/>
            <w:shd w:val="clear" w:color="auto" w:fill="auto"/>
            <w:noWrap/>
            <w:vAlign w:val="bottom"/>
            <w:hideMark/>
          </w:tcPr>
          <w:p w14:paraId="15870970" w14:textId="58E7975C"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2,02E+06</w:t>
            </w:r>
          </w:p>
        </w:tc>
        <w:tc>
          <w:tcPr>
            <w:tcW w:w="646" w:type="pct"/>
            <w:shd w:val="clear" w:color="auto" w:fill="auto"/>
            <w:noWrap/>
            <w:vAlign w:val="bottom"/>
            <w:hideMark/>
          </w:tcPr>
          <w:p w14:paraId="7881CCD9" w14:textId="5C547ED5"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2,05E+06</w:t>
            </w:r>
          </w:p>
        </w:tc>
        <w:tc>
          <w:tcPr>
            <w:tcW w:w="646" w:type="pct"/>
            <w:shd w:val="clear" w:color="auto" w:fill="auto"/>
            <w:noWrap/>
            <w:vAlign w:val="bottom"/>
            <w:hideMark/>
          </w:tcPr>
          <w:p w14:paraId="269CA5C2" w14:textId="05604211"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2,09E+06</w:t>
            </w:r>
          </w:p>
        </w:tc>
        <w:tc>
          <w:tcPr>
            <w:tcW w:w="646" w:type="pct"/>
            <w:shd w:val="clear" w:color="auto" w:fill="auto"/>
            <w:noWrap/>
            <w:vAlign w:val="bottom"/>
            <w:hideMark/>
          </w:tcPr>
          <w:p w14:paraId="628FBFF1" w14:textId="38692396"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2,13E+06</w:t>
            </w:r>
          </w:p>
        </w:tc>
        <w:tc>
          <w:tcPr>
            <w:tcW w:w="646" w:type="pct"/>
            <w:shd w:val="clear" w:color="auto" w:fill="auto"/>
            <w:noWrap/>
            <w:vAlign w:val="bottom"/>
            <w:hideMark/>
          </w:tcPr>
          <w:p w14:paraId="3FC370CB" w14:textId="38B6F0FD" w:rsidR="00AC614B" w:rsidRPr="00B14FC0" w:rsidRDefault="00AC614B" w:rsidP="00AC614B">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2,15E+06</w:t>
            </w:r>
          </w:p>
        </w:tc>
        <w:tc>
          <w:tcPr>
            <w:tcW w:w="820" w:type="pct"/>
            <w:shd w:val="clear" w:color="auto" w:fill="auto"/>
            <w:noWrap/>
            <w:vAlign w:val="bottom"/>
            <w:hideMark/>
          </w:tcPr>
          <w:p w14:paraId="06888A33" w14:textId="77777777" w:rsidR="00AC614B" w:rsidRPr="00B14FC0" w:rsidRDefault="00AC614B" w:rsidP="00AC614B">
            <w:pPr>
              <w:spacing w:after="0" w:line="240" w:lineRule="auto"/>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SSB</w:t>
            </w:r>
          </w:p>
        </w:tc>
      </w:tr>
      <w:tr w:rsidR="00892192" w:rsidRPr="00B14FC0" w14:paraId="13BEBDDA" w14:textId="77777777" w:rsidTr="00C878CA">
        <w:trPr>
          <w:trHeight w:val="276"/>
        </w:trPr>
        <w:tc>
          <w:tcPr>
            <w:tcW w:w="950" w:type="pct"/>
            <w:shd w:val="clear" w:color="auto" w:fill="auto"/>
            <w:noWrap/>
            <w:vAlign w:val="bottom"/>
            <w:hideMark/>
          </w:tcPr>
          <w:p w14:paraId="596F62DD"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PL</w:t>
            </w:r>
          </w:p>
        </w:tc>
        <w:tc>
          <w:tcPr>
            <w:tcW w:w="646" w:type="pct"/>
            <w:shd w:val="clear" w:color="auto" w:fill="auto"/>
            <w:noWrap/>
            <w:vAlign w:val="bottom"/>
            <w:hideMark/>
          </w:tcPr>
          <w:p w14:paraId="2130A9A7" w14:textId="290C04B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1,27E+07</w:t>
            </w:r>
          </w:p>
        </w:tc>
        <w:tc>
          <w:tcPr>
            <w:tcW w:w="646" w:type="pct"/>
            <w:shd w:val="clear" w:color="auto" w:fill="auto"/>
            <w:noWrap/>
            <w:vAlign w:val="bottom"/>
            <w:hideMark/>
          </w:tcPr>
          <w:p w14:paraId="62E93EB0" w14:textId="7606425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1,28E+07</w:t>
            </w:r>
          </w:p>
        </w:tc>
        <w:tc>
          <w:tcPr>
            <w:tcW w:w="646" w:type="pct"/>
            <w:shd w:val="clear" w:color="auto" w:fill="auto"/>
            <w:noWrap/>
            <w:vAlign w:val="bottom"/>
            <w:hideMark/>
          </w:tcPr>
          <w:p w14:paraId="2916C9AB" w14:textId="463C4186"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1,29E+07</w:t>
            </w:r>
          </w:p>
        </w:tc>
        <w:tc>
          <w:tcPr>
            <w:tcW w:w="646" w:type="pct"/>
            <w:shd w:val="clear" w:color="auto" w:fill="auto"/>
            <w:noWrap/>
            <w:vAlign w:val="bottom"/>
            <w:hideMark/>
          </w:tcPr>
          <w:p w14:paraId="6A4375E4" w14:textId="7935E4CE"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1,31E+07</w:t>
            </w:r>
          </w:p>
        </w:tc>
        <w:tc>
          <w:tcPr>
            <w:tcW w:w="646" w:type="pct"/>
            <w:shd w:val="clear" w:color="auto" w:fill="auto"/>
            <w:noWrap/>
            <w:vAlign w:val="bottom"/>
            <w:hideMark/>
          </w:tcPr>
          <w:p w14:paraId="390EA4B0" w14:textId="0CB6C41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1,33E+07</w:t>
            </w:r>
          </w:p>
        </w:tc>
        <w:tc>
          <w:tcPr>
            <w:tcW w:w="820" w:type="pct"/>
            <w:shd w:val="clear" w:color="auto" w:fill="auto"/>
            <w:noWrap/>
            <w:hideMark/>
          </w:tcPr>
          <w:p w14:paraId="0AAFC254" w14:textId="045A5890"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E0218">
              <w:rPr>
                <w:rFonts w:ascii="Times New Roman" w:eastAsia="Times New Roman" w:hAnsi="Times New Roman" w:cs="Times New Roman"/>
                <w:sz w:val="24"/>
                <w:szCs w:val="24"/>
                <w:lang w:eastAsia="en-GB"/>
              </w:rPr>
              <w:t>Eurostat</w:t>
            </w:r>
          </w:p>
        </w:tc>
      </w:tr>
      <w:tr w:rsidR="00892192" w:rsidRPr="00B14FC0" w14:paraId="25234DE9" w14:textId="77777777" w:rsidTr="00C878CA">
        <w:trPr>
          <w:trHeight w:val="276"/>
        </w:trPr>
        <w:tc>
          <w:tcPr>
            <w:tcW w:w="950" w:type="pct"/>
            <w:shd w:val="clear" w:color="auto" w:fill="auto"/>
            <w:noWrap/>
            <w:vAlign w:val="bottom"/>
            <w:hideMark/>
          </w:tcPr>
          <w:p w14:paraId="1786038E"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PT</w:t>
            </w:r>
          </w:p>
        </w:tc>
        <w:tc>
          <w:tcPr>
            <w:tcW w:w="646" w:type="pct"/>
            <w:shd w:val="clear" w:color="auto" w:fill="auto"/>
            <w:noWrap/>
            <w:vAlign w:val="bottom"/>
            <w:hideMark/>
          </w:tcPr>
          <w:p w14:paraId="0B430A46" w14:textId="6921085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3,77E+06</w:t>
            </w:r>
          </w:p>
        </w:tc>
        <w:tc>
          <w:tcPr>
            <w:tcW w:w="646" w:type="pct"/>
            <w:shd w:val="clear" w:color="auto" w:fill="auto"/>
            <w:noWrap/>
            <w:vAlign w:val="bottom"/>
            <w:hideMark/>
          </w:tcPr>
          <w:p w14:paraId="25EDCEF0" w14:textId="36BA44C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3,82E+06</w:t>
            </w:r>
          </w:p>
        </w:tc>
        <w:tc>
          <w:tcPr>
            <w:tcW w:w="646" w:type="pct"/>
            <w:shd w:val="clear" w:color="auto" w:fill="auto"/>
            <w:noWrap/>
            <w:vAlign w:val="bottom"/>
            <w:hideMark/>
          </w:tcPr>
          <w:p w14:paraId="2F2886CF" w14:textId="060F7B3A"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3,84E+06</w:t>
            </w:r>
          </w:p>
        </w:tc>
        <w:tc>
          <w:tcPr>
            <w:tcW w:w="646" w:type="pct"/>
            <w:shd w:val="clear" w:color="auto" w:fill="auto"/>
            <w:noWrap/>
            <w:vAlign w:val="bottom"/>
            <w:hideMark/>
          </w:tcPr>
          <w:p w14:paraId="40C880D3" w14:textId="154B014D"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3,88E+06</w:t>
            </w:r>
          </w:p>
        </w:tc>
        <w:tc>
          <w:tcPr>
            <w:tcW w:w="646" w:type="pct"/>
            <w:shd w:val="clear" w:color="auto" w:fill="auto"/>
            <w:noWrap/>
            <w:vAlign w:val="bottom"/>
            <w:hideMark/>
          </w:tcPr>
          <w:p w14:paraId="6702FF62" w14:textId="61B229EC"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3,91E+06</w:t>
            </w:r>
          </w:p>
        </w:tc>
        <w:tc>
          <w:tcPr>
            <w:tcW w:w="820" w:type="pct"/>
            <w:shd w:val="clear" w:color="auto" w:fill="auto"/>
            <w:noWrap/>
            <w:hideMark/>
          </w:tcPr>
          <w:p w14:paraId="653B0B09" w14:textId="52B9BDEF"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E0218">
              <w:rPr>
                <w:rFonts w:ascii="Times New Roman" w:eastAsia="Times New Roman" w:hAnsi="Times New Roman" w:cs="Times New Roman"/>
                <w:sz w:val="24"/>
                <w:szCs w:val="24"/>
                <w:lang w:eastAsia="en-GB"/>
              </w:rPr>
              <w:t>Eurostat</w:t>
            </w:r>
          </w:p>
        </w:tc>
      </w:tr>
      <w:tr w:rsidR="00892192" w:rsidRPr="00B14FC0" w14:paraId="3AC95377" w14:textId="77777777" w:rsidTr="00C878CA">
        <w:trPr>
          <w:trHeight w:val="276"/>
        </w:trPr>
        <w:tc>
          <w:tcPr>
            <w:tcW w:w="950" w:type="pct"/>
            <w:shd w:val="clear" w:color="auto" w:fill="auto"/>
            <w:noWrap/>
            <w:vAlign w:val="bottom"/>
            <w:hideMark/>
          </w:tcPr>
          <w:p w14:paraId="56709DDD"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RO</w:t>
            </w:r>
          </w:p>
        </w:tc>
        <w:tc>
          <w:tcPr>
            <w:tcW w:w="646" w:type="pct"/>
            <w:shd w:val="clear" w:color="auto" w:fill="auto"/>
            <w:noWrap/>
            <w:vAlign w:val="bottom"/>
            <w:hideMark/>
          </w:tcPr>
          <w:p w14:paraId="3965064C" w14:textId="7BF1974A"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7,36E+06</w:t>
            </w:r>
          </w:p>
        </w:tc>
        <w:tc>
          <w:tcPr>
            <w:tcW w:w="646" w:type="pct"/>
            <w:shd w:val="clear" w:color="auto" w:fill="auto"/>
            <w:noWrap/>
            <w:vAlign w:val="bottom"/>
            <w:hideMark/>
          </w:tcPr>
          <w:p w14:paraId="73AF515F" w14:textId="5C2B8A53"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7,37E+06</w:t>
            </w:r>
          </w:p>
        </w:tc>
        <w:tc>
          <w:tcPr>
            <w:tcW w:w="646" w:type="pct"/>
            <w:shd w:val="clear" w:color="auto" w:fill="auto"/>
            <w:noWrap/>
            <w:vAlign w:val="bottom"/>
            <w:hideMark/>
          </w:tcPr>
          <w:p w14:paraId="27D19975" w14:textId="2F212BBD"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7,38E+06</w:t>
            </w:r>
          </w:p>
        </w:tc>
        <w:tc>
          <w:tcPr>
            <w:tcW w:w="646" w:type="pct"/>
            <w:shd w:val="clear" w:color="auto" w:fill="auto"/>
            <w:noWrap/>
            <w:vAlign w:val="bottom"/>
            <w:hideMark/>
          </w:tcPr>
          <w:p w14:paraId="2EF8DF5E" w14:textId="24C928D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7,38E+06</w:t>
            </w:r>
          </w:p>
        </w:tc>
        <w:tc>
          <w:tcPr>
            <w:tcW w:w="646" w:type="pct"/>
            <w:shd w:val="clear" w:color="auto" w:fill="auto"/>
            <w:noWrap/>
            <w:vAlign w:val="bottom"/>
            <w:hideMark/>
          </w:tcPr>
          <w:p w14:paraId="1C9DE607" w14:textId="42A353CF"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7,40E+06</w:t>
            </w:r>
          </w:p>
        </w:tc>
        <w:tc>
          <w:tcPr>
            <w:tcW w:w="820" w:type="pct"/>
            <w:shd w:val="clear" w:color="auto" w:fill="auto"/>
            <w:noWrap/>
            <w:hideMark/>
          </w:tcPr>
          <w:p w14:paraId="7918783A" w14:textId="4DA4E476"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E0218">
              <w:rPr>
                <w:rFonts w:ascii="Times New Roman" w:eastAsia="Times New Roman" w:hAnsi="Times New Roman" w:cs="Times New Roman"/>
                <w:sz w:val="24"/>
                <w:szCs w:val="24"/>
                <w:lang w:eastAsia="en-GB"/>
              </w:rPr>
              <w:t>Eurostat</w:t>
            </w:r>
          </w:p>
        </w:tc>
      </w:tr>
      <w:tr w:rsidR="00892192" w:rsidRPr="00B14FC0" w14:paraId="338F78BE" w14:textId="77777777" w:rsidTr="00C878CA">
        <w:trPr>
          <w:trHeight w:val="276"/>
        </w:trPr>
        <w:tc>
          <w:tcPr>
            <w:tcW w:w="950" w:type="pct"/>
            <w:shd w:val="clear" w:color="auto" w:fill="auto"/>
            <w:noWrap/>
            <w:vAlign w:val="bottom"/>
            <w:hideMark/>
          </w:tcPr>
          <w:p w14:paraId="5893C296"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SK</w:t>
            </w:r>
          </w:p>
        </w:tc>
        <w:tc>
          <w:tcPr>
            <w:tcW w:w="646" w:type="pct"/>
            <w:shd w:val="clear" w:color="auto" w:fill="auto"/>
            <w:noWrap/>
            <w:vAlign w:val="bottom"/>
            <w:hideMark/>
          </w:tcPr>
          <w:p w14:paraId="379CE3D6" w14:textId="51B532A1"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1,67E+06</w:t>
            </w:r>
          </w:p>
        </w:tc>
        <w:tc>
          <w:tcPr>
            <w:tcW w:w="646" w:type="pct"/>
            <w:shd w:val="clear" w:color="auto" w:fill="auto"/>
            <w:noWrap/>
            <w:vAlign w:val="bottom"/>
            <w:hideMark/>
          </w:tcPr>
          <w:p w14:paraId="18DD5F70" w14:textId="3278DDAB"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1,71E+06</w:t>
            </w:r>
          </w:p>
        </w:tc>
        <w:tc>
          <w:tcPr>
            <w:tcW w:w="646" w:type="pct"/>
            <w:shd w:val="clear" w:color="auto" w:fill="auto"/>
            <w:noWrap/>
            <w:vAlign w:val="bottom"/>
            <w:hideMark/>
          </w:tcPr>
          <w:p w14:paraId="7FA3053B" w14:textId="6B198117"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1,70E+06</w:t>
            </w:r>
          </w:p>
        </w:tc>
        <w:tc>
          <w:tcPr>
            <w:tcW w:w="646" w:type="pct"/>
            <w:shd w:val="clear" w:color="auto" w:fill="auto"/>
            <w:noWrap/>
            <w:vAlign w:val="bottom"/>
            <w:hideMark/>
          </w:tcPr>
          <w:p w14:paraId="2C0C9575" w14:textId="0B1CF4C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1,71E+06</w:t>
            </w:r>
          </w:p>
        </w:tc>
        <w:tc>
          <w:tcPr>
            <w:tcW w:w="646" w:type="pct"/>
            <w:shd w:val="clear" w:color="auto" w:fill="auto"/>
            <w:noWrap/>
            <w:vAlign w:val="bottom"/>
            <w:hideMark/>
          </w:tcPr>
          <w:p w14:paraId="79CE6811" w14:textId="6316E80A"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1,76E+06</w:t>
            </w:r>
          </w:p>
        </w:tc>
        <w:tc>
          <w:tcPr>
            <w:tcW w:w="820" w:type="pct"/>
            <w:shd w:val="clear" w:color="auto" w:fill="auto"/>
            <w:noWrap/>
            <w:hideMark/>
          </w:tcPr>
          <w:p w14:paraId="477A22A2" w14:textId="4E7383D2"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E0218">
              <w:rPr>
                <w:rFonts w:ascii="Times New Roman" w:eastAsia="Times New Roman" w:hAnsi="Times New Roman" w:cs="Times New Roman"/>
                <w:sz w:val="24"/>
                <w:szCs w:val="24"/>
                <w:lang w:eastAsia="en-GB"/>
              </w:rPr>
              <w:t>Eurostat</w:t>
            </w:r>
          </w:p>
        </w:tc>
      </w:tr>
      <w:tr w:rsidR="00892192" w:rsidRPr="00B14FC0" w14:paraId="1FF4DEBF" w14:textId="77777777" w:rsidTr="00C878CA">
        <w:trPr>
          <w:trHeight w:val="276"/>
        </w:trPr>
        <w:tc>
          <w:tcPr>
            <w:tcW w:w="950" w:type="pct"/>
            <w:shd w:val="clear" w:color="auto" w:fill="auto"/>
            <w:noWrap/>
            <w:vAlign w:val="bottom"/>
            <w:hideMark/>
          </w:tcPr>
          <w:p w14:paraId="2217ED56"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SI</w:t>
            </w:r>
          </w:p>
        </w:tc>
        <w:tc>
          <w:tcPr>
            <w:tcW w:w="646" w:type="pct"/>
            <w:shd w:val="clear" w:color="auto" w:fill="auto"/>
            <w:noWrap/>
            <w:vAlign w:val="bottom"/>
            <w:hideMark/>
          </w:tcPr>
          <w:p w14:paraId="0AF8CDB1" w14:textId="5F76292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7,47E+05</w:t>
            </w:r>
          </w:p>
        </w:tc>
        <w:tc>
          <w:tcPr>
            <w:tcW w:w="646" w:type="pct"/>
            <w:shd w:val="clear" w:color="auto" w:fill="auto"/>
            <w:noWrap/>
            <w:vAlign w:val="bottom"/>
            <w:hideMark/>
          </w:tcPr>
          <w:p w14:paraId="05F7C3CA" w14:textId="5A6C223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7,54E+05</w:t>
            </w:r>
          </w:p>
        </w:tc>
        <w:tc>
          <w:tcPr>
            <w:tcW w:w="646" w:type="pct"/>
            <w:shd w:val="clear" w:color="auto" w:fill="auto"/>
            <w:noWrap/>
            <w:vAlign w:val="bottom"/>
            <w:hideMark/>
          </w:tcPr>
          <w:p w14:paraId="0D1ED09C" w14:textId="1D94BFDF"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7,45E+05</w:t>
            </w:r>
          </w:p>
        </w:tc>
        <w:tc>
          <w:tcPr>
            <w:tcW w:w="646" w:type="pct"/>
            <w:shd w:val="clear" w:color="auto" w:fill="auto"/>
            <w:noWrap/>
            <w:vAlign w:val="bottom"/>
            <w:hideMark/>
          </w:tcPr>
          <w:p w14:paraId="7235BB4C" w14:textId="620FB3D4"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7,74E+05</w:t>
            </w:r>
          </w:p>
        </w:tc>
        <w:tc>
          <w:tcPr>
            <w:tcW w:w="646" w:type="pct"/>
            <w:shd w:val="clear" w:color="auto" w:fill="auto"/>
            <w:noWrap/>
            <w:vAlign w:val="bottom"/>
            <w:hideMark/>
          </w:tcPr>
          <w:p w14:paraId="125F4F85" w14:textId="3E3FFDFD"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7,91E+05</w:t>
            </w:r>
          </w:p>
        </w:tc>
        <w:tc>
          <w:tcPr>
            <w:tcW w:w="820" w:type="pct"/>
            <w:shd w:val="clear" w:color="auto" w:fill="auto"/>
            <w:noWrap/>
            <w:hideMark/>
          </w:tcPr>
          <w:p w14:paraId="57E8FB13" w14:textId="2A227B49"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E0218">
              <w:rPr>
                <w:rFonts w:ascii="Times New Roman" w:eastAsia="Times New Roman" w:hAnsi="Times New Roman" w:cs="Times New Roman"/>
                <w:sz w:val="24"/>
                <w:szCs w:val="24"/>
                <w:lang w:eastAsia="en-GB"/>
              </w:rPr>
              <w:t>Eurostat</w:t>
            </w:r>
          </w:p>
        </w:tc>
      </w:tr>
      <w:tr w:rsidR="00892192" w:rsidRPr="00B14FC0" w14:paraId="0A56DEBE" w14:textId="77777777" w:rsidTr="00C878CA">
        <w:trPr>
          <w:trHeight w:val="276"/>
        </w:trPr>
        <w:tc>
          <w:tcPr>
            <w:tcW w:w="950" w:type="pct"/>
            <w:shd w:val="clear" w:color="auto" w:fill="auto"/>
            <w:noWrap/>
            <w:vAlign w:val="bottom"/>
            <w:hideMark/>
          </w:tcPr>
          <w:p w14:paraId="10120CDF"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SE</w:t>
            </w:r>
          </w:p>
        </w:tc>
        <w:tc>
          <w:tcPr>
            <w:tcW w:w="646" w:type="pct"/>
            <w:shd w:val="clear" w:color="auto" w:fill="auto"/>
            <w:noWrap/>
            <w:vAlign w:val="bottom"/>
          </w:tcPr>
          <w:p w14:paraId="1F84856E" w14:textId="686A890A" w:rsidR="00892192" w:rsidRPr="00B14FC0" w:rsidRDefault="00892192" w:rsidP="00892192">
            <w:pPr>
              <w:spacing w:after="0" w:line="240" w:lineRule="auto"/>
              <w:rPr>
                <w:rFonts w:ascii="Times New Roman" w:eastAsia="Times New Roman" w:hAnsi="Times New Roman" w:cs="Times New Roman"/>
                <w:sz w:val="24"/>
                <w:szCs w:val="24"/>
                <w:lang w:eastAsia="en-GB"/>
              </w:rPr>
            </w:pPr>
          </w:p>
        </w:tc>
        <w:tc>
          <w:tcPr>
            <w:tcW w:w="646" w:type="pct"/>
            <w:shd w:val="clear" w:color="auto" w:fill="auto"/>
            <w:noWrap/>
            <w:vAlign w:val="bottom"/>
          </w:tcPr>
          <w:p w14:paraId="39FF8C33" w14:textId="0CECF7B1" w:rsidR="00892192" w:rsidRPr="00B14FC0" w:rsidRDefault="00892192" w:rsidP="00892192">
            <w:pPr>
              <w:spacing w:after="0" w:line="240" w:lineRule="auto"/>
              <w:rPr>
                <w:rFonts w:ascii="Times New Roman" w:eastAsia="Times New Roman" w:hAnsi="Times New Roman" w:cs="Times New Roman"/>
                <w:sz w:val="24"/>
                <w:szCs w:val="24"/>
                <w:lang w:eastAsia="en-GB"/>
              </w:rPr>
            </w:pPr>
          </w:p>
        </w:tc>
        <w:tc>
          <w:tcPr>
            <w:tcW w:w="646" w:type="pct"/>
            <w:shd w:val="clear" w:color="auto" w:fill="auto"/>
            <w:noWrap/>
            <w:vAlign w:val="bottom"/>
          </w:tcPr>
          <w:p w14:paraId="1BB2660F" w14:textId="2EDDC575" w:rsidR="00892192" w:rsidRPr="00B14FC0" w:rsidRDefault="00892192" w:rsidP="00892192">
            <w:pPr>
              <w:spacing w:after="0" w:line="240" w:lineRule="auto"/>
              <w:rPr>
                <w:rFonts w:ascii="Times New Roman" w:eastAsia="Times New Roman" w:hAnsi="Times New Roman" w:cs="Times New Roman"/>
                <w:sz w:val="24"/>
                <w:szCs w:val="24"/>
                <w:lang w:eastAsia="en-GB"/>
              </w:rPr>
            </w:pPr>
          </w:p>
        </w:tc>
        <w:tc>
          <w:tcPr>
            <w:tcW w:w="646" w:type="pct"/>
            <w:shd w:val="clear" w:color="auto" w:fill="auto"/>
            <w:noWrap/>
            <w:vAlign w:val="bottom"/>
          </w:tcPr>
          <w:p w14:paraId="260205A6" w14:textId="6F691F2C" w:rsidR="00892192" w:rsidRPr="00B14FC0" w:rsidRDefault="00892192" w:rsidP="00892192">
            <w:pPr>
              <w:spacing w:after="0" w:line="240" w:lineRule="auto"/>
              <w:rPr>
                <w:rFonts w:ascii="Times New Roman" w:eastAsia="Times New Roman" w:hAnsi="Times New Roman" w:cs="Times New Roman"/>
                <w:sz w:val="24"/>
                <w:szCs w:val="24"/>
                <w:lang w:eastAsia="en-GB"/>
              </w:rPr>
            </w:pPr>
          </w:p>
        </w:tc>
        <w:tc>
          <w:tcPr>
            <w:tcW w:w="646" w:type="pct"/>
            <w:shd w:val="clear" w:color="auto" w:fill="auto"/>
            <w:noWrap/>
            <w:vAlign w:val="bottom"/>
            <w:hideMark/>
          </w:tcPr>
          <w:p w14:paraId="369F6D9F" w14:textId="6E8EA32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4,25E+06</w:t>
            </w:r>
          </w:p>
        </w:tc>
        <w:tc>
          <w:tcPr>
            <w:tcW w:w="820" w:type="pct"/>
            <w:shd w:val="clear" w:color="auto" w:fill="auto"/>
            <w:noWrap/>
            <w:hideMark/>
          </w:tcPr>
          <w:p w14:paraId="7ABEF200" w14:textId="467D740C"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E0218">
              <w:rPr>
                <w:rFonts w:ascii="Times New Roman" w:eastAsia="Times New Roman" w:hAnsi="Times New Roman" w:cs="Times New Roman"/>
                <w:sz w:val="24"/>
                <w:szCs w:val="24"/>
                <w:lang w:eastAsia="en-GB"/>
              </w:rPr>
              <w:t>Eurostat</w:t>
            </w:r>
          </w:p>
        </w:tc>
      </w:tr>
      <w:tr w:rsidR="00892192" w:rsidRPr="00B14FC0" w14:paraId="72086BF8" w14:textId="77777777" w:rsidTr="00C878CA">
        <w:trPr>
          <w:trHeight w:val="276"/>
        </w:trPr>
        <w:tc>
          <w:tcPr>
            <w:tcW w:w="950" w:type="pct"/>
            <w:shd w:val="clear" w:color="auto" w:fill="auto"/>
            <w:noWrap/>
            <w:vAlign w:val="bottom"/>
            <w:hideMark/>
          </w:tcPr>
          <w:p w14:paraId="41ABD280" w14:textId="77777777" w:rsidR="00892192" w:rsidRPr="00B14FC0" w:rsidRDefault="00892192" w:rsidP="00892192">
            <w:pPr>
              <w:spacing w:after="0" w:line="240" w:lineRule="auto"/>
              <w:jc w:val="center"/>
              <w:rPr>
                <w:rFonts w:ascii="Times New Roman" w:eastAsia="Times New Roman" w:hAnsi="Times New Roman" w:cs="Times New Roman"/>
                <w:sz w:val="24"/>
                <w:szCs w:val="24"/>
                <w:lang w:eastAsia="en-GB"/>
              </w:rPr>
            </w:pPr>
            <w:r w:rsidRPr="00B14FC0">
              <w:rPr>
                <w:rFonts w:ascii="Times New Roman" w:eastAsia="Times New Roman" w:hAnsi="Times New Roman" w:cs="Times New Roman"/>
                <w:sz w:val="24"/>
                <w:szCs w:val="24"/>
                <w:lang w:eastAsia="en-GB"/>
              </w:rPr>
              <w:t>TR</w:t>
            </w:r>
          </w:p>
        </w:tc>
        <w:tc>
          <w:tcPr>
            <w:tcW w:w="646" w:type="pct"/>
            <w:shd w:val="clear" w:color="auto" w:fill="auto"/>
            <w:noWrap/>
            <w:vAlign w:val="bottom"/>
          </w:tcPr>
          <w:p w14:paraId="77B74A2B" w14:textId="5A184057" w:rsidR="00892192" w:rsidRPr="00B14FC0" w:rsidRDefault="00892192" w:rsidP="00892192">
            <w:pPr>
              <w:spacing w:after="0" w:line="240" w:lineRule="auto"/>
              <w:rPr>
                <w:rFonts w:ascii="Times New Roman" w:eastAsia="Times New Roman" w:hAnsi="Times New Roman" w:cs="Times New Roman"/>
                <w:sz w:val="24"/>
                <w:szCs w:val="24"/>
                <w:lang w:eastAsia="en-GB"/>
              </w:rPr>
            </w:pPr>
          </w:p>
        </w:tc>
        <w:tc>
          <w:tcPr>
            <w:tcW w:w="646" w:type="pct"/>
            <w:shd w:val="clear" w:color="auto" w:fill="auto"/>
            <w:noWrap/>
            <w:vAlign w:val="bottom"/>
            <w:hideMark/>
          </w:tcPr>
          <w:p w14:paraId="4DA55360" w14:textId="5829EDC8"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1,79E+07</w:t>
            </w:r>
          </w:p>
        </w:tc>
        <w:tc>
          <w:tcPr>
            <w:tcW w:w="646" w:type="pct"/>
            <w:shd w:val="clear" w:color="auto" w:fill="auto"/>
            <w:noWrap/>
            <w:vAlign w:val="bottom"/>
            <w:hideMark/>
          </w:tcPr>
          <w:p w14:paraId="5A7C582C" w14:textId="56D7C0A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1,83E+07</w:t>
            </w:r>
          </w:p>
        </w:tc>
        <w:tc>
          <w:tcPr>
            <w:tcW w:w="646" w:type="pct"/>
            <w:shd w:val="clear" w:color="auto" w:fill="auto"/>
            <w:noWrap/>
            <w:vAlign w:val="bottom"/>
            <w:hideMark/>
          </w:tcPr>
          <w:p w14:paraId="6F4F8911" w14:textId="2677A300"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1,87E+07</w:t>
            </w:r>
          </w:p>
        </w:tc>
        <w:tc>
          <w:tcPr>
            <w:tcW w:w="646" w:type="pct"/>
            <w:shd w:val="clear" w:color="auto" w:fill="auto"/>
            <w:noWrap/>
            <w:vAlign w:val="bottom"/>
            <w:hideMark/>
          </w:tcPr>
          <w:p w14:paraId="594A3F65" w14:textId="78431D15" w:rsidR="00892192" w:rsidRPr="00B14FC0" w:rsidRDefault="00892192" w:rsidP="00892192">
            <w:pPr>
              <w:spacing w:after="0" w:line="240" w:lineRule="auto"/>
              <w:jc w:val="right"/>
              <w:rPr>
                <w:rFonts w:ascii="Times New Roman" w:eastAsia="Times New Roman" w:hAnsi="Times New Roman" w:cs="Times New Roman"/>
                <w:sz w:val="24"/>
                <w:szCs w:val="24"/>
                <w:lang w:eastAsia="en-GB"/>
              </w:rPr>
            </w:pPr>
            <w:r w:rsidRPr="00B14FC0">
              <w:rPr>
                <w:rFonts w:ascii="Times New Roman" w:hAnsi="Times New Roman" w:cs="Times New Roman"/>
                <w:sz w:val="24"/>
                <w:szCs w:val="24"/>
              </w:rPr>
              <w:t>1,90E+07</w:t>
            </w:r>
          </w:p>
        </w:tc>
        <w:tc>
          <w:tcPr>
            <w:tcW w:w="820" w:type="pct"/>
            <w:shd w:val="clear" w:color="auto" w:fill="auto"/>
            <w:noWrap/>
            <w:hideMark/>
          </w:tcPr>
          <w:p w14:paraId="3E8AE88E" w14:textId="1E546208" w:rsidR="00892192" w:rsidRPr="00B14FC0" w:rsidRDefault="00892192" w:rsidP="00892192">
            <w:pPr>
              <w:spacing w:after="0" w:line="240" w:lineRule="auto"/>
              <w:rPr>
                <w:rFonts w:ascii="Times New Roman" w:eastAsia="Times New Roman" w:hAnsi="Times New Roman" w:cs="Times New Roman"/>
                <w:sz w:val="24"/>
                <w:szCs w:val="24"/>
                <w:lang w:eastAsia="en-GB"/>
              </w:rPr>
            </w:pPr>
            <w:r w:rsidRPr="00AE0218">
              <w:rPr>
                <w:rFonts w:ascii="Times New Roman" w:eastAsia="Times New Roman" w:hAnsi="Times New Roman" w:cs="Times New Roman"/>
                <w:sz w:val="24"/>
                <w:szCs w:val="24"/>
                <w:lang w:eastAsia="en-GB"/>
              </w:rPr>
              <w:t>Eurostat</w:t>
            </w:r>
          </w:p>
        </w:tc>
      </w:tr>
    </w:tbl>
    <w:p w14:paraId="18FD76B8" w14:textId="1D4AF6F9" w:rsidR="00226AAE" w:rsidRPr="00892192" w:rsidRDefault="006455B0" w:rsidP="008E31BB">
      <w:pPr>
        <w:pStyle w:val="Beschriftung"/>
        <w:keepNext/>
        <w:jc w:val="both"/>
        <w:rPr>
          <w:rFonts w:ascii="Times New Roman" w:hAnsi="Times New Roman" w:cs="Times New Roman"/>
          <w:vanish/>
          <w:sz w:val="24"/>
          <w:specVanish/>
        </w:rPr>
      </w:pPr>
      <w:bookmarkStart w:id="32" w:name="_Toc4340509"/>
      <w:r>
        <w:rPr>
          <w:rFonts w:ascii="Times New Roman" w:hAnsi="Times New Roman" w:cs="Times New Roman"/>
          <w:sz w:val="24"/>
        </w:rPr>
        <w:lastRenderedPageBreak/>
        <w:t>Table S</w:t>
      </w:r>
      <w:r w:rsidR="00226AAE" w:rsidRPr="00226AAE">
        <w:rPr>
          <w:rFonts w:ascii="Times New Roman" w:hAnsi="Times New Roman" w:cs="Times New Roman"/>
          <w:sz w:val="24"/>
        </w:rPr>
        <w:fldChar w:fldCharType="begin"/>
      </w:r>
      <w:r w:rsidR="00226AAE" w:rsidRPr="00226AAE">
        <w:rPr>
          <w:rFonts w:ascii="Times New Roman" w:hAnsi="Times New Roman" w:cs="Times New Roman"/>
          <w:sz w:val="24"/>
        </w:rPr>
        <w:instrText xml:space="preserve"> SEQ Table \* ARABIC </w:instrText>
      </w:r>
      <w:r w:rsidR="00226AAE" w:rsidRPr="00226AAE">
        <w:rPr>
          <w:rFonts w:ascii="Times New Roman" w:hAnsi="Times New Roman" w:cs="Times New Roman"/>
          <w:sz w:val="24"/>
        </w:rPr>
        <w:fldChar w:fldCharType="separate"/>
      </w:r>
      <w:r w:rsidR="00A1362B">
        <w:rPr>
          <w:rFonts w:ascii="Times New Roman" w:hAnsi="Times New Roman" w:cs="Times New Roman"/>
          <w:noProof/>
          <w:sz w:val="24"/>
        </w:rPr>
        <w:t>7</w:t>
      </w:r>
      <w:r w:rsidR="00226AAE" w:rsidRPr="00226AAE">
        <w:rPr>
          <w:rFonts w:ascii="Times New Roman" w:hAnsi="Times New Roman" w:cs="Times New Roman"/>
          <w:sz w:val="24"/>
        </w:rPr>
        <w:fldChar w:fldCharType="end"/>
      </w:r>
      <w:r w:rsidR="00226AAE" w:rsidRPr="00226AAE">
        <w:rPr>
          <w:rFonts w:ascii="Times New Roman" w:hAnsi="Times New Roman" w:cs="Times New Roman"/>
          <w:sz w:val="24"/>
        </w:rPr>
        <w:t>: Number of households per country, part II</w:t>
      </w:r>
      <w:r w:rsidR="00B14FC0">
        <w:rPr>
          <w:rFonts w:ascii="Times New Roman" w:hAnsi="Times New Roman" w:cs="Times New Roman"/>
          <w:sz w:val="24"/>
        </w:rPr>
        <w:t xml:space="preserve"> (2010 – 2014)</w:t>
      </w:r>
      <w:r w:rsidR="00892192">
        <w:rPr>
          <w:rFonts w:ascii="Times New Roman" w:hAnsi="Times New Roman" w:cs="Times New Roman"/>
          <w:sz w:val="24"/>
        </w:rPr>
        <w:t>.</w:t>
      </w:r>
      <w:bookmarkEnd w:id="32"/>
    </w:p>
    <w:p w14:paraId="413764B5" w14:textId="0F54B627" w:rsidR="00892192" w:rsidRPr="00892192" w:rsidRDefault="00892192" w:rsidP="008E31BB">
      <w:pPr>
        <w:jc w:val="both"/>
      </w:pPr>
      <w:r>
        <w:t xml:space="preserve"> </w:t>
      </w:r>
      <w:r w:rsidRPr="00892192">
        <w:rPr>
          <w:rFonts w:ascii="Times New Roman" w:hAnsi="Times New Roman" w:cs="Times New Roman"/>
          <w:i/>
          <w:iCs/>
          <w:color w:val="44546A" w:themeColor="text2"/>
          <w:sz w:val="24"/>
          <w:szCs w:val="18"/>
        </w:rPr>
        <w:t>A blank field means that no data is available for the respective country and current year.</w:t>
      </w:r>
      <w:r w:rsidR="008E31BB">
        <w:rPr>
          <w:rFonts w:ascii="Times New Roman" w:hAnsi="Times New Roman" w:cs="Times New Roman"/>
          <w:i/>
          <w:iCs/>
          <w:color w:val="44546A" w:themeColor="text2"/>
          <w:sz w:val="24"/>
          <w:szCs w:val="18"/>
        </w:rPr>
        <w:t xml:space="preserve"> Sources are </w:t>
      </w:r>
      <w:r w:rsidR="008E31BB">
        <w:rPr>
          <w:rFonts w:ascii="Times New Roman" w:hAnsi="Times New Roman" w:cs="Times New Roman"/>
          <w:i/>
          <w:iCs/>
          <w:color w:val="44546A" w:themeColor="text2"/>
          <w:sz w:val="24"/>
          <w:szCs w:val="18"/>
        </w:rPr>
        <w:fldChar w:fldCharType="begin"/>
      </w:r>
      <w:r w:rsidR="00A713E9">
        <w:rPr>
          <w:rFonts w:ascii="Times New Roman" w:hAnsi="Times New Roman" w:cs="Times New Roman"/>
          <w:i/>
          <w:iCs/>
          <w:color w:val="44546A" w:themeColor="text2"/>
          <w:sz w:val="24"/>
          <w:szCs w:val="18"/>
        </w:rPr>
        <w:instrText xml:space="preserve"> ADDIN EN.CITE &lt;EndNote&gt;&lt;Cite AuthorYear="1"&gt;&lt;Author&gt;Tisserant&lt;/Author&gt;&lt;Year&gt;2018&lt;/Year&gt;&lt;RecNum&gt;281&lt;/RecNum&gt;&lt;DisplayText&gt;Tisserant (2018)&lt;/DisplayText&gt;&lt;record&gt;&lt;rec-number&gt;281&lt;/rec-number&gt;&lt;foreign-keys&gt;&lt;key app="EN" db-id="pes2z5sxrfsetmepa2f5dw9g2vev5rdaxfx0" timestamp="1529678087"&gt;281&lt;/key&gt;&lt;/foreign-keys&gt;&lt;ref-type name="Personal Communication"&gt;26&lt;/ref-type&gt;&lt;contributors&gt;&lt;authors&gt;&lt;author&gt;Tisserant, Alexandre&lt;/author&gt;&lt;/authors&gt;&lt;/contributors&gt;&lt;titles&gt;&lt;title&gt;CES data reconciliation and EXIOBASE data provision - Personal communication&lt;/title&gt;&lt;/titles&gt;&lt;dates&gt;&lt;year&gt;2018&lt;/year&gt;&lt;/dates&gt;&lt;urls&gt;&lt;/urls&gt;&lt;access-date&gt;15 April 2018&lt;/access-date&gt;&lt;/record&gt;&lt;/Cite&gt;&lt;/EndNote&gt;</w:instrText>
      </w:r>
      <w:r w:rsidR="008E31BB">
        <w:rPr>
          <w:rFonts w:ascii="Times New Roman" w:hAnsi="Times New Roman" w:cs="Times New Roman"/>
          <w:i/>
          <w:iCs/>
          <w:color w:val="44546A" w:themeColor="text2"/>
          <w:sz w:val="24"/>
          <w:szCs w:val="18"/>
        </w:rPr>
        <w:fldChar w:fldCharType="separate"/>
      </w:r>
      <w:r w:rsidR="008E31BB">
        <w:rPr>
          <w:rFonts w:ascii="Times New Roman" w:hAnsi="Times New Roman" w:cs="Times New Roman"/>
          <w:i/>
          <w:iCs/>
          <w:noProof/>
          <w:color w:val="44546A" w:themeColor="text2"/>
          <w:sz w:val="24"/>
          <w:szCs w:val="18"/>
        </w:rPr>
        <w:t>Tisserant (2018)</w:t>
      </w:r>
      <w:r w:rsidR="008E31BB">
        <w:rPr>
          <w:rFonts w:ascii="Times New Roman" w:hAnsi="Times New Roman" w:cs="Times New Roman"/>
          <w:i/>
          <w:iCs/>
          <w:color w:val="44546A" w:themeColor="text2"/>
          <w:sz w:val="24"/>
          <w:szCs w:val="18"/>
        </w:rPr>
        <w:fldChar w:fldCharType="end"/>
      </w:r>
      <w:r w:rsidR="008E31BB">
        <w:rPr>
          <w:rFonts w:ascii="Times New Roman" w:hAnsi="Times New Roman" w:cs="Times New Roman"/>
          <w:i/>
          <w:iCs/>
          <w:color w:val="44546A" w:themeColor="text2"/>
          <w:sz w:val="24"/>
          <w:szCs w:val="18"/>
        </w:rPr>
        <w:t xml:space="preserve">, based on </w:t>
      </w:r>
      <w:r w:rsidR="008E31BB">
        <w:rPr>
          <w:rFonts w:ascii="Times New Roman" w:hAnsi="Times New Roman" w:cs="Times New Roman"/>
          <w:i/>
          <w:iCs/>
          <w:color w:val="44546A" w:themeColor="text2"/>
          <w:sz w:val="24"/>
          <w:szCs w:val="18"/>
        </w:rPr>
        <w:fldChar w:fldCharType="begin"/>
      </w:r>
      <w:r w:rsidR="007F30B8">
        <w:rPr>
          <w:rFonts w:ascii="Times New Roman" w:hAnsi="Times New Roman" w:cs="Times New Roman"/>
          <w:i/>
          <w:iCs/>
          <w:color w:val="44546A" w:themeColor="text2"/>
          <w:sz w:val="24"/>
          <w:szCs w:val="18"/>
        </w:rPr>
        <w:instrText xml:space="preserve"> ADDIN EN.CITE &lt;EndNote&gt;&lt;Cite AuthorYear="1"&gt;&lt;Author&gt;Eurostat&lt;/Author&gt;&lt;Year&gt;2018&lt;/Year&gt;&lt;RecNum&gt;280&lt;/RecNum&gt;&lt;DisplayText&gt;Eurostat (2018b)&lt;/DisplayText&gt;&lt;record&gt;&lt;rec-number&gt;280&lt;/rec-number&gt;&lt;foreign-keys&gt;&lt;key app="EN" db-id="pes2z5sxrfsetmepa2f5dw9g2vev5rdaxfx0" timestamp="1529601472"&gt;280&lt;/key&gt;&lt;/foreign-keys&gt;&lt;ref-type name="Online Database"&gt;45&lt;/ref-type&gt;&lt;contributors&gt;&lt;authors&gt;&lt;author&gt;Eurostat&lt;/author&gt;&lt;/authors&gt;&lt;/contributors&gt;&lt;titles&gt;&lt;title&gt;Eurostat database&lt;/title&gt;&lt;/titles&gt;&lt;dates&gt;&lt;year&gt;2018&lt;/year&gt;&lt;pub-dates&gt;&lt;date&gt;15 March 2018&lt;/date&gt;&lt;/pub-dates&gt;&lt;/dates&gt;&lt;publisher&gt;European Commission&lt;/publisher&gt;&lt;urls&gt;&lt;related-urls&gt;&lt;url&gt;http://ec.europa.eu/eurostat/data/database&lt;/url&gt;&lt;/related-urls&gt;&lt;/urls&gt;&lt;/record&gt;&lt;/Cite&gt;&lt;/EndNote&gt;</w:instrText>
      </w:r>
      <w:r w:rsidR="008E31BB">
        <w:rPr>
          <w:rFonts w:ascii="Times New Roman" w:hAnsi="Times New Roman" w:cs="Times New Roman"/>
          <w:i/>
          <w:iCs/>
          <w:color w:val="44546A" w:themeColor="text2"/>
          <w:sz w:val="24"/>
          <w:szCs w:val="18"/>
        </w:rPr>
        <w:fldChar w:fldCharType="separate"/>
      </w:r>
      <w:r w:rsidR="007F30B8">
        <w:rPr>
          <w:rFonts w:ascii="Times New Roman" w:hAnsi="Times New Roman" w:cs="Times New Roman"/>
          <w:i/>
          <w:iCs/>
          <w:noProof/>
          <w:color w:val="44546A" w:themeColor="text2"/>
          <w:sz w:val="24"/>
          <w:szCs w:val="18"/>
        </w:rPr>
        <w:t>Eurostat (2018b)</w:t>
      </w:r>
      <w:r w:rsidR="008E31BB">
        <w:rPr>
          <w:rFonts w:ascii="Times New Roman" w:hAnsi="Times New Roman" w:cs="Times New Roman"/>
          <w:i/>
          <w:iCs/>
          <w:color w:val="44546A" w:themeColor="text2"/>
          <w:sz w:val="24"/>
          <w:szCs w:val="18"/>
        </w:rPr>
        <w:fldChar w:fldCharType="end"/>
      </w:r>
      <w:r w:rsidR="008E31BB">
        <w:rPr>
          <w:rFonts w:ascii="Times New Roman" w:hAnsi="Times New Roman" w:cs="Times New Roman"/>
          <w:i/>
          <w:iCs/>
          <w:color w:val="44546A" w:themeColor="text2"/>
          <w:sz w:val="24"/>
          <w:szCs w:val="18"/>
        </w:rPr>
        <w:t xml:space="preserve">, and </w:t>
      </w:r>
      <w:r w:rsidR="008E31BB">
        <w:rPr>
          <w:rFonts w:ascii="Times New Roman" w:hAnsi="Times New Roman" w:cs="Times New Roman"/>
          <w:i/>
          <w:iCs/>
          <w:color w:val="44546A" w:themeColor="text2"/>
          <w:sz w:val="24"/>
          <w:szCs w:val="18"/>
        </w:rPr>
        <w:fldChar w:fldCharType="begin"/>
      </w:r>
      <w:r w:rsidR="008E31BB">
        <w:rPr>
          <w:rFonts w:ascii="Times New Roman" w:hAnsi="Times New Roman" w:cs="Times New Roman"/>
          <w:i/>
          <w:iCs/>
          <w:color w:val="44546A" w:themeColor="text2"/>
          <w:sz w:val="24"/>
          <w:szCs w:val="18"/>
        </w:rPr>
        <w:instrText xml:space="preserve"> ADDIN EN.CITE &lt;EndNote&gt;&lt;Cite AuthorYear="1"&gt;&lt;Author&gt;SSB (Statistisk sentralbyrå)&lt;/Author&gt;&lt;Year&gt;2018&lt;/Year&gt;&lt;RecNum&gt;285&lt;/RecNum&gt;&lt;DisplayText&gt;SSB (Statistisk sentralbyrå) (2018)&lt;/DisplayText&gt;&lt;record&gt;&lt;rec-number&gt;285&lt;/rec-number&gt;&lt;foreign-keys&gt;&lt;key app="EN" db-id="pes2z5sxrfsetmepa2f5dw9g2vev5rdaxfx0" timestamp="1529771000"&gt;285&lt;/key&gt;&lt;/foreign-keys&gt;&lt;ref-type name="Online Database"&gt;45&lt;/ref-type&gt;&lt;contributors&gt;&lt;authors&gt;&lt;author&gt;SSB (Statistisk sentralbyrå),&lt;/author&gt;&lt;/authors&gt;&lt;/contributors&gt;&lt;titles&gt;&lt;/titles&gt;&lt;dates&gt;&lt;year&gt;2018&lt;/year&gt;&lt;pub-dates&gt;&lt;date&gt;23 May 2018&lt;/date&gt;&lt;/pub-dates&gt;&lt;/dates&gt;&lt;urls&gt;&lt;related-urls&gt;&lt;url&gt;https://www.ssb.no/en/&lt;/url&gt;&lt;/related-urls&gt;&lt;/urls&gt;&lt;/record&gt;&lt;/Cite&gt;&lt;/EndNote&gt;</w:instrText>
      </w:r>
      <w:r w:rsidR="008E31BB">
        <w:rPr>
          <w:rFonts w:ascii="Times New Roman" w:hAnsi="Times New Roman" w:cs="Times New Roman"/>
          <w:i/>
          <w:iCs/>
          <w:color w:val="44546A" w:themeColor="text2"/>
          <w:sz w:val="24"/>
          <w:szCs w:val="18"/>
        </w:rPr>
        <w:fldChar w:fldCharType="separate"/>
      </w:r>
      <w:r w:rsidR="008E31BB">
        <w:rPr>
          <w:rFonts w:ascii="Times New Roman" w:hAnsi="Times New Roman" w:cs="Times New Roman"/>
          <w:i/>
          <w:iCs/>
          <w:noProof/>
          <w:color w:val="44546A" w:themeColor="text2"/>
          <w:sz w:val="24"/>
          <w:szCs w:val="18"/>
        </w:rPr>
        <w:t>SSB (Statistisk sentralbyrå) (2018)</w:t>
      </w:r>
      <w:r w:rsidR="008E31BB">
        <w:rPr>
          <w:rFonts w:ascii="Times New Roman" w:hAnsi="Times New Roman" w:cs="Times New Roman"/>
          <w:i/>
          <w:iCs/>
          <w:color w:val="44546A" w:themeColor="text2"/>
          <w:sz w:val="24"/>
          <w:szCs w:val="18"/>
        </w:rPr>
        <w:fldChar w:fldCharType="end"/>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703"/>
        <w:gridCol w:w="1158"/>
        <w:gridCol w:w="1158"/>
        <w:gridCol w:w="1158"/>
        <w:gridCol w:w="1158"/>
        <w:gridCol w:w="1158"/>
        <w:gridCol w:w="1469"/>
      </w:tblGrid>
      <w:tr w:rsidR="00AC614B" w:rsidRPr="00AC614B" w14:paraId="126B4E62" w14:textId="77777777" w:rsidTr="00333574">
        <w:trPr>
          <w:trHeight w:val="276"/>
        </w:trPr>
        <w:tc>
          <w:tcPr>
            <w:tcW w:w="950" w:type="pct"/>
            <w:shd w:val="clear" w:color="auto" w:fill="auto"/>
            <w:noWrap/>
            <w:vAlign w:val="bottom"/>
            <w:hideMark/>
          </w:tcPr>
          <w:p w14:paraId="5D71EAEC" w14:textId="77777777" w:rsidR="00AC614B" w:rsidRPr="00226AAE" w:rsidRDefault="00AC614B" w:rsidP="00AC614B">
            <w:pPr>
              <w:spacing w:after="0" w:line="240" w:lineRule="auto"/>
              <w:rPr>
                <w:rFonts w:ascii="Times New Roman" w:eastAsia="Times New Roman" w:hAnsi="Times New Roman" w:cs="Times New Roman"/>
                <w:b/>
                <w:sz w:val="24"/>
                <w:szCs w:val="24"/>
                <w:lang w:eastAsia="en-GB"/>
              </w:rPr>
            </w:pPr>
            <w:r w:rsidRPr="00226AAE">
              <w:rPr>
                <w:rFonts w:ascii="Times New Roman" w:eastAsia="Times New Roman" w:hAnsi="Times New Roman" w:cs="Times New Roman"/>
                <w:b/>
                <w:sz w:val="24"/>
                <w:szCs w:val="24"/>
                <w:lang w:eastAsia="en-GB"/>
              </w:rPr>
              <w:t>Eurostat Code</w:t>
            </w:r>
          </w:p>
        </w:tc>
        <w:tc>
          <w:tcPr>
            <w:tcW w:w="646" w:type="pct"/>
            <w:shd w:val="clear" w:color="auto" w:fill="auto"/>
            <w:noWrap/>
            <w:vAlign w:val="bottom"/>
            <w:hideMark/>
          </w:tcPr>
          <w:p w14:paraId="69C225BE" w14:textId="77777777" w:rsidR="00AC614B" w:rsidRPr="00226AAE" w:rsidRDefault="00AC614B" w:rsidP="00AC614B">
            <w:pPr>
              <w:spacing w:after="0" w:line="240" w:lineRule="auto"/>
              <w:rPr>
                <w:rFonts w:ascii="Times New Roman" w:eastAsia="Times New Roman" w:hAnsi="Times New Roman" w:cs="Times New Roman"/>
                <w:b/>
                <w:sz w:val="24"/>
                <w:szCs w:val="24"/>
                <w:lang w:eastAsia="en-GB"/>
              </w:rPr>
            </w:pPr>
            <w:r w:rsidRPr="00226AAE">
              <w:rPr>
                <w:rFonts w:ascii="Times New Roman" w:eastAsia="Times New Roman" w:hAnsi="Times New Roman" w:cs="Times New Roman"/>
                <w:b/>
                <w:sz w:val="24"/>
                <w:szCs w:val="24"/>
                <w:lang w:eastAsia="en-GB"/>
              </w:rPr>
              <w:t>2010</w:t>
            </w:r>
          </w:p>
        </w:tc>
        <w:tc>
          <w:tcPr>
            <w:tcW w:w="646" w:type="pct"/>
            <w:shd w:val="clear" w:color="auto" w:fill="auto"/>
            <w:noWrap/>
            <w:vAlign w:val="bottom"/>
            <w:hideMark/>
          </w:tcPr>
          <w:p w14:paraId="582ECF40" w14:textId="77777777" w:rsidR="00AC614B" w:rsidRPr="00226AAE" w:rsidRDefault="00AC614B" w:rsidP="00AC614B">
            <w:pPr>
              <w:spacing w:after="0" w:line="240" w:lineRule="auto"/>
              <w:rPr>
                <w:rFonts w:ascii="Times New Roman" w:eastAsia="Times New Roman" w:hAnsi="Times New Roman" w:cs="Times New Roman"/>
                <w:b/>
                <w:sz w:val="24"/>
                <w:szCs w:val="24"/>
                <w:lang w:eastAsia="en-GB"/>
              </w:rPr>
            </w:pPr>
            <w:r w:rsidRPr="00226AAE">
              <w:rPr>
                <w:rFonts w:ascii="Times New Roman" w:eastAsia="Times New Roman" w:hAnsi="Times New Roman" w:cs="Times New Roman"/>
                <w:b/>
                <w:sz w:val="24"/>
                <w:szCs w:val="24"/>
                <w:lang w:eastAsia="en-GB"/>
              </w:rPr>
              <w:t>2011</w:t>
            </w:r>
          </w:p>
        </w:tc>
        <w:tc>
          <w:tcPr>
            <w:tcW w:w="646" w:type="pct"/>
            <w:shd w:val="clear" w:color="auto" w:fill="auto"/>
            <w:noWrap/>
            <w:vAlign w:val="bottom"/>
            <w:hideMark/>
          </w:tcPr>
          <w:p w14:paraId="16D1B34D" w14:textId="77777777" w:rsidR="00AC614B" w:rsidRPr="00226AAE" w:rsidRDefault="00AC614B" w:rsidP="00AC614B">
            <w:pPr>
              <w:spacing w:after="0" w:line="240" w:lineRule="auto"/>
              <w:rPr>
                <w:rFonts w:ascii="Times New Roman" w:eastAsia="Times New Roman" w:hAnsi="Times New Roman" w:cs="Times New Roman"/>
                <w:b/>
                <w:sz w:val="24"/>
                <w:szCs w:val="24"/>
                <w:lang w:eastAsia="en-GB"/>
              </w:rPr>
            </w:pPr>
            <w:r w:rsidRPr="00226AAE">
              <w:rPr>
                <w:rFonts w:ascii="Times New Roman" w:eastAsia="Times New Roman" w:hAnsi="Times New Roman" w:cs="Times New Roman"/>
                <w:b/>
                <w:sz w:val="24"/>
                <w:szCs w:val="24"/>
                <w:lang w:eastAsia="en-GB"/>
              </w:rPr>
              <w:t>2012</w:t>
            </w:r>
          </w:p>
        </w:tc>
        <w:tc>
          <w:tcPr>
            <w:tcW w:w="646" w:type="pct"/>
            <w:shd w:val="clear" w:color="auto" w:fill="auto"/>
            <w:noWrap/>
            <w:vAlign w:val="bottom"/>
            <w:hideMark/>
          </w:tcPr>
          <w:p w14:paraId="05D85DC7" w14:textId="77777777" w:rsidR="00AC614B" w:rsidRPr="00226AAE" w:rsidRDefault="00AC614B" w:rsidP="00AC614B">
            <w:pPr>
              <w:spacing w:after="0" w:line="240" w:lineRule="auto"/>
              <w:rPr>
                <w:rFonts w:ascii="Times New Roman" w:eastAsia="Times New Roman" w:hAnsi="Times New Roman" w:cs="Times New Roman"/>
                <w:b/>
                <w:sz w:val="24"/>
                <w:szCs w:val="24"/>
                <w:lang w:eastAsia="en-GB"/>
              </w:rPr>
            </w:pPr>
            <w:r w:rsidRPr="00226AAE">
              <w:rPr>
                <w:rFonts w:ascii="Times New Roman" w:eastAsia="Times New Roman" w:hAnsi="Times New Roman" w:cs="Times New Roman"/>
                <w:b/>
                <w:sz w:val="24"/>
                <w:szCs w:val="24"/>
                <w:lang w:eastAsia="en-GB"/>
              </w:rPr>
              <w:t>2013</w:t>
            </w:r>
          </w:p>
        </w:tc>
        <w:tc>
          <w:tcPr>
            <w:tcW w:w="646" w:type="pct"/>
            <w:shd w:val="clear" w:color="auto" w:fill="auto"/>
            <w:noWrap/>
            <w:vAlign w:val="bottom"/>
            <w:hideMark/>
          </w:tcPr>
          <w:p w14:paraId="589255BC" w14:textId="77777777" w:rsidR="00AC614B" w:rsidRPr="00226AAE" w:rsidRDefault="00AC614B" w:rsidP="00AC614B">
            <w:pPr>
              <w:spacing w:after="0" w:line="240" w:lineRule="auto"/>
              <w:rPr>
                <w:rFonts w:ascii="Times New Roman" w:eastAsia="Times New Roman" w:hAnsi="Times New Roman" w:cs="Times New Roman"/>
                <w:b/>
                <w:sz w:val="24"/>
                <w:szCs w:val="24"/>
                <w:lang w:eastAsia="en-GB"/>
              </w:rPr>
            </w:pPr>
            <w:r w:rsidRPr="00226AAE">
              <w:rPr>
                <w:rFonts w:ascii="Times New Roman" w:eastAsia="Times New Roman" w:hAnsi="Times New Roman" w:cs="Times New Roman"/>
                <w:b/>
                <w:sz w:val="24"/>
                <w:szCs w:val="24"/>
                <w:lang w:eastAsia="en-GB"/>
              </w:rPr>
              <w:t>2014</w:t>
            </w:r>
          </w:p>
        </w:tc>
        <w:tc>
          <w:tcPr>
            <w:tcW w:w="820" w:type="pct"/>
            <w:shd w:val="clear" w:color="auto" w:fill="auto"/>
            <w:noWrap/>
            <w:vAlign w:val="bottom"/>
            <w:hideMark/>
          </w:tcPr>
          <w:p w14:paraId="00F00137" w14:textId="77777777" w:rsidR="00AC614B" w:rsidRPr="00226AAE" w:rsidRDefault="00AC614B" w:rsidP="00AC614B">
            <w:pPr>
              <w:spacing w:after="0" w:line="240" w:lineRule="auto"/>
              <w:rPr>
                <w:rFonts w:ascii="Times New Roman" w:eastAsia="Times New Roman" w:hAnsi="Times New Roman" w:cs="Times New Roman"/>
                <w:b/>
                <w:sz w:val="24"/>
                <w:szCs w:val="24"/>
                <w:lang w:eastAsia="en-GB"/>
              </w:rPr>
            </w:pPr>
            <w:r w:rsidRPr="00226AAE">
              <w:rPr>
                <w:rFonts w:ascii="Times New Roman" w:eastAsia="Times New Roman" w:hAnsi="Times New Roman" w:cs="Times New Roman"/>
                <w:b/>
                <w:sz w:val="24"/>
                <w:szCs w:val="24"/>
                <w:lang w:eastAsia="en-GB"/>
              </w:rPr>
              <w:t>Source</w:t>
            </w:r>
          </w:p>
        </w:tc>
      </w:tr>
      <w:tr w:rsidR="00AC614B" w:rsidRPr="00AC614B" w14:paraId="7DB3A966" w14:textId="77777777" w:rsidTr="00333574">
        <w:trPr>
          <w:trHeight w:val="276"/>
        </w:trPr>
        <w:tc>
          <w:tcPr>
            <w:tcW w:w="950" w:type="pct"/>
            <w:shd w:val="clear" w:color="auto" w:fill="auto"/>
            <w:noWrap/>
            <w:vAlign w:val="bottom"/>
            <w:hideMark/>
          </w:tcPr>
          <w:p w14:paraId="39AAD04F" w14:textId="77777777" w:rsidR="00AC614B" w:rsidRPr="00226AAE" w:rsidRDefault="00AC614B" w:rsidP="00AC614B">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AT</w:t>
            </w:r>
          </w:p>
        </w:tc>
        <w:tc>
          <w:tcPr>
            <w:tcW w:w="646" w:type="pct"/>
            <w:shd w:val="clear" w:color="auto" w:fill="auto"/>
            <w:noWrap/>
            <w:vAlign w:val="bottom"/>
            <w:hideMark/>
          </w:tcPr>
          <w:p w14:paraId="0C64BD9D" w14:textId="1B0105EA"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3,62E+06</w:t>
            </w:r>
          </w:p>
        </w:tc>
        <w:tc>
          <w:tcPr>
            <w:tcW w:w="646" w:type="pct"/>
            <w:shd w:val="clear" w:color="auto" w:fill="auto"/>
            <w:noWrap/>
            <w:vAlign w:val="bottom"/>
            <w:hideMark/>
          </w:tcPr>
          <w:p w14:paraId="0FCAE457" w14:textId="41E189CA"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3,65E+06</w:t>
            </w:r>
          </w:p>
        </w:tc>
        <w:tc>
          <w:tcPr>
            <w:tcW w:w="646" w:type="pct"/>
            <w:shd w:val="clear" w:color="auto" w:fill="auto"/>
            <w:noWrap/>
            <w:vAlign w:val="bottom"/>
            <w:hideMark/>
          </w:tcPr>
          <w:p w14:paraId="75A688D6" w14:textId="51E403C7"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3,69E+06</w:t>
            </w:r>
          </w:p>
        </w:tc>
        <w:tc>
          <w:tcPr>
            <w:tcW w:w="646" w:type="pct"/>
            <w:shd w:val="clear" w:color="auto" w:fill="auto"/>
            <w:noWrap/>
            <w:vAlign w:val="bottom"/>
            <w:hideMark/>
          </w:tcPr>
          <w:p w14:paraId="10DC7288" w14:textId="2EED3A4D"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3,72E+06</w:t>
            </w:r>
          </w:p>
        </w:tc>
        <w:tc>
          <w:tcPr>
            <w:tcW w:w="646" w:type="pct"/>
            <w:shd w:val="clear" w:color="auto" w:fill="auto"/>
            <w:noWrap/>
            <w:vAlign w:val="bottom"/>
            <w:hideMark/>
          </w:tcPr>
          <w:p w14:paraId="74227763" w14:textId="505EE5CF"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3,77E+06</w:t>
            </w:r>
          </w:p>
        </w:tc>
        <w:tc>
          <w:tcPr>
            <w:tcW w:w="820" w:type="pct"/>
            <w:shd w:val="clear" w:color="auto" w:fill="auto"/>
            <w:noWrap/>
            <w:vAlign w:val="bottom"/>
            <w:hideMark/>
          </w:tcPr>
          <w:p w14:paraId="694B02B4" w14:textId="08D2DD26" w:rsidR="00AC614B" w:rsidRPr="00226AAE" w:rsidRDefault="00AC614B" w:rsidP="00AC614B">
            <w:pPr>
              <w:spacing w:after="0" w:line="240" w:lineRule="auto"/>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E</w:t>
            </w:r>
            <w:r w:rsidR="00333574">
              <w:rPr>
                <w:rFonts w:ascii="Times New Roman" w:eastAsia="Times New Roman" w:hAnsi="Times New Roman" w:cs="Times New Roman"/>
                <w:sz w:val="24"/>
                <w:szCs w:val="24"/>
                <w:lang w:eastAsia="en-GB"/>
              </w:rPr>
              <w:t>urostat</w:t>
            </w:r>
          </w:p>
        </w:tc>
      </w:tr>
      <w:tr w:rsidR="00333574" w:rsidRPr="00AC614B" w14:paraId="10541C9D" w14:textId="77777777" w:rsidTr="00333574">
        <w:trPr>
          <w:trHeight w:val="276"/>
        </w:trPr>
        <w:tc>
          <w:tcPr>
            <w:tcW w:w="950" w:type="pct"/>
            <w:shd w:val="clear" w:color="auto" w:fill="auto"/>
            <w:noWrap/>
            <w:vAlign w:val="bottom"/>
            <w:hideMark/>
          </w:tcPr>
          <w:p w14:paraId="7076B17A"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BE</w:t>
            </w:r>
          </w:p>
        </w:tc>
        <w:tc>
          <w:tcPr>
            <w:tcW w:w="646" w:type="pct"/>
            <w:shd w:val="clear" w:color="auto" w:fill="auto"/>
            <w:noWrap/>
            <w:vAlign w:val="bottom"/>
            <w:hideMark/>
          </w:tcPr>
          <w:p w14:paraId="79335083" w14:textId="00DC2A9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4,62E+06</w:t>
            </w:r>
          </w:p>
        </w:tc>
        <w:tc>
          <w:tcPr>
            <w:tcW w:w="646" w:type="pct"/>
            <w:shd w:val="clear" w:color="auto" w:fill="auto"/>
            <w:noWrap/>
            <w:vAlign w:val="bottom"/>
            <w:hideMark/>
          </w:tcPr>
          <w:p w14:paraId="40A4A5BB" w14:textId="6FABCD3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4,65E+06</w:t>
            </w:r>
          </w:p>
        </w:tc>
        <w:tc>
          <w:tcPr>
            <w:tcW w:w="646" w:type="pct"/>
            <w:shd w:val="clear" w:color="auto" w:fill="auto"/>
            <w:noWrap/>
            <w:vAlign w:val="bottom"/>
            <w:hideMark/>
          </w:tcPr>
          <w:p w14:paraId="0776BF65" w14:textId="70DB914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4,64E+06</w:t>
            </w:r>
          </w:p>
        </w:tc>
        <w:tc>
          <w:tcPr>
            <w:tcW w:w="646" w:type="pct"/>
            <w:shd w:val="clear" w:color="auto" w:fill="auto"/>
            <w:noWrap/>
            <w:vAlign w:val="bottom"/>
            <w:hideMark/>
          </w:tcPr>
          <w:p w14:paraId="71992B9A" w14:textId="3A86A7E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4,64E+06</w:t>
            </w:r>
          </w:p>
        </w:tc>
        <w:tc>
          <w:tcPr>
            <w:tcW w:w="646" w:type="pct"/>
            <w:shd w:val="clear" w:color="auto" w:fill="auto"/>
            <w:noWrap/>
            <w:vAlign w:val="bottom"/>
            <w:hideMark/>
          </w:tcPr>
          <w:p w14:paraId="1C2AAFB4" w14:textId="522ECC4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4,65E+06</w:t>
            </w:r>
          </w:p>
        </w:tc>
        <w:tc>
          <w:tcPr>
            <w:tcW w:w="820" w:type="pct"/>
            <w:shd w:val="clear" w:color="auto" w:fill="auto"/>
            <w:noWrap/>
            <w:hideMark/>
          </w:tcPr>
          <w:p w14:paraId="2CA35080" w14:textId="14B91DA2"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085CB587" w14:textId="77777777" w:rsidTr="00333574">
        <w:trPr>
          <w:trHeight w:val="276"/>
        </w:trPr>
        <w:tc>
          <w:tcPr>
            <w:tcW w:w="950" w:type="pct"/>
            <w:shd w:val="clear" w:color="auto" w:fill="auto"/>
            <w:noWrap/>
            <w:vAlign w:val="bottom"/>
            <w:hideMark/>
          </w:tcPr>
          <w:p w14:paraId="05DA6BE9"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BG</w:t>
            </w:r>
          </w:p>
        </w:tc>
        <w:tc>
          <w:tcPr>
            <w:tcW w:w="646" w:type="pct"/>
            <w:shd w:val="clear" w:color="auto" w:fill="auto"/>
            <w:noWrap/>
            <w:vAlign w:val="bottom"/>
            <w:hideMark/>
          </w:tcPr>
          <w:p w14:paraId="7556864E" w14:textId="5BA6629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2,84E+06</w:t>
            </w:r>
          </w:p>
        </w:tc>
        <w:tc>
          <w:tcPr>
            <w:tcW w:w="646" w:type="pct"/>
            <w:shd w:val="clear" w:color="auto" w:fill="auto"/>
            <w:noWrap/>
            <w:vAlign w:val="bottom"/>
            <w:hideMark/>
          </w:tcPr>
          <w:p w14:paraId="136B656F" w14:textId="4F9DF918"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2,78E+06</w:t>
            </w:r>
          </w:p>
        </w:tc>
        <w:tc>
          <w:tcPr>
            <w:tcW w:w="646" w:type="pct"/>
            <w:shd w:val="clear" w:color="auto" w:fill="auto"/>
            <w:noWrap/>
            <w:vAlign w:val="bottom"/>
            <w:hideMark/>
          </w:tcPr>
          <w:p w14:paraId="1A1F19FC" w14:textId="4F68E224"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2,79E+06</w:t>
            </w:r>
          </w:p>
        </w:tc>
        <w:tc>
          <w:tcPr>
            <w:tcW w:w="646" w:type="pct"/>
            <w:shd w:val="clear" w:color="auto" w:fill="auto"/>
            <w:noWrap/>
            <w:vAlign w:val="bottom"/>
            <w:hideMark/>
          </w:tcPr>
          <w:p w14:paraId="3634970A" w14:textId="0E5468B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2,73E+06</w:t>
            </w:r>
          </w:p>
        </w:tc>
        <w:tc>
          <w:tcPr>
            <w:tcW w:w="646" w:type="pct"/>
            <w:shd w:val="clear" w:color="auto" w:fill="auto"/>
            <w:noWrap/>
            <w:vAlign w:val="bottom"/>
            <w:hideMark/>
          </w:tcPr>
          <w:p w14:paraId="1A9320D8" w14:textId="31FA765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2,76E+06</w:t>
            </w:r>
          </w:p>
        </w:tc>
        <w:tc>
          <w:tcPr>
            <w:tcW w:w="820" w:type="pct"/>
            <w:shd w:val="clear" w:color="auto" w:fill="auto"/>
            <w:noWrap/>
            <w:hideMark/>
          </w:tcPr>
          <w:p w14:paraId="195FB984" w14:textId="0B479272"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0B65C002" w14:textId="77777777" w:rsidTr="00333574">
        <w:trPr>
          <w:trHeight w:val="276"/>
        </w:trPr>
        <w:tc>
          <w:tcPr>
            <w:tcW w:w="950" w:type="pct"/>
            <w:shd w:val="clear" w:color="auto" w:fill="auto"/>
            <w:noWrap/>
            <w:vAlign w:val="bottom"/>
            <w:hideMark/>
          </w:tcPr>
          <w:p w14:paraId="67ACB4D6"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CY</w:t>
            </w:r>
          </w:p>
        </w:tc>
        <w:tc>
          <w:tcPr>
            <w:tcW w:w="646" w:type="pct"/>
            <w:shd w:val="clear" w:color="auto" w:fill="auto"/>
            <w:noWrap/>
            <w:vAlign w:val="bottom"/>
            <w:hideMark/>
          </w:tcPr>
          <w:p w14:paraId="69268733" w14:textId="5025FCF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2,85E+05</w:t>
            </w:r>
          </w:p>
        </w:tc>
        <w:tc>
          <w:tcPr>
            <w:tcW w:w="646" w:type="pct"/>
            <w:shd w:val="clear" w:color="auto" w:fill="auto"/>
            <w:noWrap/>
            <w:vAlign w:val="bottom"/>
            <w:hideMark/>
          </w:tcPr>
          <w:p w14:paraId="061D93DC" w14:textId="6D88BAF7"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2,98E+05</w:t>
            </w:r>
          </w:p>
        </w:tc>
        <w:tc>
          <w:tcPr>
            <w:tcW w:w="646" w:type="pct"/>
            <w:shd w:val="clear" w:color="auto" w:fill="auto"/>
            <w:noWrap/>
            <w:vAlign w:val="bottom"/>
            <w:hideMark/>
          </w:tcPr>
          <w:p w14:paraId="37BE1AB7" w14:textId="1F491148"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2,95E+05</w:t>
            </w:r>
          </w:p>
        </w:tc>
        <w:tc>
          <w:tcPr>
            <w:tcW w:w="646" w:type="pct"/>
            <w:shd w:val="clear" w:color="auto" w:fill="auto"/>
            <w:noWrap/>
            <w:vAlign w:val="bottom"/>
            <w:hideMark/>
          </w:tcPr>
          <w:p w14:paraId="1313B660" w14:textId="235A15AB"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2,91E+05</w:t>
            </w:r>
          </w:p>
        </w:tc>
        <w:tc>
          <w:tcPr>
            <w:tcW w:w="646" w:type="pct"/>
            <w:shd w:val="clear" w:color="auto" w:fill="auto"/>
            <w:noWrap/>
            <w:vAlign w:val="bottom"/>
            <w:hideMark/>
          </w:tcPr>
          <w:p w14:paraId="764836D2" w14:textId="18C26A8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2,90E+05</w:t>
            </w:r>
          </w:p>
        </w:tc>
        <w:tc>
          <w:tcPr>
            <w:tcW w:w="820" w:type="pct"/>
            <w:shd w:val="clear" w:color="auto" w:fill="auto"/>
            <w:noWrap/>
            <w:hideMark/>
          </w:tcPr>
          <w:p w14:paraId="4B6C0E19" w14:textId="7FA3D265"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78B49825" w14:textId="77777777" w:rsidTr="00333574">
        <w:trPr>
          <w:trHeight w:val="276"/>
        </w:trPr>
        <w:tc>
          <w:tcPr>
            <w:tcW w:w="950" w:type="pct"/>
            <w:shd w:val="clear" w:color="auto" w:fill="auto"/>
            <w:noWrap/>
            <w:vAlign w:val="bottom"/>
            <w:hideMark/>
          </w:tcPr>
          <w:p w14:paraId="5983C7EB"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CZ</w:t>
            </w:r>
          </w:p>
        </w:tc>
        <w:tc>
          <w:tcPr>
            <w:tcW w:w="646" w:type="pct"/>
            <w:shd w:val="clear" w:color="auto" w:fill="auto"/>
            <w:noWrap/>
            <w:vAlign w:val="bottom"/>
            <w:hideMark/>
          </w:tcPr>
          <w:p w14:paraId="46385D3C" w14:textId="1345615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4,42E+06</w:t>
            </w:r>
          </w:p>
        </w:tc>
        <w:tc>
          <w:tcPr>
            <w:tcW w:w="646" w:type="pct"/>
            <w:shd w:val="clear" w:color="auto" w:fill="auto"/>
            <w:noWrap/>
            <w:vAlign w:val="bottom"/>
            <w:hideMark/>
          </w:tcPr>
          <w:p w14:paraId="7B5D90BF" w14:textId="62648DA6"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4,42E+06</w:t>
            </w:r>
          </w:p>
        </w:tc>
        <w:tc>
          <w:tcPr>
            <w:tcW w:w="646" w:type="pct"/>
            <w:shd w:val="clear" w:color="auto" w:fill="auto"/>
            <w:noWrap/>
            <w:vAlign w:val="bottom"/>
            <w:hideMark/>
          </w:tcPr>
          <w:p w14:paraId="4F86FA4E" w14:textId="43BEC97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4,47E+06</w:t>
            </w:r>
          </w:p>
        </w:tc>
        <w:tc>
          <w:tcPr>
            <w:tcW w:w="646" w:type="pct"/>
            <w:shd w:val="clear" w:color="auto" w:fill="auto"/>
            <w:noWrap/>
            <w:vAlign w:val="bottom"/>
            <w:hideMark/>
          </w:tcPr>
          <w:p w14:paraId="083D5330" w14:textId="10106D1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4,58E+06</w:t>
            </w:r>
          </w:p>
        </w:tc>
        <w:tc>
          <w:tcPr>
            <w:tcW w:w="646" w:type="pct"/>
            <w:shd w:val="clear" w:color="auto" w:fill="auto"/>
            <w:noWrap/>
            <w:vAlign w:val="bottom"/>
            <w:hideMark/>
          </w:tcPr>
          <w:p w14:paraId="33AD0B8A" w14:textId="6FCE10F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4,61E+06</w:t>
            </w:r>
          </w:p>
        </w:tc>
        <w:tc>
          <w:tcPr>
            <w:tcW w:w="820" w:type="pct"/>
            <w:shd w:val="clear" w:color="auto" w:fill="auto"/>
            <w:noWrap/>
            <w:hideMark/>
          </w:tcPr>
          <w:p w14:paraId="10A08254" w14:textId="785FA778"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0CB66629" w14:textId="77777777" w:rsidTr="00333574">
        <w:trPr>
          <w:trHeight w:val="276"/>
        </w:trPr>
        <w:tc>
          <w:tcPr>
            <w:tcW w:w="950" w:type="pct"/>
            <w:shd w:val="clear" w:color="auto" w:fill="auto"/>
            <w:noWrap/>
            <w:vAlign w:val="bottom"/>
            <w:hideMark/>
          </w:tcPr>
          <w:p w14:paraId="433DB628"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DE</w:t>
            </w:r>
          </w:p>
        </w:tc>
        <w:tc>
          <w:tcPr>
            <w:tcW w:w="646" w:type="pct"/>
            <w:shd w:val="clear" w:color="auto" w:fill="auto"/>
            <w:noWrap/>
            <w:vAlign w:val="bottom"/>
            <w:hideMark/>
          </w:tcPr>
          <w:p w14:paraId="4A596614" w14:textId="5BCBB0A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3,96E+07</w:t>
            </w:r>
          </w:p>
        </w:tc>
        <w:tc>
          <w:tcPr>
            <w:tcW w:w="646" w:type="pct"/>
            <w:shd w:val="clear" w:color="auto" w:fill="auto"/>
            <w:noWrap/>
            <w:vAlign w:val="bottom"/>
            <w:hideMark/>
          </w:tcPr>
          <w:p w14:paraId="62ADDAF7" w14:textId="7CA0F99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3,90E+07</w:t>
            </w:r>
          </w:p>
        </w:tc>
        <w:tc>
          <w:tcPr>
            <w:tcW w:w="646" w:type="pct"/>
            <w:shd w:val="clear" w:color="auto" w:fill="auto"/>
            <w:noWrap/>
            <w:vAlign w:val="bottom"/>
            <w:hideMark/>
          </w:tcPr>
          <w:p w14:paraId="42B61D6E" w14:textId="135F2D6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3,92E+07</w:t>
            </w:r>
          </w:p>
        </w:tc>
        <w:tc>
          <w:tcPr>
            <w:tcW w:w="646" w:type="pct"/>
            <w:shd w:val="clear" w:color="auto" w:fill="auto"/>
            <w:noWrap/>
            <w:vAlign w:val="bottom"/>
            <w:hideMark/>
          </w:tcPr>
          <w:p w14:paraId="5F93EDC9" w14:textId="54ED3625"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3,94E+07</w:t>
            </w:r>
          </w:p>
        </w:tc>
        <w:tc>
          <w:tcPr>
            <w:tcW w:w="646" w:type="pct"/>
            <w:shd w:val="clear" w:color="auto" w:fill="auto"/>
            <w:noWrap/>
            <w:vAlign w:val="bottom"/>
            <w:hideMark/>
          </w:tcPr>
          <w:p w14:paraId="49161647" w14:textId="475176C4"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3,97E+07</w:t>
            </w:r>
          </w:p>
        </w:tc>
        <w:tc>
          <w:tcPr>
            <w:tcW w:w="820" w:type="pct"/>
            <w:shd w:val="clear" w:color="auto" w:fill="auto"/>
            <w:noWrap/>
            <w:hideMark/>
          </w:tcPr>
          <w:p w14:paraId="6F618EF6" w14:textId="4A920095"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4E231206" w14:textId="77777777" w:rsidTr="00333574">
        <w:trPr>
          <w:trHeight w:val="276"/>
        </w:trPr>
        <w:tc>
          <w:tcPr>
            <w:tcW w:w="950" w:type="pct"/>
            <w:shd w:val="clear" w:color="auto" w:fill="auto"/>
            <w:noWrap/>
            <w:vAlign w:val="bottom"/>
            <w:hideMark/>
          </w:tcPr>
          <w:p w14:paraId="4C79F0DC"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DK</w:t>
            </w:r>
          </w:p>
        </w:tc>
        <w:tc>
          <w:tcPr>
            <w:tcW w:w="646" w:type="pct"/>
            <w:shd w:val="clear" w:color="auto" w:fill="auto"/>
            <w:noWrap/>
            <w:vAlign w:val="bottom"/>
            <w:hideMark/>
          </w:tcPr>
          <w:p w14:paraId="532E873D" w14:textId="69148801"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2,31E+06</w:t>
            </w:r>
          </w:p>
        </w:tc>
        <w:tc>
          <w:tcPr>
            <w:tcW w:w="646" w:type="pct"/>
            <w:shd w:val="clear" w:color="auto" w:fill="auto"/>
            <w:noWrap/>
            <w:vAlign w:val="bottom"/>
            <w:hideMark/>
          </w:tcPr>
          <w:p w14:paraId="3B071D01" w14:textId="026D955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2,32E+06</w:t>
            </w:r>
          </w:p>
        </w:tc>
        <w:tc>
          <w:tcPr>
            <w:tcW w:w="646" w:type="pct"/>
            <w:shd w:val="clear" w:color="auto" w:fill="auto"/>
            <w:noWrap/>
            <w:vAlign w:val="bottom"/>
            <w:hideMark/>
          </w:tcPr>
          <w:p w14:paraId="1AF09425" w14:textId="60BC3EA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2,33E+06</w:t>
            </w:r>
          </w:p>
        </w:tc>
        <w:tc>
          <w:tcPr>
            <w:tcW w:w="646" w:type="pct"/>
            <w:shd w:val="clear" w:color="auto" w:fill="auto"/>
            <w:noWrap/>
            <w:vAlign w:val="bottom"/>
            <w:hideMark/>
          </w:tcPr>
          <w:p w14:paraId="1A700EAF" w14:textId="22A47A4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2,34E+06</w:t>
            </w:r>
          </w:p>
        </w:tc>
        <w:tc>
          <w:tcPr>
            <w:tcW w:w="646" w:type="pct"/>
            <w:shd w:val="clear" w:color="auto" w:fill="auto"/>
            <w:noWrap/>
            <w:vAlign w:val="bottom"/>
            <w:hideMark/>
          </w:tcPr>
          <w:p w14:paraId="57F00EBD" w14:textId="2D9880DB"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2,36E+06</w:t>
            </w:r>
          </w:p>
        </w:tc>
        <w:tc>
          <w:tcPr>
            <w:tcW w:w="820" w:type="pct"/>
            <w:shd w:val="clear" w:color="auto" w:fill="auto"/>
            <w:noWrap/>
            <w:hideMark/>
          </w:tcPr>
          <w:p w14:paraId="2F724739" w14:textId="0491888E"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07474815" w14:textId="77777777" w:rsidTr="00333574">
        <w:trPr>
          <w:trHeight w:val="276"/>
        </w:trPr>
        <w:tc>
          <w:tcPr>
            <w:tcW w:w="950" w:type="pct"/>
            <w:shd w:val="clear" w:color="auto" w:fill="auto"/>
            <w:noWrap/>
            <w:vAlign w:val="bottom"/>
            <w:hideMark/>
          </w:tcPr>
          <w:p w14:paraId="3277527D"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ES</w:t>
            </w:r>
          </w:p>
        </w:tc>
        <w:tc>
          <w:tcPr>
            <w:tcW w:w="646" w:type="pct"/>
            <w:shd w:val="clear" w:color="auto" w:fill="auto"/>
            <w:noWrap/>
            <w:vAlign w:val="bottom"/>
            <w:hideMark/>
          </w:tcPr>
          <w:p w14:paraId="4A5F2443" w14:textId="225ADBD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1,76E+07</w:t>
            </w:r>
          </w:p>
        </w:tc>
        <w:tc>
          <w:tcPr>
            <w:tcW w:w="646" w:type="pct"/>
            <w:shd w:val="clear" w:color="auto" w:fill="auto"/>
            <w:noWrap/>
            <w:vAlign w:val="bottom"/>
            <w:hideMark/>
          </w:tcPr>
          <w:p w14:paraId="3EFEFEFF" w14:textId="47590F1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1,79E+07</w:t>
            </w:r>
          </w:p>
        </w:tc>
        <w:tc>
          <w:tcPr>
            <w:tcW w:w="646" w:type="pct"/>
            <w:shd w:val="clear" w:color="auto" w:fill="auto"/>
            <w:noWrap/>
            <w:vAlign w:val="bottom"/>
            <w:hideMark/>
          </w:tcPr>
          <w:p w14:paraId="5789629D" w14:textId="28460B23"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1,81E+07</w:t>
            </w:r>
          </w:p>
        </w:tc>
        <w:tc>
          <w:tcPr>
            <w:tcW w:w="646" w:type="pct"/>
            <w:shd w:val="clear" w:color="auto" w:fill="auto"/>
            <w:noWrap/>
            <w:vAlign w:val="bottom"/>
            <w:hideMark/>
          </w:tcPr>
          <w:p w14:paraId="4C99030A" w14:textId="2651E313"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1,82E+07</w:t>
            </w:r>
          </w:p>
        </w:tc>
        <w:tc>
          <w:tcPr>
            <w:tcW w:w="646" w:type="pct"/>
            <w:shd w:val="clear" w:color="auto" w:fill="auto"/>
            <w:noWrap/>
            <w:vAlign w:val="bottom"/>
            <w:hideMark/>
          </w:tcPr>
          <w:p w14:paraId="251686F4" w14:textId="2B7337F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1,83E+07</w:t>
            </w:r>
          </w:p>
        </w:tc>
        <w:tc>
          <w:tcPr>
            <w:tcW w:w="820" w:type="pct"/>
            <w:shd w:val="clear" w:color="auto" w:fill="auto"/>
            <w:noWrap/>
            <w:hideMark/>
          </w:tcPr>
          <w:p w14:paraId="6C43FCD4" w14:textId="03C4F26D"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00668E28" w14:textId="77777777" w:rsidTr="00333574">
        <w:trPr>
          <w:trHeight w:val="276"/>
        </w:trPr>
        <w:tc>
          <w:tcPr>
            <w:tcW w:w="950" w:type="pct"/>
            <w:shd w:val="clear" w:color="auto" w:fill="auto"/>
            <w:noWrap/>
            <w:vAlign w:val="bottom"/>
            <w:hideMark/>
          </w:tcPr>
          <w:p w14:paraId="54A4F2DE"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EE</w:t>
            </w:r>
          </w:p>
        </w:tc>
        <w:tc>
          <w:tcPr>
            <w:tcW w:w="646" w:type="pct"/>
            <w:shd w:val="clear" w:color="auto" w:fill="auto"/>
            <w:noWrap/>
            <w:vAlign w:val="bottom"/>
            <w:hideMark/>
          </w:tcPr>
          <w:p w14:paraId="3E767689" w14:textId="23D56F56"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5,49E+05</w:t>
            </w:r>
          </w:p>
        </w:tc>
        <w:tc>
          <w:tcPr>
            <w:tcW w:w="646" w:type="pct"/>
            <w:shd w:val="clear" w:color="auto" w:fill="auto"/>
            <w:noWrap/>
            <w:vAlign w:val="bottom"/>
            <w:hideMark/>
          </w:tcPr>
          <w:p w14:paraId="61AE423B" w14:textId="492A67E4"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5,54E+05</w:t>
            </w:r>
          </w:p>
        </w:tc>
        <w:tc>
          <w:tcPr>
            <w:tcW w:w="646" w:type="pct"/>
            <w:shd w:val="clear" w:color="auto" w:fill="auto"/>
            <w:noWrap/>
            <w:vAlign w:val="bottom"/>
            <w:hideMark/>
          </w:tcPr>
          <w:p w14:paraId="752FB0D0" w14:textId="0F7F00EB"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5,58E+05</w:t>
            </w:r>
          </w:p>
        </w:tc>
        <w:tc>
          <w:tcPr>
            <w:tcW w:w="646" w:type="pct"/>
            <w:shd w:val="clear" w:color="auto" w:fill="auto"/>
            <w:noWrap/>
            <w:vAlign w:val="bottom"/>
            <w:hideMark/>
          </w:tcPr>
          <w:p w14:paraId="419F2488" w14:textId="04AF6807"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5,56E+05</w:t>
            </w:r>
          </w:p>
        </w:tc>
        <w:tc>
          <w:tcPr>
            <w:tcW w:w="646" w:type="pct"/>
            <w:shd w:val="clear" w:color="auto" w:fill="auto"/>
            <w:noWrap/>
            <w:vAlign w:val="bottom"/>
            <w:hideMark/>
          </w:tcPr>
          <w:p w14:paraId="114950BF" w14:textId="3E5AC18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5,61E+05</w:t>
            </w:r>
          </w:p>
        </w:tc>
        <w:tc>
          <w:tcPr>
            <w:tcW w:w="820" w:type="pct"/>
            <w:shd w:val="clear" w:color="auto" w:fill="auto"/>
            <w:noWrap/>
            <w:hideMark/>
          </w:tcPr>
          <w:p w14:paraId="44AB72F9" w14:textId="2C63A6EA"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36462FBD" w14:textId="77777777" w:rsidTr="00333574">
        <w:trPr>
          <w:trHeight w:val="276"/>
        </w:trPr>
        <w:tc>
          <w:tcPr>
            <w:tcW w:w="950" w:type="pct"/>
            <w:shd w:val="clear" w:color="auto" w:fill="auto"/>
            <w:noWrap/>
            <w:vAlign w:val="bottom"/>
            <w:hideMark/>
          </w:tcPr>
          <w:p w14:paraId="796843E2"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FI</w:t>
            </w:r>
          </w:p>
        </w:tc>
        <w:tc>
          <w:tcPr>
            <w:tcW w:w="646" w:type="pct"/>
            <w:shd w:val="clear" w:color="auto" w:fill="auto"/>
            <w:noWrap/>
            <w:vAlign w:val="bottom"/>
            <w:hideMark/>
          </w:tcPr>
          <w:p w14:paraId="505DA608" w14:textId="35255F21"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2,51E+06</w:t>
            </w:r>
          </w:p>
        </w:tc>
        <w:tc>
          <w:tcPr>
            <w:tcW w:w="646" w:type="pct"/>
            <w:shd w:val="clear" w:color="auto" w:fill="auto"/>
            <w:noWrap/>
            <w:vAlign w:val="bottom"/>
            <w:hideMark/>
          </w:tcPr>
          <w:p w14:paraId="33B767A2" w14:textId="435D596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2,53E+06</w:t>
            </w:r>
          </w:p>
        </w:tc>
        <w:tc>
          <w:tcPr>
            <w:tcW w:w="646" w:type="pct"/>
            <w:shd w:val="clear" w:color="auto" w:fill="auto"/>
            <w:noWrap/>
            <w:vAlign w:val="bottom"/>
            <w:hideMark/>
          </w:tcPr>
          <w:p w14:paraId="1E0F8CD1" w14:textId="0C16FF96"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2,55E+06</w:t>
            </w:r>
          </w:p>
        </w:tc>
        <w:tc>
          <w:tcPr>
            <w:tcW w:w="646" w:type="pct"/>
            <w:shd w:val="clear" w:color="auto" w:fill="auto"/>
            <w:noWrap/>
            <w:vAlign w:val="bottom"/>
            <w:hideMark/>
          </w:tcPr>
          <w:p w14:paraId="5599F508" w14:textId="6B42F161"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2,57E+06</w:t>
            </w:r>
          </w:p>
        </w:tc>
        <w:tc>
          <w:tcPr>
            <w:tcW w:w="646" w:type="pct"/>
            <w:shd w:val="clear" w:color="auto" w:fill="auto"/>
            <w:noWrap/>
            <w:vAlign w:val="bottom"/>
            <w:hideMark/>
          </w:tcPr>
          <w:p w14:paraId="0E5A1C36" w14:textId="7D5DF9E1"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2,60E+06</w:t>
            </w:r>
          </w:p>
        </w:tc>
        <w:tc>
          <w:tcPr>
            <w:tcW w:w="820" w:type="pct"/>
            <w:shd w:val="clear" w:color="auto" w:fill="auto"/>
            <w:noWrap/>
            <w:hideMark/>
          </w:tcPr>
          <w:p w14:paraId="31F8F11A" w14:textId="5C762183"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2BE4FD84" w14:textId="77777777" w:rsidTr="00333574">
        <w:trPr>
          <w:trHeight w:val="276"/>
        </w:trPr>
        <w:tc>
          <w:tcPr>
            <w:tcW w:w="950" w:type="pct"/>
            <w:shd w:val="clear" w:color="auto" w:fill="auto"/>
            <w:noWrap/>
            <w:vAlign w:val="bottom"/>
            <w:hideMark/>
          </w:tcPr>
          <w:p w14:paraId="3DA22F77"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FR</w:t>
            </w:r>
          </w:p>
        </w:tc>
        <w:tc>
          <w:tcPr>
            <w:tcW w:w="646" w:type="pct"/>
            <w:shd w:val="clear" w:color="auto" w:fill="auto"/>
            <w:noWrap/>
            <w:vAlign w:val="bottom"/>
            <w:hideMark/>
          </w:tcPr>
          <w:p w14:paraId="1E6A9AB2" w14:textId="01725C7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2,72E+07</w:t>
            </w:r>
          </w:p>
        </w:tc>
        <w:tc>
          <w:tcPr>
            <w:tcW w:w="646" w:type="pct"/>
            <w:shd w:val="clear" w:color="auto" w:fill="auto"/>
            <w:noWrap/>
            <w:vAlign w:val="bottom"/>
            <w:hideMark/>
          </w:tcPr>
          <w:p w14:paraId="7ABD555C" w14:textId="4F76E3C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2,74E+07</w:t>
            </w:r>
          </w:p>
        </w:tc>
        <w:tc>
          <w:tcPr>
            <w:tcW w:w="646" w:type="pct"/>
            <w:shd w:val="clear" w:color="auto" w:fill="auto"/>
            <w:noWrap/>
            <w:vAlign w:val="bottom"/>
            <w:hideMark/>
          </w:tcPr>
          <w:p w14:paraId="4C809B30" w14:textId="3832A8A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2,77E+07</w:t>
            </w:r>
          </w:p>
        </w:tc>
        <w:tc>
          <w:tcPr>
            <w:tcW w:w="646" w:type="pct"/>
            <w:shd w:val="clear" w:color="auto" w:fill="auto"/>
            <w:noWrap/>
            <w:vAlign w:val="bottom"/>
            <w:hideMark/>
          </w:tcPr>
          <w:p w14:paraId="7CCE6882" w14:textId="0E11B378"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2,78E+07</w:t>
            </w:r>
          </w:p>
        </w:tc>
        <w:tc>
          <w:tcPr>
            <w:tcW w:w="646" w:type="pct"/>
            <w:shd w:val="clear" w:color="auto" w:fill="auto"/>
            <w:noWrap/>
            <w:vAlign w:val="bottom"/>
            <w:hideMark/>
          </w:tcPr>
          <w:p w14:paraId="158C4EE5" w14:textId="308E7BE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2,81E+07</w:t>
            </w:r>
          </w:p>
        </w:tc>
        <w:tc>
          <w:tcPr>
            <w:tcW w:w="820" w:type="pct"/>
            <w:shd w:val="clear" w:color="auto" w:fill="auto"/>
            <w:noWrap/>
            <w:hideMark/>
          </w:tcPr>
          <w:p w14:paraId="42BB70D9" w14:textId="3AC3D208"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5DC603B1" w14:textId="77777777" w:rsidTr="00333574">
        <w:trPr>
          <w:trHeight w:val="276"/>
        </w:trPr>
        <w:tc>
          <w:tcPr>
            <w:tcW w:w="950" w:type="pct"/>
            <w:shd w:val="clear" w:color="auto" w:fill="auto"/>
            <w:noWrap/>
            <w:vAlign w:val="bottom"/>
            <w:hideMark/>
          </w:tcPr>
          <w:p w14:paraId="0ADE6BC7"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GB</w:t>
            </w:r>
          </w:p>
        </w:tc>
        <w:tc>
          <w:tcPr>
            <w:tcW w:w="646" w:type="pct"/>
            <w:shd w:val="clear" w:color="auto" w:fill="auto"/>
            <w:noWrap/>
            <w:vAlign w:val="bottom"/>
            <w:hideMark/>
          </w:tcPr>
          <w:p w14:paraId="603EA5FE" w14:textId="461795F8"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2,72E+07</w:t>
            </w:r>
          </w:p>
        </w:tc>
        <w:tc>
          <w:tcPr>
            <w:tcW w:w="646" w:type="pct"/>
            <w:shd w:val="clear" w:color="auto" w:fill="auto"/>
            <w:noWrap/>
            <w:vAlign w:val="bottom"/>
            <w:hideMark/>
          </w:tcPr>
          <w:p w14:paraId="5E72F8C8" w14:textId="07F917FB"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2,81E+07</w:t>
            </w:r>
          </w:p>
        </w:tc>
        <w:tc>
          <w:tcPr>
            <w:tcW w:w="646" w:type="pct"/>
            <w:shd w:val="clear" w:color="auto" w:fill="auto"/>
            <w:noWrap/>
            <w:vAlign w:val="bottom"/>
            <w:hideMark/>
          </w:tcPr>
          <w:p w14:paraId="7BBF05FE" w14:textId="43C49C1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2,82E+07</w:t>
            </w:r>
          </w:p>
        </w:tc>
        <w:tc>
          <w:tcPr>
            <w:tcW w:w="646" w:type="pct"/>
            <w:shd w:val="clear" w:color="auto" w:fill="auto"/>
            <w:noWrap/>
            <w:vAlign w:val="bottom"/>
            <w:hideMark/>
          </w:tcPr>
          <w:p w14:paraId="6A55CC58" w14:textId="49A2583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2,76E+07</w:t>
            </w:r>
          </w:p>
        </w:tc>
        <w:tc>
          <w:tcPr>
            <w:tcW w:w="646" w:type="pct"/>
            <w:shd w:val="clear" w:color="auto" w:fill="auto"/>
            <w:noWrap/>
            <w:vAlign w:val="bottom"/>
            <w:hideMark/>
          </w:tcPr>
          <w:p w14:paraId="788D3B89" w14:textId="3CC15FD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2,81E+07</w:t>
            </w:r>
          </w:p>
        </w:tc>
        <w:tc>
          <w:tcPr>
            <w:tcW w:w="820" w:type="pct"/>
            <w:shd w:val="clear" w:color="auto" w:fill="auto"/>
            <w:noWrap/>
            <w:hideMark/>
          </w:tcPr>
          <w:p w14:paraId="5D31E25D" w14:textId="699086A6"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5D3AEDA6" w14:textId="77777777" w:rsidTr="00333574">
        <w:trPr>
          <w:trHeight w:val="276"/>
        </w:trPr>
        <w:tc>
          <w:tcPr>
            <w:tcW w:w="950" w:type="pct"/>
            <w:shd w:val="clear" w:color="auto" w:fill="auto"/>
            <w:noWrap/>
            <w:vAlign w:val="bottom"/>
            <w:hideMark/>
          </w:tcPr>
          <w:p w14:paraId="10888B73"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GR</w:t>
            </w:r>
          </w:p>
        </w:tc>
        <w:tc>
          <w:tcPr>
            <w:tcW w:w="646" w:type="pct"/>
            <w:shd w:val="clear" w:color="auto" w:fill="auto"/>
            <w:noWrap/>
            <w:vAlign w:val="bottom"/>
            <w:hideMark/>
          </w:tcPr>
          <w:p w14:paraId="0A9F549F" w14:textId="2620C593"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4,35E+06</w:t>
            </w:r>
          </w:p>
        </w:tc>
        <w:tc>
          <w:tcPr>
            <w:tcW w:w="646" w:type="pct"/>
            <w:shd w:val="clear" w:color="auto" w:fill="auto"/>
            <w:noWrap/>
            <w:vAlign w:val="bottom"/>
            <w:hideMark/>
          </w:tcPr>
          <w:p w14:paraId="1D7E1D86" w14:textId="3CE3EDC5"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4,34E+06</w:t>
            </w:r>
          </w:p>
        </w:tc>
        <w:tc>
          <w:tcPr>
            <w:tcW w:w="646" w:type="pct"/>
            <w:shd w:val="clear" w:color="auto" w:fill="auto"/>
            <w:noWrap/>
            <w:vAlign w:val="bottom"/>
            <w:hideMark/>
          </w:tcPr>
          <w:p w14:paraId="0A3F5548" w14:textId="2ABA08C4"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4,33E+06</w:t>
            </w:r>
          </w:p>
        </w:tc>
        <w:tc>
          <w:tcPr>
            <w:tcW w:w="646" w:type="pct"/>
            <w:shd w:val="clear" w:color="auto" w:fill="auto"/>
            <w:noWrap/>
            <w:vAlign w:val="bottom"/>
            <w:hideMark/>
          </w:tcPr>
          <w:p w14:paraId="3AB75617" w14:textId="183B470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4,34E+06</w:t>
            </w:r>
          </w:p>
        </w:tc>
        <w:tc>
          <w:tcPr>
            <w:tcW w:w="646" w:type="pct"/>
            <w:shd w:val="clear" w:color="auto" w:fill="auto"/>
            <w:noWrap/>
            <w:vAlign w:val="bottom"/>
            <w:hideMark/>
          </w:tcPr>
          <w:p w14:paraId="266E8D45" w14:textId="4965FC06"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4,34E+06</w:t>
            </w:r>
          </w:p>
        </w:tc>
        <w:tc>
          <w:tcPr>
            <w:tcW w:w="820" w:type="pct"/>
            <w:shd w:val="clear" w:color="auto" w:fill="auto"/>
            <w:noWrap/>
            <w:hideMark/>
          </w:tcPr>
          <w:p w14:paraId="7A2E4C88" w14:textId="26928283"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519B7452" w14:textId="77777777" w:rsidTr="00333574">
        <w:trPr>
          <w:trHeight w:val="276"/>
        </w:trPr>
        <w:tc>
          <w:tcPr>
            <w:tcW w:w="950" w:type="pct"/>
            <w:shd w:val="clear" w:color="auto" w:fill="auto"/>
            <w:noWrap/>
            <w:vAlign w:val="bottom"/>
            <w:hideMark/>
          </w:tcPr>
          <w:p w14:paraId="38BBD70A"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HR</w:t>
            </w:r>
          </w:p>
        </w:tc>
        <w:tc>
          <w:tcPr>
            <w:tcW w:w="646" w:type="pct"/>
            <w:shd w:val="clear" w:color="auto" w:fill="auto"/>
            <w:noWrap/>
            <w:vAlign w:val="bottom"/>
            <w:hideMark/>
          </w:tcPr>
          <w:p w14:paraId="0028BEE5" w14:textId="67C2837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1,52E+06</w:t>
            </w:r>
          </w:p>
        </w:tc>
        <w:tc>
          <w:tcPr>
            <w:tcW w:w="646" w:type="pct"/>
            <w:shd w:val="clear" w:color="auto" w:fill="auto"/>
            <w:noWrap/>
            <w:vAlign w:val="bottom"/>
            <w:hideMark/>
          </w:tcPr>
          <w:p w14:paraId="36300A85" w14:textId="5F8E5D3A"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1,52E+06</w:t>
            </w:r>
          </w:p>
        </w:tc>
        <w:tc>
          <w:tcPr>
            <w:tcW w:w="646" w:type="pct"/>
            <w:shd w:val="clear" w:color="auto" w:fill="auto"/>
            <w:noWrap/>
            <w:vAlign w:val="bottom"/>
            <w:hideMark/>
          </w:tcPr>
          <w:p w14:paraId="6C10540D" w14:textId="2A4D938A"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1,52E+06</w:t>
            </w:r>
          </w:p>
        </w:tc>
        <w:tc>
          <w:tcPr>
            <w:tcW w:w="646" w:type="pct"/>
            <w:shd w:val="clear" w:color="auto" w:fill="auto"/>
            <w:noWrap/>
            <w:vAlign w:val="bottom"/>
            <w:hideMark/>
          </w:tcPr>
          <w:p w14:paraId="497566BD" w14:textId="192D1FE4"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1,52E+06</w:t>
            </w:r>
          </w:p>
        </w:tc>
        <w:tc>
          <w:tcPr>
            <w:tcW w:w="646" w:type="pct"/>
            <w:shd w:val="clear" w:color="auto" w:fill="auto"/>
            <w:noWrap/>
            <w:vAlign w:val="bottom"/>
            <w:hideMark/>
          </w:tcPr>
          <w:p w14:paraId="37F34FC8" w14:textId="27E7620A"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1,52E+06</w:t>
            </w:r>
          </w:p>
        </w:tc>
        <w:tc>
          <w:tcPr>
            <w:tcW w:w="820" w:type="pct"/>
            <w:shd w:val="clear" w:color="auto" w:fill="auto"/>
            <w:noWrap/>
            <w:hideMark/>
          </w:tcPr>
          <w:p w14:paraId="0C486D72" w14:textId="374284C0"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70F5A40B" w14:textId="77777777" w:rsidTr="00333574">
        <w:trPr>
          <w:trHeight w:val="276"/>
        </w:trPr>
        <w:tc>
          <w:tcPr>
            <w:tcW w:w="950" w:type="pct"/>
            <w:shd w:val="clear" w:color="auto" w:fill="auto"/>
            <w:noWrap/>
            <w:vAlign w:val="bottom"/>
            <w:hideMark/>
          </w:tcPr>
          <w:p w14:paraId="53CA59AF"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HU</w:t>
            </w:r>
          </w:p>
        </w:tc>
        <w:tc>
          <w:tcPr>
            <w:tcW w:w="646" w:type="pct"/>
            <w:shd w:val="clear" w:color="auto" w:fill="auto"/>
            <w:noWrap/>
            <w:vAlign w:val="bottom"/>
            <w:hideMark/>
          </w:tcPr>
          <w:p w14:paraId="15F4BC32" w14:textId="5629BF4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4,01E+06</w:t>
            </w:r>
          </w:p>
        </w:tc>
        <w:tc>
          <w:tcPr>
            <w:tcW w:w="646" w:type="pct"/>
            <w:shd w:val="clear" w:color="auto" w:fill="auto"/>
            <w:noWrap/>
            <w:vAlign w:val="bottom"/>
            <w:hideMark/>
          </w:tcPr>
          <w:p w14:paraId="68E48714" w14:textId="73B5FD67"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4,06E+06</w:t>
            </w:r>
          </w:p>
        </w:tc>
        <w:tc>
          <w:tcPr>
            <w:tcW w:w="646" w:type="pct"/>
            <w:shd w:val="clear" w:color="auto" w:fill="auto"/>
            <w:noWrap/>
            <w:vAlign w:val="bottom"/>
            <w:hideMark/>
          </w:tcPr>
          <w:p w14:paraId="221EFDF5" w14:textId="24076FE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4,09E+06</w:t>
            </w:r>
          </w:p>
        </w:tc>
        <w:tc>
          <w:tcPr>
            <w:tcW w:w="646" w:type="pct"/>
            <w:shd w:val="clear" w:color="auto" w:fill="auto"/>
            <w:noWrap/>
            <w:vAlign w:val="bottom"/>
            <w:hideMark/>
          </w:tcPr>
          <w:p w14:paraId="1A0164DE" w14:textId="734D1BC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4,11E+06</w:t>
            </w:r>
          </w:p>
        </w:tc>
        <w:tc>
          <w:tcPr>
            <w:tcW w:w="646" w:type="pct"/>
            <w:shd w:val="clear" w:color="auto" w:fill="auto"/>
            <w:noWrap/>
            <w:vAlign w:val="bottom"/>
            <w:hideMark/>
          </w:tcPr>
          <w:p w14:paraId="4287495A" w14:textId="0EF77F03"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4,13E+06</w:t>
            </w:r>
          </w:p>
        </w:tc>
        <w:tc>
          <w:tcPr>
            <w:tcW w:w="820" w:type="pct"/>
            <w:shd w:val="clear" w:color="auto" w:fill="auto"/>
            <w:noWrap/>
            <w:hideMark/>
          </w:tcPr>
          <w:p w14:paraId="5B15DE15" w14:textId="1DD82414"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3E3B061D" w14:textId="77777777" w:rsidTr="00333574">
        <w:trPr>
          <w:trHeight w:val="276"/>
        </w:trPr>
        <w:tc>
          <w:tcPr>
            <w:tcW w:w="950" w:type="pct"/>
            <w:shd w:val="clear" w:color="auto" w:fill="auto"/>
            <w:noWrap/>
            <w:vAlign w:val="bottom"/>
            <w:hideMark/>
          </w:tcPr>
          <w:p w14:paraId="1AA320BA"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IE</w:t>
            </w:r>
          </w:p>
        </w:tc>
        <w:tc>
          <w:tcPr>
            <w:tcW w:w="646" w:type="pct"/>
            <w:shd w:val="clear" w:color="auto" w:fill="auto"/>
            <w:noWrap/>
            <w:vAlign w:val="bottom"/>
            <w:hideMark/>
          </w:tcPr>
          <w:p w14:paraId="1CFBD606" w14:textId="1D160C2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1,69E+06</w:t>
            </w:r>
          </w:p>
        </w:tc>
        <w:tc>
          <w:tcPr>
            <w:tcW w:w="646" w:type="pct"/>
            <w:shd w:val="clear" w:color="auto" w:fill="auto"/>
            <w:noWrap/>
            <w:vAlign w:val="bottom"/>
            <w:hideMark/>
          </w:tcPr>
          <w:p w14:paraId="044E75A1" w14:textId="69277B8A"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1,69E+06</w:t>
            </w:r>
          </w:p>
        </w:tc>
        <w:tc>
          <w:tcPr>
            <w:tcW w:w="646" w:type="pct"/>
            <w:shd w:val="clear" w:color="auto" w:fill="auto"/>
            <w:noWrap/>
            <w:vAlign w:val="bottom"/>
            <w:hideMark/>
          </w:tcPr>
          <w:p w14:paraId="510365F9" w14:textId="70BF007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1,70E+06</w:t>
            </w:r>
          </w:p>
        </w:tc>
        <w:tc>
          <w:tcPr>
            <w:tcW w:w="646" w:type="pct"/>
            <w:shd w:val="clear" w:color="auto" w:fill="auto"/>
            <w:noWrap/>
            <w:vAlign w:val="bottom"/>
            <w:hideMark/>
          </w:tcPr>
          <w:p w14:paraId="0A6BDC0D" w14:textId="40ACFA4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1,71E+06</w:t>
            </w:r>
          </w:p>
        </w:tc>
        <w:tc>
          <w:tcPr>
            <w:tcW w:w="646" w:type="pct"/>
            <w:shd w:val="clear" w:color="auto" w:fill="auto"/>
            <w:noWrap/>
            <w:vAlign w:val="bottom"/>
            <w:hideMark/>
          </w:tcPr>
          <w:p w14:paraId="66E582FC" w14:textId="1219B563"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1,71E+06</w:t>
            </w:r>
          </w:p>
        </w:tc>
        <w:tc>
          <w:tcPr>
            <w:tcW w:w="820" w:type="pct"/>
            <w:shd w:val="clear" w:color="auto" w:fill="auto"/>
            <w:noWrap/>
            <w:hideMark/>
          </w:tcPr>
          <w:p w14:paraId="0DDEFA75" w14:textId="237702D7"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28EE8CE3" w14:textId="77777777" w:rsidTr="00333574">
        <w:trPr>
          <w:trHeight w:val="276"/>
        </w:trPr>
        <w:tc>
          <w:tcPr>
            <w:tcW w:w="950" w:type="pct"/>
            <w:shd w:val="clear" w:color="auto" w:fill="auto"/>
            <w:noWrap/>
            <w:vAlign w:val="bottom"/>
            <w:hideMark/>
          </w:tcPr>
          <w:p w14:paraId="7966556E"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IT</w:t>
            </w:r>
          </w:p>
        </w:tc>
        <w:tc>
          <w:tcPr>
            <w:tcW w:w="646" w:type="pct"/>
            <w:shd w:val="clear" w:color="auto" w:fill="auto"/>
            <w:noWrap/>
            <w:vAlign w:val="bottom"/>
            <w:hideMark/>
          </w:tcPr>
          <w:p w14:paraId="152ADB13" w14:textId="4783B45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2,47E+07</w:t>
            </w:r>
          </w:p>
        </w:tc>
        <w:tc>
          <w:tcPr>
            <w:tcW w:w="646" w:type="pct"/>
            <w:shd w:val="clear" w:color="auto" w:fill="auto"/>
            <w:noWrap/>
            <w:vAlign w:val="bottom"/>
            <w:hideMark/>
          </w:tcPr>
          <w:p w14:paraId="28231682" w14:textId="22239E3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2,49E+07</w:t>
            </w:r>
          </w:p>
        </w:tc>
        <w:tc>
          <w:tcPr>
            <w:tcW w:w="646" w:type="pct"/>
            <w:shd w:val="clear" w:color="auto" w:fill="auto"/>
            <w:noWrap/>
            <w:vAlign w:val="bottom"/>
            <w:hideMark/>
          </w:tcPr>
          <w:p w14:paraId="65235250" w14:textId="62CD2E6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2,52E+07</w:t>
            </w:r>
          </w:p>
        </w:tc>
        <w:tc>
          <w:tcPr>
            <w:tcW w:w="646" w:type="pct"/>
            <w:shd w:val="clear" w:color="auto" w:fill="auto"/>
            <w:noWrap/>
            <w:vAlign w:val="bottom"/>
            <w:hideMark/>
          </w:tcPr>
          <w:p w14:paraId="1719C625" w14:textId="3831650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2,55E+07</w:t>
            </w:r>
          </w:p>
        </w:tc>
        <w:tc>
          <w:tcPr>
            <w:tcW w:w="646" w:type="pct"/>
            <w:shd w:val="clear" w:color="auto" w:fill="auto"/>
            <w:noWrap/>
            <w:vAlign w:val="bottom"/>
            <w:hideMark/>
          </w:tcPr>
          <w:p w14:paraId="52D32F50" w14:textId="0C7E1B8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2,58E+07</w:t>
            </w:r>
          </w:p>
        </w:tc>
        <w:tc>
          <w:tcPr>
            <w:tcW w:w="820" w:type="pct"/>
            <w:shd w:val="clear" w:color="auto" w:fill="auto"/>
            <w:noWrap/>
            <w:hideMark/>
          </w:tcPr>
          <w:p w14:paraId="0ACB00E8" w14:textId="5D0C7F94"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21C080FB" w14:textId="77777777" w:rsidTr="00333574">
        <w:trPr>
          <w:trHeight w:val="276"/>
        </w:trPr>
        <w:tc>
          <w:tcPr>
            <w:tcW w:w="950" w:type="pct"/>
            <w:shd w:val="clear" w:color="auto" w:fill="auto"/>
            <w:noWrap/>
            <w:vAlign w:val="bottom"/>
            <w:hideMark/>
          </w:tcPr>
          <w:p w14:paraId="629FBAAD"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LT</w:t>
            </w:r>
          </w:p>
        </w:tc>
        <w:tc>
          <w:tcPr>
            <w:tcW w:w="646" w:type="pct"/>
            <w:shd w:val="clear" w:color="auto" w:fill="auto"/>
            <w:noWrap/>
            <w:vAlign w:val="bottom"/>
            <w:hideMark/>
          </w:tcPr>
          <w:p w14:paraId="6EB95AA2" w14:textId="0774B761"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1,35E+06</w:t>
            </w:r>
          </w:p>
        </w:tc>
        <w:tc>
          <w:tcPr>
            <w:tcW w:w="646" w:type="pct"/>
            <w:shd w:val="clear" w:color="auto" w:fill="auto"/>
            <w:noWrap/>
            <w:vAlign w:val="bottom"/>
            <w:hideMark/>
          </w:tcPr>
          <w:p w14:paraId="57D6E86B" w14:textId="0D913AB5"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1,33E+06</w:t>
            </w:r>
          </w:p>
        </w:tc>
        <w:tc>
          <w:tcPr>
            <w:tcW w:w="646" w:type="pct"/>
            <w:shd w:val="clear" w:color="auto" w:fill="auto"/>
            <w:noWrap/>
            <w:vAlign w:val="bottom"/>
            <w:hideMark/>
          </w:tcPr>
          <w:p w14:paraId="6A9F3C8A" w14:textId="085007B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1,33E+06</w:t>
            </w:r>
          </w:p>
        </w:tc>
        <w:tc>
          <w:tcPr>
            <w:tcW w:w="646" w:type="pct"/>
            <w:shd w:val="clear" w:color="auto" w:fill="auto"/>
            <w:noWrap/>
            <w:vAlign w:val="bottom"/>
            <w:hideMark/>
          </w:tcPr>
          <w:p w14:paraId="79E27B02" w14:textId="6ED64A8B"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1,31E+06</w:t>
            </w:r>
          </w:p>
        </w:tc>
        <w:tc>
          <w:tcPr>
            <w:tcW w:w="646" w:type="pct"/>
            <w:shd w:val="clear" w:color="auto" w:fill="auto"/>
            <w:noWrap/>
            <w:vAlign w:val="bottom"/>
            <w:hideMark/>
          </w:tcPr>
          <w:p w14:paraId="0095E5C1" w14:textId="6A7BA8F4"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1,31E+06</w:t>
            </w:r>
          </w:p>
        </w:tc>
        <w:tc>
          <w:tcPr>
            <w:tcW w:w="820" w:type="pct"/>
            <w:shd w:val="clear" w:color="auto" w:fill="auto"/>
            <w:noWrap/>
            <w:hideMark/>
          </w:tcPr>
          <w:p w14:paraId="119BD17E" w14:textId="3429A618"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63229547" w14:textId="77777777" w:rsidTr="00333574">
        <w:trPr>
          <w:trHeight w:val="276"/>
        </w:trPr>
        <w:tc>
          <w:tcPr>
            <w:tcW w:w="950" w:type="pct"/>
            <w:shd w:val="clear" w:color="auto" w:fill="auto"/>
            <w:noWrap/>
            <w:vAlign w:val="bottom"/>
            <w:hideMark/>
          </w:tcPr>
          <w:p w14:paraId="7120D09F"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LU</w:t>
            </w:r>
          </w:p>
        </w:tc>
        <w:tc>
          <w:tcPr>
            <w:tcW w:w="646" w:type="pct"/>
            <w:shd w:val="clear" w:color="auto" w:fill="auto"/>
            <w:noWrap/>
            <w:vAlign w:val="bottom"/>
            <w:hideMark/>
          </w:tcPr>
          <w:p w14:paraId="3B23C45B" w14:textId="117D386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2,05E+05</w:t>
            </w:r>
          </w:p>
        </w:tc>
        <w:tc>
          <w:tcPr>
            <w:tcW w:w="646" w:type="pct"/>
            <w:shd w:val="clear" w:color="auto" w:fill="auto"/>
            <w:noWrap/>
            <w:vAlign w:val="bottom"/>
            <w:hideMark/>
          </w:tcPr>
          <w:p w14:paraId="6630BD42" w14:textId="7AB11C2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2,11E+05</w:t>
            </w:r>
          </w:p>
        </w:tc>
        <w:tc>
          <w:tcPr>
            <w:tcW w:w="646" w:type="pct"/>
            <w:shd w:val="clear" w:color="auto" w:fill="auto"/>
            <w:noWrap/>
            <w:vAlign w:val="bottom"/>
            <w:hideMark/>
          </w:tcPr>
          <w:p w14:paraId="76D983E2" w14:textId="65019905"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2,17E+05</w:t>
            </w:r>
          </w:p>
        </w:tc>
        <w:tc>
          <w:tcPr>
            <w:tcW w:w="646" w:type="pct"/>
            <w:shd w:val="clear" w:color="auto" w:fill="auto"/>
            <w:noWrap/>
            <w:vAlign w:val="bottom"/>
            <w:hideMark/>
          </w:tcPr>
          <w:p w14:paraId="11A57F6C" w14:textId="18F11E76"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2,20E+05</w:t>
            </w:r>
          </w:p>
        </w:tc>
        <w:tc>
          <w:tcPr>
            <w:tcW w:w="646" w:type="pct"/>
            <w:shd w:val="clear" w:color="auto" w:fill="auto"/>
            <w:noWrap/>
            <w:vAlign w:val="bottom"/>
            <w:hideMark/>
          </w:tcPr>
          <w:p w14:paraId="151611B4" w14:textId="751747C1"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2,25E+05</w:t>
            </w:r>
          </w:p>
        </w:tc>
        <w:tc>
          <w:tcPr>
            <w:tcW w:w="820" w:type="pct"/>
            <w:shd w:val="clear" w:color="auto" w:fill="auto"/>
            <w:noWrap/>
            <w:hideMark/>
          </w:tcPr>
          <w:p w14:paraId="0AB1D41A" w14:textId="6C0A44FE"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29B86682" w14:textId="77777777" w:rsidTr="00333574">
        <w:trPr>
          <w:trHeight w:val="276"/>
        </w:trPr>
        <w:tc>
          <w:tcPr>
            <w:tcW w:w="950" w:type="pct"/>
            <w:shd w:val="clear" w:color="auto" w:fill="auto"/>
            <w:noWrap/>
            <w:vAlign w:val="bottom"/>
            <w:hideMark/>
          </w:tcPr>
          <w:p w14:paraId="40C5A899"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LV</w:t>
            </w:r>
          </w:p>
        </w:tc>
        <w:tc>
          <w:tcPr>
            <w:tcW w:w="646" w:type="pct"/>
            <w:shd w:val="clear" w:color="auto" w:fill="auto"/>
            <w:noWrap/>
            <w:vAlign w:val="bottom"/>
            <w:hideMark/>
          </w:tcPr>
          <w:p w14:paraId="0A8D9B05" w14:textId="49277A85"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8,09E+05</w:t>
            </w:r>
          </w:p>
        </w:tc>
        <w:tc>
          <w:tcPr>
            <w:tcW w:w="646" w:type="pct"/>
            <w:shd w:val="clear" w:color="auto" w:fill="auto"/>
            <w:noWrap/>
            <w:vAlign w:val="bottom"/>
            <w:hideMark/>
          </w:tcPr>
          <w:p w14:paraId="7580B434" w14:textId="6D6071D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8,29E+05</w:t>
            </w:r>
          </w:p>
        </w:tc>
        <w:tc>
          <w:tcPr>
            <w:tcW w:w="646" w:type="pct"/>
            <w:shd w:val="clear" w:color="auto" w:fill="auto"/>
            <w:noWrap/>
            <w:vAlign w:val="bottom"/>
            <w:hideMark/>
          </w:tcPr>
          <w:p w14:paraId="658E213B" w14:textId="1F6715D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8,33E+05</w:t>
            </w:r>
          </w:p>
        </w:tc>
        <w:tc>
          <w:tcPr>
            <w:tcW w:w="646" w:type="pct"/>
            <w:shd w:val="clear" w:color="auto" w:fill="auto"/>
            <w:noWrap/>
            <w:vAlign w:val="bottom"/>
            <w:hideMark/>
          </w:tcPr>
          <w:p w14:paraId="189DB578" w14:textId="2287EC5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8,33E+05</w:t>
            </w:r>
          </w:p>
        </w:tc>
        <w:tc>
          <w:tcPr>
            <w:tcW w:w="646" w:type="pct"/>
            <w:shd w:val="clear" w:color="auto" w:fill="auto"/>
            <w:noWrap/>
            <w:vAlign w:val="bottom"/>
            <w:hideMark/>
          </w:tcPr>
          <w:p w14:paraId="754778AF" w14:textId="6DBFEEF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8,30E+05</w:t>
            </w:r>
          </w:p>
        </w:tc>
        <w:tc>
          <w:tcPr>
            <w:tcW w:w="820" w:type="pct"/>
            <w:shd w:val="clear" w:color="auto" w:fill="auto"/>
            <w:noWrap/>
            <w:hideMark/>
          </w:tcPr>
          <w:p w14:paraId="51EDC556" w14:textId="35802BCB"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53FF0A65" w14:textId="77777777" w:rsidTr="00333574">
        <w:trPr>
          <w:trHeight w:val="276"/>
        </w:trPr>
        <w:tc>
          <w:tcPr>
            <w:tcW w:w="950" w:type="pct"/>
            <w:shd w:val="clear" w:color="auto" w:fill="auto"/>
            <w:noWrap/>
            <w:vAlign w:val="bottom"/>
            <w:hideMark/>
          </w:tcPr>
          <w:p w14:paraId="22416325"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MK</w:t>
            </w:r>
          </w:p>
        </w:tc>
        <w:tc>
          <w:tcPr>
            <w:tcW w:w="646" w:type="pct"/>
            <w:shd w:val="clear" w:color="auto" w:fill="auto"/>
            <w:noWrap/>
            <w:vAlign w:val="bottom"/>
            <w:hideMark/>
          </w:tcPr>
          <w:p w14:paraId="239D4523" w14:textId="7ACB34D4"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5,44E+05</w:t>
            </w:r>
          </w:p>
        </w:tc>
        <w:tc>
          <w:tcPr>
            <w:tcW w:w="646" w:type="pct"/>
            <w:shd w:val="clear" w:color="auto" w:fill="auto"/>
            <w:noWrap/>
            <w:vAlign w:val="bottom"/>
            <w:hideMark/>
          </w:tcPr>
          <w:p w14:paraId="63721998" w14:textId="5AD71778"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5,48E+05</w:t>
            </w:r>
          </w:p>
        </w:tc>
        <w:tc>
          <w:tcPr>
            <w:tcW w:w="646" w:type="pct"/>
            <w:shd w:val="clear" w:color="auto" w:fill="auto"/>
            <w:noWrap/>
            <w:vAlign w:val="bottom"/>
            <w:hideMark/>
          </w:tcPr>
          <w:p w14:paraId="2B4CB9CE" w14:textId="51B97943"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5,53E+05</w:t>
            </w:r>
          </w:p>
        </w:tc>
        <w:tc>
          <w:tcPr>
            <w:tcW w:w="646" w:type="pct"/>
            <w:shd w:val="clear" w:color="auto" w:fill="auto"/>
            <w:noWrap/>
            <w:vAlign w:val="bottom"/>
            <w:hideMark/>
          </w:tcPr>
          <w:p w14:paraId="3980E8A8" w14:textId="389BE69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5,55E+05</w:t>
            </w:r>
          </w:p>
        </w:tc>
        <w:tc>
          <w:tcPr>
            <w:tcW w:w="646" w:type="pct"/>
            <w:shd w:val="clear" w:color="auto" w:fill="auto"/>
            <w:noWrap/>
            <w:vAlign w:val="bottom"/>
            <w:hideMark/>
          </w:tcPr>
          <w:p w14:paraId="216A4030" w14:textId="6BF0010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5,57E+05</w:t>
            </w:r>
          </w:p>
        </w:tc>
        <w:tc>
          <w:tcPr>
            <w:tcW w:w="820" w:type="pct"/>
            <w:shd w:val="clear" w:color="auto" w:fill="auto"/>
            <w:noWrap/>
            <w:hideMark/>
          </w:tcPr>
          <w:p w14:paraId="042D2C09" w14:textId="1D68B56F"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35078912" w14:textId="77777777" w:rsidTr="00333574">
        <w:trPr>
          <w:trHeight w:val="276"/>
        </w:trPr>
        <w:tc>
          <w:tcPr>
            <w:tcW w:w="950" w:type="pct"/>
            <w:shd w:val="clear" w:color="auto" w:fill="auto"/>
            <w:noWrap/>
            <w:vAlign w:val="bottom"/>
            <w:hideMark/>
          </w:tcPr>
          <w:p w14:paraId="7A3E9636"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MT</w:t>
            </w:r>
          </w:p>
        </w:tc>
        <w:tc>
          <w:tcPr>
            <w:tcW w:w="646" w:type="pct"/>
            <w:shd w:val="clear" w:color="auto" w:fill="auto"/>
            <w:noWrap/>
            <w:vAlign w:val="bottom"/>
            <w:hideMark/>
          </w:tcPr>
          <w:p w14:paraId="620889C0" w14:textId="0797782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1,37E+05</w:t>
            </w:r>
          </w:p>
        </w:tc>
        <w:tc>
          <w:tcPr>
            <w:tcW w:w="646" w:type="pct"/>
            <w:shd w:val="clear" w:color="auto" w:fill="auto"/>
            <w:noWrap/>
            <w:vAlign w:val="bottom"/>
            <w:hideMark/>
          </w:tcPr>
          <w:p w14:paraId="7C998601" w14:textId="663F0E34"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1,39E+05</w:t>
            </w:r>
          </w:p>
        </w:tc>
        <w:tc>
          <w:tcPr>
            <w:tcW w:w="646" w:type="pct"/>
            <w:shd w:val="clear" w:color="auto" w:fill="auto"/>
            <w:noWrap/>
            <w:vAlign w:val="bottom"/>
            <w:hideMark/>
          </w:tcPr>
          <w:p w14:paraId="28B6CCDA" w14:textId="4B3F8DE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1,44E+05</w:t>
            </w:r>
          </w:p>
        </w:tc>
        <w:tc>
          <w:tcPr>
            <w:tcW w:w="646" w:type="pct"/>
            <w:shd w:val="clear" w:color="auto" w:fill="auto"/>
            <w:noWrap/>
            <w:vAlign w:val="bottom"/>
            <w:hideMark/>
          </w:tcPr>
          <w:p w14:paraId="07DD7DAC" w14:textId="624F04A5"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1,49E+05</w:t>
            </w:r>
          </w:p>
        </w:tc>
        <w:tc>
          <w:tcPr>
            <w:tcW w:w="646" w:type="pct"/>
            <w:shd w:val="clear" w:color="auto" w:fill="auto"/>
            <w:noWrap/>
            <w:vAlign w:val="bottom"/>
            <w:hideMark/>
          </w:tcPr>
          <w:p w14:paraId="572AE4FB" w14:textId="0D90161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1,50E+05</w:t>
            </w:r>
          </w:p>
        </w:tc>
        <w:tc>
          <w:tcPr>
            <w:tcW w:w="820" w:type="pct"/>
            <w:shd w:val="clear" w:color="auto" w:fill="auto"/>
            <w:noWrap/>
            <w:hideMark/>
          </w:tcPr>
          <w:p w14:paraId="239F658D" w14:textId="3FB2E35C"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333574" w:rsidRPr="00AC614B" w14:paraId="5BCBAFBD" w14:textId="77777777" w:rsidTr="00333574">
        <w:trPr>
          <w:trHeight w:val="276"/>
        </w:trPr>
        <w:tc>
          <w:tcPr>
            <w:tcW w:w="950" w:type="pct"/>
            <w:shd w:val="clear" w:color="auto" w:fill="auto"/>
            <w:noWrap/>
            <w:vAlign w:val="bottom"/>
            <w:hideMark/>
          </w:tcPr>
          <w:p w14:paraId="7D224FE0"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NL</w:t>
            </w:r>
          </w:p>
        </w:tc>
        <w:tc>
          <w:tcPr>
            <w:tcW w:w="646" w:type="pct"/>
            <w:shd w:val="clear" w:color="auto" w:fill="auto"/>
            <w:noWrap/>
            <w:vAlign w:val="bottom"/>
            <w:hideMark/>
          </w:tcPr>
          <w:p w14:paraId="4956563D" w14:textId="6089C14A"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7,34E+06</w:t>
            </w:r>
          </w:p>
        </w:tc>
        <w:tc>
          <w:tcPr>
            <w:tcW w:w="646" w:type="pct"/>
            <w:shd w:val="clear" w:color="auto" w:fill="auto"/>
            <w:noWrap/>
            <w:vAlign w:val="bottom"/>
            <w:hideMark/>
          </w:tcPr>
          <w:p w14:paraId="1037369C" w14:textId="00343778"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7,37E+06</w:t>
            </w:r>
          </w:p>
        </w:tc>
        <w:tc>
          <w:tcPr>
            <w:tcW w:w="646" w:type="pct"/>
            <w:shd w:val="clear" w:color="auto" w:fill="auto"/>
            <w:noWrap/>
            <w:vAlign w:val="bottom"/>
            <w:hideMark/>
          </w:tcPr>
          <w:p w14:paraId="3136A6FC" w14:textId="3FEC1BA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7,45E+06</w:t>
            </w:r>
          </w:p>
        </w:tc>
        <w:tc>
          <w:tcPr>
            <w:tcW w:w="646" w:type="pct"/>
            <w:shd w:val="clear" w:color="auto" w:fill="auto"/>
            <w:noWrap/>
            <w:vAlign w:val="bottom"/>
            <w:hideMark/>
          </w:tcPr>
          <w:p w14:paraId="18B0E0C0" w14:textId="65D08376"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7,55E+06</w:t>
            </w:r>
          </w:p>
        </w:tc>
        <w:tc>
          <w:tcPr>
            <w:tcW w:w="646" w:type="pct"/>
            <w:shd w:val="clear" w:color="auto" w:fill="auto"/>
            <w:noWrap/>
            <w:vAlign w:val="bottom"/>
            <w:hideMark/>
          </w:tcPr>
          <w:p w14:paraId="54AAD900" w14:textId="1D47642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7,59E+06</w:t>
            </w:r>
          </w:p>
        </w:tc>
        <w:tc>
          <w:tcPr>
            <w:tcW w:w="820" w:type="pct"/>
            <w:shd w:val="clear" w:color="auto" w:fill="auto"/>
            <w:noWrap/>
            <w:hideMark/>
          </w:tcPr>
          <w:p w14:paraId="3953B822" w14:textId="5A156D1B"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955785">
              <w:rPr>
                <w:rFonts w:ascii="Times New Roman" w:eastAsia="Times New Roman" w:hAnsi="Times New Roman" w:cs="Times New Roman"/>
                <w:sz w:val="24"/>
                <w:szCs w:val="24"/>
                <w:lang w:eastAsia="en-GB"/>
              </w:rPr>
              <w:t>Eurostat</w:t>
            </w:r>
          </w:p>
        </w:tc>
      </w:tr>
      <w:tr w:rsidR="00AC614B" w:rsidRPr="00AC614B" w14:paraId="044E1D83" w14:textId="77777777" w:rsidTr="00333574">
        <w:trPr>
          <w:trHeight w:val="276"/>
        </w:trPr>
        <w:tc>
          <w:tcPr>
            <w:tcW w:w="950" w:type="pct"/>
            <w:shd w:val="clear" w:color="auto" w:fill="auto"/>
            <w:noWrap/>
            <w:vAlign w:val="bottom"/>
            <w:hideMark/>
          </w:tcPr>
          <w:p w14:paraId="3021D920" w14:textId="77777777" w:rsidR="00AC614B" w:rsidRPr="00226AAE" w:rsidRDefault="00AC614B" w:rsidP="00AC614B">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NO</w:t>
            </w:r>
          </w:p>
        </w:tc>
        <w:tc>
          <w:tcPr>
            <w:tcW w:w="646" w:type="pct"/>
            <w:shd w:val="clear" w:color="auto" w:fill="auto"/>
            <w:noWrap/>
            <w:vAlign w:val="bottom"/>
            <w:hideMark/>
          </w:tcPr>
          <w:p w14:paraId="35EF7092" w14:textId="6541BBAF"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2,17E+06</w:t>
            </w:r>
          </w:p>
        </w:tc>
        <w:tc>
          <w:tcPr>
            <w:tcW w:w="646" w:type="pct"/>
            <w:shd w:val="clear" w:color="auto" w:fill="auto"/>
            <w:noWrap/>
            <w:vAlign w:val="bottom"/>
            <w:hideMark/>
          </w:tcPr>
          <w:p w14:paraId="3DBE669C" w14:textId="522D29C8"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2,21E+06</w:t>
            </w:r>
          </w:p>
        </w:tc>
        <w:tc>
          <w:tcPr>
            <w:tcW w:w="646" w:type="pct"/>
            <w:shd w:val="clear" w:color="auto" w:fill="auto"/>
            <w:noWrap/>
            <w:vAlign w:val="bottom"/>
            <w:hideMark/>
          </w:tcPr>
          <w:p w14:paraId="4C7332C8" w14:textId="4A82BE90"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2,25E+06</w:t>
            </w:r>
          </w:p>
        </w:tc>
        <w:tc>
          <w:tcPr>
            <w:tcW w:w="646" w:type="pct"/>
            <w:shd w:val="clear" w:color="auto" w:fill="auto"/>
            <w:noWrap/>
            <w:vAlign w:val="bottom"/>
            <w:hideMark/>
          </w:tcPr>
          <w:p w14:paraId="7A7000C3" w14:textId="5EC6EBF4"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2,27E+06</w:t>
            </w:r>
          </w:p>
        </w:tc>
        <w:tc>
          <w:tcPr>
            <w:tcW w:w="646" w:type="pct"/>
            <w:shd w:val="clear" w:color="auto" w:fill="auto"/>
            <w:noWrap/>
            <w:vAlign w:val="bottom"/>
            <w:hideMark/>
          </w:tcPr>
          <w:p w14:paraId="35DA3E70" w14:textId="71560D7C" w:rsidR="00AC614B" w:rsidRPr="00226AAE" w:rsidRDefault="00AC614B" w:rsidP="00AC614B">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2,30E+06</w:t>
            </w:r>
          </w:p>
        </w:tc>
        <w:tc>
          <w:tcPr>
            <w:tcW w:w="820" w:type="pct"/>
            <w:shd w:val="clear" w:color="auto" w:fill="auto"/>
            <w:noWrap/>
            <w:vAlign w:val="bottom"/>
            <w:hideMark/>
          </w:tcPr>
          <w:p w14:paraId="109A236F" w14:textId="77777777" w:rsidR="00AC614B" w:rsidRPr="00226AAE" w:rsidRDefault="00AC614B" w:rsidP="00AC614B">
            <w:pPr>
              <w:spacing w:after="0" w:line="240" w:lineRule="auto"/>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SSB</w:t>
            </w:r>
          </w:p>
        </w:tc>
      </w:tr>
      <w:tr w:rsidR="00333574" w:rsidRPr="00AC614B" w14:paraId="61CF04D4" w14:textId="77777777" w:rsidTr="002731E4">
        <w:trPr>
          <w:trHeight w:val="276"/>
        </w:trPr>
        <w:tc>
          <w:tcPr>
            <w:tcW w:w="950" w:type="pct"/>
            <w:shd w:val="clear" w:color="auto" w:fill="auto"/>
            <w:noWrap/>
            <w:vAlign w:val="bottom"/>
            <w:hideMark/>
          </w:tcPr>
          <w:p w14:paraId="43CEE94E"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PL</w:t>
            </w:r>
          </w:p>
        </w:tc>
        <w:tc>
          <w:tcPr>
            <w:tcW w:w="646" w:type="pct"/>
            <w:shd w:val="clear" w:color="auto" w:fill="auto"/>
            <w:noWrap/>
            <w:vAlign w:val="bottom"/>
            <w:hideMark/>
          </w:tcPr>
          <w:p w14:paraId="5A04D951" w14:textId="5A6F9AA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1,33E+07</w:t>
            </w:r>
          </w:p>
        </w:tc>
        <w:tc>
          <w:tcPr>
            <w:tcW w:w="646" w:type="pct"/>
            <w:shd w:val="clear" w:color="auto" w:fill="auto"/>
            <w:noWrap/>
            <w:vAlign w:val="bottom"/>
            <w:hideMark/>
          </w:tcPr>
          <w:p w14:paraId="0711DD95" w14:textId="011C215A"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1,33E+07</w:t>
            </w:r>
          </w:p>
        </w:tc>
        <w:tc>
          <w:tcPr>
            <w:tcW w:w="646" w:type="pct"/>
            <w:shd w:val="clear" w:color="auto" w:fill="auto"/>
            <w:noWrap/>
            <w:vAlign w:val="bottom"/>
            <w:hideMark/>
          </w:tcPr>
          <w:p w14:paraId="536E58D9" w14:textId="1AD04FA6"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1,34E+07</w:t>
            </w:r>
          </w:p>
        </w:tc>
        <w:tc>
          <w:tcPr>
            <w:tcW w:w="646" w:type="pct"/>
            <w:shd w:val="clear" w:color="auto" w:fill="auto"/>
            <w:noWrap/>
            <w:vAlign w:val="bottom"/>
            <w:hideMark/>
          </w:tcPr>
          <w:p w14:paraId="4B534DC1" w14:textId="575FC76A"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1,37E+07</w:t>
            </w:r>
          </w:p>
        </w:tc>
        <w:tc>
          <w:tcPr>
            <w:tcW w:w="646" w:type="pct"/>
            <w:shd w:val="clear" w:color="auto" w:fill="auto"/>
            <w:noWrap/>
            <w:vAlign w:val="bottom"/>
            <w:hideMark/>
          </w:tcPr>
          <w:p w14:paraId="55DAC58C" w14:textId="026E090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1,39E+07</w:t>
            </w:r>
          </w:p>
        </w:tc>
        <w:tc>
          <w:tcPr>
            <w:tcW w:w="820" w:type="pct"/>
            <w:shd w:val="clear" w:color="auto" w:fill="auto"/>
            <w:noWrap/>
            <w:hideMark/>
          </w:tcPr>
          <w:p w14:paraId="44D95CEF" w14:textId="769D9194"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597A27">
              <w:rPr>
                <w:rFonts w:ascii="Times New Roman" w:eastAsia="Times New Roman" w:hAnsi="Times New Roman" w:cs="Times New Roman"/>
                <w:sz w:val="24"/>
                <w:szCs w:val="24"/>
                <w:lang w:eastAsia="en-GB"/>
              </w:rPr>
              <w:t>Eurostat</w:t>
            </w:r>
          </w:p>
        </w:tc>
      </w:tr>
      <w:tr w:rsidR="00333574" w:rsidRPr="00AC614B" w14:paraId="6AA553EC" w14:textId="77777777" w:rsidTr="002731E4">
        <w:trPr>
          <w:trHeight w:val="276"/>
        </w:trPr>
        <w:tc>
          <w:tcPr>
            <w:tcW w:w="950" w:type="pct"/>
            <w:shd w:val="clear" w:color="auto" w:fill="auto"/>
            <w:noWrap/>
            <w:vAlign w:val="bottom"/>
            <w:hideMark/>
          </w:tcPr>
          <w:p w14:paraId="5DF92835"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PT</w:t>
            </w:r>
          </w:p>
        </w:tc>
        <w:tc>
          <w:tcPr>
            <w:tcW w:w="646" w:type="pct"/>
            <w:shd w:val="clear" w:color="auto" w:fill="auto"/>
            <w:noWrap/>
            <w:vAlign w:val="bottom"/>
            <w:hideMark/>
          </w:tcPr>
          <w:p w14:paraId="0E58BBA8" w14:textId="767407F3"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3,94E+06</w:t>
            </w:r>
          </w:p>
        </w:tc>
        <w:tc>
          <w:tcPr>
            <w:tcW w:w="646" w:type="pct"/>
            <w:shd w:val="clear" w:color="auto" w:fill="auto"/>
            <w:noWrap/>
            <w:vAlign w:val="bottom"/>
            <w:hideMark/>
          </w:tcPr>
          <w:p w14:paraId="7D23D174" w14:textId="3604B691"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4,00E+06</w:t>
            </w:r>
          </w:p>
        </w:tc>
        <w:tc>
          <w:tcPr>
            <w:tcW w:w="646" w:type="pct"/>
            <w:shd w:val="clear" w:color="auto" w:fill="auto"/>
            <w:noWrap/>
            <w:vAlign w:val="bottom"/>
            <w:hideMark/>
          </w:tcPr>
          <w:p w14:paraId="62273C89" w14:textId="4790D9E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4,01E+06</w:t>
            </w:r>
          </w:p>
        </w:tc>
        <w:tc>
          <w:tcPr>
            <w:tcW w:w="646" w:type="pct"/>
            <w:shd w:val="clear" w:color="auto" w:fill="auto"/>
            <w:noWrap/>
            <w:vAlign w:val="bottom"/>
            <w:hideMark/>
          </w:tcPr>
          <w:p w14:paraId="164A351B" w14:textId="311E374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4,01E+06</w:t>
            </w:r>
          </w:p>
        </w:tc>
        <w:tc>
          <w:tcPr>
            <w:tcW w:w="646" w:type="pct"/>
            <w:shd w:val="clear" w:color="auto" w:fill="auto"/>
            <w:noWrap/>
            <w:vAlign w:val="bottom"/>
            <w:hideMark/>
          </w:tcPr>
          <w:p w14:paraId="37E3FE69" w14:textId="38C01365"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4,06E+06</w:t>
            </w:r>
          </w:p>
        </w:tc>
        <w:tc>
          <w:tcPr>
            <w:tcW w:w="820" w:type="pct"/>
            <w:shd w:val="clear" w:color="auto" w:fill="auto"/>
            <w:noWrap/>
            <w:hideMark/>
          </w:tcPr>
          <w:p w14:paraId="40A3E56D" w14:textId="532EFC11"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597A27">
              <w:rPr>
                <w:rFonts w:ascii="Times New Roman" w:eastAsia="Times New Roman" w:hAnsi="Times New Roman" w:cs="Times New Roman"/>
                <w:sz w:val="24"/>
                <w:szCs w:val="24"/>
                <w:lang w:eastAsia="en-GB"/>
              </w:rPr>
              <w:t>Eurostat</w:t>
            </w:r>
          </w:p>
        </w:tc>
      </w:tr>
      <w:tr w:rsidR="00333574" w:rsidRPr="00AC614B" w14:paraId="727E1CC2" w14:textId="77777777" w:rsidTr="002731E4">
        <w:trPr>
          <w:trHeight w:val="276"/>
        </w:trPr>
        <w:tc>
          <w:tcPr>
            <w:tcW w:w="950" w:type="pct"/>
            <w:shd w:val="clear" w:color="auto" w:fill="auto"/>
            <w:noWrap/>
            <w:vAlign w:val="bottom"/>
            <w:hideMark/>
          </w:tcPr>
          <w:p w14:paraId="63916FF4"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RO</w:t>
            </w:r>
          </w:p>
        </w:tc>
        <w:tc>
          <w:tcPr>
            <w:tcW w:w="646" w:type="pct"/>
            <w:shd w:val="clear" w:color="auto" w:fill="auto"/>
            <w:noWrap/>
            <w:vAlign w:val="bottom"/>
            <w:hideMark/>
          </w:tcPr>
          <w:p w14:paraId="5309D86F" w14:textId="24253A1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7,40E+06</w:t>
            </w:r>
          </w:p>
        </w:tc>
        <w:tc>
          <w:tcPr>
            <w:tcW w:w="646" w:type="pct"/>
            <w:shd w:val="clear" w:color="auto" w:fill="auto"/>
            <w:noWrap/>
            <w:vAlign w:val="bottom"/>
            <w:hideMark/>
          </w:tcPr>
          <w:p w14:paraId="3BC102A0" w14:textId="2299141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7,43E+06</w:t>
            </w:r>
          </w:p>
        </w:tc>
        <w:tc>
          <w:tcPr>
            <w:tcW w:w="646" w:type="pct"/>
            <w:shd w:val="clear" w:color="auto" w:fill="auto"/>
            <w:noWrap/>
            <w:vAlign w:val="bottom"/>
            <w:hideMark/>
          </w:tcPr>
          <w:p w14:paraId="768E87F7" w14:textId="17D21184"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7,42E+06</w:t>
            </w:r>
          </w:p>
        </w:tc>
        <w:tc>
          <w:tcPr>
            <w:tcW w:w="646" w:type="pct"/>
            <w:shd w:val="clear" w:color="auto" w:fill="auto"/>
            <w:noWrap/>
            <w:vAlign w:val="bottom"/>
            <w:hideMark/>
          </w:tcPr>
          <w:p w14:paraId="550318BF" w14:textId="42660D19"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7,45E+06</w:t>
            </w:r>
          </w:p>
        </w:tc>
        <w:tc>
          <w:tcPr>
            <w:tcW w:w="646" w:type="pct"/>
            <w:shd w:val="clear" w:color="auto" w:fill="auto"/>
            <w:noWrap/>
            <w:vAlign w:val="bottom"/>
            <w:hideMark/>
          </w:tcPr>
          <w:p w14:paraId="72D947B4" w14:textId="12EB2322"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7,47E+06</w:t>
            </w:r>
          </w:p>
        </w:tc>
        <w:tc>
          <w:tcPr>
            <w:tcW w:w="820" w:type="pct"/>
            <w:shd w:val="clear" w:color="auto" w:fill="auto"/>
            <w:noWrap/>
            <w:hideMark/>
          </w:tcPr>
          <w:p w14:paraId="14A0A8F3" w14:textId="3CA53608"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597A27">
              <w:rPr>
                <w:rFonts w:ascii="Times New Roman" w:eastAsia="Times New Roman" w:hAnsi="Times New Roman" w:cs="Times New Roman"/>
                <w:sz w:val="24"/>
                <w:szCs w:val="24"/>
                <w:lang w:eastAsia="en-GB"/>
              </w:rPr>
              <w:t>Eurostat</w:t>
            </w:r>
          </w:p>
        </w:tc>
      </w:tr>
      <w:tr w:rsidR="00333574" w:rsidRPr="00AC614B" w14:paraId="498DFAD3" w14:textId="77777777" w:rsidTr="002731E4">
        <w:trPr>
          <w:trHeight w:val="276"/>
        </w:trPr>
        <w:tc>
          <w:tcPr>
            <w:tcW w:w="950" w:type="pct"/>
            <w:shd w:val="clear" w:color="auto" w:fill="auto"/>
            <w:noWrap/>
            <w:vAlign w:val="bottom"/>
            <w:hideMark/>
          </w:tcPr>
          <w:p w14:paraId="6B223E4D"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SK</w:t>
            </w:r>
          </w:p>
        </w:tc>
        <w:tc>
          <w:tcPr>
            <w:tcW w:w="646" w:type="pct"/>
            <w:shd w:val="clear" w:color="auto" w:fill="auto"/>
            <w:noWrap/>
            <w:vAlign w:val="bottom"/>
            <w:hideMark/>
          </w:tcPr>
          <w:p w14:paraId="5D8423A5" w14:textId="2887EAAB"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1,75E+06</w:t>
            </w:r>
          </w:p>
        </w:tc>
        <w:tc>
          <w:tcPr>
            <w:tcW w:w="646" w:type="pct"/>
            <w:shd w:val="clear" w:color="auto" w:fill="auto"/>
            <w:noWrap/>
            <w:vAlign w:val="bottom"/>
            <w:hideMark/>
          </w:tcPr>
          <w:p w14:paraId="31586648" w14:textId="6B30855A"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1,78E+06</w:t>
            </w:r>
          </w:p>
        </w:tc>
        <w:tc>
          <w:tcPr>
            <w:tcW w:w="646" w:type="pct"/>
            <w:shd w:val="clear" w:color="auto" w:fill="auto"/>
            <w:noWrap/>
            <w:vAlign w:val="bottom"/>
            <w:hideMark/>
          </w:tcPr>
          <w:p w14:paraId="27589CDE" w14:textId="1674A561"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1,81E+06</w:t>
            </w:r>
          </w:p>
        </w:tc>
        <w:tc>
          <w:tcPr>
            <w:tcW w:w="646" w:type="pct"/>
            <w:shd w:val="clear" w:color="auto" w:fill="auto"/>
            <w:noWrap/>
            <w:vAlign w:val="bottom"/>
            <w:hideMark/>
          </w:tcPr>
          <w:p w14:paraId="0D86B9C8" w14:textId="5D58093D"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1,81E+06</w:t>
            </w:r>
          </w:p>
        </w:tc>
        <w:tc>
          <w:tcPr>
            <w:tcW w:w="646" w:type="pct"/>
            <w:shd w:val="clear" w:color="auto" w:fill="auto"/>
            <w:noWrap/>
            <w:vAlign w:val="bottom"/>
            <w:hideMark/>
          </w:tcPr>
          <w:p w14:paraId="0491EBED" w14:textId="3A6A5028"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1,84E+06</w:t>
            </w:r>
          </w:p>
        </w:tc>
        <w:tc>
          <w:tcPr>
            <w:tcW w:w="820" w:type="pct"/>
            <w:shd w:val="clear" w:color="auto" w:fill="auto"/>
            <w:noWrap/>
            <w:hideMark/>
          </w:tcPr>
          <w:p w14:paraId="6D149466" w14:textId="6422E442"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597A27">
              <w:rPr>
                <w:rFonts w:ascii="Times New Roman" w:eastAsia="Times New Roman" w:hAnsi="Times New Roman" w:cs="Times New Roman"/>
                <w:sz w:val="24"/>
                <w:szCs w:val="24"/>
                <w:lang w:eastAsia="en-GB"/>
              </w:rPr>
              <w:t>Eurostat</w:t>
            </w:r>
          </w:p>
        </w:tc>
      </w:tr>
      <w:tr w:rsidR="00333574" w:rsidRPr="00AC614B" w14:paraId="39F94C8D" w14:textId="77777777" w:rsidTr="002731E4">
        <w:trPr>
          <w:trHeight w:val="276"/>
        </w:trPr>
        <w:tc>
          <w:tcPr>
            <w:tcW w:w="950" w:type="pct"/>
            <w:shd w:val="clear" w:color="auto" w:fill="auto"/>
            <w:noWrap/>
            <w:vAlign w:val="bottom"/>
            <w:hideMark/>
          </w:tcPr>
          <w:p w14:paraId="66DC4E89"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SI</w:t>
            </w:r>
          </w:p>
        </w:tc>
        <w:tc>
          <w:tcPr>
            <w:tcW w:w="646" w:type="pct"/>
            <w:shd w:val="clear" w:color="auto" w:fill="auto"/>
            <w:noWrap/>
            <w:vAlign w:val="bottom"/>
            <w:hideMark/>
          </w:tcPr>
          <w:p w14:paraId="45B616C3" w14:textId="47CE7335"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8,07E+05</w:t>
            </w:r>
          </w:p>
        </w:tc>
        <w:tc>
          <w:tcPr>
            <w:tcW w:w="646" w:type="pct"/>
            <w:shd w:val="clear" w:color="auto" w:fill="auto"/>
            <w:noWrap/>
            <w:vAlign w:val="bottom"/>
            <w:hideMark/>
          </w:tcPr>
          <w:p w14:paraId="75941AF1" w14:textId="23B9321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8,30E+05</w:t>
            </w:r>
          </w:p>
        </w:tc>
        <w:tc>
          <w:tcPr>
            <w:tcW w:w="646" w:type="pct"/>
            <w:shd w:val="clear" w:color="auto" w:fill="auto"/>
            <w:noWrap/>
            <w:vAlign w:val="bottom"/>
            <w:hideMark/>
          </w:tcPr>
          <w:p w14:paraId="4DDA832A" w14:textId="1AD7DBC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8,42E+05</w:t>
            </w:r>
          </w:p>
        </w:tc>
        <w:tc>
          <w:tcPr>
            <w:tcW w:w="646" w:type="pct"/>
            <w:shd w:val="clear" w:color="auto" w:fill="auto"/>
            <w:noWrap/>
            <w:vAlign w:val="bottom"/>
            <w:hideMark/>
          </w:tcPr>
          <w:p w14:paraId="52E6C696" w14:textId="4886176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8,55E+05</w:t>
            </w:r>
          </w:p>
        </w:tc>
        <w:tc>
          <w:tcPr>
            <w:tcW w:w="646" w:type="pct"/>
            <w:shd w:val="clear" w:color="auto" w:fill="auto"/>
            <w:noWrap/>
            <w:vAlign w:val="bottom"/>
            <w:hideMark/>
          </w:tcPr>
          <w:p w14:paraId="7A5D4AA5" w14:textId="696991FF"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8,62E+05</w:t>
            </w:r>
          </w:p>
        </w:tc>
        <w:tc>
          <w:tcPr>
            <w:tcW w:w="820" w:type="pct"/>
            <w:shd w:val="clear" w:color="auto" w:fill="auto"/>
            <w:noWrap/>
            <w:hideMark/>
          </w:tcPr>
          <w:p w14:paraId="68059A32" w14:textId="51CB1E5D"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597A27">
              <w:rPr>
                <w:rFonts w:ascii="Times New Roman" w:eastAsia="Times New Roman" w:hAnsi="Times New Roman" w:cs="Times New Roman"/>
                <w:sz w:val="24"/>
                <w:szCs w:val="24"/>
                <w:lang w:eastAsia="en-GB"/>
              </w:rPr>
              <w:t>Eurostat</w:t>
            </w:r>
          </w:p>
        </w:tc>
      </w:tr>
      <w:tr w:rsidR="00333574" w:rsidRPr="00AC614B" w14:paraId="12FF2FC3" w14:textId="77777777" w:rsidTr="002731E4">
        <w:trPr>
          <w:trHeight w:val="276"/>
        </w:trPr>
        <w:tc>
          <w:tcPr>
            <w:tcW w:w="950" w:type="pct"/>
            <w:shd w:val="clear" w:color="auto" w:fill="auto"/>
            <w:noWrap/>
            <w:vAlign w:val="bottom"/>
            <w:hideMark/>
          </w:tcPr>
          <w:p w14:paraId="2BFA95A4"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SE</w:t>
            </w:r>
          </w:p>
        </w:tc>
        <w:tc>
          <w:tcPr>
            <w:tcW w:w="646" w:type="pct"/>
            <w:shd w:val="clear" w:color="auto" w:fill="auto"/>
            <w:noWrap/>
            <w:vAlign w:val="bottom"/>
            <w:hideMark/>
          </w:tcPr>
          <w:p w14:paraId="2ACE85E0" w14:textId="75409460"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4,46E+06</w:t>
            </w:r>
          </w:p>
        </w:tc>
        <w:tc>
          <w:tcPr>
            <w:tcW w:w="646" w:type="pct"/>
            <w:shd w:val="clear" w:color="auto" w:fill="auto"/>
            <w:noWrap/>
            <w:vAlign w:val="bottom"/>
            <w:hideMark/>
          </w:tcPr>
          <w:p w14:paraId="4FF2AC54" w14:textId="2CCFA60C"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4,54E+06</w:t>
            </w:r>
          </w:p>
        </w:tc>
        <w:tc>
          <w:tcPr>
            <w:tcW w:w="646" w:type="pct"/>
            <w:shd w:val="clear" w:color="auto" w:fill="auto"/>
            <w:noWrap/>
            <w:vAlign w:val="bottom"/>
            <w:hideMark/>
          </w:tcPr>
          <w:p w14:paraId="2BC9F712" w14:textId="70775328"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4,59E+06</w:t>
            </w:r>
          </w:p>
        </w:tc>
        <w:tc>
          <w:tcPr>
            <w:tcW w:w="646" w:type="pct"/>
            <w:shd w:val="clear" w:color="auto" w:fill="auto"/>
            <w:noWrap/>
            <w:vAlign w:val="bottom"/>
            <w:hideMark/>
          </w:tcPr>
          <w:p w14:paraId="7E183E3C" w14:textId="141F6177"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4,63E+06</w:t>
            </w:r>
          </w:p>
        </w:tc>
        <w:tc>
          <w:tcPr>
            <w:tcW w:w="646" w:type="pct"/>
            <w:shd w:val="clear" w:color="auto" w:fill="auto"/>
            <w:noWrap/>
            <w:vAlign w:val="bottom"/>
            <w:hideMark/>
          </w:tcPr>
          <w:p w14:paraId="031875B1" w14:textId="55B20B47"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4,59E+06</w:t>
            </w:r>
          </w:p>
        </w:tc>
        <w:tc>
          <w:tcPr>
            <w:tcW w:w="820" w:type="pct"/>
            <w:shd w:val="clear" w:color="auto" w:fill="auto"/>
            <w:noWrap/>
            <w:hideMark/>
          </w:tcPr>
          <w:p w14:paraId="5C67BE5F" w14:textId="7C6D8945"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597A27">
              <w:rPr>
                <w:rFonts w:ascii="Times New Roman" w:eastAsia="Times New Roman" w:hAnsi="Times New Roman" w:cs="Times New Roman"/>
                <w:sz w:val="24"/>
                <w:szCs w:val="24"/>
                <w:lang w:eastAsia="en-GB"/>
              </w:rPr>
              <w:t>Eurostat</w:t>
            </w:r>
          </w:p>
        </w:tc>
      </w:tr>
      <w:tr w:rsidR="00333574" w:rsidRPr="00AC614B" w14:paraId="26AA90C5" w14:textId="77777777" w:rsidTr="002731E4">
        <w:trPr>
          <w:trHeight w:val="276"/>
        </w:trPr>
        <w:tc>
          <w:tcPr>
            <w:tcW w:w="950" w:type="pct"/>
            <w:shd w:val="clear" w:color="auto" w:fill="auto"/>
            <w:noWrap/>
            <w:vAlign w:val="bottom"/>
            <w:hideMark/>
          </w:tcPr>
          <w:p w14:paraId="62D80FDF" w14:textId="77777777" w:rsidR="00333574" w:rsidRPr="00226AAE" w:rsidRDefault="00333574" w:rsidP="00333574">
            <w:pPr>
              <w:spacing w:after="0" w:line="240" w:lineRule="auto"/>
              <w:jc w:val="center"/>
              <w:rPr>
                <w:rFonts w:ascii="Times New Roman" w:eastAsia="Times New Roman" w:hAnsi="Times New Roman" w:cs="Times New Roman"/>
                <w:sz w:val="24"/>
                <w:szCs w:val="24"/>
                <w:lang w:eastAsia="en-GB"/>
              </w:rPr>
            </w:pPr>
            <w:r w:rsidRPr="00226AAE">
              <w:rPr>
                <w:rFonts w:ascii="Times New Roman" w:eastAsia="Times New Roman" w:hAnsi="Times New Roman" w:cs="Times New Roman"/>
                <w:sz w:val="24"/>
                <w:szCs w:val="24"/>
                <w:lang w:eastAsia="en-GB"/>
              </w:rPr>
              <w:t>TR</w:t>
            </w:r>
          </w:p>
        </w:tc>
        <w:tc>
          <w:tcPr>
            <w:tcW w:w="646" w:type="pct"/>
            <w:shd w:val="clear" w:color="auto" w:fill="auto"/>
            <w:noWrap/>
            <w:vAlign w:val="bottom"/>
            <w:hideMark/>
          </w:tcPr>
          <w:p w14:paraId="445BA94A" w14:textId="5DC3946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1,93E+07</w:t>
            </w:r>
          </w:p>
        </w:tc>
        <w:tc>
          <w:tcPr>
            <w:tcW w:w="646" w:type="pct"/>
            <w:shd w:val="clear" w:color="auto" w:fill="auto"/>
            <w:noWrap/>
            <w:vAlign w:val="bottom"/>
            <w:hideMark/>
          </w:tcPr>
          <w:p w14:paraId="0B7A660F" w14:textId="3F6CB1D3"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1,96E+07</w:t>
            </w:r>
          </w:p>
        </w:tc>
        <w:tc>
          <w:tcPr>
            <w:tcW w:w="646" w:type="pct"/>
            <w:shd w:val="clear" w:color="auto" w:fill="auto"/>
            <w:noWrap/>
            <w:vAlign w:val="bottom"/>
            <w:hideMark/>
          </w:tcPr>
          <w:p w14:paraId="71AA0FAF" w14:textId="2DAB297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2,02E+07</w:t>
            </w:r>
          </w:p>
        </w:tc>
        <w:tc>
          <w:tcPr>
            <w:tcW w:w="646" w:type="pct"/>
            <w:shd w:val="clear" w:color="auto" w:fill="auto"/>
            <w:noWrap/>
            <w:vAlign w:val="bottom"/>
            <w:hideMark/>
          </w:tcPr>
          <w:p w14:paraId="24289C4B" w14:textId="765B4F26"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2,07E+07</w:t>
            </w:r>
          </w:p>
        </w:tc>
        <w:tc>
          <w:tcPr>
            <w:tcW w:w="646" w:type="pct"/>
            <w:shd w:val="clear" w:color="auto" w:fill="auto"/>
            <w:noWrap/>
            <w:vAlign w:val="bottom"/>
            <w:hideMark/>
          </w:tcPr>
          <w:p w14:paraId="4500BC7E" w14:textId="0081214E" w:rsidR="00333574" w:rsidRPr="00226AAE" w:rsidRDefault="00333574" w:rsidP="00333574">
            <w:pPr>
              <w:spacing w:after="0" w:line="240" w:lineRule="auto"/>
              <w:jc w:val="right"/>
              <w:rPr>
                <w:rFonts w:ascii="Times New Roman" w:eastAsia="Times New Roman" w:hAnsi="Times New Roman" w:cs="Times New Roman"/>
                <w:sz w:val="24"/>
                <w:szCs w:val="24"/>
                <w:lang w:eastAsia="en-GB"/>
              </w:rPr>
            </w:pPr>
            <w:r w:rsidRPr="00226AAE">
              <w:rPr>
                <w:rFonts w:ascii="Times New Roman" w:hAnsi="Times New Roman" w:cs="Times New Roman"/>
                <w:sz w:val="24"/>
                <w:szCs w:val="24"/>
              </w:rPr>
              <w:t>2,07E+07</w:t>
            </w:r>
          </w:p>
        </w:tc>
        <w:tc>
          <w:tcPr>
            <w:tcW w:w="820" w:type="pct"/>
            <w:shd w:val="clear" w:color="auto" w:fill="auto"/>
            <w:noWrap/>
            <w:hideMark/>
          </w:tcPr>
          <w:p w14:paraId="484C000B" w14:textId="2EDB293F" w:rsidR="00333574" w:rsidRPr="00226AAE" w:rsidRDefault="00333574" w:rsidP="00333574">
            <w:pPr>
              <w:spacing w:after="0" w:line="240" w:lineRule="auto"/>
              <w:rPr>
                <w:rFonts w:ascii="Times New Roman" w:eastAsia="Times New Roman" w:hAnsi="Times New Roman" w:cs="Times New Roman"/>
                <w:sz w:val="24"/>
                <w:szCs w:val="24"/>
                <w:lang w:eastAsia="en-GB"/>
              </w:rPr>
            </w:pPr>
            <w:r w:rsidRPr="00597A27">
              <w:rPr>
                <w:rFonts w:ascii="Times New Roman" w:eastAsia="Times New Roman" w:hAnsi="Times New Roman" w:cs="Times New Roman"/>
                <w:sz w:val="24"/>
                <w:szCs w:val="24"/>
                <w:lang w:eastAsia="en-GB"/>
              </w:rPr>
              <w:t>Eurostat</w:t>
            </w:r>
          </w:p>
        </w:tc>
      </w:tr>
    </w:tbl>
    <w:p w14:paraId="6F977DCC" w14:textId="31EFEFC4" w:rsidR="002A3163" w:rsidRPr="002A3163" w:rsidRDefault="00E06ED6" w:rsidP="007855BD">
      <w:pPr>
        <w:pStyle w:val="berschrift1"/>
        <w:spacing w:before="0" w:line="276" w:lineRule="auto"/>
        <w:contextualSpacing/>
        <w:rPr>
          <w:rFonts w:ascii="Times New Roman" w:hAnsi="Times New Roman" w:cs="Times New Roman"/>
          <w:b/>
          <w:sz w:val="28"/>
          <w:szCs w:val="24"/>
        </w:rPr>
      </w:pPr>
      <w:bookmarkStart w:id="33" w:name="_Toc4340477"/>
      <w:bookmarkStart w:id="34" w:name="_Hlk517169872"/>
      <w:r>
        <w:rPr>
          <w:rFonts w:ascii="Times New Roman" w:hAnsi="Times New Roman" w:cs="Times New Roman"/>
          <w:b/>
          <w:sz w:val="28"/>
          <w:szCs w:val="24"/>
        </w:rPr>
        <w:lastRenderedPageBreak/>
        <w:t xml:space="preserve">SI5. </w:t>
      </w:r>
      <w:r w:rsidR="00587E27">
        <w:rPr>
          <w:rFonts w:ascii="Times New Roman" w:hAnsi="Times New Roman" w:cs="Times New Roman"/>
          <w:b/>
          <w:sz w:val="28"/>
          <w:szCs w:val="24"/>
        </w:rPr>
        <w:t>MRIO final demand disaggregation</w:t>
      </w:r>
      <w:bookmarkEnd w:id="33"/>
    </w:p>
    <w:bookmarkEnd w:id="34"/>
    <w:p w14:paraId="26FDD8DC" w14:textId="7FA3939F" w:rsidR="003D46D8" w:rsidRDefault="001E3072" w:rsidP="00587E27">
      <w:pPr>
        <w:spacing w:after="0" w:line="276" w:lineRule="auto"/>
        <w:contextualSpacing/>
        <w:jc w:val="both"/>
        <w:rPr>
          <w:rFonts w:ascii="Times New Roman" w:eastAsiaTheme="minorEastAsia" w:hAnsi="Times New Roman" w:cs="Times New Roman"/>
          <w:sz w:val="24"/>
          <w:szCs w:val="24"/>
        </w:rPr>
      </w:pPr>
      <w:r>
        <w:rPr>
          <w:rFonts w:ascii="Times New Roman" w:hAnsi="Times New Roman" w:cs="Times New Roman"/>
          <w:sz w:val="24"/>
          <w:szCs w:val="24"/>
        </w:rPr>
        <w:t xml:space="preserve">Before the </w:t>
      </w:r>
      <w:r w:rsidR="00F2296C">
        <w:rPr>
          <w:rFonts w:ascii="Times New Roman" w:hAnsi="Times New Roman" w:cs="Times New Roman"/>
          <w:sz w:val="24"/>
          <w:szCs w:val="24"/>
        </w:rPr>
        <w:t xml:space="preserve">by country and socio-economic variable disaggregated household final demand </w:t>
      </w:r>
      <w:r w:rsidR="00F2296C" w:rsidRPr="00F2296C">
        <w:rPr>
          <w:rFonts w:ascii="Times New Roman" w:eastAsiaTheme="minorEastAsia" w:hAnsi="Times New Roman" w:cs="Times New Roman"/>
          <w:sz w:val="24"/>
          <w:szCs w:val="24"/>
        </w:rPr>
        <w:t>c</w:t>
      </w:r>
      <w:r w:rsidR="00FA7647">
        <w:rPr>
          <w:rFonts w:ascii="Times New Roman" w:eastAsiaTheme="minorEastAsia" w:hAnsi="Times New Roman" w:cs="Times New Roman"/>
          <w:sz w:val="24"/>
          <w:szCs w:val="24"/>
        </w:rPr>
        <w:t>ould</w:t>
      </w:r>
      <w:r w:rsidR="00F2296C" w:rsidRPr="00F2296C">
        <w:rPr>
          <w:rFonts w:ascii="Times New Roman" w:eastAsiaTheme="minorEastAsia" w:hAnsi="Times New Roman" w:cs="Times New Roman"/>
          <w:sz w:val="24"/>
          <w:szCs w:val="24"/>
        </w:rPr>
        <w:t xml:space="preserve"> be used for the actual MRIO footprint calculations, it </w:t>
      </w:r>
      <w:r w:rsidR="00FA7647">
        <w:rPr>
          <w:rFonts w:ascii="Times New Roman" w:eastAsiaTheme="minorEastAsia" w:hAnsi="Times New Roman" w:cs="Times New Roman"/>
          <w:sz w:val="24"/>
          <w:szCs w:val="24"/>
        </w:rPr>
        <w:t>had to</w:t>
      </w:r>
      <w:r w:rsidR="00F2296C" w:rsidRPr="00F2296C">
        <w:rPr>
          <w:rFonts w:ascii="Times New Roman" w:eastAsiaTheme="minorEastAsia" w:hAnsi="Times New Roman" w:cs="Times New Roman"/>
          <w:sz w:val="24"/>
          <w:szCs w:val="24"/>
        </w:rPr>
        <w:t xml:space="preserve"> be reshaped.</w:t>
      </w:r>
      <w:r w:rsidR="00F2296C">
        <w:rPr>
          <w:rFonts w:ascii="Times New Roman" w:eastAsiaTheme="minorEastAsia" w:hAnsi="Times New Roman" w:cs="Times New Roman"/>
          <w:sz w:val="24"/>
          <w:szCs w:val="24"/>
        </w:rPr>
        <w:t xml:space="preserve"> More specifically, </w:t>
      </w:r>
      <w:r w:rsidR="00100925">
        <w:rPr>
          <w:rFonts w:ascii="Times New Roman" w:eastAsiaTheme="minorEastAsia" w:hAnsi="Times New Roman" w:cs="Times New Roman"/>
          <w:sz w:val="24"/>
          <w:szCs w:val="24"/>
        </w:rPr>
        <w:t xml:space="preserve">each country-matrix </w:t>
      </w:r>
      <m:oMath>
        <m:sSubSup>
          <m:sSubSupPr>
            <m:ctrlPr>
              <w:rPr>
                <w:rFonts w:ascii="Cambria Math" w:hAnsi="Cambria Math"/>
                <w:b/>
                <w:i/>
                <w:sz w:val="24"/>
                <w:szCs w:val="24"/>
              </w:rPr>
            </m:ctrlPr>
          </m:sSubSupPr>
          <m:e>
            <m:r>
              <m:rPr>
                <m:sty m:val="bi"/>
              </m:rPr>
              <w:rPr>
                <w:rFonts w:ascii="Cambria Math" w:hAnsi="Cambria Math"/>
                <w:sz w:val="24"/>
                <w:szCs w:val="24"/>
              </w:rPr>
              <m:t>Y</m:t>
            </m:r>
          </m:e>
          <m:sub>
            <m:r>
              <m:rPr>
                <m:sty m:val="bi"/>
              </m:rPr>
              <w:rPr>
                <w:rFonts w:ascii="Cambria Math" w:hAnsi="Cambria Math"/>
                <w:sz w:val="24"/>
                <w:szCs w:val="24"/>
              </w:rPr>
              <m:t>c,i</m:t>
            </m:r>
          </m:sub>
          <m:sup>
            <m:r>
              <m:rPr>
                <m:sty m:val="bi"/>
              </m:rPr>
              <w:rPr>
                <w:rFonts w:ascii="Cambria Math" w:hAnsi="Cambria Math"/>
                <w:sz w:val="24"/>
                <w:szCs w:val="24"/>
              </w:rPr>
              <m:t>balanced, bp,EXIO</m:t>
            </m:r>
          </m:sup>
        </m:sSubSup>
      </m:oMath>
      <w:r w:rsidR="00100925" w:rsidRPr="00F2296C">
        <w:rPr>
          <w:rFonts w:ascii="Times New Roman" w:eastAsiaTheme="minorEastAsia" w:hAnsi="Times New Roman" w:cs="Times New Roman"/>
          <w:b/>
          <w:sz w:val="24"/>
          <w:szCs w:val="24"/>
        </w:rPr>
        <w:t xml:space="preserve"> </w:t>
      </w:r>
      <w:r w:rsidR="00FA7647">
        <w:rPr>
          <w:rFonts w:ascii="Times New Roman" w:eastAsiaTheme="minorEastAsia" w:hAnsi="Times New Roman" w:cs="Times New Roman"/>
          <w:sz w:val="24"/>
          <w:szCs w:val="24"/>
        </w:rPr>
        <w:t>had to</w:t>
      </w:r>
      <w:r w:rsidR="00100925">
        <w:rPr>
          <w:rFonts w:ascii="Times New Roman" w:eastAsiaTheme="minorEastAsia" w:hAnsi="Times New Roman" w:cs="Times New Roman"/>
          <w:sz w:val="24"/>
          <w:szCs w:val="24"/>
        </w:rPr>
        <w:t xml:space="preserve"> be brought</w:t>
      </w:r>
      <w:r w:rsidR="0014515E">
        <w:rPr>
          <w:rFonts w:ascii="Times New Roman" w:eastAsiaTheme="minorEastAsia" w:hAnsi="Times New Roman" w:cs="Times New Roman"/>
          <w:sz w:val="24"/>
          <w:szCs w:val="24"/>
        </w:rPr>
        <w:t xml:space="preserve"> step-wise</w:t>
      </w:r>
      <w:r w:rsidR="00100925">
        <w:rPr>
          <w:rFonts w:ascii="Times New Roman" w:eastAsiaTheme="minorEastAsia" w:hAnsi="Times New Roman" w:cs="Times New Roman"/>
          <w:sz w:val="24"/>
          <w:szCs w:val="24"/>
        </w:rPr>
        <w:t xml:space="preserve"> onto </w:t>
      </w:r>
      <w:r w:rsidR="003F7A84">
        <w:rPr>
          <w:rFonts w:ascii="Times New Roman" w:eastAsiaTheme="minorEastAsia" w:hAnsi="Times New Roman" w:cs="Times New Roman"/>
          <w:sz w:val="24"/>
          <w:szCs w:val="24"/>
        </w:rPr>
        <w:t>a</w:t>
      </w:r>
      <w:r w:rsidR="00100925">
        <w:rPr>
          <w:rFonts w:ascii="Times New Roman" w:eastAsiaTheme="minorEastAsia" w:hAnsi="Times New Roman" w:cs="Times New Roman"/>
          <w:sz w:val="24"/>
          <w:szCs w:val="24"/>
        </w:rPr>
        <w:t xml:space="preserve"> </w:t>
      </w:r>
      <w:r w:rsidR="00D77AFB">
        <w:rPr>
          <w:rFonts w:ascii="Times New Roman" w:eastAsiaTheme="minorEastAsia" w:hAnsi="Times New Roman" w:cs="Times New Roman"/>
          <w:sz w:val="24"/>
          <w:szCs w:val="24"/>
        </w:rPr>
        <w:t xml:space="preserve">block </w:t>
      </w:r>
      <w:r w:rsidR="00100925">
        <w:rPr>
          <w:rFonts w:ascii="Times New Roman" w:eastAsiaTheme="minorEastAsia" w:hAnsi="Times New Roman" w:cs="Times New Roman"/>
          <w:sz w:val="24"/>
          <w:szCs w:val="24"/>
        </w:rPr>
        <w:t>diagonal</w:t>
      </w:r>
      <w:r w:rsidR="003D46D8">
        <w:rPr>
          <w:rFonts w:ascii="Times New Roman" w:eastAsiaTheme="minorEastAsia" w:hAnsi="Times New Roman" w:cs="Times New Roman"/>
          <w:sz w:val="24"/>
          <w:szCs w:val="24"/>
        </w:rPr>
        <w:t>,</w:t>
      </w:r>
      <w:r w:rsidR="00D77AFB">
        <w:rPr>
          <w:rFonts w:ascii="Times New Roman" w:eastAsiaTheme="minorEastAsia" w:hAnsi="Times New Roman" w:cs="Times New Roman"/>
          <w:sz w:val="24"/>
          <w:szCs w:val="24"/>
        </w:rPr>
        <w:t xml:space="preserve"> </w:t>
      </w:r>
      <w:r w:rsidR="00100925">
        <w:rPr>
          <w:rFonts w:ascii="Times New Roman" w:eastAsiaTheme="minorEastAsia" w:hAnsi="Times New Roman" w:cs="Times New Roman"/>
          <w:sz w:val="24"/>
          <w:szCs w:val="24"/>
        </w:rPr>
        <w:t xml:space="preserve">and </w:t>
      </w:r>
      <w:r w:rsidR="00F2296C">
        <w:rPr>
          <w:rFonts w:ascii="Times New Roman" w:eastAsiaTheme="minorEastAsia" w:hAnsi="Times New Roman" w:cs="Times New Roman"/>
          <w:sz w:val="24"/>
          <w:szCs w:val="24"/>
        </w:rPr>
        <w:t xml:space="preserve">the </w:t>
      </w:r>
      <w:r w:rsidR="00520FA0">
        <w:rPr>
          <w:rFonts w:ascii="Times New Roman" w:eastAsiaTheme="minorEastAsia" w:hAnsi="Times New Roman" w:cs="Times New Roman"/>
          <w:sz w:val="24"/>
          <w:szCs w:val="24"/>
        </w:rPr>
        <w:t>row</w:t>
      </w:r>
      <w:r w:rsidR="00F2296C">
        <w:rPr>
          <w:rFonts w:ascii="Times New Roman" w:eastAsiaTheme="minorEastAsia" w:hAnsi="Times New Roman" w:cs="Times New Roman"/>
          <w:sz w:val="24"/>
          <w:szCs w:val="24"/>
        </w:rPr>
        <w:t xml:space="preserve"> dimension of </w:t>
      </w:r>
      <w:r w:rsidR="00100925">
        <w:rPr>
          <w:rFonts w:ascii="Times New Roman" w:eastAsiaTheme="minorEastAsia" w:hAnsi="Times New Roman" w:cs="Times New Roman"/>
          <w:sz w:val="24"/>
          <w:szCs w:val="24"/>
        </w:rPr>
        <w:t>the resulting matrix</w:t>
      </w:r>
      <w:r w:rsidR="00D77AFB">
        <w:rPr>
          <w:rFonts w:ascii="Times New Roman" w:eastAsiaTheme="minorEastAsia" w:hAnsi="Times New Roman" w:cs="Times New Roman"/>
          <w:sz w:val="24"/>
          <w:szCs w:val="24"/>
        </w:rPr>
        <w:t xml:space="preserve"> </w:t>
      </w:r>
      <m:oMath>
        <m:sSubSup>
          <m:sSubSupPr>
            <m:ctrlPr>
              <w:rPr>
                <w:rFonts w:ascii="Cambria Math" w:hAnsi="Cambria Math"/>
                <w:b/>
                <w:i/>
                <w:sz w:val="24"/>
                <w:szCs w:val="24"/>
              </w:rPr>
            </m:ctrlPr>
          </m:sSubSupPr>
          <m:e>
            <m:r>
              <m:rPr>
                <m:sty m:val="bi"/>
              </m:rPr>
              <w:rPr>
                <w:rFonts w:ascii="Cambria Math" w:hAnsi="Cambria Math"/>
                <w:sz w:val="24"/>
                <w:szCs w:val="24"/>
              </w:rPr>
              <m:t>Y</m:t>
            </m:r>
          </m:e>
          <m:sub>
            <m:r>
              <m:rPr>
                <m:sty m:val="bi"/>
              </m:rPr>
              <w:rPr>
                <w:rFonts w:ascii="Cambria Math" w:hAnsi="Cambria Math"/>
                <w:sz w:val="24"/>
                <w:szCs w:val="24"/>
              </w:rPr>
              <m:t>i</m:t>
            </m:r>
          </m:sub>
          <m:sup>
            <m:r>
              <m:rPr>
                <m:sty m:val="bi"/>
              </m:rPr>
              <w:rPr>
                <w:rFonts w:ascii="Cambria Math" w:hAnsi="Cambria Math"/>
                <w:sz w:val="24"/>
                <w:szCs w:val="24"/>
              </w:rPr>
              <m:t>balanced, bp,EXIO</m:t>
            </m:r>
          </m:sup>
        </m:sSubSup>
      </m:oMath>
      <w:r w:rsidR="00F2296C">
        <w:rPr>
          <w:rFonts w:ascii="Times New Roman" w:eastAsiaTheme="minorEastAsia" w:hAnsi="Times New Roman" w:cs="Times New Roman"/>
          <w:sz w:val="24"/>
          <w:szCs w:val="24"/>
        </w:rPr>
        <w:t xml:space="preserve"> </w:t>
      </w:r>
      <w:r w:rsidR="00FA7647">
        <w:rPr>
          <w:rFonts w:ascii="Times New Roman" w:eastAsiaTheme="minorEastAsia" w:hAnsi="Times New Roman" w:cs="Times New Roman"/>
          <w:sz w:val="24"/>
          <w:szCs w:val="24"/>
        </w:rPr>
        <w:t>had to</w:t>
      </w:r>
      <w:r w:rsidR="00F2296C">
        <w:rPr>
          <w:rFonts w:ascii="Times New Roman" w:eastAsiaTheme="minorEastAsia" w:hAnsi="Times New Roman" w:cs="Times New Roman"/>
          <w:sz w:val="24"/>
          <w:szCs w:val="24"/>
        </w:rPr>
        <w:t xml:space="preserve"> be of </w:t>
      </w:r>
      <w:r w:rsidR="00551B07">
        <w:rPr>
          <w:rFonts w:ascii="Times New Roman" w:eastAsiaTheme="minorEastAsia" w:hAnsi="Times New Roman" w:cs="Times New Roman"/>
          <w:sz w:val="24"/>
          <w:szCs w:val="24"/>
        </w:rPr>
        <w:t>a</w:t>
      </w:r>
      <w:r w:rsidR="00F2296C">
        <w:rPr>
          <w:rFonts w:ascii="Times New Roman" w:eastAsiaTheme="minorEastAsia" w:hAnsi="Times New Roman" w:cs="Times New Roman"/>
          <w:sz w:val="24"/>
          <w:szCs w:val="24"/>
        </w:rPr>
        <w:t xml:space="preserve"> size that it c</w:t>
      </w:r>
      <w:r w:rsidR="00FA7647">
        <w:rPr>
          <w:rFonts w:ascii="Times New Roman" w:eastAsiaTheme="minorEastAsia" w:hAnsi="Times New Roman" w:cs="Times New Roman"/>
          <w:sz w:val="24"/>
          <w:szCs w:val="24"/>
        </w:rPr>
        <w:t>ould</w:t>
      </w:r>
      <w:r w:rsidR="00F2296C">
        <w:rPr>
          <w:rFonts w:ascii="Times New Roman" w:eastAsiaTheme="minorEastAsia" w:hAnsi="Times New Roman" w:cs="Times New Roman"/>
          <w:sz w:val="24"/>
          <w:szCs w:val="24"/>
        </w:rPr>
        <w:t xml:space="preserve"> be multiplied by the Leontief inverse </w:t>
      </w:r>
      <w:r w:rsidR="00F2296C" w:rsidRPr="00F2296C">
        <w:rPr>
          <w:rFonts w:ascii="Times New Roman" w:eastAsiaTheme="minorEastAsia" w:hAnsi="Times New Roman" w:cs="Times New Roman"/>
          <w:b/>
          <w:sz w:val="24"/>
          <w:szCs w:val="24"/>
        </w:rPr>
        <w:t>L</w:t>
      </w:r>
      <w:r w:rsidR="00F2296C">
        <w:rPr>
          <w:rFonts w:ascii="Times New Roman" w:eastAsiaTheme="minorEastAsia" w:hAnsi="Times New Roman" w:cs="Times New Roman"/>
          <w:sz w:val="24"/>
          <w:szCs w:val="24"/>
        </w:rPr>
        <w:t xml:space="preserve"> (cf. section SI6). Using </w:t>
      </w:r>
      <w:r w:rsidR="001D6922">
        <w:rPr>
          <w:rFonts w:ascii="Times New Roman" w:eastAsiaTheme="minorEastAsia" w:hAnsi="Times New Roman" w:cs="Times New Roman"/>
          <w:sz w:val="24"/>
          <w:szCs w:val="24"/>
        </w:rPr>
        <w:t>EXIOBASE</w:t>
      </w:r>
      <w:r w:rsidR="00F2296C">
        <w:rPr>
          <w:rFonts w:ascii="Times New Roman" w:eastAsiaTheme="minorEastAsia" w:hAnsi="Times New Roman" w:cs="Times New Roman"/>
          <w:sz w:val="24"/>
          <w:szCs w:val="24"/>
        </w:rPr>
        <w:t xml:space="preserve"> with its 49 region</w:t>
      </w:r>
      <w:r w:rsidR="00B64DB7">
        <w:rPr>
          <w:rFonts w:ascii="Times New Roman" w:eastAsiaTheme="minorEastAsia" w:hAnsi="Times New Roman" w:cs="Times New Roman"/>
          <w:sz w:val="24"/>
          <w:szCs w:val="24"/>
        </w:rPr>
        <w:t>s</w:t>
      </w:r>
      <w:r w:rsidR="00F2296C">
        <w:rPr>
          <w:rFonts w:ascii="Times New Roman" w:eastAsiaTheme="minorEastAsia" w:hAnsi="Times New Roman" w:cs="Times New Roman"/>
          <w:sz w:val="24"/>
          <w:szCs w:val="24"/>
        </w:rPr>
        <w:t xml:space="preserve"> resolution and 200 products per country/region, </w:t>
      </w:r>
      <w:r w:rsidR="00F2296C" w:rsidRPr="00F2296C">
        <w:rPr>
          <w:rFonts w:ascii="Times New Roman" w:eastAsiaTheme="minorEastAsia" w:hAnsi="Times New Roman" w:cs="Times New Roman"/>
          <w:b/>
          <w:sz w:val="24"/>
          <w:szCs w:val="24"/>
        </w:rPr>
        <w:t>L</w:t>
      </w:r>
      <w:r w:rsidR="00F2296C">
        <w:rPr>
          <w:rFonts w:ascii="Times New Roman" w:eastAsiaTheme="minorEastAsia" w:hAnsi="Times New Roman" w:cs="Times New Roman"/>
          <w:sz w:val="24"/>
          <w:szCs w:val="24"/>
        </w:rPr>
        <w:t xml:space="preserve"> is of the size </w:t>
      </w:r>
      <w:r w:rsidR="00F2296C" w:rsidRPr="00520FA0">
        <w:rPr>
          <w:rFonts w:ascii="Times New Roman" w:eastAsiaTheme="minorEastAsia" w:hAnsi="Times New Roman" w:cs="Times New Roman"/>
          <w:i/>
          <w:sz w:val="24"/>
          <w:szCs w:val="24"/>
        </w:rPr>
        <w:t xml:space="preserve">(49 </w:t>
      </w:r>
      <w:r w:rsidR="00D60B63">
        <w:rPr>
          <w:rFonts w:ascii="Times New Roman" w:hAnsi="Times New Roman" w:cs="Times New Roman"/>
          <w:i/>
          <w:sz w:val="24"/>
          <w:szCs w:val="24"/>
        </w:rPr>
        <w:t>×</w:t>
      </w:r>
      <w:r w:rsidR="00F2296C" w:rsidRPr="00520FA0">
        <w:rPr>
          <w:rFonts w:ascii="Times New Roman" w:eastAsiaTheme="minorEastAsia" w:hAnsi="Times New Roman" w:cs="Times New Roman"/>
          <w:i/>
          <w:sz w:val="24"/>
          <w:szCs w:val="24"/>
        </w:rPr>
        <w:t xml:space="preserve"> 200) </w:t>
      </w:r>
      <w:r w:rsidR="00D60B63">
        <w:rPr>
          <w:rFonts w:ascii="Times New Roman" w:hAnsi="Times New Roman" w:cs="Times New Roman"/>
          <w:i/>
          <w:sz w:val="24"/>
          <w:szCs w:val="24"/>
        </w:rPr>
        <w:t>×</w:t>
      </w:r>
      <w:r w:rsidR="00F2296C" w:rsidRPr="00520FA0">
        <w:rPr>
          <w:rFonts w:ascii="Times New Roman" w:eastAsiaTheme="minorEastAsia" w:hAnsi="Times New Roman" w:cs="Times New Roman"/>
          <w:i/>
          <w:sz w:val="24"/>
          <w:szCs w:val="24"/>
        </w:rPr>
        <w:t xml:space="preserve"> (49 </w:t>
      </w:r>
      <w:r w:rsidR="00D60B63">
        <w:rPr>
          <w:rFonts w:ascii="Times New Roman" w:hAnsi="Times New Roman" w:cs="Times New Roman"/>
          <w:i/>
          <w:sz w:val="24"/>
          <w:szCs w:val="24"/>
        </w:rPr>
        <w:t>×</w:t>
      </w:r>
      <w:r w:rsidR="00F2296C" w:rsidRPr="00520FA0">
        <w:rPr>
          <w:rFonts w:ascii="Times New Roman" w:eastAsiaTheme="minorEastAsia" w:hAnsi="Times New Roman" w:cs="Times New Roman"/>
          <w:i/>
          <w:sz w:val="24"/>
          <w:szCs w:val="24"/>
        </w:rPr>
        <w:t xml:space="preserve"> 200) = 9800 </w:t>
      </w:r>
      <w:r w:rsidR="00D60B63">
        <w:rPr>
          <w:rFonts w:ascii="Times New Roman" w:hAnsi="Times New Roman" w:cs="Times New Roman"/>
          <w:i/>
          <w:sz w:val="24"/>
          <w:szCs w:val="24"/>
        </w:rPr>
        <w:t>×</w:t>
      </w:r>
      <w:r w:rsidR="00F2296C" w:rsidRPr="00520FA0">
        <w:rPr>
          <w:rFonts w:ascii="Times New Roman" w:eastAsiaTheme="minorEastAsia" w:hAnsi="Times New Roman" w:cs="Times New Roman"/>
          <w:i/>
          <w:sz w:val="24"/>
          <w:szCs w:val="24"/>
        </w:rPr>
        <w:t xml:space="preserve"> 9800</w:t>
      </w:r>
      <w:r w:rsidR="00F2296C">
        <w:rPr>
          <w:rFonts w:ascii="Times New Roman" w:eastAsiaTheme="minorEastAsia" w:hAnsi="Times New Roman" w:cs="Times New Roman"/>
          <w:sz w:val="24"/>
          <w:szCs w:val="24"/>
        </w:rPr>
        <w:t>.</w:t>
      </w:r>
    </w:p>
    <w:p w14:paraId="720C5881" w14:textId="77777777" w:rsidR="003D46D8" w:rsidRDefault="003D46D8" w:rsidP="00587E27">
      <w:pPr>
        <w:spacing w:after="0" w:line="276" w:lineRule="auto"/>
        <w:contextualSpacing/>
        <w:jc w:val="both"/>
        <w:rPr>
          <w:rFonts w:ascii="Times New Roman" w:eastAsiaTheme="minorEastAsia" w:hAnsi="Times New Roman" w:cs="Times New Roman"/>
          <w:sz w:val="24"/>
          <w:szCs w:val="24"/>
        </w:rPr>
      </w:pPr>
    </w:p>
    <w:p w14:paraId="7B3438C9" w14:textId="4169BCE3" w:rsidR="002E241B" w:rsidRDefault="00F2296C" w:rsidP="00587E27">
      <w:pPr>
        <w:spacing w:after="0" w:line="276" w:lineRule="auto"/>
        <w:contextualSpacing/>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As the CES data reconciliation yielded disaggregated final demand matrices for, depending on the socio-economic variable, about 29 European countries, the total final demand matrix </w:t>
      </w:r>
      <w:r w:rsidR="00FA7647">
        <w:rPr>
          <w:rFonts w:ascii="Times New Roman" w:eastAsiaTheme="minorEastAsia" w:hAnsi="Times New Roman" w:cs="Times New Roman"/>
          <w:sz w:val="24"/>
          <w:szCs w:val="24"/>
        </w:rPr>
        <w:t>had to</w:t>
      </w:r>
      <w:r>
        <w:rPr>
          <w:rFonts w:ascii="Times New Roman" w:eastAsiaTheme="minorEastAsia" w:hAnsi="Times New Roman" w:cs="Times New Roman"/>
          <w:sz w:val="24"/>
          <w:szCs w:val="24"/>
        </w:rPr>
        <w:t xml:space="preserve"> be reshaped </w:t>
      </w:r>
      <w:r w:rsidR="00B41E15">
        <w:rPr>
          <w:rFonts w:ascii="Times New Roman" w:eastAsiaTheme="minorEastAsia" w:hAnsi="Times New Roman" w:cs="Times New Roman"/>
          <w:sz w:val="24"/>
          <w:szCs w:val="24"/>
        </w:rPr>
        <w:t xml:space="preserve">from </w:t>
      </w:r>
      <w:r w:rsidR="00B41E15" w:rsidRPr="00520FA0">
        <w:rPr>
          <w:rFonts w:ascii="Times New Roman" w:eastAsiaTheme="minorEastAsia" w:hAnsi="Times New Roman" w:cs="Times New Roman"/>
          <w:i/>
          <w:sz w:val="24"/>
          <w:szCs w:val="24"/>
        </w:rPr>
        <w:t xml:space="preserve">(29 </w:t>
      </w:r>
      <w:r w:rsidR="00D60B63">
        <w:rPr>
          <w:rFonts w:ascii="Times New Roman" w:hAnsi="Times New Roman" w:cs="Times New Roman"/>
          <w:i/>
          <w:sz w:val="24"/>
          <w:szCs w:val="24"/>
        </w:rPr>
        <w:t>×</w:t>
      </w:r>
      <w:r w:rsidR="00B41E15" w:rsidRPr="00520FA0">
        <w:rPr>
          <w:rFonts w:ascii="Times New Roman" w:eastAsiaTheme="minorEastAsia" w:hAnsi="Times New Roman" w:cs="Times New Roman"/>
          <w:i/>
          <w:sz w:val="24"/>
          <w:szCs w:val="24"/>
        </w:rPr>
        <w:t xml:space="preserve"> 200) </w:t>
      </w:r>
      <w:r w:rsidR="00D60B63">
        <w:rPr>
          <w:rFonts w:ascii="Times New Roman" w:hAnsi="Times New Roman" w:cs="Times New Roman"/>
          <w:i/>
          <w:sz w:val="24"/>
          <w:szCs w:val="24"/>
        </w:rPr>
        <w:t>×</w:t>
      </w:r>
      <w:r w:rsidR="00B41E15" w:rsidRPr="00520FA0">
        <w:rPr>
          <w:rFonts w:ascii="Times New Roman" w:eastAsiaTheme="minorEastAsia" w:hAnsi="Times New Roman" w:cs="Times New Roman"/>
          <w:i/>
          <w:sz w:val="24"/>
          <w:szCs w:val="24"/>
        </w:rPr>
        <w:t xml:space="preserve"> (29 </w:t>
      </w:r>
      <w:r w:rsidR="00D60B63">
        <w:rPr>
          <w:rFonts w:ascii="Times New Roman" w:hAnsi="Times New Roman" w:cs="Times New Roman"/>
          <w:i/>
          <w:sz w:val="24"/>
          <w:szCs w:val="24"/>
        </w:rPr>
        <w:t>×</w:t>
      </w:r>
      <w:r w:rsidR="00B41E15" w:rsidRPr="00520FA0">
        <w:rPr>
          <w:rFonts w:ascii="Times New Roman" w:eastAsiaTheme="minorEastAsia" w:hAnsi="Times New Roman" w:cs="Times New Roman"/>
          <w:i/>
          <w:sz w:val="24"/>
          <w:szCs w:val="24"/>
        </w:rPr>
        <w:t xml:space="preserve"> 200)</w:t>
      </w:r>
      <w:r w:rsidR="00B41E15">
        <w:rPr>
          <w:rFonts w:ascii="Times New Roman" w:eastAsiaTheme="minorEastAsia" w:hAnsi="Times New Roman" w:cs="Times New Roman"/>
          <w:sz w:val="24"/>
          <w:szCs w:val="24"/>
        </w:rPr>
        <w:t xml:space="preserve"> to the “9800 level”. </w:t>
      </w:r>
      <w:r w:rsidR="002A63A0">
        <w:rPr>
          <w:rFonts w:ascii="Times New Roman" w:eastAsiaTheme="minorEastAsia" w:hAnsi="Times New Roman" w:cs="Times New Roman"/>
          <w:sz w:val="24"/>
          <w:szCs w:val="24"/>
        </w:rPr>
        <w:t xml:space="preserve">For socio-economic variables where not all 29 countries were represented, zeros were inserted in respective sections (having the country-order alphabetical). </w:t>
      </w:r>
      <w:r w:rsidR="00B64DB7">
        <w:rPr>
          <w:rFonts w:ascii="Times New Roman" w:eastAsiaTheme="minorEastAsia" w:hAnsi="Times New Roman" w:cs="Times New Roman"/>
          <w:sz w:val="24"/>
          <w:szCs w:val="24"/>
        </w:rPr>
        <w:t xml:space="preserve">Fortunately, all countries with reconciled final demand are also covered in </w:t>
      </w:r>
      <w:r w:rsidR="001D6922">
        <w:rPr>
          <w:rFonts w:ascii="Times New Roman" w:eastAsiaTheme="minorEastAsia" w:hAnsi="Times New Roman" w:cs="Times New Roman"/>
          <w:sz w:val="24"/>
          <w:szCs w:val="24"/>
        </w:rPr>
        <w:t>EXIOBASE</w:t>
      </w:r>
      <w:r w:rsidR="00B64DB7">
        <w:rPr>
          <w:rFonts w:ascii="Times New Roman" w:eastAsiaTheme="minorEastAsia" w:hAnsi="Times New Roman" w:cs="Times New Roman"/>
          <w:sz w:val="24"/>
          <w:szCs w:val="24"/>
        </w:rPr>
        <w:t>. Hence, t</w:t>
      </w:r>
      <w:r w:rsidR="00B41E15">
        <w:rPr>
          <w:rFonts w:ascii="Times New Roman" w:eastAsiaTheme="minorEastAsia" w:hAnsi="Times New Roman" w:cs="Times New Roman"/>
          <w:sz w:val="24"/>
          <w:szCs w:val="24"/>
        </w:rPr>
        <w:t xml:space="preserve">wo possibilities exist for </w:t>
      </w:r>
      <w:r w:rsidR="00B64DB7">
        <w:rPr>
          <w:rFonts w:ascii="Times New Roman" w:eastAsiaTheme="minorEastAsia" w:hAnsi="Times New Roman" w:cs="Times New Roman"/>
          <w:sz w:val="24"/>
          <w:szCs w:val="24"/>
        </w:rPr>
        <w:t>reshaping the final demand structure</w:t>
      </w:r>
      <w:r w:rsidR="00B41E15">
        <w:rPr>
          <w:rFonts w:ascii="Times New Roman" w:eastAsiaTheme="minorEastAsia" w:hAnsi="Times New Roman" w:cs="Times New Roman"/>
          <w:sz w:val="24"/>
          <w:szCs w:val="24"/>
        </w:rPr>
        <w:t xml:space="preserve">: either to </w:t>
      </w:r>
      <w:r w:rsidR="00520FA0">
        <w:rPr>
          <w:rFonts w:ascii="Times New Roman" w:eastAsiaTheme="minorEastAsia" w:hAnsi="Times New Roman" w:cs="Times New Roman"/>
          <w:sz w:val="24"/>
          <w:szCs w:val="24"/>
        </w:rPr>
        <w:t xml:space="preserve">stick to the </w:t>
      </w:r>
      <w:r w:rsidR="001D6922">
        <w:rPr>
          <w:rFonts w:ascii="Times New Roman" w:eastAsiaTheme="minorEastAsia" w:hAnsi="Times New Roman" w:cs="Times New Roman"/>
          <w:sz w:val="24"/>
          <w:szCs w:val="24"/>
        </w:rPr>
        <w:t>EXIOBASE</w:t>
      </w:r>
      <w:r w:rsidR="00520FA0">
        <w:rPr>
          <w:rFonts w:ascii="Times New Roman" w:eastAsiaTheme="minorEastAsia" w:hAnsi="Times New Roman" w:cs="Times New Roman"/>
          <w:sz w:val="24"/>
          <w:szCs w:val="24"/>
        </w:rPr>
        <w:t xml:space="preserve"> country-resolution on both dimensions, i.e. having a </w:t>
      </w:r>
      <w:r w:rsidR="00520FA0" w:rsidRPr="00520FA0">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00520FA0" w:rsidRPr="00520FA0">
        <w:rPr>
          <w:rFonts w:ascii="Times New Roman" w:eastAsiaTheme="minorEastAsia" w:hAnsi="Times New Roman" w:cs="Times New Roman"/>
          <w:i/>
          <w:sz w:val="24"/>
          <w:szCs w:val="24"/>
        </w:rPr>
        <w:t xml:space="preserve"> (49 </w:t>
      </w:r>
      <w:r w:rsidR="00D60B63">
        <w:rPr>
          <w:rFonts w:ascii="Times New Roman" w:hAnsi="Times New Roman" w:cs="Times New Roman"/>
          <w:i/>
          <w:sz w:val="24"/>
          <w:szCs w:val="24"/>
        </w:rPr>
        <w:t>×</w:t>
      </w:r>
      <w:r w:rsidR="00520FA0" w:rsidRPr="00520FA0">
        <w:rPr>
          <w:rFonts w:ascii="Times New Roman" w:eastAsiaTheme="minorEastAsia" w:hAnsi="Times New Roman" w:cs="Times New Roman"/>
          <w:i/>
          <w:sz w:val="24"/>
          <w:szCs w:val="24"/>
        </w:rPr>
        <w:t xml:space="preserve"> p)</w:t>
      </w:r>
      <w:r w:rsidR="00520FA0">
        <w:rPr>
          <w:rFonts w:ascii="Times New Roman" w:eastAsiaTheme="minorEastAsia" w:hAnsi="Times New Roman" w:cs="Times New Roman"/>
          <w:sz w:val="24"/>
          <w:szCs w:val="24"/>
        </w:rPr>
        <w:t xml:space="preserve"> matrix, or going for an </w:t>
      </w:r>
      <w:r w:rsidR="001D6922">
        <w:rPr>
          <w:rFonts w:ascii="Times New Roman" w:eastAsiaTheme="minorEastAsia" w:hAnsi="Times New Roman" w:cs="Times New Roman"/>
          <w:sz w:val="24"/>
          <w:szCs w:val="24"/>
        </w:rPr>
        <w:t>EXIOBASE</w:t>
      </w:r>
      <w:r w:rsidR="00727E98">
        <w:rPr>
          <w:rFonts w:ascii="Times New Roman" w:eastAsiaTheme="minorEastAsia" w:hAnsi="Times New Roman" w:cs="Times New Roman"/>
          <w:sz w:val="24"/>
          <w:szCs w:val="24"/>
        </w:rPr>
        <w:t>-</w:t>
      </w:r>
      <w:r w:rsidR="00520FA0">
        <w:rPr>
          <w:rFonts w:ascii="Times New Roman" w:eastAsiaTheme="minorEastAsia" w:hAnsi="Times New Roman" w:cs="Times New Roman"/>
          <w:sz w:val="24"/>
          <w:szCs w:val="24"/>
        </w:rPr>
        <w:t>by</w:t>
      </w:r>
      <w:r w:rsidR="00727E98">
        <w:rPr>
          <w:rFonts w:ascii="Times New Roman" w:eastAsiaTheme="minorEastAsia" w:hAnsi="Times New Roman" w:cs="Times New Roman"/>
          <w:sz w:val="24"/>
          <w:szCs w:val="24"/>
        </w:rPr>
        <w:t>-</w:t>
      </w:r>
      <w:r w:rsidR="00520FA0">
        <w:rPr>
          <w:rFonts w:ascii="Times New Roman" w:eastAsiaTheme="minorEastAsia" w:hAnsi="Times New Roman" w:cs="Times New Roman"/>
          <w:sz w:val="24"/>
          <w:szCs w:val="24"/>
        </w:rPr>
        <w:t xml:space="preserve">Eurostat cut-off matrix, </w:t>
      </w:r>
      <w:r w:rsidR="00B10EFD">
        <w:rPr>
          <w:rFonts w:ascii="Times New Roman" w:eastAsiaTheme="minorEastAsia" w:hAnsi="Times New Roman" w:cs="Times New Roman"/>
          <w:sz w:val="24"/>
          <w:szCs w:val="24"/>
        </w:rPr>
        <w:t>i.e.</w:t>
      </w:r>
      <w:r w:rsidR="00520FA0">
        <w:rPr>
          <w:rFonts w:ascii="Times New Roman" w:eastAsiaTheme="minorEastAsia" w:hAnsi="Times New Roman" w:cs="Times New Roman"/>
          <w:sz w:val="24"/>
          <w:szCs w:val="24"/>
        </w:rPr>
        <w:t xml:space="preserve"> having a reduced </w:t>
      </w:r>
      <w:r w:rsidR="00520FA0" w:rsidRPr="00520FA0">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00520FA0" w:rsidRPr="00520FA0">
        <w:rPr>
          <w:rFonts w:ascii="Times New Roman" w:eastAsiaTheme="minorEastAsia" w:hAnsi="Times New Roman" w:cs="Times New Roman"/>
          <w:i/>
          <w:sz w:val="24"/>
          <w:szCs w:val="24"/>
        </w:rPr>
        <w:t xml:space="preserve"> (29 </w:t>
      </w:r>
      <w:r w:rsidR="00D60B63">
        <w:rPr>
          <w:rFonts w:ascii="Times New Roman" w:hAnsi="Times New Roman" w:cs="Times New Roman"/>
          <w:i/>
          <w:sz w:val="24"/>
          <w:szCs w:val="24"/>
        </w:rPr>
        <w:t>×</w:t>
      </w:r>
      <w:r w:rsidR="00520FA0" w:rsidRPr="00520FA0">
        <w:rPr>
          <w:rFonts w:ascii="Times New Roman" w:eastAsiaTheme="minorEastAsia" w:hAnsi="Times New Roman" w:cs="Times New Roman"/>
          <w:i/>
          <w:sz w:val="24"/>
          <w:szCs w:val="24"/>
        </w:rPr>
        <w:t xml:space="preserve"> p)</w:t>
      </w:r>
      <w:r w:rsidR="00520FA0">
        <w:rPr>
          <w:rFonts w:ascii="Times New Roman" w:eastAsiaTheme="minorEastAsia" w:hAnsi="Times New Roman" w:cs="Times New Roman"/>
          <w:sz w:val="24"/>
          <w:szCs w:val="24"/>
        </w:rPr>
        <w:t xml:space="preserve"> matrix. </w:t>
      </w:r>
      <w:r w:rsidR="00D77AFB">
        <w:rPr>
          <w:rFonts w:ascii="Times New Roman" w:eastAsiaTheme="minorEastAsia" w:hAnsi="Times New Roman" w:cs="Times New Roman"/>
          <w:sz w:val="24"/>
          <w:szCs w:val="24"/>
        </w:rPr>
        <w:t xml:space="preserve">Both variations are depicted in </w:t>
      </w:r>
      <w:r w:rsidR="00D77AFB">
        <w:rPr>
          <w:rFonts w:ascii="Times New Roman" w:eastAsiaTheme="minorEastAsia" w:hAnsi="Times New Roman" w:cs="Times New Roman"/>
          <w:sz w:val="24"/>
          <w:szCs w:val="24"/>
        </w:rPr>
        <w:fldChar w:fldCharType="begin"/>
      </w:r>
      <w:r w:rsidR="00D77AFB">
        <w:rPr>
          <w:rFonts w:ascii="Times New Roman" w:eastAsiaTheme="minorEastAsia" w:hAnsi="Times New Roman" w:cs="Times New Roman"/>
          <w:sz w:val="24"/>
          <w:szCs w:val="24"/>
        </w:rPr>
        <w:instrText xml:space="preserve"> REF _Ref517453792 \h </w:instrText>
      </w:r>
      <w:r w:rsidR="00D77AFB">
        <w:rPr>
          <w:rFonts w:ascii="Times New Roman" w:eastAsiaTheme="minorEastAsia" w:hAnsi="Times New Roman" w:cs="Times New Roman"/>
          <w:sz w:val="24"/>
          <w:szCs w:val="24"/>
        </w:rPr>
      </w:r>
      <w:r w:rsidR="00D77AFB">
        <w:rPr>
          <w:rFonts w:ascii="Times New Roman" w:eastAsiaTheme="minorEastAsia" w:hAnsi="Times New Roman" w:cs="Times New Roman"/>
          <w:sz w:val="24"/>
          <w:szCs w:val="24"/>
        </w:rPr>
        <w:fldChar w:fldCharType="separate"/>
      </w:r>
      <w:r w:rsidR="00A1362B">
        <w:rPr>
          <w:rFonts w:ascii="Times New Roman" w:hAnsi="Times New Roman" w:cs="Times New Roman"/>
          <w:sz w:val="24"/>
        </w:rPr>
        <w:t>Figure S</w:t>
      </w:r>
      <w:r w:rsidR="00A1362B">
        <w:rPr>
          <w:rFonts w:ascii="Times New Roman" w:hAnsi="Times New Roman" w:cs="Times New Roman"/>
          <w:noProof/>
          <w:sz w:val="24"/>
        </w:rPr>
        <w:t>1</w:t>
      </w:r>
      <w:r w:rsidR="00D77AFB">
        <w:rPr>
          <w:rFonts w:ascii="Times New Roman" w:eastAsiaTheme="minorEastAsia" w:hAnsi="Times New Roman" w:cs="Times New Roman"/>
          <w:sz w:val="24"/>
          <w:szCs w:val="24"/>
        </w:rPr>
        <w:fldChar w:fldCharType="end"/>
      </w:r>
      <w:r w:rsidR="00D77AFB">
        <w:rPr>
          <w:rFonts w:ascii="Times New Roman" w:eastAsiaTheme="minorEastAsia" w:hAnsi="Times New Roman" w:cs="Times New Roman"/>
          <w:sz w:val="24"/>
          <w:szCs w:val="24"/>
        </w:rPr>
        <w:t>.</w:t>
      </w:r>
      <w:r w:rsidR="002E241B">
        <w:rPr>
          <w:rFonts w:ascii="Times New Roman" w:eastAsiaTheme="minorEastAsia" w:hAnsi="Times New Roman" w:cs="Times New Roman"/>
          <w:sz w:val="24"/>
          <w:szCs w:val="24"/>
        </w:rPr>
        <w:t xml:space="preserve"> </w:t>
      </w:r>
      <w:r w:rsidR="002A63A0">
        <w:rPr>
          <w:rFonts w:ascii="Times New Roman" w:eastAsiaTheme="minorEastAsia" w:hAnsi="Times New Roman" w:cs="Times New Roman"/>
          <w:sz w:val="24"/>
          <w:szCs w:val="24"/>
        </w:rPr>
        <w:t>Due to the better overview along its column-dimension</w:t>
      </w:r>
      <w:r w:rsidR="00B97E2A">
        <w:rPr>
          <w:rFonts w:ascii="Times New Roman" w:eastAsiaTheme="minorEastAsia" w:hAnsi="Times New Roman" w:cs="Times New Roman"/>
          <w:sz w:val="24"/>
          <w:szCs w:val="24"/>
        </w:rPr>
        <w:t>, particularly when further split</w:t>
      </w:r>
      <w:r w:rsidR="002A63A0">
        <w:rPr>
          <w:rFonts w:ascii="Times New Roman" w:eastAsiaTheme="minorEastAsia" w:hAnsi="Times New Roman" w:cs="Times New Roman"/>
          <w:sz w:val="24"/>
          <w:szCs w:val="24"/>
        </w:rPr>
        <w:t>, we decided to go for the cut-off matrix.</w:t>
      </w:r>
    </w:p>
    <w:p w14:paraId="71B4773F" w14:textId="77777777" w:rsidR="002E241B" w:rsidRDefault="002E241B" w:rsidP="00587E27">
      <w:pPr>
        <w:spacing w:after="0" w:line="276" w:lineRule="auto"/>
        <w:contextualSpacing/>
        <w:jc w:val="both"/>
        <w:rPr>
          <w:rFonts w:ascii="Times New Roman" w:eastAsiaTheme="minorEastAsia" w:hAnsi="Times New Roman" w:cs="Times New Roman"/>
          <w:sz w:val="24"/>
          <w:szCs w:val="24"/>
        </w:rPr>
      </w:pPr>
    </w:p>
    <w:p w14:paraId="750ADD14" w14:textId="24C6F941" w:rsidR="00D77AFB" w:rsidRDefault="002A63A0" w:rsidP="00587E27">
      <w:pPr>
        <w:spacing w:after="0" w:line="276" w:lineRule="auto"/>
        <w:contextualSpacing/>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It is important to note that the thus disaggregated household final demand matrix does not yet account for trade, i.e. it only represents demand as if it were </w:t>
      </w:r>
      <w:r w:rsidR="003F7A84">
        <w:rPr>
          <w:rFonts w:ascii="Times New Roman" w:eastAsiaTheme="minorEastAsia" w:hAnsi="Times New Roman" w:cs="Times New Roman"/>
          <w:sz w:val="24"/>
          <w:szCs w:val="24"/>
        </w:rPr>
        <w:t xml:space="preserve">all </w:t>
      </w:r>
      <w:r>
        <w:rPr>
          <w:rFonts w:ascii="Times New Roman" w:eastAsiaTheme="minorEastAsia" w:hAnsi="Times New Roman" w:cs="Times New Roman"/>
          <w:sz w:val="24"/>
          <w:szCs w:val="24"/>
        </w:rPr>
        <w:t xml:space="preserve">sourced domestically. Trade is included through the multiplication of the present final demand matrix by a trade matrix </w:t>
      </w:r>
      <w:r w:rsidR="00F721A4" w:rsidRPr="00F721A4">
        <w:rPr>
          <w:rFonts w:ascii="Times New Roman" w:eastAsiaTheme="minorEastAsia" w:hAnsi="Times New Roman" w:cs="Times New Roman"/>
          <w:b/>
          <w:i/>
          <w:sz w:val="24"/>
          <w:szCs w:val="24"/>
        </w:rPr>
        <w:t>T</w:t>
      </w:r>
      <w:r w:rsidR="00F721A4">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for the respective year of size </w:t>
      </w:r>
      <w:r w:rsidR="00F721A4" w:rsidRPr="00F721A4">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00F721A4" w:rsidRPr="00F721A4">
        <w:rPr>
          <w:rFonts w:ascii="Times New Roman" w:eastAsiaTheme="minorEastAsia" w:hAnsi="Times New Roman" w:cs="Times New Roman"/>
          <w:i/>
          <w:sz w:val="24"/>
          <w:szCs w:val="24"/>
        </w:rPr>
        <w:t xml:space="preserve"> 9800</w:t>
      </w:r>
      <w:r w:rsidR="00F721A4">
        <w:rPr>
          <w:rFonts w:ascii="Times New Roman" w:eastAsiaTheme="minorEastAsia" w:hAnsi="Times New Roman" w:cs="Times New Roman"/>
          <w:sz w:val="24"/>
          <w:szCs w:val="24"/>
        </w:rPr>
        <w:t xml:space="preserve"> (equation 10); this conversion is conducted irrespective of the column dimension of the final demand, i.e. also other aggregation or disaggregation forms are possible, and even the inclusion of other final demand categories </w:t>
      </w:r>
      <w:r w:rsidR="0014515E" w:rsidRPr="0014515E">
        <w:rPr>
          <w:rFonts w:ascii="Times New Roman" w:eastAsiaTheme="minorEastAsia" w:hAnsi="Times New Roman" w:cs="Times New Roman"/>
          <w:i/>
          <w:sz w:val="24"/>
          <w:szCs w:val="24"/>
        </w:rPr>
        <w:t>k</w:t>
      </w:r>
      <w:r w:rsidR="0014515E">
        <w:rPr>
          <w:rFonts w:ascii="Times New Roman" w:eastAsiaTheme="minorEastAsia" w:hAnsi="Times New Roman" w:cs="Times New Roman"/>
          <w:sz w:val="24"/>
          <w:szCs w:val="24"/>
        </w:rPr>
        <w:t xml:space="preserve"> </w:t>
      </w:r>
      <w:r w:rsidR="00F721A4">
        <w:rPr>
          <w:rFonts w:ascii="Times New Roman" w:eastAsiaTheme="minorEastAsia" w:hAnsi="Times New Roman" w:cs="Times New Roman"/>
          <w:sz w:val="24"/>
          <w:szCs w:val="24"/>
        </w:rPr>
        <w:t>such as governmental final demand.</w:t>
      </w:r>
      <w:r w:rsidR="00F83DF0">
        <w:rPr>
          <w:rFonts w:ascii="Times New Roman" w:eastAsiaTheme="minorEastAsia" w:hAnsi="Times New Roman" w:cs="Times New Roman"/>
          <w:sz w:val="24"/>
          <w:szCs w:val="24"/>
        </w:rPr>
        <w:t xml:space="preserve"> In the present study, however, these steps were performed later.</w:t>
      </w:r>
    </w:p>
    <w:p w14:paraId="6026585C" w14:textId="3A18AEAC" w:rsidR="00D77AFB" w:rsidRDefault="00D77AFB" w:rsidP="00587E27">
      <w:pPr>
        <w:spacing w:after="0" w:line="276" w:lineRule="auto"/>
        <w:contextualSpacing/>
        <w:jc w:val="both"/>
        <w:rPr>
          <w:rFonts w:ascii="Times New Roman" w:hAnsi="Times New Roman" w:cs="Times New Roman"/>
          <w:sz w:val="24"/>
          <w:szCs w:val="24"/>
        </w:rPr>
      </w:pPr>
    </w:p>
    <w:p w14:paraId="5FF1C085" w14:textId="6FF8427B" w:rsidR="00D77AFB" w:rsidRPr="00F721A4" w:rsidRDefault="004B6B94" w:rsidP="00587E27">
      <w:pPr>
        <w:spacing w:after="0" w:line="276" w:lineRule="auto"/>
        <w:contextualSpacing/>
        <w:jc w:val="both"/>
        <w:rPr>
          <w:rFonts w:ascii="Times New Roman" w:hAnsi="Times New Roman" w:cs="Times New Roman"/>
          <w:b/>
          <w:sz w:val="24"/>
          <w:szCs w:val="24"/>
        </w:rPr>
      </w:pPr>
      <m:oMathPara>
        <m:oMath>
          <m:eqArr>
            <m:eqArrPr>
              <m:maxDist m:val="1"/>
              <m:ctrlPr>
                <w:rPr>
                  <w:rFonts w:ascii="Cambria Math" w:hAnsi="Cambria Math"/>
                  <w:b/>
                  <w:i/>
                </w:rPr>
              </m:ctrlPr>
            </m:eqArrPr>
            <m:e>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i</m:t>
                  </m:r>
                </m:sub>
                <m:sup>
                  <m:r>
                    <m:rPr>
                      <m:sty m:val="bi"/>
                    </m:rPr>
                    <w:rPr>
                      <w:rFonts w:ascii="Cambria Math" w:hAnsi="Cambria Math"/>
                    </w:rPr>
                    <m:t>trade</m:t>
                  </m:r>
                </m:sup>
              </m:sSubSup>
              <m:r>
                <m:rPr>
                  <m:sty m:val="bi"/>
                </m:rPr>
                <w:rPr>
                  <w:rFonts w:ascii="Cambria Math" w:hAnsi="Cambria Math"/>
                </w:rPr>
                <m:t xml:space="preserve">=T* </m:t>
              </m:r>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i</m:t>
                  </m:r>
                </m:sub>
                <m:sup>
                  <m:r>
                    <m:rPr>
                      <m:sty m:val="bi"/>
                    </m:rPr>
                    <w:rPr>
                      <w:rFonts w:ascii="Cambria Math" w:hAnsi="Cambria Math"/>
                    </w:rPr>
                    <m:t>balanced, bp,EXIO</m:t>
                  </m:r>
                </m:sup>
              </m:sSubSup>
              <m:r>
                <m:rPr>
                  <m:sty m:val="bi"/>
                </m:rPr>
                <w:rPr>
                  <w:rFonts w:ascii="Cambria Math" w:hAnsi="Cambria Math"/>
                </w:rPr>
                <m:t>#</m:t>
              </m:r>
              <m:d>
                <m:dPr>
                  <m:ctrlPr>
                    <w:rPr>
                      <w:rFonts w:ascii="Cambria Math" w:hAnsi="Cambria Math"/>
                      <w:i/>
                    </w:rPr>
                  </m:ctrlPr>
                </m:dPr>
                <m:e>
                  <m:r>
                    <w:rPr>
                      <w:rFonts w:ascii="Cambria Math" w:hAnsi="Cambria Math"/>
                    </w:rPr>
                    <m:t>10</m:t>
                  </m:r>
                </m:e>
              </m:d>
            </m:e>
          </m:eqArr>
        </m:oMath>
      </m:oMathPara>
    </w:p>
    <w:p w14:paraId="4A3875F6" w14:textId="31583F72" w:rsidR="001E3072" w:rsidRDefault="001E3072" w:rsidP="00587E27">
      <w:pPr>
        <w:spacing w:after="0" w:line="276" w:lineRule="auto"/>
        <w:contextualSpacing/>
        <w:jc w:val="both"/>
        <w:rPr>
          <w:rFonts w:ascii="Times New Roman" w:hAnsi="Times New Roman" w:cs="Times New Roman"/>
          <w:sz w:val="24"/>
          <w:szCs w:val="24"/>
        </w:rPr>
      </w:pPr>
    </w:p>
    <w:p w14:paraId="2186D5DA" w14:textId="4D069844" w:rsidR="00520FA0" w:rsidRPr="00F83DF0" w:rsidRDefault="00F721A4" w:rsidP="00587E27">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The resulting basic final demand matrix </w:t>
      </w:r>
      <m:oMath>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i</m:t>
            </m:r>
          </m:sub>
          <m:sup>
            <m:r>
              <m:rPr>
                <m:sty m:val="bi"/>
              </m:rPr>
              <w:rPr>
                <w:rFonts w:ascii="Cambria Math" w:hAnsi="Cambria Math"/>
              </w:rPr>
              <m:t>trade</m:t>
            </m:r>
          </m:sup>
        </m:sSubSup>
      </m:oMath>
      <w:r>
        <w:rPr>
          <w:rFonts w:ascii="Times New Roman" w:hAnsi="Times New Roman" w:cs="Times New Roman"/>
          <w:sz w:val="24"/>
          <w:szCs w:val="24"/>
        </w:rPr>
        <w:t xml:space="preserve"> is of size </w:t>
      </w:r>
      <w:r w:rsidRPr="00520FA0">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Pr="00520FA0">
        <w:rPr>
          <w:rFonts w:ascii="Times New Roman" w:eastAsiaTheme="minorEastAsia" w:hAnsi="Times New Roman" w:cs="Times New Roman"/>
          <w:i/>
          <w:sz w:val="24"/>
          <w:szCs w:val="24"/>
        </w:rPr>
        <w:t xml:space="preserve"> (29 </w:t>
      </w:r>
      <w:r w:rsidR="00D60B63">
        <w:rPr>
          <w:rFonts w:ascii="Times New Roman" w:hAnsi="Times New Roman" w:cs="Times New Roman"/>
          <w:i/>
          <w:sz w:val="24"/>
          <w:szCs w:val="24"/>
        </w:rPr>
        <w:t>×</w:t>
      </w:r>
      <w:r w:rsidRPr="00520FA0">
        <w:rPr>
          <w:rFonts w:ascii="Times New Roman" w:eastAsiaTheme="minorEastAsia" w:hAnsi="Times New Roman" w:cs="Times New Roman"/>
          <w:i/>
          <w:sz w:val="24"/>
          <w:szCs w:val="24"/>
        </w:rPr>
        <w:t xml:space="preserve"> p)</w:t>
      </w:r>
      <w:r>
        <w:rPr>
          <w:rFonts w:ascii="Times New Roman" w:eastAsiaTheme="minorEastAsia" w:hAnsi="Times New Roman" w:cs="Times New Roman"/>
          <w:sz w:val="24"/>
          <w:szCs w:val="24"/>
        </w:rPr>
        <w:t>.</w:t>
      </w:r>
      <w:r w:rsidR="00F83DF0">
        <w:rPr>
          <w:rFonts w:ascii="Times New Roman" w:eastAsiaTheme="minorEastAsia" w:hAnsi="Times New Roman" w:cs="Times New Roman"/>
          <w:sz w:val="24"/>
          <w:szCs w:val="24"/>
        </w:rPr>
        <w:t xml:space="preserve"> The applied trade matrix </w:t>
      </w:r>
      <w:r w:rsidR="00F83DF0">
        <w:rPr>
          <w:rFonts w:ascii="Times New Roman" w:eastAsiaTheme="minorEastAsia" w:hAnsi="Times New Roman" w:cs="Times New Roman"/>
          <w:b/>
          <w:i/>
          <w:sz w:val="24"/>
          <w:szCs w:val="24"/>
        </w:rPr>
        <w:t>T</w:t>
      </w:r>
      <w:r w:rsidR="00F83DF0">
        <w:rPr>
          <w:rFonts w:ascii="Times New Roman" w:eastAsiaTheme="minorEastAsia" w:hAnsi="Times New Roman" w:cs="Times New Roman"/>
          <w:sz w:val="24"/>
          <w:szCs w:val="24"/>
        </w:rPr>
        <w:t xml:space="preserve"> is a block matrix of diagonal trade shares between all regions in the model. The one for the year 2010 was provided by Alexandre Tisserant </w:t>
      </w:r>
      <w:r w:rsidR="00F83DF0">
        <w:rPr>
          <w:rFonts w:ascii="Times New Roman" w:eastAsiaTheme="minorEastAsia" w:hAnsi="Times New Roman" w:cs="Times New Roman"/>
          <w:sz w:val="24"/>
          <w:szCs w:val="24"/>
        </w:rPr>
        <w:fldChar w:fldCharType="begin"/>
      </w:r>
      <w:r w:rsidR="00A713E9">
        <w:rPr>
          <w:rFonts w:ascii="Times New Roman" w:eastAsiaTheme="minorEastAsia" w:hAnsi="Times New Roman" w:cs="Times New Roman"/>
          <w:sz w:val="24"/>
          <w:szCs w:val="24"/>
        </w:rPr>
        <w:instrText xml:space="preserve"> ADDIN EN.CITE &lt;EndNote&gt;&lt;Cite ExcludeAuth="1"&gt;&lt;Author&gt;Tisserant&lt;/Author&gt;&lt;Year&gt;2018&lt;/Year&gt;&lt;RecNum&gt;281&lt;/RecNum&gt;&lt;DisplayText&gt;(2018)&lt;/DisplayText&gt;&lt;record&gt;&lt;rec-number&gt;281&lt;/rec-number&gt;&lt;foreign-keys&gt;&lt;key app="EN" db-id="pes2z5sxrfsetmepa2f5dw9g2vev5rdaxfx0" timestamp="1529678087"&gt;281&lt;/key&gt;&lt;/foreign-keys&gt;&lt;ref-type name="Personal Communication"&gt;26&lt;/ref-type&gt;&lt;contributors&gt;&lt;authors&gt;&lt;author&gt;Tisserant, Alexandre&lt;/author&gt;&lt;/authors&gt;&lt;/contributors&gt;&lt;titles&gt;&lt;title&gt;CES data reconciliation and EXIOBASE data provision - Personal communication&lt;/title&gt;&lt;/titles&gt;&lt;dates&gt;&lt;year&gt;2018&lt;/year&gt;&lt;/dates&gt;&lt;urls&gt;&lt;/urls&gt;&lt;access-date&gt;15 April 2018&lt;/access-date&gt;&lt;/record&gt;&lt;/Cite&gt;&lt;/EndNote&gt;</w:instrText>
      </w:r>
      <w:r w:rsidR="00F83DF0">
        <w:rPr>
          <w:rFonts w:ascii="Times New Roman" w:eastAsiaTheme="minorEastAsia" w:hAnsi="Times New Roman" w:cs="Times New Roman"/>
          <w:sz w:val="24"/>
          <w:szCs w:val="24"/>
        </w:rPr>
        <w:fldChar w:fldCharType="separate"/>
      </w:r>
      <w:r w:rsidR="00F83DF0">
        <w:rPr>
          <w:rFonts w:ascii="Times New Roman" w:eastAsiaTheme="minorEastAsia" w:hAnsi="Times New Roman" w:cs="Times New Roman"/>
          <w:noProof/>
          <w:sz w:val="24"/>
          <w:szCs w:val="24"/>
        </w:rPr>
        <w:t>(2018)</w:t>
      </w:r>
      <w:r w:rsidR="00F83DF0">
        <w:rPr>
          <w:rFonts w:ascii="Times New Roman" w:eastAsiaTheme="minorEastAsia" w:hAnsi="Times New Roman" w:cs="Times New Roman"/>
          <w:sz w:val="24"/>
          <w:szCs w:val="24"/>
        </w:rPr>
        <w:fldChar w:fldCharType="end"/>
      </w:r>
      <w:r w:rsidR="00F83DF0">
        <w:rPr>
          <w:rFonts w:ascii="Times New Roman" w:eastAsiaTheme="minorEastAsia" w:hAnsi="Times New Roman" w:cs="Times New Roman"/>
          <w:sz w:val="24"/>
          <w:szCs w:val="24"/>
        </w:rPr>
        <w:t xml:space="preserve">, while the trade matrix for 2005 was derived using a Matlab script provided by the same colleague. The basic concept of it is to calculate the share of each </w:t>
      </w:r>
      <w:r w:rsidR="001F77A2">
        <w:rPr>
          <w:rFonts w:ascii="Times New Roman" w:eastAsiaTheme="minorEastAsia" w:hAnsi="Times New Roman" w:cs="Times New Roman"/>
          <w:sz w:val="24"/>
          <w:szCs w:val="24"/>
        </w:rPr>
        <w:t>entry in the final demand matrix by the row-sum of it.</w:t>
      </w:r>
    </w:p>
    <w:p w14:paraId="029C79AA" w14:textId="2FB23C5D" w:rsidR="00520FA0" w:rsidRDefault="00520FA0" w:rsidP="00587E27">
      <w:pPr>
        <w:spacing w:after="0" w:line="276" w:lineRule="auto"/>
        <w:contextualSpacing/>
        <w:jc w:val="both"/>
        <w:rPr>
          <w:rFonts w:ascii="Times New Roman" w:hAnsi="Times New Roman" w:cs="Times New Roman"/>
          <w:sz w:val="24"/>
          <w:szCs w:val="24"/>
        </w:rPr>
      </w:pPr>
    </w:p>
    <w:p w14:paraId="6401D845" w14:textId="1D167226" w:rsidR="00727E98" w:rsidRDefault="001F77A2" w:rsidP="00587E27">
      <w:pPr>
        <w:spacing w:after="0" w:line="276" w:lineRule="auto"/>
        <w:contextualSpacing/>
        <w:jc w:val="both"/>
        <w:rPr>
          <w:rFonts w:ascii="Times New Roman" w:hAnsi="Times New Roman" w:cs="Times New Roman"/>
          <w:sz w:val="24"/>
          <w:szCs w:val="24"/>
        </w:rPr>
        <w:sectPr w:rsidR="00727E98" w:rsidSect="008933A6">
          <w:pgSz w:w="11906" w:h="16838"/>
          <w:pgMar w:top="1418" w:right="1418" w:bottom="1418" w:left="1418" w:header="708" w:footer="708" w:gutter="0"/>
          <w:cols w:space="708"/>
          <w:docGrid w:linePitch="360"/>
        </w:sectPr>
      </w:pPr>
      <w:r w:rsidRPr="00FA7647">
        <w:rPr>
          <w:rFonts w:ascii="Times New Roman" w:hAnsi="Times New Roman" w:cs="Times New Roman"/>
          <w:sz w:val="24"/>
          <w:szCs w:val="24"/>
        </w:rPr>
        <w:t>Other disaggregation</w:t>
      </w:r>
      <w:r w:rsidR="00254835">
        <w:rPr>
          <w:rFonts w:ascii="Times New Roman" w:hAnsi="Times New Roman" w:cs="Times New Roman"/>
          <w:sz w:val="24"/>
          <w:szCs w:val="24"/>
        </w:rPr>
        <w:t xml:space="preserve"> forms</w:t>
      </w:r>
      <w:r w:rsidRPr="00FA7647">
        <w:rPr>
          <w:rFonts w:ascii="Times New Roman" w:hAnsi="Times New Roman" w:cs="Times New Roman"/>
          <w:sz w:val="24"/>
          <w:szCs w:val="24"/>
        </w:rPr>
        <w:t xml:space="preserve"> of </w:t>
      </w:r>
      <m:oMath>
        <m:sSubSup>
          <m:sSubSupPr>
            <m:ctrlPr>
              <w:rPr>
                <w:rFonts w:ascii="Cambria Math" w:hAnsi="Cambria Math"/>
                <w:b/>
                <w:i/>
                <w:sz w:val="24"/>
                <w:szCs w:val="24"/>
              </w:rPr>
            </m:ctrlPr>
          </m:sSubSupPr>
          <m:e>
            <m:r>
              <m:rPr>
                <m:sty m:val="bi"/>
              </m:rPr>
              <w:rPr>
                <w:rFonts w:ascii="Cambria Math" w:hAnsi="Cambria Math"/>
                <w:sz w:val="24"/>
                <w:szCs w:val="24"/>
              </w:rPr>
              <m:t>Y</m:t>
            </m:r>
          </m:e>
          <m:sub>
            <m:r>
              <m:rPr>
                <m:sty m:val="bi"/>
              </m:rPr>
              <w:rPr>
                <w:rFonts w:ascii="Cambria Math" w:hAnsi="Cambria Math"/>
                <w:sz w:val="24"/>
                <w:szCs w:val="24"/>
              </w:rPr>
              <m:t>i</m:t>
            </m:r>
          </m:sub>
          <m:sup>
            <m:r>
              <m:rPr>
                <m:sty m:val="bi"/>
              </m:rPr>
              <w:rPr>
                <w:rFonts w:ascii="Cambria Math" w:hAnsi="Cambria Math"/>
                <w:sz w:val="24"/>
                <w:szCs w:val="24"/>
              </w:rPr>
              <m:t>trade</m:t>
            </m:r>
          </m:sup>
        </m:sSubSup>
      </m:oMath>
      <w:r w:rsidRPr="00FA7647">
        <w:rPr>
          <w:rFonts w:ascii="Times New Roman" w:eastAsiaTheme="minorEastAsia" w:hAnsi="Times New Roman" w:cs="Times New Roman"/>
          <w:sz w:val="24"/>
          <w:szCs w:val="24"/>
        </w:rPr>
        <w:t xml:space="preserve"> were achieved by summing respective columns, </w:t>
      </w:r>
      <w:r w:rsidR="00B10EFD">
        <w:rPr>
          <w:rFonts w:ascii="Times New Roman" w:eastAsiaTheme="minorEastAsia" w:hAnsi="Times New Roman" w:cs="Times New Roman"/>
          <w:sz w:val="24"/>
          <w:szCs w:val="24"/>
        </w:rPr>
        <w:t>e.g.</w:t>
      </w:r>
      <w:r w:rsidRPr="00FA7647">
        <w:rPr>
          <w:rFonts w:ascii="Times New Roman" w:eastAsiaTheme="minorEastAsia" w:hAnsi="Times New Roman" w:cs="Times New Roman"/>
          <w:sz w:val="24"/>
          <w:szCs w:val="24"/>
        </w:rPr>
        <w:t xml:space="preserve"> getting</w:t>
      </w:r>
      <w:r w:rsidR="00FA7647" w:rsidRPr="00FA7647">
        <w:rPr>
          <w:rFonts w:ascii="Times New Roman" w:eastAsiaTheme="minorEastAsia" w:hAnsi="Times New Roman" w:cs="Times New Roman"/>
          <w:sz w:val="24"/>
          <w:szCs w:val="24"/>
        </w:rPr>
        <w:t xml:space="preserve"> the final demand per country</w:t>
      </w:r>
      <w:r w:rsidR="00FA7647">
        <w:rPr>
          <w:rFonts w:ascii="Times New Roman" w:eastAsiaTheme="minorEastAsia" w:hAnsi="Times New Roman" w:cs="Times New Roman"/>
          <w:sz w:val="24"/>
          <w:szCs w:val="24"/>
        </w:rPr>
        <w:t xml:space="preserve"> </w:t>
      </w:r>
      <w:r w:rsidR="00FA7647" w:rsidRPr="00FA7647">
        <w:rPr>
          <w:rFonts w:ascii="Times New Roman" w:eastAsiaTheme="minorEastAsia" w:hAnsi="Times New Roman" w:cs="Times New Roman"/>
          <w:sz w:val="24"/>
          <w:szCs w:val="24"/>
        </w:rPr>
        <w:t>(</w:t>
      </w:r>
      <w:r w:rsidR="00FA7647" w:rsidRPr="00FA7647">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00FA7647" w:rsidRPr="00FA7647">
        <w:rPr>
          <w:rFonts w:ascii="Times New Roman" w:eastAsiaTheme="minorEastAsia" w:hAnsi="Times New Roman" w:cs="Times New Roman"/>
          <w:i/>
          <w:sz w:val="24"/>
          <w:szCs w:val="24"/>
        </w:rPr>
        <w:t xml:space="preserve"> </w:t>
      </w:r>
      <w:r w:rsidR="00FA7647">
        <w:rPr>
          <w:rFonts w:ascii="Times New Roman" w:eastAsiaTheme="minorEastAsia" w:hAnsi="Times New Roman" w:cs="Times New Roman"/>
          <w:i/>
          <w:sz w:val="24"/>
          <w:szCs w:val="24"/>
        </w:rPr>
        <w:t>29</w:t>
      </w:r>
      <w:r w:rsidR="00FA7647">
        <w:rPr>
          <w:rFonts w:ascii="Times New Roman" w:eastAsiaTheme="minorEastAsia" w:hAnsi="Times New Roman" w:cs="Times New Roman"/>
          <w:sz w:val="24"/>
          <w:szCs w:val="24"/>
        </w:rPr>
        <w:t>)</w:t>
      </w:r>
      <w:r w:rsidR="003D46D8">
        <w:rPr>
          <w:rFonts w:ascii="Times New Roman" w:eastAsiaTheme="minorEastAsia" w:hAnsi="Times New Roman" w:cs="Times New Roman"/>
          <w:sz w:val="24"/>
          <w:szCs w:val="24"/>
        </w:rPr>
        <w:t xml:space="preserve">, </w:t>
      </w:r>
      <w:r w:rsidR="00FA7647" w:rsidRPr="00FA7647">
        <w:rPr>
          <w:rFonts w:ascii="Times New Roman" w:eastAsiaTheme="minorEastAsia" w:hAnsi="Times New Roman" w:cs="Times New Roman"/>
          <w:sz w:val="24"/>
          <w:szCs w:val="24"/>
        </w:rPr>
        <w:t>per parameter (</w:t>
      </w:r>
      <w:r w:rsidR="00FA7647" w:rsidRPr="00FA7647">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00FA7647" w:rsidRPr="00FA7647">
        <w:rPr>
          <w:rFonts w:ascii="Times New Roman" w:eastAsiaTheme="minorEastAsia" w:hAnsi="Times New Roman" w:cs="Times New Roman"/>
          <w:i/>
          <w:sz w:val="24"/>
          <w:szCs w:val="24"/>
        </w:rPr>
        <w:t xml:space="preserve"> p</w:t>
      </w:r>
      <w:r w:rsidR="00FA7647">
        <w:rPr>
          <w:rFonts w:ascii="Times New Roman" w:eastAsiaTheme="minorEastAsia" w:hAnsi="Times New Roman" w:cs="Times New Roman"/>
          <w:sz w:val="24"/>
          <w:szCs w:val="24"/>
        </w:rPr>
        <w:t>)</w:t>
      </w:r>
      <w:r w:rsidR="003D46D8">
        <w:rPr>
          <w:rFonts w:ascii="Times New Roman" w:eastAsiaTheme="minorEastAsia" w:hAnsi="Times New Roman" w:cs="Times New Roman"/>
          <w:sz w:val="24"/>
          <w:szCs w:val="24"/>
        </w:rPr>
        <w:t xml:space="preserve">, or across all considered European countries </w:t>
      </w:r>
      <w:r w:rsidR="003D46D8" w:rsidRPr="00FA7647">
        <w:rPr>
          <w:rFonts w:ascii="Times New Roman" w:eastAsiaTheme="minorEastAsia" w:hAnsi="Times New Roman" w:cs="Times New Roman"/>
          <w:sz w:val="24"/>
          <w:szCs w:val="24"/>
        </w:rPr>
        <w:t>(</w:t>
      </w:r>
      <w:r w:rsidR="003D46D8" w:rsidRPr="00FA7647">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003D46D8" w:rsidRPr="00FA7647">
        <w:rPr>
          <w:rFonts w:ascii="Times New Roman" w:eastAsiaTheme="minorEastAsia" w:hAnsi="Times New Roman" w:cs="Times New Roman"/>
          <w:i/>
          <w:sz w:val="24"/>
          <w:szCs w:val="24"/>
        </w:rPr>
        <w:t xml:space="preserve"> </w:t>
      </w:r>
      <w:r w:rsidR="003D46D8">
        <w:rPr>
          <w:rFonts w:ascii="Times New Roman" w:eastAsiaTheme="minorEastAsia" w:hAnsi="Times New Roman" w:cs="Times New Roman"/>
          <w:i/>
          <w:sz w:val="24"/>
          <w:szCs w:val="24"/>
        </w:rPr>
        <w:t>1</w:t>
      </w:r>
      <w:r w:rsidR="003D46D8">
        <w:rPr>
          <w:rFonts w:ascii="Times New Roman" w:eastAsiaTheme="minorEastAsia" w:hAnsi="Times New Roman" w:cs="Times New Roman"/>
          <w:sz w:val="24"/>
          <w:szCs w:val="24"/>
        </w:rPr>
        <w:t>)</w:t>
      </w:r>
      <w:r w:rsidR="00FA7647">
        <w:rPr>
          <w:rFonts w:ascii="Times New Roman" w:eastAsiaTheme="minorEastAsia" w:hAnsi="Times New Roman" w:cs="Times New Roman"/>
          <w:sz w:val="24"/>
          <w:szCs w:val="24"/>
        </w:rPr>
        <w:t xml:space="preserve">. Including other final demand categories resulted in a final demand matrix of size </w:t>
      </w:r>
      <w:r w:rsidR="00FA7647" w:rsidRPr="00FA7647">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00FA7647" w:rsidRPr="00FA7647">
        <w:rPr>
          <w:rFonts w:ascii="Times New Roman" w:eastAsiaTheme="minorEastAsia" w:hAnsi="Times New Roman" w:cs="Times New Roman"/>
          <w:i/>
          <w:sz w:val="24"/>
          <w:szCs w:val="24"/>
        </w:rPr>
        <w:t xml:space="preserve"> </w:t>
      </w:r>
      <w:r w:rsidR="00FA7647">
        <w:rPr>
          <w:rFonts w:ascii="Times New Roman" w:eastAsiaTheme="minorEastAsia" w:hAnsi="Times New Roman" w:cs="Times New Roman"/>
          <w:i/>
          <w:sz w:val="24"/>
          <w:szCs w:val="24"/>
        </w:rPr>
        <w:t xml:space="preserve">(29 </w:t>
      </w:r>
      <w:r w:rsidR="00D60B63">
        <w:rPr>
          <w:rFonts w:ascii="Times New Roman" w:hAnsi="Times New Roman" w:cs="Times New Roman"/>
          <w:i/>
          <w:sz w:val="24"/>
          <w:szCs w:val="24"/>
        </w:rPr>
        <w:t>×</w:t>
      </w:r>
      <w:r w:rsidR="00FA7647">
        <w:rPr>
          <w:rFonts w:ascii="Times New Roman" w:eastAsiaTheme="minorEastAsia" w:hAnsi="Times New Roman" w:cs="Times New Roman"/>
          <w:i/>
          <w:sz w:val="24"/>
          <w:szCs w:val="24"/>
        </w:rPr>
        <w:t xml:space="preserve"> (</w:t>
      </w:r>
      <w:r w:rsidR="00FA7647" w:rsidRPr="00FA7647">
        <w:rPr>
          <w:rFonts w:ascii="Times New Roman" w:eastAsiaTheme="minorEastAsia" w:hAnsi="Times New Roman" w:cs="Times New Roman"/>
          <w:i/>
          <w:sz w:val="24"/>
          <w:szCs w:val="24"/>
        </w:rPr>
        <w:t>p</w:t>
      </w:r>
      <w:r w:rsidR="00FA7647">
        <w:rPr>
          <w:rFonts w:ascii="Times New Roman" w:eastAsiaTheme="minorEastAsia" w:hAnsi="Times New Roman" w:cs="Times New Roman"/>
          <w:i/>
          <w:sz w:val="24"/>
          <w:szCs w:val="24"/>
        </w:rPr>
        <w:t>+k))</w:t>
      </w:r>
      <w:r w:rsidR="00FA7647">
        <w:rPr>
          <w:rFonts w:ascii="Times New Roman" w:eastAsiaTheme="minorEastAsia" w:hAnsi="Times New Roman" w:cs="Times New Roman"/>
          <w:sz w:val="24"/>
          <w:szCs w:val="24"/>
        </w:rPr>
        <w:t xml:space="preserve"> in its basic form. Further disaggregations were possible from either form by diagonalizing country-sections, </w:t>
      </w:r>
      <w:r w:rsidR="00B10EFD">
        <w:rPr>
          <w:rFonts w:ascii="Times New Roman" w:eastAsiaTheme="minorEastAsia" w:hAnsi="Times New Roman" w:cs="Times New Roman"/>
          <w:sz w:val="24"/>
          <w:szCs w:val="24"/>
        </w:rPr>
        <w:t>e.g.</w:t>
      </w:r>
      <w:r w:rsidR="00FA7647">
        <w:rPr>
          <w:rFonts w:ascii="Times New Roman" w:eastAsiaTheme="minorEastAsia" w:hAnsi="Times New Roman" w:cs="Times New Roman"/>
          <w:sz w:val="24"/>
          <w:szCs w:val="24"/>
        </w:rPr>
        <w:t xml:space="preserve"> resulting </w:t>
      </w:r>
      <w:r w:rsidR="003D46D8">
        <w:rPr>
          <w:rFonts w:ascii="Times New Roman" w:eastAsiaTheme="minorEastAsia" w:hAnsi="Times New Roman" w:cs="Times New Roman"/>
          <w:sz w:val="24"/>
          <w:szCs w:val="24"/>
        </w:rPr>
        <w:t xml:space="preserve">(after potential further modifications) </w:t>
      </w:r>
      <w:r w:rsidR="00FA7647">
        <w:rPr>
          <w:rFonts w:ascii="Times New Roman" w:eastAsiaTheme="minorEastAsia" w:hAnsi="Times New Roman" w:cs="Times New Roman"/>
          <w:sz w:val="24"/>
          <w:szCs w:val="24"/>
        </w:rPr>
        <w:t>in matrices of the size</w:t>
      </w:r>
      <w:r w:rsidR="003D46D8">
        <w:rPr>
          <w:rFonts w:ascii="Times New Roman" w:eastAsiaTheme="minorEastAsia" w:hAnsi="Times New Roman" w:cs="Times New Roman"/>
          <w:sz w:val="24"/>
          <w:szCs w:val="24"/>
        </w:rPr>
        <w:t>s</w:t>
      </w:r>
      <w:r w:rsidR="00FA7647">
        <w:rPr>
          <w:rFonts w:ascii="Times New Roman" w:eastAsiaTheme="minorEastAsia" w:hAnsi="Times New Roman" w:cs="Times New Roman"/>
          <w:sz w:val="24"/>
          <w:szCs w:val="24"/>
        </w:rPr>
        <w:t xml:space="preserve"> </w:t>
      </w:r>
      <w:r w:rsidR="00FA7647" w:rsidRPr="00FA7647">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00FA7647" w:rsidRPr="00FA7647">
        <w:rPr>
          <w:rFonts w:ascii="Times New Roman" w:eastAsiaTheme="minorEastAsia" w:hAnsi="Times New Roman" w:cs="Times New Roman"/>
          <w:i/>
          <w:sz w:val="24"/>
          <w:szCs w:val="24"/>
        </w:rPr>
        <w:t xml:space="preserve"> (200 </w:t>
      </w:r>
      <w:r w:rsidR="00D60B63">
        <w:rPr>
          <w:rFonts w:ascii="Times New Roman" w:hAnsi="Times New Roman" w:cs="Times New Roman"/>
          <w:i/>
          <w:sz w:val="24"/>
          <w:szCs w:val="24"/>
        </w:rPr>
        <w:t>×</w:t>
      </w:r>
      <w:r w:rsidR="00FA7647" w:rsidRPr="00FA7647">
        <w:rPr>
          <w:rFonts w:ascii="Times New Roman" w:eastAsiaTheme="minorEastAsia" w:hAnsi="Times New Roman" w:cs="Times New Roman"/>
          <w:i/>
          <w:sz w:val="24"/>
          <w:szCs w:val="24"/>
        </w:rPr>
        <w:t xml:space="preserve"> parameter) </w:t>
      </w:r>
      <w:r w:rsidR="00FA7647">
        <w:rPr>
          <w:rFonts w:ascii="Times New Roman" w:eastAsiaTheme="minorEastAsia" w:hAnsi="Times New Roman" w:cs="Times New Roman"/>
          <w:sz w:val="24"/>
          <w:szCs w:val="24"/>
        </w:rPr>
        <w:t xml:space="preserve">or </w:t>
      </w:r>
      <w:r w:rsidR="00FA7647" w:rsidRPr="00FA7647">
        <w:rPr>
          <w:rFonts w:ascii="Times New Roman" w:eastAsiaTheme="minorEastAsia" w:hAnsi="Times New Roman" w:cs="Times New Roman"/>
          <w:i/>
          <w:sz w:val="24"/>
          <w:szCs w:val="24"/>
        </w:rPr>
        <w:t xml:space="preserve">9800 </w:t>
      </w:r>
      <w:r w:rsidR="00D60B63">
        <w:rPr>
          <w:rFonts w:ascii="Times New Roman" w:hAnsi="Times New Roman" w:cs="Times New Roman"/>
          <w:i/>
          <w:sz w:val="24"/>
          <w:szCs w:val="24"/>
        </w:rPr>
        <w:t>×</w:t>
      </w:r>
      <w:r w:rsidR="00FA7647" w:rsidRPr="00FA7647">
        <w:rPr>
          <w:rFonts w:ascii="Times New Roman" w:eastAsiaTheme="minorEastAsia" w:hAnsi="Times New Roman" w:cs="Times New Roman"/>
          <w:i/>
          <w:sz w:val="24"/>
          <w:szCs w:val="24"/>
        </w:rPr>
        <w:t xml:space="preserve"> (49 </w:t>
      </w:r>
      <w:r w:rsidR="00D60B63">
        <w:rPr>
          <w:rFonts w:ascii="Times New Roman" w:hAnsi="Times New Roman" w:cs="Times New Roman"/>
          <w:i/>
          <w:sz w:val="24"/>
          <w:szCs w:val="24"/>
        </w:rPr>
        <w:t>×</w:t>
      </w:r>
      <w:r w:rsidR="00FA7647" w:rsidRPr="00FA7647">
        <w:rPr>
          <w:rFonts w:ascii="Times New Roman" w:eastAsiaTheme="minorEastAsia" w:hAnsi="Times New Roman" w:cs="Times New Roman"/>
          <w:i/>
          <w:sz w:val="24"/>
          <w:szCs w:val="24"/>
        </w:rPr>
        <w:t xml:space="preserve"> 29 </w:t>
      </w:r>
      <w:r w:rsidR="00D60B63">
        <w:rPr>
          <w:rFonts w:ascii="Times New Roman" w:hAnsi="Times New Roman" w:cs="Times New Roman"/>
          <w:i/>
          <w:sz w:val="24"/>
          <w:szCs w:val="24"/>
        </w:rPr>
        <w:t>×</w:t>
      </w:r>
      <w:r w:rsidR="00FA7647" w:rsidRPr="00FA7647">
        <w:rPr>
          <w:rFonts w:ascii="Times New Roman" w:eastAsiaTheme="minorEastAsia" w:hAnsi="Times New Roman" w:cs="Times New Roman"/>
          <w:i/>
          <w:sz w:val="24"/>
          <w:szCs w:val="24"/>
        </w:rPr>
        <w:t xml:space="preserve"> </w:t>
      </w:r>
      <w:r w:rsidR="00FA7647" w:rsidRPr="00FA7647">
        <w:rPr>
          <w:rFonts w:ascii="Times New Roman" w:eastAsiaTheme="minorEastAsia" w:hAnsi="Times New Roman" w:cs="Times New Roman"/>
          <w:i/>
          <w:sz w:val="24"/>
          <w:szCs w:val="24"/>
        </w:rPr>
        <w:lastRenderedPageBreak/>
        <w:t>parameters)</w:t>
      </w:r>
      <w:r w:rsidR="003D46D8">
        <w:rPr>
          <w:rFonts w:ascii="Times New Roman" w:eastAsiaTheme="minorEastAsia" w:hAnsi="Times New Roman" w:cs="Times New Roman"/>
          <w:sz w:val="24"/>
          <w:szCs w:val="24"/>
        </w:rPr>
        <w:t xml:space="preserve"> etc.</w:t>
      </w:r>
      <w:r w:rsidR="00254835">
        <w:rPr>
          <w:rFonts w:ascii="Times New Roman" w:eastAsiaTheme="minorEastAsia" w:hAnsi="Times New Roman" w:cs="Times New Roman"/>
          <w:sz w:val="24"/>
          <w:szCs w:val="24"/>
        </w:rPr>
        <w:t xml:space="preserve"> Sector groupings were performed via a bridge matrix taken from </w:t>
      </w:r>
      <w:r w:rsidR="00254835">
        <w:rPr>
          <w:rFonts w:ascii="Times New Roman" w:eastAsiaTheme="minorEastAsia" w:hAnsi="Times New Roman" w:cs="Times New Roman"/>
          <w:sz w:val="24"/>
          <w:szCs w:val="24"/>
        </w:rPr>
        <w:fldChar w:fldCharType="begin"/>
      </w:r>
      <w:r w:rsidR="00254835">
        <w:rPr>
          <w:rFonts w:ascii="Times New Roman" w:eastAsiaTheme="minorEastAsia" w:hAnsi="Times New Roman" w:cs="Times New Roman"/>
          <w:sz w:val="24"/>
          <w:szCs w:val="24"/>
        </w:rPr>
        <w:instrText xml:space="preserve"> ADDIN EN.CITE &lt;EndNote&gt;&lt;Cite AuthorYear="1"&gt;&lt;Author&gt;Ivanova&lt;/Author&gt;&lt;Year&gt;2017&lt;/Year&gt;&lt;RecNum&gt;217&lt;/RecNum&gt;&lt;DisplayText&gt;Ivanova et al. (2017)&lt;/DisplayText&gt;&lt;record&gt;&lt;rec-number&gt;217&lt;/rec-number&gt;&lt;foreign-keys&gt;&lt;key app="EN" db-id="pes2z5sxrfsetmepa2f5dw9g2vev5rdaxfx0" timestamp="1526022202"&gt;217&lt;/key&gt;&lt;/foreign-keys&gt;&lt;ref-type name="Journal Article"&gt;17&lt;/ref-type&gt;&lt;contributors&gt;&lt;authors&gt;&lt;author&gt;Ivanova, Diana&lt;/author&gt;&lt;author&gt;Vita, Gibran&lt;/author&gt;&lt;author&gt;Steen-Olsen, Kjartan&lt;/author&gt;&lt;author&gt;Stadler, Konstantin&lt;/author&gt;&lt;author&gt;Melo, Patricia C. &lt;/author&gt;&lt;author&gt;Wood, Richard&lt;/author&gt;&lt;author&gt;Hertwich, Edgar G.&lt;/author&gt;&lt;/authors&gt;&lt;/contributors&gt;&lt;titles&gt;&lt;title&gt;Mapping the carbon footprint of EU regions&lt;/title&gt;&lt;secondary-title&gt;Environmental Research Letters&lt;/secondary-title&gt;&lt;/titles&gt;&lt;periodical&gt;&lt;full-title&gt;Environmental Research Letters&lt;/full-title&gt;&lt;/periodical&gt;&lt;pages&gt;054013&lt;/pages&gt;&lt;volume&gt;12&lt;/volume&gt;&lt;number&gt;5&lt;/number&gt;&lt;dates&gt;&lt;year&gt;2017&lt;/year&gt;&lt;/dates&gt;&lt;isbn&gt;1748-9326&lt;/isbn&gt;&lt;urls&gt;&lt;related-urls&gt;&lt;url&gt;http://stacks.iop.org/1748-9326/12/i=5/a=054013&lt;/url&gt;&lt;/related-urls&gt;&lt;/urls&gt;&lt;/record&gt;&lt;/Cite&gt;&lt;/EndNote&gt;</w:instrText>
      </w:r>
      <w:r w:rsidR="00254835">
        <w:rPr>
          <w:rFonts w:ascii="Times New Roman" w:eastAsiaTheme="minorEastAsia" w:hAnsi="Times New Roman" w:cs="Times New Roman"/>
          <w:sz w:val="24"/>
          <w:szCs w:val="24"/>
        </w:rPr>
        <w:fldChar w:fldCharType="separate"/>
      </w:r>
      <w:r w:rsidR="00254835">
        <w:rPr>
          <w:rFonts w:ascii="Times New Roman" w:eastAsiaTheme="minorEastAsia" w:hAnsi="Times New Roman" w:cs="Times New Roman"/>
          <w:noProof/>
          <w:sz w:val="24"/>
          <w:szCs w:val="24"/>
        </w:rPr>
        <w:t>Ivanova et al. (2017)</w:t>
      </w:r>
      <w:r w:rsidR="00254835">
        <w:rPr>
          <w:rFonts w:ascii="Times New Roman" w:eastAsiaTheme="minorEastAsia" w:hAnsi="Times New Roman" w:cs="Times New Roman"/>
          <w:sz w:val="24"/>
          <w:szCs w:val="24"/>
        </w:rPr>
        <w:fldChar w:fldCharType="end"/>
      </w:r>
      <w:r w:rsidR="00254835">
        <w:rPr>
          <w:rFonts w:ascii="Times New Roman" w:eastAsiaTheme="minorEastAsia" w:hAnsi="Times New Roman" w:cs="Times New Roman"/>
          <w:sz w:val="24"/>
          <w:szCs w:val="24"/>
        </w:rPr>
        <w:t>.</w:t>
      </w:r>
    </w:p>
    <w:p w14:paraId="70EDF830" w14:textId="74573B1A" w:rsidR="00727E98" w:rsidRDefault="00727E98" w:rsidP="00587E27">
      <w:pPr>
        <w:spacing w:after="0" w:line="276" w:lineRule="auto"/>
        <w:contextualSpacing/>
        <w:jc w:val="both"/>
        <w:rPr>
          <w:rFonts w:ascii="Times New Roman" w:hAnsi="Times New Roman" w:cs="Times New Roman"/>
          <w:sz w:val="24"/>
          <w:szCs w:val="24"/>
        </w:rPr>
      </w:pPr>
    </w:p>
    <w:p w14:paraId="1028E991" w14:textId="77777777" w:rsidR="00B64DB7" w:rsidRDefault="00B64DB7" w:rsidP="00B64DB7">
      <w:pPr>
        <w:keepNext/>
        <w:spacing w:after="0" w:line="276" w:lineRule="auto"/>
        <w:contextualSpacing/>
        <w:jc w:val="both"/>
      </w:pPr>
      <w:r w:rsidRPr="00B64DB7">
        <w:rPr>
          <w:noProof/>
          <w:lang w:eastAsia="en-GB"/>
        </w:rPr>
        <w:drawing>
          <wp:inline distT="0" distB="0" distL="0" distR="0" wp14:anchorId="410A3ED2" wp14:editId="5C681BC0">
            <wp:extent cx="8891270" cy="4647210"/>
            <wp:effectExtent l="0" t="0" r="508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891270" cy="4647210"/>
                    </a:xfrm>
                    <a:prstGeom prst="rect">
                      <a:avLst/>
                    </a:prstGeom>
                    <a:noFill/>
                    <a:ln>
                      <a:noFill/>
                    </a:ln>
                  </pic:spPr>
                </pic:pic>
              </a:graphicData>
            </a:graphic>
          </wp:inline>
        </w:drawing>
      </w:r>
    </w:p>
    <w:p w14:paraId="7A6FA484" w14:textId="77777777" w:rsidR="00B64DB7" w:rsidRDefault="00B64DB7" w:rsidP="00B64DB7">
      <w:pPr>
        <w:pStyle w:val="Beschriftung"/>
        <w:jc w:val="both"/>
        <w:rPr>
          <w:rFonts w:ascii="Times New Roman" w:hAnsi="Times New Roman" w:cs="Times New Roman"/>
          <w:sz w:val="24"/>
        </w:rPr>
      </w:pPr>
    </w:p>
    <w:p w14:paraId="10CC7F09" w14:textId="3A03B27F" w:rsidR="00727E98" w:rsidRPr="00B64DB7" w:rsidRDefault="00CD5676" w:rsidP="00B64DB7">
      <w:pPr>
        <w:pStyle w:val="Beschriftung"/>
        <w:jc w:val="both"/>
        <w:rPr>
          <w:rFonts w:ascii="Times New Roman" w:hAnsi="Times New Roman" w:cs="Times New Roman"/>
          <w:vanish/>
          <w:sz w:val="24"/>
          <w:specVanish/>
        </w:rPr>
      </w:pPr>
      <w:bookmarkStart w:id="35" w:name="_Ref517453792"/>
      <w:bookmarkStart w:id="36" w:name="_Toc4340486"/>
      <w:r>
        <w:rPr>
          <w:rFonts w:ascii="Times New Roman" w:hAnsi="Times New Roman" w:cs="Times New Roman"/>
          <w:sz w:val="24"/>
        </w:rPr>
        <w:t>Figure S</w:t>
      </w:r>
      <w:r w:rsidR="00B64DB7" w:rsidRPr="00B64DB7">
        <w:rPr>
          <w:rFonts w:ascii="Times New Roman" w:hAnsi="Times New Roman" w:cs="Times New Roman"/>
          <w:sz w:val="24"/>
        </w:rPr>
        <w:fldChar w:fldCharType="begin"/>
      </w:r>
      <w:r w:rsidR="00B64DB7" w:rsidRPr="00B64DB7">
        <w:rPr>
          <w:rFonts w:ascii="Times New Roman" w:hAnsi="Times New Roman" w:cs="Times New Roman"/>
          <w:sz w:val="24"/>
        </w:rPr>
        <w:instrText xml:space="preserve"> SEQ Figure \* ARABIC </w:instrText>
      </w:r>
      <w:r w:rsidR="00B64DB7" w:rsidRPr="00B64DB7">
        <w:rPr>
          <w:rFonts w:ascii="Times New Roman" w:hAnsi="Times New Roman" w:cs="Times New Roman"/>
          <w:sz w:val="24"/>
        </w:rPr>
        <w:fldChar w:fldCharType="separate"/>
      </w:r>
      <w:r w:rsidR="00A1362B">
        <w:rPr>
          <w:rFonts w:ascii="Times New Roman" w:hAnsi="Times New Roman" w:cs="Times New Roman"/>
          <w:noProof/>
          <w:sz w:val="24"/>
        </w:rPr>
        <w:t>1</w:t>
      </w:r>
      <w:r w:rsidR="00B64DB7" w:rsidRPr="00B64DB7">
        <w:rPr>
          <w:rFonts w:ascii="Times New Roman" w:hAnsi="Times New Roman" w:cs="Times New Roman"/>
          <w:sz w:val="24"/>
        </w:rPr>
        <w:fldChar w:fldCharType="end"/>
      </w:r>
      <w:bookmarkEnd w:id="35"/>
      <w:r w:rsidR="00B64DB7" w:rsidRPr="00B64DB7">
        <w:rPr>
          <w:rFonts w:ascii="Times New Roman" w:hAnsi="Times New Roman" w:cs="Times New Roman"/>
          <w:sz w:val="24"/>
        </w:rPr>
        <w:t xml:space="preserve">: </w:t>
      </w:r>
      <w:r w:rsidR="00254835">
        <w:rPr>
          <w:rFonts w:ascii="Times New Roman" w:hAnsi="Times New Roman" w:cs="Times New Roman"/>
          <w:sz w:val="24"/>
        </w:rPr>
        <w:t>Schematic v</w:t>
      </w:r>
      <w:r w:rsidR="00B64DB7" w:rsidRPr="00B64DB7">
        <w:rPr>
          <w:rFonts w:ascii="Times New Roman" w:hAnsi="Times New Roman" w:cs="Times New Roman"/>
          <w:sz w:val="24"/>
        </w:rPr>
        <w:t>ariations of household final demand representations</w:t>
      </w:r>
      <w:r w:rsidR="00254835">
        <w:rPr>
          <w:rFonts w:ascii="Times New Roman" w:hAnsi="Times New Roman" w:cs="Times New Roman"/>
          <w:sz w:val="24"/>
        </w:rPr>
        <w:t xml:space="preserve"> (without trade)</w:t>
      </w:r>
      <w:r w:rsidR="00B64DB7">
        <w:rPr>
          <w:rFonts w:ascii="Times New Roman" w:hAnsi="Times New Roman" w:cs="Times New Roman"/>
          <w:sz w:val="24"/>
        </w:rPr>
        <w:t>.</w:t>
      </w:r>
      <w:bookmarkEnd w:id="36"/>
    </w:p>
    <w:p w14:paraId="1E0A4E3B" w14:textId="6654C4D2" w:rsidR="00B64DB7" w:rsidRPr="00B64DB7" w:rsidRDefault="00B64DB7" w:rsidP="00B64DB7">
      <w:pPr>
        <w:sectPr w:rsidR="00B64DB7" w:rsidRPr="00B64DB7" w:rsidSect="00727E98">
          <w:pgSz w:w="16838" w:h="11906" w:orient="landscape"/>
          <w:pgMar w:top="1418" w:right="1418" w:bottom="1418" w:left="1418" w:header="709" w:footer="709" w:gutter="0"/>
          <w:cols w:space="708"/>
          <w:docGrid w:linePitch="360"/>
        </w:sectPr>
      </w:pPr>
      <w:r>
        <w:t xml:space="preserve"> </w:t>
      </w:r>
      <w:r>
        <w:rPr>
          <w:rFonts w:ascii="Times New Roman" w:hAnsi="Times New Roman" w:cs="Times New Roman"/>
          <w:i/>
          <w:iCs/>
          <w:color w:val="44546A" w:themeColor="text2"/>
          <w:sz w:val="24"/>
          <w:szCs w:val="18"/>
        </w:rPr>
        <w:t>L</w:t>
      </w:r>
      <w:r w:rsidRPr="00B64DB7">
        <w:rPr>
          <w:rFonts w:ascii="Times New Roman" w:hAnsi="Times New Roman" w:cs="Times New Roman"/>
          <w:i/>
          <w:iCs/>
          <w:color w:val="44546A" w:themeColor="text2"/>
          <w:sz w:val="24"/>
          <w:szCs w:val="18"/>
        </w:rPr>
        <w:t xml:space="preserve">eft: </w:t>
      </w:r>
      <w:r w:rsidR="001D6922">
        <w:rPr>
          <w:rFonts w:ascii="Times New Roman" w:hAnsi="Times New Roman" w:cs="Times New Roman"/>
          <w:i/>
          <w:iCs/>
          <w:color w:val="44546A" w:themeColor="text2"/>
          <w:sz w:val="24"/>
          <w:szCs w:val="18"/>
        </w:rPr>
        <w:t>EXIOBASE</w:t>
      </w:r>
      <w:r w:rsidRPr="00B64DB7">
        <w:rPr>
          <w:rFonts w:ascii="Times New Roman" w:hAnsi="Times New Roman" w:cs="Times New Roman"/>
          <w:i/>
          <w:iCs/>
          <w:color w:val="44546A" w:themeColor="text2"/>
          <w:sz w:val="24"/>
          <w:szCs w:val="18"/>
        </w:rPr>
        <w:t>-by-</w:t>
      </w:r>
      <w:r w:rsidR="001D6922">
        <w:rPr>
          <w:rFonts w:ascii="Times New Roman" w:hAnsi="Times New Roman" w:cs="Times New Roman"/>
          <w:i/>
          <w:iCs/>
          <w:color w:val="44546A" w:themeColor="text2"/>
          <w:sz w:val="24"/>
          <w:szCs w:val="18"/>
        </w:rPr>
        <w:t>EXIOBASE</w:t>
      </w:r>
      <w:r w:rsidRPr="00B64DB7">
        <w:rPr>
          <w:rFonts w:ascii="Times New Roman" w:hAnsi="Times New Roman" w:cs="Times New Roman"/>
          <w:i/>
          <w:iCs/>
          <w:color w:val="44546A" w:themeColor="text2"/>
          <w:sz w:val="24"/>
          <w:szCs w:val="18"/>
        </w:rPr>
        <w:t xml:space="preserve"> country full resolution; </w:t>
      </w:r>
      <w:r>
        <w:rPr>
          <w:rFonts w:ascii="Times New Roman" w:hAnsi="Times New Roman" w:cs="Times New Roman"/>
          <w:i/>
          <w:iCs/>
          <w:color w:val="44546A" w:themeColor="text2"/>
          <w:sz w:val="24"/>
          <w:szCs w:val="18"/>
        </w:rPr>
        <w:t>r</w:t>
      </w:r>
      <w:r w:rsidRPr="00B64DB7">
        <w:rPr>
          <w:rFonts w:ascii="Times New Roman" w:hAnsi="Times New Roman" w:cs="Times New Roman"/>
          <w:i/>
          <w:iCs/>
          <w:color w:val="44546A" w:themeColor="text2"/>
          <w:sz w:val="24"/>
          <w:szCs w:val="18"/>
        </w:rPr>
        <w:t xml:space="preserve">ight: </w:t>
      </w:r>
      <w:r w:rsidR="001D6922">
        <w:rPr>
          <w:rFonts w:ascii="Times New Roman" w:hAnsi="Times New Roman" w:cs="Times New Roman"/>
          <w:i/>
          <w:iCs/>
          <w:color w:val="44546A" w:themeColor="text2"/>
          <w:sz w:val="24"/>
          <w:szCs w:val="18"/>
        </w:rPr>
        <w:t>EXIOBASE</w:t>
      </w:r>
      <w:r w:rsidRPr="00B64DB7">
        <w:rPr>
          <w:rFonts w:ascii="Times New Roman" w:hAnsi="Times New Roman" w:cs="Times New Roman"/>
          <w:i/>
          <w:iCs/>
          <w:color w:val="44546A" w:themeColor="text2"/>
          <w:sz w:val="24"/>
          <w:szCs w:val="18"/>
        </w:rPr>
        <w:t>-by-Eurostat cut-off matrix.</w:t>
      </w:r>
      <w:r w:rsidR="00254835">
        <w:rPr>
          <w:rFonts w:ascii="Times New Roman" w:hAnsi="Times New Roman" w:cs="Times New Roman"/>
          <w:i/>
          <w:iCs/>
          <w:color w:val="44546A" w:themeColor="text2"/>
          <w:sz w:val="24"/>
          <w:szCs w:val="18"/>
        </w:rPr>
        <w:t xml:space="preserve"> Blue fields indicate existing final demand, white fields contain zeros.</w:t>
      </w:r>
    </w:p>
    <w:p w14:paraId="059E1D53" w14:textId="43FA38D7" w:rsidR="00587E27" w:rsidRPr="002A3163" w:rsidRDefault="00587E27" w:rsidP="00587E27">
      <w:pPr>
        <w:pStyle w:val="berschrift1"/>
        <w:spacing w:before="0" w:line="276" w:lineRule="auto"/>
        <w:contextualSpacing/>
        <w:rPr>
          <w:rFonts w:ascii="Times New Roman" w:hAnsi="Times New Roman" w:cs="Times New Roman"/>
          <w:b/>
          <w:sz w:val="28"/>
          <w:szCs w:val="24"/>
        </w:rPr>
      </w:pPr>
      <w:bookmarkStart w:id="37" w:name="_Toc4340478"/>
      <w:r>
        <w:rPr>
          <w:rFonts w:ascii="Times New Roman" w:hAnsi="Times New Roman" w:cs="Times New Roman"/>
          <w:b/>
          <w:sz w:val="28"/>
          <w:szCs w:val="24"/>
        </w:rPr>
        <w:lastRenderedPageBreak/>
        <w:t xml:space="preserve">SI6. </w:t>
      </w:r>
      <w:r w:rsidR="004264D9">
        <w:rPr>
          <w:rFonts w:ascii="Times New Roman" w:hAnsi="Times New Roman" w:cs="Times New Roman"/>
          <w:b/>
          <w:sz w:val="28"/>
          <w:szCs w:val="24"/>
        </w:rPr>
        <w:t xml:space="preserve">Introduction to </w:t>
      </w:r>
      <w:r w:rsidR="002F2F1A">
        <w:rPr>
          <w:rFonts w:ascii="Times New Roman" w:hAnsi="Times New Roman" w:cs="Times New Roman"/>
          <w:b/>
          <w:sz w:val="28"/>
          <w:szCs w:val="24"/>
        </w:rPr>
        <w:t>EE-IO</w:t>
      </w:r>
      <w:bookmarkEnd w:id="37"/>
    </w:p>
    <w:p w14:paraId="7A344A24" w14:textId="7AC9D84F" w:rsidR="002F2F1A" w:rsidRDefault="002F2F1A" w:rsidP="002F2F1A">
      <w:pPr>
        <w:pStyle w:val="berschrift21"/>
        <w:spacing w:line="276" w:lineRule="auto"/>
        <w:ind w:left="0" w:firstLine="0"/>
        <w:contextualSpacing/>
      </w:pPr>
      <w:r>
        <w:t xml:space="preserve">Inspired by the general equilibrium theory by </w:t>
      </w:r>
      <w:r>
        <w:fldChar w:fldCharType="begin"/>
      </w:r>
      <w:r>
        <w:instrText xml:space="preserve"> ADDIN EN.CITE &lt;EndNote&gt;&lt;Cite AuthorYear="1"&gt;&lt;Author&gt;Walras&lt;/Author&gt;&lt;Year&gt;2003&lt;/Year&gt;&lt;RecNum&gt;167&lt;/RecNum&gt;&lt;DisplayText&gt;Walras and Jaffé (2003)&lt;/DisplayText&gt;&lt;record&gt;&lt;rec-number&gt;167&lt;/rec-number&gt;&lt;foreign-keys&gt;&lt;key app="EN" db-id="pes2z5sxrfsetmepa2f5dw9g2vev5rdaxfx0" timestamp="1525605763"&gt;167&lt;/key&gt;&lt;/foreign-keys&gt;&lt;ref-type name="Book"&gt;6&lt;/ref-type&gt;&lt;contributors&gt;&lt;authors&gt;&lt;author&gt;Walras, Léon&lt;/author&gt;&lt;author&gt;Jaffé, William&lt;/author&gt;&lt;/authors&gt;&lt;/contributors&gt;&lt;titles&gt;&lt;title&gt;Elements of pure economics, or the theory of social wealth&lt;/title&gt;&lt;/titles&gt;&lt;dates&gt;&lt;year&gt;2003&lt;/year&gt;&lt;/dates&gt;&lt;pub-location&gt;London&lt;/pub-location&gt;&lt;publisher&gt;Routledge&lt;/publisher&gt;&lt;isbn&gt;0415313406 9780415313407&lt;/isbn&gt;&lt;urls&gt;&lt;/urls&gt;&lt;remote-database-name&gt;/z-wcorg/&lt;/remote-database-name&gt;&lt;remote-database-provider&gt;http://worldcat.org&lt;/remote-database-provider&gt;&lt;language&gt;Translated from the French.&lt;/language&gt;&lt;/record&gt;&lt;/Cite&gt;&lt;/EndNote&gt;</w:instrText>
      </w:r>
      <w:r>
        <w:fldChar w:fldCharType="separate"/>
      </w:r>
      <w:r>
        <w:rPr>
          <w:noProof/>
        </w:rPr>
        <w:t>Walras and Jaffé (2003)</w:t>
      </w:r>
      <w:r>
        <w:fldChar w:fldCharType="end"/>
      </w:r>
      <w:r>
        <w:t xml:space="preserve">, </w:t>
      </w:r>
      <w:r>
        <w:fldChar w:fldCharType="begin">
          <w:fldData xml:space="preserve">PEVuZE5vdGU+PENpdGUgQXV0aG9yWWVhcj0iMSI+PEF1dGhvcj5MZW9udGllZjwvQXV0aG9yPjxZ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</w:fldData>
        </w:fldChar>
      </w:r>
      <w:r>
        <w:instrText xml:space="preserve"> ADDIN EN.CITE </w:instrText>
      </w:r>
      <w:r>
        <w:fldChar w:fldCharType="begin">
          <w:fldData xml:space="preserve">PEVuZE5vdGU+PENpdGUgQXV0aG9yWWVhcj0iMSI+PEF1dGhvcj5MZW9udGllZjwvQXV0aG9yPjxZ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</w:fldData>
        </w:fldChar>
      </w:r>
      <w:r>
        <w:instrText xml:space="preserve"> ADDIN EN.CITE.DATA </w:instrText>
      </w:r>
      <w:r>
        <w:fldChar w:fldCharType="end"/>
      </w:r>
      <w:r>
        <w:fldChar w:fldCharType="separate"/>
      </w:r>
      <w:r>
        <w:rPr>
          <w:noProof/>
        </w:rPr>
        <w:t>Leontief (1936, 1970)</w:t>
      </w:r>
      <w:r>
        <w:fldChar w:fldCharType="end"/>
      </w:r>
      <w:r>
        <w:t xml:space="preserve"> formulated his famous, and by now standard, input-output calculus, also referred to as demand-pull model. Despite the existence of another output model, the supply-driven Ghosh model </w:t>
      </w:r>
      <w:r>
        <w:fldChar w:fldCharType="begin"/>
      </w:r>
      <w:r>
        <w:instrText xml:space="preserve"> ADDIN EN.CITE &lt;EndNote&gt;&lt;Cite&gt;&lt;Author&gt;Ghosh&lt;/Author&gt;&lt;Year&gt;1958&lt;/Year&gt;&lt;RecNum&gt;168&lt;/RecNum&gt;&lt;DisplayText&gt;(Ghosh, 1958)&lt;/DisplayText&gt;&lt;record&gt;&lt;rec-number&gt;168&lt;/rec-number&gt;&lt;foreign-keys&gt;&lt;key app="EN" db-id="pes2z5sxrfsetmepa2f5dw9g2vev5rdaxfx0" timestamp="1525606352"&gt;168&lt;/key&gt;&lt;/foreign-keys&gt;&lt;ref-type name="Journal Article"&gt;17&lt;/ref-type&gt;&lt;contributors&gt;&lt;authors&gt;&lt;author&gt;Ghosh, A.&lt;/author&gt;&lt;/authors&gt;&lt;/contributors&gt;&lt;titles&gt;&lt;title&gt;Input-Output Approach in an Allocation System&lt;/title&gt;&lt;secondary-title&gt;Economica&lt;/secondary-title&gt;&lt;/titles&gt;&lt;periodical&gt;&lt;full-title&gt;Economica&lt;/full-title&gt;&lt;/periodical&gt;&lt;pages&gt;58-64&lt;/pages&gt;&lt;volume&gt;25&lt;/volume&gt;&lt;number&gt;97&lt;/number&gt;&lt;dates&gt;&lt;year&gt;1958&lt;/year&gt;&lt;/dates&gt;&lt;publisher&gt;[London School of Economics, Wiley, London School of Economics and Political Science, Suntory and Toyota International Centres for Economics and Related Disciplines]&lt;/publisher&gt;&lt;isbn&gt;00130427, 14680335&lt;/isbn&gt;&lt;urls&gt;&lt;related-urls&gt;&lt;url&gt;http://www.jstor.org/stable/2550694&lt;/url&gt;&lt;/related-urls&gt;&lt;/urls&gt;&lt;custom1&gt;Full publication date: Feb., 1958&lt;/custom1&gt;&lt;electronic-resource-num&gt;10.2307/2550694&lt;/electronic-resource-num&gt;&lt;/record&gt;&lt;/Cite&gt;&lt;/EndNote&gt;</w:instrText>
      </w:r>
      <w:r>
        <w:fldChar w:fldCharType="separate"/>
      </w:r>
      <w:r>
        <w:rPr>
          <w:noProof/>
        </w:rPr>
        <w:t>(Ghosh, 1958)</w:t>
      </w:r>
      <w:r>
        <w:fldChar w:fldCharType="end"/>
      </w:r>
      <w:r>
        <w:t xml:space="preserve">, the demand-driven Leontief model is usually preferred for input-output calculations, as can be seen in the literature overview in section SI2, and is briefly outlined in the following </w:t>
      </w:r>
      <w:r>
        <w:fldChar w:fldCharType="begin"/>
      </w:r>
      <w:r>
        <w:instrText xml:space="preserve"> ADDIN EN.CITE &lt;EndNote&gt;&lt;Cite&gt;&lt;Author&gt;Kitzes&lt;/Author&gt;&lt;Year&gt;2013&lt;/Year&gt;&lt;RecNum&gt;215&lt;/RecNum&gt;&lt;Prefix&gt;based on: &lt;/Prefix&gt;&lt;DisplayText&gt;(based on: Miller &amp;amp; Blair, 2009; Kitzes, 2013)&lt;/DisplayText&gt;&lt;record&gt;&lt;rec-number&gt;215&lt;/rec-number&gt;&lt;foreign-keys&gt;&lt;key app="EN" db-id="pes2z5sxrfsetmepa2f5dw9g2vev5rdaxfx0" timestamp="1525853726"&gt;215&lt;/key&gt;&lt;/foreign-keys&gt;&lt;ref-type name="Journal Article"&gt;17&lt;/ref-type&gt;&lt;contributors&gt;&lt;authors&gt;&lt;author&gt;Kitzes, Justin&lt;/author&gt;&lt;/authors&gt;&lt;/contributors&gt;&lt;titles&gt;&lt;title&gt;An Introduction to Environmentally-Extended Input-Output Analysis&lt;/title&gt;&lt;secondary-title&gt;Resources&lt;/secondary-title&gt;&lt;/titles&gt;&lt;periodical&gt;&lt;full-title&gt;Resources&lt;/full-title&gt;&lt;/periodical&gt;&lt;pages&gt;489&lt;/pages&gt;&lt;volume&gt;2&lt;/volume&gt;&lt;number&gt;4&lt;/number&gt;&lt;dates&gt;&lt;year&gt;2013&lt;/year&gt;&lt;/dates&gt;&lt;isbn&gt;2079-9276&lt;/isbn&gt;&lt;accession-num&gt;doi:10.3390/resources2040489&lt;/accession-num&gt;&lt;urls&gt;&lt;related-urls&gt;&lt;url&gt;http://www.mdpi.com/2079-9276/2/4/489&lt;/url&gt;&lt;/related-urls&gt;&lt;/urls&gt;&lt;/record&gt;&lt;/Cite&gt;&lt;Cite&gt;&lt;Author&gt;Miller&lt;/Author&gt;&lt;Year&gt;2009&lt;/Year&gt;&lt;RecNum&gt;162&lt;/RecNum&gt;&lt;record&gt;&lt;rec-number&gt;162&lt;/rec-number&gt;&lt;foreign-keys&gt;&lt;key app="EN" db-id="pes2z5sxrfsetmepa2f5dw9g2vev5rdaxfx0" timestamp="1525521203"&gt;162&lt;/key&gt;&lt;/foreign-keys&gt;&lt;ref-type name="Book"&gt;6&lt;/ref-type&gt;&lt;contributors&gt;&lt;authors&gt;&lt;author&gt;Miller, Ronald E.&lt;/author&gt;&lt;author&gt;Blair, Peter D.&lt;/author&gt;&lt;/authors&gt;&lt;/contributors&gt;&lt;titles&gt;&lt;title&gt;Input-Output Analysis: Foundations and Extensions&lt;/title&gt;&lt;/titles&gt;&lt;edition&gt;2&lt;/edition&gt;&lt;dates&gt;&lt;year&gt;2009&lt;/year&gt;&lt;/dates&gt;&lt;pub-location&gt;Cambridge&lt;/pub-location&gt;&lt;publisher&gt;Cambridge University Press&lt;/publisher&gt;&lt;isbn&gt;9780521517133&lt;/isbn&gt;&lt;urls&gt;&lt;related-urls&gt;&lt;url&gt;https://www.cambridge.org/core/books/inputoutput-analysis/69827DA658E766CD1E17B1A47BA2B9C3&lt;/url&gt;&lt;/related-urls&gt;&lt;/urls&gt;&lt;electronic-resource-num&gt;DOI: 10.1017/CBO9780511626982&lt;/electronic-resource-num&gt;&lt;remote-database-name&gt;Cambridge Core&lt;/remote-database-name&gt;&lt;remote-database-provider&gt;Cambridge University Press&lt;/remote-database-provider&gt;&lt;/record&gt;&lt;/Cite&gt;&lt;/EndNote&gt;</w:instrText>
      </w:r>
      <w:r>
        <w:fldChar w:fldCharType="separate"/>
      </w:r>
      <w:r>
        <w:rPr>
          <w:noProof/>
        </w:rPr>
        <w:t>(based on: Miller &amp; Blair, 2009; Kitzes, 2013)</w:t>
      </w:r>
      <w:r>
        <w:fldChar w:fldCharType="end"/>
      </w:r>
      <w:r>
        <w:t>.</w:t>
      </w:r>
    </w:p>
    <w:p w14:paraId="430D30BA" w14:textId="77777777" w:rsidR="002F2F1A" w:rsidRDefault="002F2F1A" w:rsidP="002F2F1A">
      <w:pPr>
        <w:spacing w:after="0" w:line="276" w:lineRule="auto"/>
        <w:contextualSpacing/>
        <w:jc w:val="both"/>
        <w:rPr>
          <w:rFonts w:ascii="Times New Roman" w:hAnsi="Times New Roman" w:cs="Times New Roman"/>
          <w:sz w:val="24"/>
          <w:szCs w:val="24"/>
        </w:rPr>
      </w:pPr>
    </w:p>
    <w:p w14:paraId="6C132DE7" w14:textId="77777777" w:rsidR="002F2F1A" w:rsidRDefault="002F2F1A" w:rsidP="002F2F1A">
      <w:pPr>
        <w:spacing w:after="0" w:line="276" w:lineRule="auto"/>
        <w:contextualSpacing/>
        <w:jc w:val="both"/>
        <w:rPr>
          <w:rFonts w:ascii="Times New Roman" w:hAnsi="Times New Roman" w:cs="Times New Roman"/>
          <w:sz w:val="24"/>
          <w:szCs w:val="24"/>
        </w:rPr>
      </w:pPr>
      <w:r>
        <w:rPr>
          <w:rFonts w:ascii="Times New Roman" w:eastAsiaTheme="majorEastAsia" w:hAnsi="Times New Roman" w:cs="Times New Roman"/>
          <w:b/>
          <w:color w:val="2F5496" w:themeColor="accent1" w:themeShade="BF"/>
          <w:sz w:val="24"/>
          <w:szCs w:val="24"/>
        </w:rPr>
        <w:t>Fundamentals of input-output analysis</w:t>
      </w:r>
    </w:p>
    <w:p w14:paraId="36D4EB0F" w14:textId="77777777" w:rsidR="002F2F1A" w:rsidRPr="00CA42AD" w:rsidRDefault="002F2F1A" w:rsidP="002F2F1A">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For a given year </w:t>
      </w:r>
      <w:r>
        <w:rPr>
          <w:rFonts w:ascii="Times New Roman" w:hAnsi="Times New Roman" w:cs="Times New Roman"/>
          <w:i/>
          <w:sz w:val="24"/>
          <w:szCs w:val="24"/>
        </w:rPr>
        <w:t>t</w:t>
      </w:r>
      <w:r>
        <w:rPr>
          <w:rFonts w:ascii="Times New Roman" w:hAnsi="Times New Roman" w:cs="Times New Roman"/>
          <w:sz w:val="24"/>
          <w:szCs w:val="24"/>
        </w:rPr>
        <w:t xml:space="preserve">, inter-industry requirements of a single-region are expressed through the </w:t>
      </w:r>
      <w:r w:rsidRPr="00547B4C">
        <w:rPr>
          <w:rFonts w:ascii="Times New Roman" w:hAnsi="Times New Roman" w:cs="Times New Roman"/>
          <w:i/>
          <w:sz w:val="24"/>
          <w:szCs w:val="24"/>
        </w:rPr>
        <w:t xml:space="preserve">n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n</w:t>
      </w:r>
      <w:r>
        <w:rPr>
          <w:rFonts w:ascii="Times New Roman" w:hAnsi="Times New Roman" w:cs="Times New Roman"/>
          <w:sz w:val="24"/>
          <w:szCs w:val="24"/>
        </w:rPr>
        <w:t xml:space="preserve"> matrix </w:t>
      </w:r>
      <w:r w:rsidRPr="00817803">
        <w:rPr>
          <w:rFonts w:ascii="Times New Roman" w:hAnsi="Times New Roman" w:cs="Times New Roman"/>
          <w:b/>
          <w:i/>
          <w:sz w:val="24"/>
          <w:szCs w:val="24"/>
        </w:rPr>
        <w:t>Z</w:t>
      </w:r>
      <w:r>
        <w:rPr>
          <w:rFonts w:ascii="Times New Roman" w:hAnsi="Times New Roman" w:cs="Times New Roman"/>
          <w:sz w:val="24"/>
          <w:szCs w:val="24"/>
        </w:rPr>
        <w:t xml:space="preserve">, with </w:t>
      </w:r>
      <w:r w:rsidRPr="009D03D5">
        <w:rPr>
          <w:rFonts w:ascii="Times New Roman" w:hAnsi="Times New Roman" w:cs="Times New Roman"/>
          <w:i/>
          <w:sz w:val="24"/>
          <w:szCs w:val="24"/>
        </w:rPr>
        <w:t>n</w:t>
      </w:r>
      <w:r>
        <w:rPr>
          <w:rFonts w:ascii="Times New Roman" w:hAnsi="Times New Roman" w:cs="Times New Roman"/>
          <w:sz w:val="24"/>
          <w:szCs w:val="24"/>
        </w:rPr>
        <w:t xml:space="preserve"> being the number of sectors in that country. </w:t>
      </w:r>
      <w:r w:rsidRPr="007E0C4A">
        <w:rPr>
          <w:rFonts w:ascii="Times New Roman" w:hAnsi="Times New Roman" w:cs="Times New Roman"/>
          <w:sz w:val="24"/>
          <w:szCs w:val="24"/>
        </w:rPr>
        <w:t>The</w:t>
      </w:r>
      <w:r>
        <w:rPr>
          <w:rFonts w:ascii="Times New Roman" w:hAnsi="Times New Roman" w:cs="Times New Roman"/>
          <w:sz w:val="24"/>
          <w:szCs w:val="24"/>
        </w:rPr>
        <w:t xml:space="preserve"> total output of this country is denoted by </w:t>
      </w:r>
      <w:r w:rsidRPr="00817803">
        <w:rPr>
          <w:rFonts w:ascii="Times New Roman" w:hAnsi="Times New Roman" w:cs="Times New Roman"/>
          <w:b/>
          <w:i/>
          <w:sz w:val="24"/>
          <w:szCs w:val="24"/>
        </w:rPr>
        <w:t>x</w:t>
      </w:r>
      <w:r>
        <w:rPr>
          <w:rFonts w:ascii="Times New Roman" w:hAnsi="Times New Roman" w:cs="Times New Roman"/>
          <w:sz w:val="24"/>
          <w:szCs w:val="24"/>
        </w:rPr>
        <w:t xml:space="preserve"> </w:t>
      </w:r>
      <w:r w:rsidRPr="007E0C4A">
        <w:rPr>
          <w:rFonts w:ascii="Times New Roman" w:hAnsi="Times New Roman" w:cs="Times New Roman"/>
          <w:sz w:val="24"/>
          <w:szCs w:val="24"/>
        </w:rPr>
        <w:t>of</w:t>
      </w:r>
      <w:r>
        <w:rPr>
          <w:rFonts w:ascii="Times New Roman" w:hAnsi="Times New Roman" w:cs="Times New Roman"/>
          <w:sz w:val="24"/>
          <w:szCs w:val="24"/>
        </w:rPr>
        <w:t xml:space="preserve"> the size </w:t>
      </w:r>
      <w:r>
        <w:rPr>
          <w:rFonts w:ascii="Times New Roman" w:hAnsi="Times New Roman" w:cs="Times New Roman"/>
          <w:i/>
          <w:sz w:val="24"/>
          <w:szCs w:val="24"/>
        </w:rPr>
        <w:t>n</w:t>
      </w:r>
      <w:r w:rsidRPr="00547B4C">
        <w:rPr>
          <w:rFonts w:ascii="Times New Roman" w:hAnsi="Times New Roman" w:cs="Times New Roman"/>
          <w:i/>
          <w:sz w:val="24"/>
          <w:szCs w:val="24"/>
        </w:rPr>
        <w:t xml:space="preserve">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1</w:t>
      </w:r>
      <w:r>
        <w:rPr>
          <w:rFonts w:ascii="Times New Roman" w:hAnsi="Times New Roman" w:cs="Times New Roman"/>
          <w:sz w:val="24"/>
          <w:szCs w:val="24"/>
        </w:rPr>
        <w:t xml:space="preserve">, which when diagonalized, inverted, and multiplied by </w:t>
      </w:r>
      <w:r w:rsidRPr="00817803">
        <w:rPr>
          <w:rFonts w:ascii="Times New Roman" w:hAnsi="Times New Roman" w:cs="Times New Roman"/>
          <w:b/>
          <w:i/>
          <w:sz w:val="24"/>
          <w:szCs w:val="24"/>
        </w:rPr>
        <w:t>Z</w:t>
      </w:r>
      <w:r>
        <w:rPr>
          <w:rFonts w:ascii="Times New Roman" w:hAnsi="Times New Roman" w:cs="Times New Roman"/>
          <w:sz w:val="24"/>
          <w:szCs w:val="24"/>
        </w:rPr>
        <w:t xml:space="preserve"> yields </w:t>
      </w:r>
      <w:r w:rsidRPr="00817803">
        <w:rPr>
          <w:rFonts w:ascii="Times New Roman" w:hAnsi="Times New Roman" w:cs="Times New Roman"/>
          <w:b/>
          <w:i/>
          <w:sz w:val="24"/>
          <w:szCs w:val="24"/>
        </w:rPr>
        <w:t>A</w:t>
      </w:r>
      <w:r>
        <w:rPr>
          <w:rFonts w:ascii="Times New Roman" w:hAnsi="Times New Roman" w:cs="Times New Roman"/>
          <w:sz w:val="24"/>
          <w:szCs w:val="24"/>
        </w:rPr>
        <w:t xml:space="preserve">, the </w:t>
      </w:r>
      <w:r w:rsidRPr="00547B4C">
        <w:rPr>
          <w:rFonts w:ascii="Times New Roman" w:hAnsi="Times New Roman" w:cs="Times New Roman"/>
          <w:i/>
          <w:sz w:val="24"/>
          <w:szCs w:val="24"/>
        </w:rPr>
        <w:t xml:space="preserve">n </w:t>
      </w:r>
      <w:r>
        <w:rPr>
          <w:rFonts w:ascii="Times New Roman" w:hAnsi="Times New Roman" w:cs="Times New Roman"/>
          <w:i/>
          <w:sz w:val="24"/>
          <w:szCs w:val="24"/>
        </w:rPr>
        <w:t>×</w:t>
      </w:r>
      <w:r w:rsidRPr="00547B4C">
        <w:rPr>
          <w:rFonts w:ascii="Times New Roman" w:hAnsi="Times New Roman" w:cs="Times New Roman"/>
          <w:i/>
          <w:sz w:val="24"/>
          <w:szCs w:val="24"/>
        </w:rPr>
        <w:t xml:space="preserve"> n</w:t>
      </w:r>
      <w:r>
        <w:rPr>
          <w:rFonts w:ascii="Times New Roman" w:hAnsi="Times New Roman" w:cs="Times New Roman"/>
          <w:sz w:val="24"/>
          <w:szCs w:val="24"/>
        </w:rPr>
        <w:t xml:space="preserve"> direct requirements matrix, also called technical coefficients matrix:</w:t>
      </w:r>
    </w:p>
    <w:p w14:paraId="214A66E8" w14:textId="77777777" w:rsidR="002F2F1A" w:rsidRDefault="002F2F1A" w:rsidP="002F2F1A">
      <w:pPr>
        <w:spacing w:after="0" w:line="276" w:lineRule="auto"/>
        <w:contextualSpacing/>
        <w:jc w:val="both"/>
        <w:rPr>
          <w:rFonts w:ascii="Times New Roman" w:hAnsi="Times New Roman" w:cs="Times New Roman"/>
          <w:sz w:val="24"/>
          <w:szCs w:val="24"/>
        </w:rPr>
      </w:pPr>
    </w:p>
    <w:p w14:paraId="3E5A9E8F" w14:textId="736BABBD" w:rsidR="002F2F1A" w:rsidRDefault="004B6B94" w:rsidP="002F2F1A">
      <w:pPr>
        <w:spacing w:after="0" w:line="276" w:lineRule="auto"/>
        <w:contextualSpacing/>
        <w:jc w:val="both"/>
        <w:rPr>
          <w:rFonts w:ascii="Times New Roman" w:hAnsi="Times New Roman" w:cs="Times New Roman"/>
          <w:sz w:val="24"/>
          <w:szCs w:val="24"/>
        </w:rPr>
      </w:pPr>
      <m:oMathPara>
        <m:oMath>
          <m:eqArr>
            <m:eqArrPr>
              <m:maxDist m:val="1"/>
              <m:ctrlPr>
                <w:rPr>
                  <w:rFonts w:ascii="Cambria Math" w:hAnsi="Cambria Math"/>
                  <w:i/>
                  <w:sz w:val="24"/>
                </w:rPr>
              </m:ctrlPr>
            </m:eqArrPr>
            <m:e>
              <m:r>
                <m:rPr>
                  <m:sty m:val="bi"/>
                </m:rPr>
                <w:rPr>
                  <w:rFonts w:ascii="Cambria Math" w:hAnsi="Cambria Math"/>
                  <w:sz w:val="24"/>
                </w:rPr>
                <m:t>A=Z</m:t>
              </m:r>
              <m:sSup>
                <m:sSupPr>
                  <m:ctrlPr>
                    <w:rPr>
                      <w:rFonts w:ascii="Cambria Math" w:hAnsi="Cambria Math"/>
                      <w:b/>
                      <w:i/>
                      <w:sz w:val="24"/>
                    </w:rPr>
                  </m:ctrlPr>
                </m:sSupPr>
                <m:e>
                  <m:acc>
                    <m:accPr>
                      <m:ctrlPr>
                        <w:rPr>
                          <w:rFonts w:ascii="Cambria Math" w:hAnsi="Cambria Math"/>
                          <w:b/>
                          <w:i/>
                          <w:sz w:val="24"/>
                        </w:rPr>
                      </m:ctrlPr>
                    </m:accPr>
                    <m:e>
                      <m:r>
                        <m:rPr>
                          <m:sty m:val="bi"/>
                        </m:rPr>
                        <w:rPr>
                          <w:rFonts w:ascii="Cambria Math" w:hAnsi="Cambria Math"/>
                          <w:sz w:val="24"/>
                        </w:rPr>
                        <m:t>x</m:t>
                      </m:r>
                    </m:e>
                  </m:acc>
                </m:e>
                <m:sup>
                  <m:r>
                    <m:rPr>
                      <m:sty m:val="bi"/>
                    </m:rPr>
                    <w:rPr>
                      <w:rFonts w:ascii="Cambria Math" w:hAnsi="Cambria Math"/>
                      <w:sz w:val="24"/>
                    </w:rPr>
                    <m:t>-1</m:t>
                  </m:r>
                </m:sup>
              </m:sSup>
              <m:r>
                <w:rPr>
                  <w:rFonts w:ascii="Cambria Math" w:hAnsi="Cambria Math"/>
                  <w:sz w:val="24"/>
                </w:rPr>
                <m:t>#</m:t>
              </m:r>
              <m:d>
                <m:dPr>
                  <m:ctrlPr>
                    <w:rPr>
                      <w:rFonts w:ascii="Cambria Math" w:hAnsi="Cambria Math"/>
                      <w:i/>
                      <w:sz w:val="24"/>
                    </w:rPr>
                  </m:ctrlPr>
                </m:dPr>
                <m:e>
                  <m:r>
                    <w:rPr>
                      <w:rFonts w:ascii="Cambria Math" w:hAnsi="Cambria Math"/>
                      <w:sz w:val="24"/>
                    </w:rPr>
                    <m:t>11</m:t>
                  </m:r>
                </m:e>
              </m:d>
            </m:e>
          </m:eqArr>
        </m:oMath>
      </m:oMathPara>
    </w:p>
    <w:p w14:paraId="3581AA58" w14:textId="77777777" w:rsidR="002F2F1A" w:rsidRDefault="002F2F1A" w:rsidP="002F2F1A">
      <w:pPr>
        <w:spacing w:after="0" w:line="276" w:lineRule="auto"/>
        <w:contextualSpacing/>
        <w:jc w:val="both"/>
        <w:rPr>
          <w:rFonts w:ascii="Times New Roman" w:hAnsi="Times New Roman" w:cs="Times New Roman"/>
          <w:sz w:val="24"/>
          <w:szCs w:val="24"/>
        </w:rPr>
      </w:pPr>
    </w:p>
    <w:p w14:paraId="4A70B601" w14:textId="77777777" w:rsidR="002F2F1A" w:rsidRDefault="002F2F1A" w:rsidP="002F2F1A">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This can then be inserted into the standard IO production balance, where </w:t>
      </w:r>
      <w:r>
        <w:rPr>
          <w:rFonts w:ascii="Times New Roman" w:hAnsi="Times New Roman" w:cs="Times New Roman"/>
          <w:b/>
          <w:sz w:val="24"/>
          <w:szCs w:val="24"/>
        </w:rPr>
        <w:t xml:space="preserve">y </w:t>
      </w:r>
      <w:r>
        <w:rPr>
          <w:rFonts w:ascii="Times New Roman" w:hAnsi="Times New Roman" w:cs="Times New Roman"/>
          <w:sz w:val="24"/>
          <w:szCs w:val="24"/>
        </w:rPr>
        <w:t>represents</w:t>
      </w:r>
      <w:r w:rsidRPr="008417E8">
        <w:rPr>
          <w:rFonts w:ascii="Times New Roman" w:hAnsi="Times New Roman" w:cs="Times New Roman"/>
          <w:sz w:val="24"/>
          <w:szCs w:val="24"/>
        </w:rPr>
        <w:t xml:space="preserve"> the</w:t>
      </w:r>
      <w:r>
        <w:rPr>
          <w:rFonts w:ascii="Times New Roman" w:hAnsi="Times New Roman" w:cs="Times New Roman"/>
          <w:sz w:val="24"/>
          <w:szCs w:val="24"/>
        </w:rPr>
        <w:t xml:space="preserve"> final demand vector of size </w:t>
      </w:r>
      <w:r w:rsidRPr="00547B4C">
        <w:rPr>
          <w:rFonts w:ascii="Times New Roman" w:hAnsi="Times New Roman" w:cs="Times New Roman"/>
          <w:i/>
          <w:sz w:val="24"/>
          <w:szCs w:val="24"/>
        </w:rPr>
        <w:t xml:space="preserve">n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1</w:t>
      </w:r>
      <w:r>
        <w:rPr>
          <w:rFonts w:ascii="Times New Roman" w:hAnsi="Times New Roman" w:cs="Times New Roman"/>
          <w:sz w:val="24"/>
          <w:szCs w:val="24"/>
        </w:rPr>
        <w:t>, so that the sum of final demand and inter-industry demand equal the total output, i.e. supply and demand are balanced:</w:t>
      </w:r>
    </w:p>
    <w:p w14:paraId="61031B81" w14:textId="77777777" w:rsidR="002F2F1A" w:rsidRDefault="002F2F1A" w:rsidP="002F2F1A">
      <w:pPr>
        <w:spacing w:after="0" w:line="276" w:lineRule="auto"/>
        <w:contextualSpacing/>
        <w:jc w:val="both"/>
        <w:rPr>
          <w:rFonts w:ascii="Times New Roman" w:hAnsi="Times New Roman" w:cs="Times New Roman"/>
          <w:sz w:val="24"/>
          <w:szCs w:val="24"/>
        </w:rPr>
      </w:pPr>
    </w:p>
    <w:p w14:paraId="4F430738" w14:textId="04A86C79" w:rsidR="002F2F1A" w:rsidRDefault="004B6B94" w:rsidP="002F2F1A">
      <w:pPr>
        <w:spacing w:after="0" w:line="276" w:lineRule="auto"/>
        <w:contextualSpacing/>
        <w:jc w:val="both"/>
        <w:rPr>
          <w:rFonts w:ascii="Times New Roman" w:hAnsi="Times New Roman" w:cs="Times New Roman"/>
          <w:sz w:val="24"/>
          <w:szCs w:val="24"/>
        </w:rPr>
      </w:pPr>
      <m:oMathPara>
        <m:oMath>
          <m:eqArr>
            <m:eqArrPr>
              <m:maxDist m:val="1"/>
              <m:ctrlPr>
                <w:rPr>
                  <w:rFonts w:ascii="Cambria Math" w:hAnsi="Cambria Math"/>
                  <w:i/>
                  <w:sz w:val="24"/>
                </w:rPr>
              </m:ctrlPr>
            </m:eqArrPr>
            <m:e>
              <m:r>
                <m:rPr>
                  <m:sty m:val="bi"/>
                </m:rPr>
                <w:rPr>
                  <w:rFonts w:ascii="Cambria Math" w:hAnsi="Cambria Math"/>
                  <w:sz w:val="24"/>
                </w:rPr>
                <m:t>Zi+Yi=A</m:t>
              </m:r>
              <m:acc>
                <m:accPr>
                  <m:ctrlPr>
                    <w:rPr>
                      <w:rFonts w:ascii="Cambria Math" w:hAnsi="Cambria Math"/>
                      <w:b/>
                      <w:i/>
                      <w:sz w:val="24"/>
                    </w:rPr>
                  </m:ctrlPr>
                </m:accPr>
                <m:e>
                  <m:r>
                    <m:rPr>
                      <m:sty m:val="bi"/>
                    </m:rPr>
                    <w:rPr>
                      <w:rFonts w:ascii="Cambria Math" w:hAnsi="Cambria Math"/>
                      <w:sz w:val="24"/>
                    </w:rPr>
                    <m:t>x</m:t>
                  </m:r>
                </m:e>
              </m:acc>
              <m:r>
                <m:rPr>
                  <m:sty m:val="bi"/>
                </m:rPr>
                <w:rPr>
                  <w:rFonts w:ascii="Cambria Math" w:hAnsi="Cambria Math"/>
                  <w:sz w:val="24"/>
                </w:rPr>
                <m:t>i+y=x</m:t>
              </m:r>
              <m:r>
                <w:rPr>
                  <w:rFonts w:ascii="Cambria Math" w:hAnsi="Cambria Math"/>
                  <w:sz w:val="24"/>
                </w:rPr>
                <m:t>#</m:t>
              </m:r>
              <m:d>
                <m:dPr>
                  <m:ctrlPr>
                    <w:rPr>
                      <w:rFonts w:ascii="Cambria Math" w:hAnsi="Cambria Math"/>
                      <w:i/>
                      <w:sz w:val="24"/>
                    </w:rPr>
                  </m:ctrlPr>
                </m:dPr>
                <m:e>
                  <m:r>
                    <w:rPr>
                      <w:rFonts w:ascii="Cambria Math" w:hAnsi="Cambria Math"/>
                      <w:sz w:val="24"/>
                    </w:rPr>
                    <m:t>12</m:t>
                  </m:r>
                </m:e>
              </m:d>
            </m:e>
          </m:eqArr>
        </m:oMath>
      </m:oMathPara>
    </w:p>
    <w:p w14:paraId="5978C3A3" w14:textId="77777777" w:rsidR="002F2F1A" w:rsidRDefault="002F2F1A" w:rsidP="002F2F1A">
      <w:pPr>
        <w:spacing w:after="0" w:line="276" w:lineRule="auto"/>
        <w:contextualSpacing/>
        <w:jc w:val="both"/>
        <w:rPr>
          <w:rFonts w:ascii="Times New Roman" w:hAnsi="Times New Roman" w:cs="Times New Roman"/>
          <w:sz w:val="24"/>
          <w:szCs w:val="24"/>
        </w:rPr>
      </w:pPr>
    </w:p>
    <w:p w14:paraId="08F62B52" w14:textId="3F15EB5D" w:rsidR="002F2F1A" w:rsidRDefault="002F2F1A" w:rsidP="002F2F1A">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The insertion of equation (</w:t>
      </w:r>
      <w:r w:rsidR="00EB150C">
        <w:rPr>
          <w:rFonts w:ascii="Times New Roman" w:hAnsi="Times New Roman" w:cs="Times New Roman"/>
          <w:sz w:val="24"/>
          <w:szCs w:val="24"/>
        </w:rPr>
        <w:t>1</w:t>
      </w:r>
      <w:r>
        <w:rPr>
          <w:rFonts w:ascii="Times New Roman" w:hAnsi="Times New Roman" w:cs="Times New Roman"/>
          <w:sz w:val="24"/>
          <w:szCs w:val="24"/>
        </w:rPr>
        <w:t>1) into equation (</w:t>
      </w:r>
      <w:r w:rsidR="00EB150C">
        <w:rPr>
          <w:rFonts w:ascii="Times New Roman" w:hAnsi="Times New Roman" w:cs="Times New Roman"/>
          <w:sz w:val="24"/>
          <w:szCs w:val="24"/>
        </w:rPr>
        <w:t>1</w:t>
      </w:r>
      <w:r>
        <w:rPr>
          <w:rFonts w:ascii="Times New Roman" w:hAnsi="Times New Roman" w:cs="Times New Roman"/>
          <w:sz w:val="24"/>
          <w:szCs w:val="24"/>
        </w:rPr>
        <w:t xml:space="preserve">2) can then be rewritten as follows, with </w:t>
      </w:r>
      <w:r w:rsidRPr="00817803">
        <w:rPr>
          <w:rFonts w:ascii="Times New Roman" w:hAnsi="Times New Roman" w:cs="Times New Roman"/>
          <w:b/>
          <w:i/>
          <w:sz w:val="24"/>
          <w:szCs w:val="24"/>
        </w:rPr>
        <w:t>I</w:t>
      </w:r>
      <w:r>
        <w:rPr>
          <w:rFonts w:ascii="Times New Roman" w:hAnsi="Times New Roman" w:cs="Times New Roman"/>
          <w:sz w:val="24"/>
          <w:szCs w:val="24"/>
        </w:rPr>
        <w:t xml:space="preserve"> being the so-called identity matrix of the same size as </w:t>
      </w:r>
      <w:r w:rsidRPr="00817803">
        <w:rPr>
          <w:rFonts w:ascii="Times New Roman" w:hAnsi="Times New Roman" w:cs="Times New Roman"/>
          <w:b/>
          <w:i/>
          <w:sz w:val="24"/>
          <w:szCs w:val="24"/>
        </w:rPr>
        <w:t>A</w:t>
      </w:r>
      <w:r>
        <w:rPr>
          <w:rFonts w:ascii="Times New Roman" w:hAnsi="Times New Roman" w:cs="Times New Roman"/>
          <w:sz w:val="24"/>
          <w:szCs w:val="24"/>
        </w:rPr>
        <w:t xml:space="preserve"> and having ones on the main diagonal and zeros on the off-diagonal, and </w:t>
      </w:r>
      <w:r w:rsidRPr="00817803">
        <w:rPr>
          <w:rFonts w:ascii="Times New Roman" w:hAnsi="Times New Roman" w:cs="Times New Roman"/>
          <w:b/>
          <w:i/>
          <w:sz w:val="24"/>
          <w:szCs w:val="24"/>
        </w:rPr>
        <w:t>L</w:t>
      </w:r>
      <w:r>
        <w:rPr>
          <w:rFonts w:ascii="Times New Roman" w:hAnsi="Times New Roman" w:cs="Times New Roman"/>
          <w:sz w:val="24"/>
          <w:szCs w:val="24"/>
        </w:rPr>
        <w:t xml:space="preserve"> being the </w:t>
      </w:r>
      <w:r w:rsidRPr="00547B4C">
        <w:rPr>
          <w:rFonts w:ascii="Times New Roman" w:hAnsi="Times New Roman" w:cs="Times New Roman"/>
          <w:i/>
          <w:sz w:val="24"/>
          <w:szCs w:val="24"/>
        </w:rPr>
        <w:t xml:space="preserve">n </w:t>
      </w:r>
      <w:r>
        <w:rPr>
          <w:rFonts w:ascii="Times New Roman" w:hAnsi="Times New Roman" w:cs="Times New Roman"/>
          <w:i/>
          <w:sz w:val="24"/>
          <w:szCs w:val="24"/>
        </w:rPr>
        <w:t>×</w:t>
      </w:r>
      <w:r w:rsidRPr="00547B4C">
        <w:rPr>
          <w:rFonts w:ascii="Times New Roman" w:hAnsi="Times New Roman" w:cs="Times New Roman"/>
          <w:i/>
          <w:sz w:val="24"/>
          <w:szCs w:val="24"/>
        </w:rPr>
        <w:t xml:space="preserve"> n</w:t>
      </w:r>
      <w:r>
        <w:rPr>
          <w:rFonts w:ascii="Times New Roman" w:hAnsi="Times New Roman" w:cs="Times New Roman"/>
          <w:sz w:val="24"/>
          <w:szCs w:val="24"/>
        </w:rPr>
        <w:t xml:space="preserve"> Leontief inverse:</w:t>
      </w:r>
    </w:p>
    <w:p w14:paraId="66E899DD" w14:textId="77777777" w:rsidR="002F2F1A" w:rsidRDefault="002F2F1A" w:rsidP="002F2F1A">
      <w:pPr>
        <w:spacing w:after="0" w:line="276" w:lineRule="auto"/>
        <w:contextualSpacing/>
        <w:jc w:val="both"/>
        <w:rPr>
          <w:rFonts w:ascii="Times New Roman" w:hAnsi="Times New Roman" w:cs="Times New Roman"/>
          <w:sz w:val="24"/>
          <w:szCs w:val="24"/>
        </w:rPr>
      </w:pPr>
    </w:p>
    <w:p w14:paraId="0463B284" w14:textId="4C560658" w:rsidR="002F2F1A" w:rsidRDefault="004B6B94" w:rsidP="002F2F1A">
      <w:pPr>
        <w:spacing w:after="0" w:line="276" w:lineRule="auto"/>
        <w:contextualSpacing/>
        <w:jc w:val="both"/>
        <w:rPr>
          <w:rFonts w:ascii="Times New Roman" w:hAnsi="Times New Roman" w:cs="Times New Roman"/>
          <w:sz w:val="24"/>
          <w:szCs w:val="24"/>
        </w:rPr>
      </w:pPr>
      <m:oMathPara>
        <m:oMath>
          <m:eqArr>
            <m:eqArrPr>
              <m:maxDist m:val="1"/>
              <m:ctrlPr>
                <w:rPr>
                  <w:rFonts w:ascii="Cambria Math" w:hAnsi="Cambria Math"/>
                  <w:i/>
                  <w:sz w:val="24"/>
                </w:rPr>
              </m:ctrlPr>
            </m:eqArrPr>
            <m:e>
              <m:r>
                <m:rPr>
                  <m:sty m:val="bi"/>
                </m:rPr>
                <w:rPr>
                  <w:rFonts w:ascii="Cambria Math" w:hAnsi="Cambria Math"/>
                  <w:sz w:val="24"/>
                </w:rPr>
                <m:t>L=</m:t>
              </m:r>
              <m:sSup>
                <m:sSupPr>
                  <m:ctrlPr>
                    <w:rPr>
                      <w:rFonts w:ascii="Cambria Math" w:hAnsi="Cambria Math"/>
                      <w:b/>
                      <w:i/>
                      <w:sz w:val="24"/>
                    </w:rPr>
                  </m:ctrlPr>
                </m:sSupPr>
                <m:e>
                  <m:r>
                    <m:rPr>
                      <m:sty m:val="bi"/>
                    </m:rPr>
                    <w:rPr>
                      <w:rFonts w:ascii="Cambria Math" w:hAnsi="Cambria Math"/>
                      <w:sz w:val="24"/>
                    </w:rPr>
                    <m:t>(I-A)</m:t>
                  </m:r>
                </m:e>
                <m:sup>
                  <m:r>
                    <m:rPr>
                      <m:sty m:val="bi"/>
                    </m:rPr>
                    <w:rPr>
                      <w:rFonts w:ascii="Cambria Math" w:hAnsi="Cambria Math"/>
                      <w:sz w:val="24"/>
                    </w:rPr>
                    <m:t>-1</m:t>
                  </m:r>
                </m:sup>
              </m:sSup>
              <m:r>
                <w:rPr>
                  <w:rFonts w:ascii="Cambria Math" w:hAnsi="Cambria Math"/>
                  <w:sz w:val="24"/>
                </w:rPr>
                <m:t>#</m:t>
              </m:r>
              <m:d>
                <m:dPr>
                  <m:ctrlPr>
                    <w:rPr>
                      <w:rFonts w:ascii="Cambria Math" w:hAnsi="Cambria Math"/>
                      <w:i/>
                      <w:sz w:val="24"/>
                    </w:rPr>
                  </m:ctrlPr>
                </m:dPr>
                <m:e>
                  <m:r>
                    <w:rPr>
                      <w:rFonts w:ascii="Cambria Math" w:hAnsi="Cambria Math"/>
                      <w:sz w:val="24"/>
                    </w:rPr>
                    <m:t>13</m:t>
                  </m:r>
                </m:e>
              </m:d>
            </m:e>
          </m:eqArr>
        </m:oMath>
      </m:oMathPara>
    </w:p>
    <w:p w14:paraId="7FC435C2" w14:textId="77777777" w:rsidR="002F2F1A" w:rsidRDefault="002F2F1A" w:rsidP="002F2F1A">
      <w:pPr>
        <w:spacing w:after="0" w:line="276" w:lineRule="auto"/>
        <w:contextualSpacing/>
        <w:jc w:val="both"/>
        <w:rPr>
          <w:rFonts w:ascii="Times New Roman" w:hAnsi="Times New Roman" w:cs="Times New Roman"/>
          <w:sz w:val="24"/>
          <w:szCs w:val="24"/>
        </w:rPr>
      </w:pPr>
    </w:p>
    <w:p w14:paraId="254F6271" w14:textId="7458A3F4" w:rsidR="002F2F1A" w:rsidRDefault="002F2F1A" w:rsidP="002F2F1A">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Each column of the Leontief inverse shows what is required per sector for meeting the final demand in the respective country. Based on equations (</w:t>
      </w:r>
      <w:r w:rsidR="00EB150C">
        <w:rPr>
          <w:rFonts w:ascii="Times New Roman" w:hAnsi="Times New Roman" w:cs="Times New Roman"/>
          <w:sz w:val="24"/>
          <w:szCs w:val="24"/>
        </w:rPr>
        <w:t>1</w:t>
      </w:r>
      <w:r>
        <w:rPr>
          <w:rFonts w:ascii="Times New Roman" w:hAnsi="Times New Roman" w:cs="Times New Roman"/>
          <w:sz w:val="24"/>
          <w:szCs w:val="24"/>
        </w:rPr>
        <w:t>1) to (</w:t>
      </w:r>
      <w:r w:rsidR="00EB150C">
        <w:rPr>
          <w:rFonts w:ascii="Times New Roman" w:hAnsi="Times New Roman" w:cs="Times New Roman"/>
          <w:sz w:val="24"/>
          <w:szCs w:val="24"/>
        </w:rPr>
        <w:t>1</w:t>
      </w:r>
      <w:r>
        <w:rPr>
          <w:rFonts w:ascii="Times New Roman" w:hAnsi="Times New Roman" w:cs="Times New Roman"/>
          <w:sz w:val="24"/>
          <w:szCs w:val="24"/>
        </w:rPr>
        <w:t>3), it follows that:</w:t>
      </w:r>
    </w:p>
    <w:p w14:paraId="71805267" w14:textId="77777777" w:rsidR="002F2F1A" w:rsidRDefault="002F2F1A" w:rsidP="002F2F1A">
      <w:pPr>
        <w:spacing w:after="0" w:line="276" w:lineRule="auto"/>
        <w:contextualSpacing/>
        <w:jc w:val="both"/>
        <w:rPr>
          <w:rFonts w:ascii="Times New Roman" w:hAnsi="Times New Roman" w:cs="Times New Roman"/>
          <w:sz w:val="24"/>
          <w:szCs w:val="24"/>
        </w:rPr>
      </w:pPr>
    </w:p>
    <w:p w14:paraId="62E632F3" w14:textId="1B3E3424" w:rsidR="002F2F1A" w:rsidRPr="00FC1E5E" w:rsidRDefault="004B6B94" w:rsidP="002F2F1A">
      <w:pPr>
        <w:spacing w:after="0" w:line="276" w:lineRule="auto"/>
        <w:contextualSpacing/>
        <w:jc w:val="both"/>
        <w:rPr>
          <w:rFonts w:ascii="Times New Roman" w:hAnsi="Times New Roman" w:cs="Times New Roman"/>
          <w:sz w:val="28"/>
          <w:szCs w:val="24"/>
        </w:rPr>
      </w:pPr>
      <m:oMathPara>
        <m:oMath>
          <m:eqArr>
            <m:eqArrPr>
              <m:maxDist m:val="1"/>
              <m:ctrlPr>
                <w:rPr>
                  <w:rFonts w:ascii="Cambria Math" w:hAnsi="Cambria Math"/>
                  <w:i/>
                  <w:sz w:val="24"/>
                </w:rPr>
              </m:ctrlPr>
            </m:eqArrPr>
            <m:e>
              <m:r>
                <m:rPr>
                  <m:sty m:val="bi"/>
                </m:rPr>
                <w:rPr>
                  <w:rFonts w:ascii="Cambria Math" w:hAnsi="Cambria Math"/>
                  <w:sz w:val="24"/>
                </w:rPr>
                <m:t>x=Ly</m:t>
              </m:r>
              <m:r>
                <w:rPr>
                  <w:rFonts w:ascii="Cambria Math" w:hAnsi="Cambria Math"/>
                  <w:sz w:val="24"/>
                </w:rPr>
                <m:t>#</m:t>
              </m:r>
              <m:d>
                <m:dPr>
                  <m:ctrlPr>
                    <w:rPr>
                      <w:rFonts w:ascii="Cambria Math" w:hAnsi="Cambria Math"/>
                      <w:i/>
                      <w:sz w:val="24"/>
                    </w:rPr>
                  </m:ctrlPr>
                </m:dPr>
                <m:e>
                  <m:r>
                    <w:rPr>
                      <w:rFonts w:ascii="Cambria Math" w:hAnsi="Cambria Math"/>
                      <w:sz w:val="24"/>
                    </w:rPr>
                    <m:t>14</m:t>
                  </m:r>
                </m:e>
              </m:d>
            </m:e>
          </m:eqArr>
        </m:oMath>
      </m:oMathPara>
    </w:p>
    <w:p w14:paraId="343D8618" w14:textId="77777777" w:rsidR="002F2F1A" w:rsidRPr="00FC1E5E" w:rsidRDefault="002F2F1A" w:rsidP="002F2F1A">
      <w:pPr>
        <w:spacing w:after="0" w:line="276" w:lineRule="auto"/>
        <w:contextualSpacing/>
        <w:jc w:val="both"/>
        <w:rPr>
          <w:rFonts w:ascii="Times New Roman" w:hAnsi="Times New Roman" w:cs="Times New Roman"/>
          <w:sz w:val="24"/>
          <w:szCs w:val="24"/>
        </w:rPr>
      </w:pPr>
    </w:p>
    <w:p w14:paraId="374E1D30" w14:textId="1A86853B" w:rsidR="002F2F1A" w:rsidRPr="007E0C4A" w:rsidRDefault="002F2F1A" w:rsidP="002F2F1A">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While the vector and matrix dimensions as depicted above are true for the case of a single-region/national assessment, they change when extending the analysis to a multi-regional input-output model with </w:t>
      </w:r>
      <w:r>
        <w:rPr>
          <w:rFonts w:ascii="Times New Roman" w:hAnsi="Times New Roman" w:cs="Times New Roman"/>
          <w:i/>
          <w:sz w:val="24"/>
          <w:szCs w:val="24"/>
        </w:rPr>
        <w:t>m</w:t>
      </w:r>
      <w:r>
        <w:rPr>
          <w:rFonts w:ascii="Times New Roman" w:hAnsi="Times New Roman" w:cs="Times New Roman"/>
          <w:sz w:val="24"/>
          <w:szCs w:val="24"/>
        </w:rPr>
        <w:t xml:space="preserve"> countries. More specifically, </w:t>
      </w:r>
      <w:r w:rsidRPr="009C2E3C">
        <w:rPr>
          <w:rFonts w:ascii="Times New Roman" w:hAnsi="Times New Roman" w:cs="Times New Roman"/>
          <w:b/>
          <w:i/>
          <w:sz w:val="24"/>
          <w:szCs w:val="24"/>
        </w:rPr>
        <w:t>x</w:t>
      </w:r>
      <w:r>
        <w:rPr>
          <w:rFonts w:ascii="Times New Roman" w:hAnsi="Times New Roman" w:cs="Times New Roman"/>
          <w:sz w:val="24"/>
          <w:szCs w:val="24"/>
        </w:rPr>
        <w:t xml:space="preserve"> becomes the </w:t>
      </w:r>
      <w:r w:rsidRPr="007E0C4A">
        <w:rPr>
          <w:rFonts w:ascii="Times New Roman" w:hAnsi="Times New Roman" w:cs="Times New Roman"/>
          <w:i/>
          <w:sz w:val="24"/>
          <w:szCs w:val="24"/>
        </w:rPr>
        <w:t>m</w:t>
      </w:r>
      <w:r w:rsidRPr="00547B4C">
        <w:rPr>
          <w:rFonts w:ascii="Times New Roman" w:hAnsi="Times New Roman" w:cs="Times New Roman"/>
          <w:i/>
          <w:sz w:val="24"/>
          <w:szCs w:val="24"/>
        </w:rPr>
        <w:t xml:space="preserve">n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m</w:t>
      </w:r>
      <w:r>
        <w:rPr>
          <w:rFonts w:ascii="Times New Roman" w:hAnsi="Times New Roman" w:cs="Times New Roman"/>
          <w:sz w:val="24"/>
          <w:szCs w:val="24"/>
        </w:rPr>
        <w:t xml:space="preserve"> matrix </w:t>
      </w:r>
      <w:r w:rsidRPr="00817803">
        <w:rPr>
          <w:rFonts w:ascii="Times New Roman" w:hAnsi="Times New Roman" w:cs="Times New Roman"/>
          <w:b/>
          <w:i/>
          <w:sz w:val="24"/>
          <w:szCs w:val="24"/>
        </w:rPr>
        <w:t>X</w:t>
      </w:r>
      <w:r>
        <w:rPr>
          <w:rFonts w:ascii="Times New Roman" w:hAnsi="Times New Roman" w:cs="Times New Roman"/>
          <w:sz w:val="24"/>
          <w:szCs w:val="24"/>
        </w:rPr>
        <w:t xml:space="preserve">, </w:t>
      </w:r>
      <w:r w:rsidRPr="00817803">
        <w:rPr>
          <w:rFonts w:ascii="Times New Roman" w:hAnsi="Times New Roman" w:cs="Times New Roman"/>
          <w:b/>
          <w:i/>
          <w:sz w:val="24"/>
          <w:szCs w:val="24"/>
        </w:rPr>
        <w:t>A</w:t>
      </w:r>
      <w:r>
        <w:rPr>
          <w:rFonts w:ascii="Times New Roman" w:hAnsi="Times New Roman" w:cs="Times New Roman"/>
          <w:sz w:val="24"/>
          <w:szCs w:val="24"/>
        </w:rPr>
        <w:t xml:space="preserve"> extends its size to </w:t>
      </w:r>
      <w:r w:rsidRPr="007E0C4A">
        <w:rPr>
          <w:rFonts w:ascii="Times New Roman" w:hAnsi="Times New Roman" w:cs="Times New Roman"/>
          <w:i/>
          <w:sz w:val="24"/>
          <w:szCs w:val="24"/>
        </w:rPr>
        <w:t>m</w:t>
      </w:r>
      <w:r w:rsidRPr="00547B4C">
        <w:rPr>
          <w:rFonts w:ascii="Times New Roman" w:hAnsi="Times New Roman" w:cs="Times New Roman"/>
          <w:i/>
          <w:sz w:val="24"/>
          <w:szCs w:val="24"/>
        </w:rPr>
        <w:t xml:space="preserve">n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mn</w:t>
      </w:r>
      <w:r>
        <w:rPr>
          <w:rFonts w:ascii="Times New Roman" w:hAnsi="Times New Roman" w:cs="Times New Roman"/>
          <w:sz w:val="24"/>
          <w:szCs w:val="24"/>
        </w:rPr>
        <w:t xml:space="preserve"> (consequently the same goes for </w:t>
      </w:r>
      <w:r w:rsidRPr="00817803">
        <w:rPr>
          <w:rFonts w:ascii="Times New Roman" w:hAnsi="Times New Roman" w:cs="Times New Roman"/>
          <w:b/>
          <w:i/>
          <w:sz w:val="24"/>
          <w:szCs w:val="24"/>
        </w:rPr>
        <w:t>L</w:t>
      </w:r>
      <w:r>
        <w:rPr>
          <w:rFonts w:ascii="Times New Roman" w:hAnsi="Times New Roman" w:cs="Times New Roman"/>
          <w:sz w:val="24"/>
          <w:szCs w:val="24"/>
        </w:rPr>
        <w:t xml:space="preserve">), and </w:t>
      </w:r>
      <w:r w:rsidRPr="00817803">
        <w:rPr>
          <w:rFonts w:ascii="Times New Roman" w:hAnsi="Times New Roman" w:cs="Times New Roman"/>
          <w:b/>
          <w:i/>
          <w:sz w:val="24"/>
          <w:szCs w:val="24"/>
        </w:rPr>
        <w:t>y</w:t>
      </w:r>
      <w:r>
        <w:rPr>
          <w:rFonts w:ascii="Times New Roman" w:hAnsi="Times New Roman" w:cs="Times New Roman"/>
          <w:sz w:val="24"/>
          <w:szCs w:val="24"/>
        </w:rPr>
        <w:t xml:space="preserve"> turns from a vector to a </w:t>
      </w:r>
      <w:r w:rsidRPr="007E0C4A">
        <w:rPr>
          <w:rFonts w:ascii="Times New Roman" w:hAnsi="Times New Roman" w:cs="Times New Roman"/>
          <w:i/>
          <w:sz w:val="24"/>
          <w:szCs w:val="24"/>
        </w:rPr>
        <w:t>m</w:t>
      </w:r>
      <w:r w:rsidRPr="00547B4C">
        <w:rPr>
          <w:rFonts w:ascii="Times New Roman" w:hAnsi="Times New Roman" w:cs="Times New Roman"/>
          <w:i/>
          <w:sz w:val="24"/>
          <w:szCs w:val="24"/>
        </w:rPr>
        <w:t xml:space="preserve">n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m</w:t>
      </w:r>
      <w:r>
        <w:rPr>
          <w:rFonts w:ascii="Times New Roman" w:hAnsi="Times New Roman" w:cs="Times New Roman"/>
          <w:sz w:val="24"/>
          <w:szCs w:val="24"/>
        </w:rPr>
        <w:t xml:space="preserve"> matrix </w:t>
      </w:r>
      <w:r w:rsidRPr="00817803">
        <w:rPr>
          <w:rFonts w:ascii="Times New Roman" w:hAnsi="Times New Roman" w:cs="Times New Roman"/>
          <w:b/>
          <w:i/>
          <w:sz w:val="24"/>
          <w:szCs w:val="24"/>
        </w:rPr>
        <w:t>Y</w:t>
      </w:r>
      <w:r>
        <w:rPr>
          <w:rFonts w:ascii="Times New Roman" w:hAnsi="Times New Roman" w:cs="Times New Roman"/>
          <w:sz w:val="24"/>
          <w:szCs w:val="24"/>
        </w:rPr>
        <w:t xml:space="preserve">. In addition, </w:t>
      </w:r>
      <w:r w:rsidRPr="00817803">
        <w:rPr>
          <w:rFonts w:ascii="Times New Roman" w:hAnsi="Times New Roman" w:cs="Times New Roman"/>
          <w:b/>
          <w:i/>
          <w:sz w:val="24"/>
          <w:szCs w:val="24"/>
        </w:rPr>
        <w:t>Y</w:t>
      </w:r>
      <w:r>
        <w:rPr>
          <w:rFonts w:ascii="Times New Roman" w:hAnsi="Times New Roman" w:cs="Times New Roman"/>
          <w:sz w:val="24"/>
          <w:szCs w:val="24"/>
        </w:rPr>
        <w:t xml:space="preserve"> may also be further disaggregated into various final demand categories </w:t>
      </w:r>
      <w:r>
        <w:rPr>
          <w:rFonts w:ascii="Times New Roman" w:hAnsi="Times New Roman" w:cs="Times New Roman"/>
          <w:i/>
          <w:sz w:val="24"/>
          <w:szCs w:val="24"/>
        </w:rPr>
        <w:t>k</w:t>
      </w:r>
      <w:r>
        <w:rPr>
          <w:rFonts w:ascii="Times New Roman" w:hAnsi="Times New Roman" w:cs="Times New Roman"/>
          <w:sz w:val="24"/>
          <w:szCs w:val="24"/>
        </w:rPr>
        <w:t>, getting shaped as a</w:t>
      </w:r>
      <w:r w:rsidR="00AF5EEB">
        <w:rPr>
          <w:rFonts w:ascii="Times New Roman" w:hAnsi="Times New Roman" w:cs="Times New Roman"/>
          <w:sz w:val="24"/>
          <w:szCs w:val="24"/>
        </w:rPr>
        <w:t>n</w:t>
      </w:r>
      <w:r>
        <w:rPr>
          <w:rFonts w:ascii="Times New Roman" w:hAnsi="Times New Roman" w:cs="Times New Roman"/>
          <w:sz w:val="24"/>
          <w:szCs w:val="24"/>
        </w:rPr>
        <w:t xml:space="preserve"> </w:t>
      </w:r>
      <w:r w:rsidRPr="007E0C4A">
        <w:rPr>
          <w:rFonts w:ascii="Times New Roman" w:hAnsi="Times New Roman" w:cs="Times New Roman"/>
          <w:i/>
          <w:sz w:val="24"/>
          <w:szCs w:val="24"/>
        </w:rPr>
        <w:t>m</w:t>
      </w:r>
      <w:r w:rsidRPr="00547B4C">
        <w:rPr>
          <w:rFonts w:ascii="Times New Roman" w:hAnsi="Times New Roman" w:cs="Times New Roman"/>
          <w:i/>
          <w:sz w:val="24"/>
          <w:szCs w:val="24"/>
        </w:rPr>
        <w:t xml:space="preserve">n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mk</w:t>
      </w:r>
      <w:r>
        <w:rPr>
          <w:rFonts w:ascii="Times New Roman" w:hAnsi="Times New Roman" w:cs="Times New Roman"/>
          <w:sz w:val="24"/>
          <w:szCs w:val="24"/>
        </w:rPr>
        <w:t xml:space="preserve"> matrix.</w:t>
      </w:r>
    </w:p>
    <w:p w14:paraId="4AC28571" w14:textId="77777777" w:rsidR="002F2F1A" w:rsidRDefault="002F2F1A" w:rsidP="002F2F1A">
      <w:pPr>
        <w:spacing w:after="0" w:line="276" w:lineRule="auto"/>
        <w:contextualSpacing/>
        <w:jc w:val="both"/>
        <w:rPr>
          <w:rFonts w:ascii="Times New Roman" w:hAnsi="Times New Roman" w:cs="Times New Roman"/>
          <w:sz w:val="24"/>
          <w:szCs w:val="24"/>
        </w:rPr>
      </w:pPr>
    </w:p>
    <w:p w14:paraId="23861313" w14:textId="32DCE492" w:rsidR="002F2F1A" w:rsidRDefault="002F2F1A" w:rsidP="002F2F1A">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The environmental dimension comes into play when multiplying the total output </w:t>
      </w:r>
      <w:r w:rsidRPr="00817803">
        <w:rPr>
          <w:rFonts w:ascii="Times New Roman" w:hAnsi="Times New Roman" w:cs="Times New Roman"/>
          <w:b/>
          <w:i/>
          <w:sz w:val="24"/>
          <w:szCs w:val="24"/>
        </w:rPr>
        <w:t>X</w:t>
      </w:r>
      <w:r>
        <w:rPr>
          <w:rFonts w:ascii="Times New Roman" w:hAnsi="Times New Roman" w:cs="Times New Roman"/>
          <w:sz w:val="24"/>
          <w:szCs w:val="24"/>
        </w:rPr>
        <w:t xml:space="preserve"> by the stressor intensities included in the </w:t>
      </w:r>
      <w:r>
        <w:rPr>
          <w:rFonts w:ascii="Times New Roman" w:hAnsi="Times New Roman" w:cs="Times New Roman"/>
          <w:i/>
          <w:sz w:val="24"/>
          <w:szCs w:val="24"/>
        </w:rPr>
        <w:t>s</w:t>
      </w:r>
      <w:r w:rsidRPr="00547B4C">
        <w:rPr>
          <w:rFonts w:ascii="Times New Roman" w:hAnsi="Times New Roman" w:cs="Times New Roman"/>
          <w:i/>
          <w:sz w:val="24"/>
          <w:szCs w:val="24"/>
        </w:rPr>
        <w:t xml:space="preserve">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mn</w:t>
      </w:r>
      <w:r>
        <w:rPr>
          <w:rFonts w:ascii="Times New Roman" w:hAnsi="Times New Roman" w:cs="Times New Roman"/>
          <w:sz w:val="24"/>
          <w:szCs w:val="24"/>
        </w:rPr>
        <w:t xml:space="preserve"> stressor intensity matrix </w:t>
      </w:r>
      <w:r w:rsidRPr="009D03D5">
        <w:rPr>
          <w:rFonts w:ascii="Times New Roman" w:hAnsi="Times New Roman" w:cs="Times New Roman"/>
          <w:b/>
          <w:sz w:val="24"/>
          <w:szCs w:val="24"/>
        </w:rPr>
        <w:t>S</w:t>
      </w:r>
      <w:r>
        <w:rPr>
          <w:rFonts w:ascii="Times New Roman" w:hAnsi="Times New Roman" w:cs="Times New Roman"/>
          <w:sz w:val="24"/>
          <w:szCs w:val="24"/>
        </w:rPr>
        <w:t xml:space="preserve">, with </w:t>
      </w:r>
      <w:r w:rsidRPr="003E035B">
        <w:rPr>
          <w:rFonts w:ascii="Times New Roman" w:hAnsi="Times New Roman" w:cs="Times New Roman"/>
          <w:i/>
          <w:sz w:val="24"/>
          <w:szCs w:val="24"/>
        </w:rPr>
        <w:t>s</w:t>
      </w:r>
      <w:r>
        <w:rPr>
          <w:rFonts w:ascii="Times New Roman" w:hAnsi="Times New Roman" w:cs="Times New Roman"/>
          <w:sz w:val="24"/>
          <w:szCs w:val="24"/>
        </w:rPr>
        <w:t xml:space="preserve"> being the number </w:t>
      </w:r>
      <w:r>
        <w:rPr>
          <w:rFonts w:ascii="Times New Roman" w:hAnsi="Times New Roman" w:cs="Times New Roman"/>
          <w:sz w:val="24"/>
          <w:szCs w:val="24"/>
        </w:rPr>
        <w:lastRenderedPageBreak/>
        <w:t xml:space="preserve">of emissions and resource uses that are to be accounted for. This multiplication yields the environmental pressure matrix </w:t>
      </w:r>
      <w:r w:rsidRPr="00817803">
        <w:rPr>
          <w:rFonts w:ascii="Times New Roman" w:hAnsi="Times New Roman" w:cs="Times New Roman"/>
          <w:b/>
          <w:i/>
          <w:sz w:val="24"/>
          <w:szCs w:val="24"/>
        </w:rPr>
        <w:t>D</w:t>
      </w:r>
      <w:r>
        <w:rPr>
          <w:rFonts w:ascii="Times New Roman" w:hAnsi="Times New Roman" w:cs="Times New Roman"/>
          <w:b/>
          <w:sz w:val="24"/>
          <w:szCs w:val="24"/>
        </w:rPr>
        <w:t xml:space="preserve"> </w:t>
      </w:r>
      <w:r>
        <w:rPr>
          <w:rFonts w:ascii="Times New Roman" w:hAnsi="Times New Roman" w:cs="Times New Roman"/>
          <w:sz w:val="24"/>
          <w:szCs w:val="24"/>
        </w:rPr>
        <w:t xml:space="preserve">of size </w:t>
      </w:r>
      <w:r>
        <w:rPr>
          <w:rFonts w:ascii="Times New Roman" w:hAnsi="Times New Roman" w:cs="Times New Roman"/>
          <w:i/>
          <w:sz w:val="24"/>
          <w:szCs w:val="24"/>
        </w:rPr>
        <w:t>s</w:t>
      </w:r>
      <w:r w:rsidRPr="00547B4C">
        <w:rPr>
          <w:rFonts w:ascii="Times New Roman" w:hAnsi="Times New Roman" w:cs="Times New Roman"/>
          <w:i/>
          <w:sz w:val="24"/>
          <w:szCs w:val="24"/>
        </w:rPr>
        <w:t xml:space="preserve">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mk</w:t>
      </w:r>
      <w:r>
        <w:rPr>
          <w:rFonts w:ascii="Times New Roman" w:hAnsi="Times New Roman" w:cs="Times New Roman"/>
          <w:sz w:val="24"/>
          <w:szCs w:val="24"/>
        </w:rPr>
        <w:t xml:space="preserve">, showing all emissions and resource uses that are associated with the final demand in the categories </w:t>
      </w:r>
      <w:r w:rsidRPr="00DC0E25">
        <w:rPr>
          <w:rFonts w:ascii="Times New Roman" w:hAnsi="Times New Roman" w:cs="Times New Roman"/>
          <w:i/>
          <w:sz w:val="24"/>
          <w:szCs w:val="24"/>
        </w:rPr>
        <w:t>k</w:t>
      </w:r>
      <w:r>
        <w:rPr>
          <w:rFonts w:ascii="Times New Roman" w:hAnsi="Times New Roman" w:cs="Times New Roman"/>
          <w:sz w:val="24"/>
          <w:szCs w:val="24"/>
        </w:rPr>
        <w:t xml:space="preserve"> </w:t>
      </w:r>
      <w:r w:rsidRPr="00DC0E25">
        <w:rPr>
          <w:rFonts w:ascii="Times New Roman" w:hAnsi="Times New Roman" w:cs="Times New Roman"/>
          <w:sz w:val="24"/>
          <w:szCs w:val="24"/>
        </w:rPr>
        <w:t>in</w:t>
      </w:r>
      <w:r>
        <w:rPr>
          <w:rFonts w:ascii="Times New Roman" w:hAnsi="Times New Roman" w:cs="Times New Roman"/>
          <w:sz w:val="24"/>
          <w:szCs w:val="24"/>
        </w:rPr>
        <w:t xml:space="preserve"> the selected countries </w:t>
      </w:r>
      <w:r w:rsidRPr="009D03D5">
        <w:rPr>
          <w:rFonts w:ascii="Times New Roman" w:hAnsi="Times New Roman" w:cs="Times New Roman"/>
          <w:i/>
          <w:sz w:val="24"/>
          <w:szCs w:val="24"/>
        </w:rPr>
        <w:t>m</w:t>
      </w:r>
      <w:r>
        <w:rPr>
          <w:rFonts w:ascii="Times New Roman" w:hAnsi="Times New Roman" w:cs="Times New Roman"/>
          <w:sz w:val="24"/>
          <w:szCs w:val="24"/>
        </w:rPr>
        <w:t>:</w:t>
      </w:r>
    </w:p>
    <w:p w14:paraId="69967D44" w14:textId="77777777" w:rsidR="002F2F1A" w:rsidRDefault="002F2F1A" w:rsidP="002F2F1A">
      <w:pPr>
        <w:spacing w:after="0" w:line="276" w:lineRule="auto"/>
        <w:contextualSpacing/>
        <w:jc w:val="both"/>
        <w:rPr>
          <w:rFonts w:ascii="Times New Roman" w:hAnsi="Times New Roman" w:cs="Times New Roman"/>
          <w:sz w:val="24"/>
          <w:szCs w:val="24"/>
        </w:rPr>
      </w:pPr>
    </w:p>
    <w:p w14:paraId="4D5090D7" w14:textId="3C62F835" w:rsidR="002F2F1A" w:rsidRPr="00AB0651" w:rsidRDefault="004B6B94" w:rsidP="002F2F1A">
      <w:pPr>
        <w:spacing w:after="0" w:line="276" w:lineRule="auto"/>
        <w:contextualSpacing/>
        <w:jc w:val="both"/>
        <w:rPr>
          <w:rFonts w:ascii="Times New Roman" w:hAnsi="Times New Roman" w:cs="Times New Roman"/>
          <w:sz w:val="28"/>
          <w:szCs w:val="24"/>
        </w:rPr>
      </w:pPr>
      <m:oMathPara>
        <m:oMath>
          <m:eqArr>
            <m:eqArrPr>
              <m:maxDist m:val="1"/>
              <m:ctrlPr>
                <w:rPr>
                  <w:rFonts w:ascii="Cambria Math" w:hAnsi="Cambria Math"/>
                  <w:i/>
                  <w:sz w:val="24"/>
                </w:rPr>
              </m:ctrlPr>
            </m:eqArrPr>
            <m:e>
              <m:r>
                <m:rPr>
                  <m:sty m:val="bi"/>
                </m:rPr>
                <w:rPr>
                  <w:rFonts w:ascii="Cambria Math" w:hAnsi="Cambria Math"/>
                  <w:sz w:val="24"/>
                </w:rPr>
                <m:t>D=SX=</m:t>
              </m:r>
              <m:sSup>
                <m:sSupPr>
                  <m:ctrlPr>
                    <w:rPr>
                      <w:rFonts w:ascii="Cambria Math" w:hAnsi="Cambria Math"/>
                      <w:b/>
                      <w:i/>
                      <w:sz w:val="24"/>
                    </w:rPr>
                  </m:ctrlPr>
                </m:sSupPr>
                <m:e>
                  <m:r>
                    <m:rPr>
                      <m:sty m:val="bi"/>
                    </m:rPr>
                    <w:rPr>
                      <w:rFonts w:ascii="Cambria Math" w:hAnsi="Cambria Math"/>
                      <w:sz w:val="24"/>
                    </w:rPr>
                    <m:t>S</m:t>
                  </m:r>
                  <m:d>
                    <m:dPr>
                      <m:ctrlPr>
                        <w:rPr>
                          <w:rFonts w:ascii="Cambria Math" w:hAnsi="Cambria Math"/>
                          <w:b/>
                          <w:i/>
                          <w:sz w:val="24"/>
                        </w:rPr>
                      </m:ctrlPr>
                    </m:dPr>
                    <m:e>
                      <m:r>
                        <m:rPr>
                          <m:sty m:val="bi"/>
                        </m:rPr>
                        <w:rPr>
                          <w:rFonts w:ascii="Cambria Math" w:hAnsi="Cambria Math"/>
                          <w:sz w:val="24"/>
                        </w:rPr>
                        <m:t>I-A</m:t>
                      </m:r>
                    </m:e>
                  </m:d>
                </m:e>
                <m:sup>
                  <m:r>
                    <m:rPr>
                      <m:sty m:val="bi"/>
                    </m:rPr>
                    <w:rPr>
                      <w:rFonts w:ascii="Cambria Math" w:hAnsi="Cambria Math"/>
                      <w:sz w:val="24"/>
                    </w:rPr>
                    <m:t>-1</m:t>
                  </m:r>
                </m:sup>
              </m:sSup>
              <m:r>
                <m:rPr>
                  <m:sty m:val="bi"/>
                </m:rPr>
                <w:rPr>
                  <w:rFonts w:ascii="Cambria Math" w:hAnsi="Cambria Math"/>
                  <w:sz w:val="24"/>
                </w:rPr>
                <m:t>Y</m:t>
              </m:r>
              <m:r>
                <w:rPr>
                  <w:rFonts w:ascii="Cambria Math" w:hAnsi="Cambria Math"/>
                  <w:sz w:val="24"/>
                </w:rPr>
                <m:t>#</m:t>
              </m:r>
              <m:d>
                <m:dPr>
                  <m:ctrlPr>
                    <w:rPr>
                      <w:rFonts w:ascii="Cambria Math" w:hAnsi="Cambria Math"/>
                      <w:i/>
                      <w:sz w:val="24"/>
                    </w:rPr>
                  </m:ctrlPr>
                </m:dPr>
                <m:e>
                  <m:r>
                    <w:rPr>
                      <w:rFonts w:ascii="Cambria Math" w:hAnsi="Cambria Math"/>
                      <w:sz w:val="24"/>
                    </w:rPr>
                    <m:t>15</m:t>
                  </m:r>
                </m:e>
              </m:d>
            </m:e>
          </m:eqArr>
        </m:oMath>
      </m:oMathPara>
    </w:p>
    <w:p w14:paraId="26D15A9A" w14:textId="77777777" w:rsidR="002F2F1A" w:rsidRDefault="002F2F1A" w:rsidP="002F2F1A">
      <w:pPr>
        <w:spacing w:after="0" w:line="276" w:lineRule="auto"/>
        <w:contextualSpacing/>
        <w:jc w:val="both"/>
        <w:rPr>
          <w:rFonts w:ascii="Times New Roman" w:hAnsi="Times New Roman" w:cs="Times New Roman"/>
          <w:sz w:val="24"/>
          <w:szCs w:val="24"/>
        </w:rPr>
      </w:pPr>
    </w:p>
    <w:p w14:paraId="488D9F42" w14:textId="77777777" w:rsidR="002F2F1A" w:rsidRDefault="002F2F1A" w:rsidP="002F2F1A">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When analysing only single environmental pressures, the matrix </w:t>
      </w:r>
      <w:r w:rsidRPr="00817803">
        <w:rPr>
          <w:rFonts w:ascii="Times New Roman" w:hAnsi="Times New Roman" w:cs="Times New Roman"/>
          <w:b/>
          <w:i/>
          <w:sz w:val="24"/>
          <w:szCs w:val="24"/>
        </w:rPr>
        <w:t>D</w:t>
      </w:r>
      <w:r>
        <w:rPr>
          <w:rFonts w:ascii="Times New Roman" w:hAnsi="Times New Roman" w:cs="Times New Roman"/>
          <w:sz w:val="24"/>
          <w:szCs w:val="24"/>
        </w:rPr>
        <w:t xml:space="preserve"> turns into the </w:t>
      </w:r>
      <w:r>
        <w:rPr>
          <w:rFonts w:ascii="Times New Roman" w:hAnsi="Times New Roman" w:cs="Times New Roman"/>
          <w:i/>
          <w:sz w:val="24"/>
          <w:szCs w:val="24"/>
        </w:rPr>
        <w:t>1</w:t>
      </w:r>
      <w:r w:rsidRPr="00547B4C">
        <w:rPr>
          <w:rFonts w:ascii="Times New Roman" w:hAnsi="Times New Roman" w:cs="Times New Roman"/>
          <w:i/>
          <w:sz w:val="24"/>
          <w:szCs w:val="24"/>
        </w:rPr>
        <w:t xml:space="preserve">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mk</w:t>
      </w:r>
      <w:r>
        <w:rPr>
          <w:rFonts w:ascii="Times New Roman" w:hAnsi="Times New Roman" w:cs="Times New Roman"/>
          <w:sz w:val="24"/>
          <w:szCs w:val="24"/>
        </w:rPr>
        <w:t xml:space="preserve"> vector </w:t>
      </w:r>
      <w:r w:rsidRPr="00817803">
        <w:rPr>
          <w:rFonts w:ascii="Times New Roman" w:hAnsi="Times New Roman" w:cs="Times New Roman"/>
          <w:b/>
          <w:i/>
          <w:sz w:val="24"/>
          <w:szCs w:val="24"/>
        </w:rPr>
        <w:t>d</w:t>
      </w:r>
      <w:r>
        <w:rPr>
          <w:rFonts w:ascii="Times New Roman" w:hAnsi="Times New Roman" w:cs="Times New Roman"/>
          <w:sz w:val="24"/>
          <w:szCs w:val="24"/>
        </w:rPr>
        <w:t xml:space="preserve">. For single-region assessments, the dimension </w:t>
      </w:r>
      <w:r>
        <w:rPr>
          <w:rFonts w:ascii="Times New Roman" w:hAnsi="Times New Roman" w:cs="Times New Roman"/>
          <w:i/>
          <w:sz w:val="24"/>
          <w:szCs w:val="24"/>
        </w:rPr>
        <w:t>m</w:t>
      </w:r>
      <w:r>
        <w:rPr>
          <w:rFonts w:ascii="Times New Roman" w:hAnsi="Times New Roman" w:cs="Times New Roman"/>
          <w:sz w:val="24"/>
          <w:szCs w:val="24"/>
        </w:rPr>
        <w:t xml:space="preserve"> is excluded from </w:t>
      </w:r>
      <w:r w:rsidRPr="00817803">
        <w:rPr>
          <w:rFonts w:ascii="Times New Roman" w:hAnsi="Times New Roman" w:cs="Times New Roman"/>
          <w:b/>
          <w:i/>
          <w:sz w:val="24"/>
          <w:szCs w:val="24"/>
        </w:rPr>
        <w:t>d</w:t>
      </w:r>
      <w:r w:rsidRPr="00985105">
        <w:rPr>
          <w:rFonts w:ascii="Times New Roman" w:hAnsi="Times New Roman" w:cs="Times New Roman"/>
          <w:b/>
          <w:sz w:val="24"/>
          <w:szCs w:val="24"/>
        </w:rPr>
        <w:t xml:space="preserve"> </w:t>
      </w:r>
      <w:r>
        <w:rPr>
          <w:rFonts w:ascii="Times New Roman" w:hAnsi="Times New Roman" w:cs="Times New Roman"/>
          <w:sz w:val="24"/>
          <w:szCs w:val="24"/>
        </w:rPr>
        <w:t xml:space="preserve">or </w:t>
      </w:r>
      <w:r w:rsidRPr="00817803">
        <w:rPr>
          <w:rFonts w:ascii="Times New Roman" w:hAnsi="Times New Roman" w:cs="Times New Roman"/>
          <w:b/>
          <w:i/>
          <w:sz w:val="24"/>
          <w:szCs w:val="24"/>
        </w:rPr>
        <w:t>D</w:t>
      </w:r>
      <w:r w:rsidRPr="00985105">
        <w:rPr>
          <w:rFonts w:ascii="Times New Roman" w:hAnsi="Times New Roman" w:cs="Times New Roman"/>
          <w:sz w:val="24"/>
          <w:szCs w:val="24"/>
        </w:rPr>
        <w:t>,</w:t>
      </w:r>
      <w:r>
        <w:rPr>
          <w:rFonts w:ascii="Times New Roman" w:hAnsi="Times New Roman" w:cs="Times New Roman"/>
          <w:sz w:val="24"/>
          <w:szCs w:val="24"/>
        </w:rPr>
        <w:t xml:space="preserve"> respectively. For country-specific assessments in a multi-regional model, on the other hand, only selected column-sections of the above matrices are of interest.</w:t>
      </w:r>
    </w:p>
    <w:p w14:paraId="7C239498" w14:textId="77777777" w:rsidR="002F2F1A" w:rsidRDefault="002F2F1A" w:rsidP="002F2F1A">
      <w:pPr>
        <w:spacing w:after="0" w:line="276" w:lineRule="auto"/>
        <w:contextualSpacing/>
        <w:jc w:val="both"/>
        <w:rPr>
          <w:rFonts w:ascii="Times New Roman" w:hAnsi="Times New Roman" w:cs="Times New Roman"/>
          <w:sz w:val="24"/>
          <w:szCs w:val="24"/>
        </w:rPr>
      </w:pPr>
    </w:p>
    <w:p w14:paraId="7C088174" w14:textId="3AFC96AA" w:rsidR="002F2F1A" w:rsidRPr="00BA60B9" w:rsidRDefault="002F2F1A" w:rsidP="002F2F1A">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To complete this introduction into the basics of environmentally-extended input-output analysis, it must be added that the stressor intensity matrix </w:t>
      </w:r>
      <w:r w:rsidRPr="00817803">
        <w:rPr>
          <w:rFonts w:ascii="Times New Roman" w:hAnsi="Times New Roman" w:cs="Times New Roman"/>
          <w:b/>
          <w:i/>
          <w:sz w:val="24"/>
          <w:szCs w:val="24"/>
        </w:rPr>
        <w:t>S</w:t>
      </w:r>
      <w:r>
        <w:rPr>
          <w:rFonts w:ascii="Times New Roman" w:hAnsi="Times New Roman" w:cs="Times New Roman"/>
          <w:sz w:val="24"/>
          <w:szCs w:val="24"/>
        </w:rPr>
        <w:t xml:space="preserve"> is derived by </w:t>
      </w:r>
      <w:r w:rsidR="001033ED">
        <w:rPr>
          <w:rFonts w:ascii="Times New Roman" w:hAnsi="Times New Roman" w:cs="Times New Roman"/>
          <w:sz w:val="24"/>
          <w:szCs w:val="24"/>
        </w:rPr>
        <w:t xml:space="preserve">multiplying </w:t>
      </w:r>
      <w:r>
        <w:rPr>
          <w:rFonts w:ascii="Times New Roman" w:hAnsi="Times New Roman" w:cs="Times New Roman"/>
          <w:sz w:val="24"/>
          <w:szCs w:val="24"/>
        </w:rPr>
        <w:t xml:space="preserve">the environmental satellite account </w:t>
      </w:r>
      <w:r w:rsidRPr="00817803">
        <w:rPr>
          <w:rFonts w:ascii="Times New Roman" w:hAnsi="Times New Roman" w:cs="Times New Roman"/>
          <w:b/>
          <w:i/>
          <w:sz w:val="24"/>
          <w:szCs w:val="24"/>
        </w:rPr>
        <w:t>F</w:t>
      </w:r>
      <w:r>
        <w:rPr>
          <w:rFonts w:ascii="Times New Roman" w:hAnsi="Times New Roman" w:cs="Times New Roman"/>
          <w:sz w:val="24"/>
          <w:szCs w:val="24"/>
        </w:rPr>
        <w:t xml:space="preserve"> of size </w:t>
      </w:r>
      <w:r>
        <w:rPr>
          <w:rFonts w:ascii="Times New Roman" w:hAnsi="Times New Roman" w:cs="Times New Roman"/>
          <w:i/>
          <w:sz w:val="24"/>
          <w:szCs w:val="24"/>
        </w:rPr>
        <w:t>s</w:t>
      </w:r>
      <w:r w:rsidRPr="00547B4C">
        <w:rPr>
          <w:rFonts w:ascii="Times New Roman" w:hAnsi="Times New Roman" w:cs="Times New Roman"/>
          <w:i/>
          <w:sz w:val="24"/>
          <w:szCs w:val="24"/>
        </w:rPr>
        <w:t xml:space="preserve"> </w:t>
      </w:r>
      <w:r>
        <w:rPr>
          <w:rFonts w:ascii="Times New Roman" w:hAnsi="Times New Roman" w:cs="Times New Roman"/>
          <w:i/>
          <w:sz w:val="24"/>
          <w:szCs w:val="24"/>
        </w:rPr>
        <w:t>×</w:t>
      </w:r>
      <w:r w:rsidRPr="00547B4C">
        <w:rPr>
          <w:rFonts w:ascii="Times New Roman" w:hAnsi="Times New Roman" w:cs="Times New Roman"/>
          <w:i/>
          <w:sz w:val="24"/>
          <w:szCs w:val="24"/>
        </w:rPr>
        <w:t xml:space="preserve"> </w:t>
      </w:r>
      <w:r>
        <w:rPr>
          <w:rFonts w:ascii="Times New Roman" w:hAnsi="Times New Roman" w:cs="Times New Roman"/>
          <w:i/>
          <w:sz w:val="24"/>
          <w:szCs w:val="24"/>
        </w:rPr>
        <w:t>mn</w:t>
      </w:r>
      <w:r>
        <w:rPr>
          <w:rFonts w:ascii="Times New Roman" w:hAnsi="Times New Roman" w:cs="Times New Roman"/>
          <w:sz w:val="24"/>
          <w:szCs w:val="24"/>
        </w:rPr>
        <w:t>, which contains the total emissions and resource uses per sector and country, by the inverted and diagonalized total output:</w:t>
      </w:r>
    </w:p>
    <w:p w14:paraId="6D5B3141" w14:textId="77777777" w:rsidR="002F2F1A" w:rsidRDefault="002F2F1A" w:rsidP="002F2F1A">
      <w:pPr>
        <w:spacing w:after="0" w:line="276" w:lineRule="auto"/>
        <w:contextualSpacing/>
        <w:jc w:val="both"/>
        <w:rPr>
          <w:rFonts w:ascii="Times New Roman" w:hAnsi="Times New Roman" w:cs="Times New Roman"/>
          <w:sz w:val="24"/>
          <w:szCs w:val="24"/>
        </w:rPr>
      </w:pPr>
    </w:p>
    <w:p w14:paraId="5E7D7D07" w14:textId="3BD8ECC2" w:rsidR="002F2F1A" w:rsidRDefault="004B6B94" w:rsidP="002F2F1A">
      <w:pPr>
        <w:spacing w:after="0" w:line="276" w:lineRule="auto"/>
        <w:contextualSpacing/>
        <w:jc w:val="both"/>
        <w:rPr>
          <w:rFonts w:ascii="Times New Roman" w:hAnsi="Times New Roman" w:cs="Times New Roman"/>
          <w:sz w:val="24"/>
          <w:szCs w:val="24"/>
        </w:rPr>
      </w:pPr>
      <m:oMathPara>
        <m:oMath>
          <m:eqArr>
            <m:eqArrPr>
              <m:maxDist m:val="1"/>
              <m:ctrlPr>
                <w:rPr>
                  <w:rFonts w:ascii="Cambria Math" w:hAnsi="Cambria Math"/>
                  <w:i/>
                  <w:sz w:val="24"/>
                </w:rPr>
              </m:ctrlPr>
            </m:eqArrPr>
            <m:e>
              <m:r>
                <m:rPr>
                  <m:sty m:val="bi"/>
                </m:rPr>
                <w:rPr>
                  <w:rFonts w:ascii="Cambria Math" w:hAnsi="Cambria Math"/>
                  <w:sz w:val="24"/>
                </w:rPr>
                <m:t>S=F</m:t>
              </m:r>
              <m:sSup>
                <m:sSupPr>
                  <m:ctrlPr>
                    <w:rPr>
                      <w:rFonts w:ascii="Cambria Math" w:hAnsi="Cambria Math"/>
                      <w:b/>
                      <w:i/>
                      <w:sz w:val="24"/>
                    </w:rPr>
                  </m:ctrlPr>
                </m:sSupPr>
                <m:e>
                  <m:acc>
                    <m:accPr>
                      <m:ctrlPr>
                        <w:rPr>
                          <w:rFonts w:ascii="Cambria Math" w:hAnsi="Cambria Math"/>
                          <w:b/>
                          <w:i/>
                          <w:sz w:val="24"/>
                        </w:rPr>
                      </m:ctrlPr>
                    </m:accPr>
                    <m:e>
                      <m:r>
                        <m:rPr>
                          <m:sty m:val="bi"/>
                        </m:rPr>
                        <w:rPr>
                          <w:rFonts w:ascii="Cambria Math" w:hAnsi="Cambria Math"/>
                          <w:sz w:val="24"/>
                        </w:rPr>
                        <m:t>X</m:t>
                      </m:r>
                    </m:e>
                  </m:acc>
                </m:e>
                <m:sup>
                  <m:r>
                    <m:rPr>
                      <m:sty m:val="bi"/>
                    </m:rPr>
                    <w:rPr>
                      <w:rFonts w:ascii="Cambria Math" w:hAnsi="Cambria Math"/>
                      <w:sz w:val="24"/>
                    </w:rPr>
                    <m:t>-1</m:t>
                  </m:r>
                </m:sup>
              </m:sSup>
              <m:r>
                <w:rPr>
                  <w:rFonts w:ascii="Cambria Math" w:hAnsi="Cambria Math"/>
                  <w:sz w:val="24"/>
                </w:rPr>
                <m:t>#</m:t>
              </m:r>
              <m:d>
                <m:dPr>
                  <m:ctrlPr>
                    <w:rPr>
                      <w:rFonts w:ascii="Cambria Math" w:hAnsi="Cambria Math"/>
                      <w:i/>
                      <w:sz w:val="24"/>
                    </w:rPr>
                  </m:ctrlPr>
                </m:dPr>
                <m:e>
                  <m:r>
                    <w:rPr>
                      <w:rFonts w:ascii="Cambria Math" w:hAnsi="Cambria Math"/>
                      <w:sz w:val="24"/>
                    </w:rPr>
                    <m:t>16</m:t>
                  </m:r>
                </m:e>
              </m:d>
            </m:e>
          </m:eqArr>
        </m:oMath>
      </m:oMathPara>
    </w:p>
    <w:p w14:paraId="0F325D79" w14:textId="77777777" w:rsidR="002F2F1A" w:rsidRDefault="002F2F1A" w:rsidP="002F2F1A">
      <w:pPr>
        <w:spacing w:after="0" w:line="276" w:lineRule="auto"/>
        <w:contextualSpacing/>
        <w:jc w:val="both"/>
        <w:rPr>
          <w:rFonts w:ascii="Times New Roman" w:hAnsi="Times New Roman" w:cs="Times New Roman"/>
          <w:sz w:val="24"/>
          <w:szCs w:val="24"/>
        </w:rPr>
      </w:pPr>
    </w:p>
    <w:p w14:paraId="1A389BF6" w14:textId="77777777" w:rsidR="002F2F1A" w:rsidRDefault="002F2F1A" w:rsidP="002F2F1A">
      <w:pPr>
        <w:spacing w:after="0" w:line="276" w:lineRule="auto"/>
        <w:contextualSpacing/>
        <w:jc w:val="both"/>
        <w:rPr>
          <w:rFonts w:ascii="Times New Roman" w:hAnsi="Times New Roman" w:cs="Times New Roman"/>
          <w:sz w:val="24"/>
          <w:szCs w:val="24"/>
        </w:rPr>
      </w:pPr>
      <w:r w:rsidRPr="00924F83">
        <w:rPr>
          <w:rFonts w:ascii="Times New Roman" w:hAnsi="Times New Roman" w:cs="Times New Roman"/>
          <w:sz w:val="24"/>
          <w:szCs w:val="24"/>
        </w:rPr>
        <w:t xml:space="preserve">For </w:t>
      </w:r>
      <w:r>
        <w:rPr>
          <w:rFonts w:ascii="Times New Roman" w:hAnsi="Times New Roman" w:cs="Times New Roman"/>
          <w:sz w:val="24"/>
          <w:szCs w:val="24"/>
        </w:rPr>
        <w:t xml:space="preserve">more details on the </w:t>
      </w:r>
      <w:r w:rsidRPr="00924F83">
        <w:rPr>
          <w:rFonts w:ascii="Times New Roman" w:hAnsi="Times New Roman" w:cs="Times New Roman"/>
          <w:sz w:val="24"/>
          <w:szCs w:val="24"/>
        </w:rPr>
        <w:t xml:space="preserve">basics of input-output analysis and the more specific environmentally extended input-output analysis, the reader is referred to </w:t>
      </w:r>
      <w:r w:rsidRPr="00924F83">
        <w:rPr>
          <w:rFonts w:ascii="Times New Roman" w:hAnsi="Times New Roman" w:cs="Times New Roman"/>
          <w:sz w:val="24"/>
          <w:szCs w:val="24"/>
        </w:rPr>
        <w:fldChar w:fldCharType="begin">
          <w:fldData xml:space="preserve">PEVuZE5vdGU+PENpdGUgQXV0aG9yWWVhcj0iMSI+PEF1dGhvcj5MZW9udGllZjwvQXV0aG9yPjxZ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</w:fldData>
        </w:fldChar>
      </w:r>
      <w:r w:rsidRPr="00924F83">
        <w:rPr>
          <w:rFonts w:ascii="Times New Roman" w:hAnsi="Times New Roman" w:cs="Times New Roman"/>
          <w:sz w:val="24"/>
          <w:szCs w:val="24"/>
        </w:rPr>
        <w:instrText xml:space="preserve"> ADDIN EN.CITE </w:instrText>
      </w:r>
      <w:r w:rsidRPr="00924F83">
        <w:rPr>
          <w:rFonts w:ascii="Times New Roman" w:hAnsi="Times New Roman" w:cs="Times New Roman"/>
          <w:sz w:val="24"/>
          <w:szCs w:val="24"/>
        </w:rPr>
        <w:fldChar w:fldCharType="begin">
          <w:fldData xml:space="preserve">PEVuZE5vdGU+PENpdGUgQXV0aG9yWWVhcj0iMSI+PEF1dGhvcj5MZW9udGllZjwvQXV0aG9yPjxZ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</w:fldData>
        </w:fldChar>
      </w:r>
      <w:r w:rsidRPr="00924F83">
        <w:rPr>
          <w:rFonts w:ascii="Times New Roman" w:hAnsi="Times New Roman" w:cs="Times New Roman"/>
          <w:sz w:val="24"/>
          <w:szCs w:val="24"/>
        </w:rPr>
        <w:instrText xml:space="preserve"> ADDIN EN.CITE.DATA </w:instrText>
      </w:r>
      <w:r w:rsidRPr="00924F83">
        <w:rPr>
          <w:rFonts w:ascii="Times New Roman" w:hAnsi="Times New Roman" w:cs="Times New Roman"/>
          <w:sz w:val="24"/>
          <w:szCs w:val="24"/>
        </w:rPr>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Leontief (1936, 1970)</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AuthorYear="1"&gt;&lt;Author&gt;Miller&lt;/Author&gt;&lt;Year&gt;2009&lt;/Year&gt;&lt;RecNum&gt;162&lt;/RecNum&gt;&lt;DisplayText&gt;Miller and Blair (2009)&lt;/DisplayText&gt;&lt;record&gt;&lt;rec-number&gt;162&lt;/rec-number&gt;&lt;foreign-keys&gt;&lt;key app="EN" db-id="pes2z5sxrfsetmepa2f5dw9g2vev5rdaxfx0" timestamp="1525521203"&gt;162&lt;/key&gt;&lt;/foreign-keys&gt;&lt;ref-type name="Book"&gt;6&lt;/ref-type&gt;&lt;contributors&gt;&lt;authors&gt;&lt;author&gt;Miller, Ronald E.&lt;/author&gt;&lt;author&gt;Blair, Peter D.&lt;/author&gt;&lt;/authors&gt;&lt;/contributors&gt;&lt;titles&gt;&lt;title&gt;Input-Output Analysis: Foundations and Extensions&lt;/title&gt;&lt;/titles&gt;&lt;edition&gt;2&lt;/edition&gt;&lt;dates&gt;&lt;year&gt;2009&lt;/year&gt;&lt;/dates&gt;&lt;pub-location&gt;Cambridge&lt;/pub-location&gt;&lt;publisher&gt;Cambridge University Press&lt;/publisher&gt;&lt;isbn&gt;9780521517133&lt;/isbn&gt;&lt;urls&gt;&lt;related-urls&gt;&lt;url&gt;https://www.cambridge.org/core/books/inputoutput-analysis/69827DA658E766CD1E17B1A47BA2B9C3&lt;/url&gt;&lt;/related-urls&gt;&lt;/urls&gt;&lt;electronic-resource-num&gt;DOI: 10.1017/CBO9780511626982&lt;/electronic-resource-num&gt;&lt;remote-database-name&gt;Cambridge Core&lt;/remote-database-name&gt;&lt;remote-database-provider&gt;Cambridge University Press&lt;/remote-database-provider&gt;&lt;/record&gt;&lt;/Cite&gt;&lt;/EndNote&gt;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Miller and Blair (2009)</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 xml:space="preserve">, and </w:t>
      </w:r>
      <w:r w:rsidRPr="00924F83">
        <w:rPr>
          <w:rFonts w:ascii="Times New Roman" w:hAnsi="Times New Roman" w:cs="Times New Roman"/>
          <w:sz w:val="24"/>
          <w:szCs w:val="24"/>
        </w:rPr>
        <w:fldChar w:fldCharType="begin"/>
      </w:r>
      <w:r w:rsidRPr="00924F83">
        <w:rPr>
          <w:rFonts w:ascii="Times New Roman" w:hAnsi="Times New Roman" w:cs="Times New Roman"/>
          <w:sz w:val="24"/>
          <w:szCs w:val="24"/>
        </w:rPr>
        <w:instrText xml:space="preserve"> ADDIN EN.CITE &lt;EndNote&gt;&lt;Cite AuthorYear="1"&gt;&lt;Author&gt;Kitzes&lt;/Author&gt;&lt;Year&gt;2013&lt;/Year&gt;&lt;RecNum&gt;215&lt;/RecNum&gt;&lt;DisplayText&gt;Kitzes (2013)&lt;/DisplayText&gt;&lt;record&gt;&lt;rec-number&gt;215&lt;/rec-number&gt;&lt;foreign-keys&gt;&lt;key app="EN" db-id="pes2z5sxrfsetmepa2f5dw9g2vev5rdaxfx0" timestamp="1525853726"&gt;215&lt;/key&gt;&lt;/foreign-keys&gt;&lt;ref-type name="Journal Article"&gt;17&lt;/ref-type&gt;&lt;contributors&gt;&lt;authors&gt;&lt;author&gt;Kitzes, Justin&lt;/author&gt;&lt;/authors&gt;&lt;/contributors&gt;&lt;titles&gt;&lt;title&gt;An Introduction to Environmentally-Extended Input-Output Analysis&lt;/title&gt;&lt;secondary-title&gt;Resources&lt;/secondary-title&gt;&lt;/titles&gt;&lt;periodical&gt;&lt;full-title&gt;Resources&lt;/full-title&gt;&lt;/periodical&gt;&lt;pages&gt;489&lt;/pages&gt;&lt;volume&gt;2&lt;/volume&gt;&lt;number&gt;4&lt;/number&gt;&lt;dates&gt;&lt;year&gt;2013&lt;/year&gt;&lt;/dates&gt;&lt;isbn&gt;2079-9276&lt;/isbn&gt;&lt;accession-num&gt;doi:10.3390/resources2040489&lt;/accession-num&gt;&lt;urls&gt;&lt;related-urls&gt;&lt;url&gt;http://www.mdpi.com/2079-9276/2/4/489&lt;/url&gt;&lt;/related-urls&gt;&lt;/urls&gt;&lt;/record&gt;&lt;/Cite&gt;&lt;/EndNote&gt;</w:instrText>
      </w:r>
      <w:r w:rsidRPr="00924F83">
        <w:rPr>
          <w:rFonts w:ascii="Times New Roman" w:hAnsi="Times New Roman" w:cs="Times New Roman"/>
          <w:sz w:val="24"/>
          <w:szCs w:val="24"/>
        </w:rPr>
        <w:fldChar w:fldCharType="separate"/>
      </w:r>
      <w:r w:rsidRPr="00924F83">
        <w:rPr>
          <w:rFonts w:ascii="Times New Roman" w:hAnsi="Times New Roman" w:cs="Times New Roman"/>
          <w:noProof/>
          <w:sz w:val="24"/>
          <w:szCs w:val="24"/>
        </w:rPr>
        <w:t>Kitzes (2013)</w:t>
      </w:r>
      <w:r w:rsidRPr="00924F83">
        <w:rPr>
          <w:rFonts w:ascii="Times New Roman" w:hAnsi="Times New Roman" w:cs="Times New Roman"/>
          <w:sz w:val="24"/>
          <w:szCs w:val="24"/>
        </w:rPr>
        <w:fldChar w:fldCharType="end"/>
      </w:r>
      <w:r w:rsidRPr="00924F83">
        <w:rPr>
          <w:rFonts w:ascii="Times New Roman" w:hAnsi="Times New Roman" w:cs="Times New Roman"/>
          <w:sz w:val="24"/>
          <w:szCs w:val="24"/>
        </w:rPr>
        <w:t>.</w:t>
      </w:r>
    </w:p>
    <w:p w14:paraId="0EED10DA" w14:textId="5F397480" w:rsidR="004264D9" w:rsidRDefault="004264D9" w:rsidP="007855BD">
      <w:pPr>
        <w:spacing w:after="0" w:line="276" w:lineRule="auto"/>
        <w:contextualSpacing/>
        <w:rPr>
          <w:rFonts w:ascii="Times New Roman" w:hAnsi="Times New Roman" w:cs="Times New Roman"/>
          <w:sz w:val="24"/>
          <w:szCs w:val="24"/>
        </w:rPr>
      </w:pPr>
    </w:p>
    <w:p w14:paraId="3A374CEF" w14:textId="77777777" w:rsidR="002F2F1A" w:rsidRDefault="002F2F1A" w:rsidP="007855BD">
      <w:pPr>
        <w:spacing w:after="0" w:line="276" w:lineRule="auto"/>
        <w:contextualSpacing/>
        <w:rPr>
          <w:rFonts w:ascii="Times New Roman" w:hAnsi="Times New Roman" w:cs="Times New Roman"/>
          <w:sz w:val="24"/>
          <w:szCs w:val="24"/>
        </w:rPr>
      </w:pPr>
    </w:p>
    <w:p w14:paraId="01E4CD78" w14:textId="60019722" w:rsidR="004264D9" w:rsidRPr="002A3163" w:rsidRDefault="004264D9" w:rsidP="004264D9">
      <w:pPr>
        <w:pStyle w:val="berschrift1"/>
        <w:spacing w:before="0" w:line="276" w:lineRule="auto"/>
        <w:contextualSpacing/>
        <w:rPr>
          <w:rFonts w:ascii="Times New Roman" w:hAnsi="Times New Roman" w:cs="Times New Roman"/>
          <w:b/>
          <w:sz w:val="28"/>
          <w:szCs w:val="24"/>
        </w:rPr>
      </w:pPr>
      <w:bookmarkStart w:id="38" w:name="_Toc4340479"/>
      <w:r>
        <w:rPr>
          <w:rFonts w:ascii="Times New Roman" w:hAnsi="Times New Roman" w:cs="Times New Roman"/>
          <w:b/>
          <w:sz w:val="28"/>
          <w:szCs w:val="24"/>
        </w:rPr>
        <w:t xml:space="preserve">SI7. </w:t>
      </w:r>
      <w:r w:rsidRPr="002A3163">
        <w:rPr>
          <w:rFonts w:ascii="Times New Roman" w:hAnsi="Times New Roman" w:cs="Times New Roman"/>
          <w:b/>
          <w:sz w:val="28"/>
          <w:szCs w:val="24"/>
        </w:rPr>
        <w:t>The analytical MRIO model</w:t>
      </w:r>
      <w:bookmarkEnd w:id="38"/>
    </w:p>
    <w:p w14:paraId="0141FD5C" w14:textId="0D64F83A" w:rsidR="002A3163" w:rsidRPr="00C651F2" w:rsidRDefault="0014515E" w:rsidP="004E71C2">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In the present study, four types of footprints were calculated</w:t>
      </w:r>
      <w:r w:rsidR="00BC3C21">
        <w:rPr>
          <w:rFonts w:ascii="Times New Roman" w:hAnsi="Times New Roman" w:cs="Times New Roman"/>
          <w:sz w:val="24"/>
          <w:szCs w:val="24"/>
        </w:rPr>
        <w:t xml:space="preserve"> for year </w:t>
      </w:r>
      <w:r w:rsidR="00BC3C21">
        <w:rPr>
          <w:rFonts w:ascii="Times New Roman" w:hAnsi="Times New Roman" w:cs="Times New Roman"/>
          <w:i/>
          <w:sz w:val="24"/>
          <w:szCs w:val="24"/>
        </w:rPr>
        <w:t>t</w:t>
      </w:r>
      <w:r>
        <w:rPr>
          <w:rFonts w:ascii="Times New Roman" w:hAnsi="Times New Roman" w:cs="Times New Roman"/>
          <w:sz w:val="24"/>
          <w:szCs w:val="24"/>
        </w:rPr>
        <w:t xml:space="preserve">: one purely accounting for environmental pressures, one characterising these pressures onto the midpoint level, and two </w:t>
      </w:r>
      <w:r w:rsidR="00BC3C21">
        <w:rPr>
          <w:rFonts w:ascii="Times New Roman" w:hAnsi="Times New Roman" w:cs="Times New Roman"/>
          <w:sz w:val="24"/>
          <w:szCs w:val="24"/>
        </w:rPr>
        <w:t xml:space="preserve">on the endpoint level, i.e. </w:t>
      </w:r>
      <w:r>
        <w:rPr>
          <w:rFonts w:ascii="Times New Roman" w:hAnsi="Times New Roman" w:cs="Times New Roman"/>
          <w:sz w:val="24"/>
          <w:szCs w:val="24"/>
        </w:rPr>
        <w:t xml:space="preserve">quantifying resulting biodiversity impacts. While the </w:t>
      </w:r>
      <w:r w:rsidR="001D6922">
        <w:rPr>
          <w:rFonts w:ascii="Times New Roman" w:hAnsi="Times New Roman" w:cs="Times New Roman"/>
          <w:sz w:val="24"/>
          <w:szCs w:val="24"/>
        </w:rPr>
        <w:t>EXIOBASE</w:t>
      </w:r>
      <w:r>
        <w:rPr>
          <w:rFonts w:ascii="Times New Roman" w:hAnsi="Times New Roman" w:cs="Times New Roman"/>
          <w:sz w:val="24"/>
          <w:szCs w:val="24"/>
        </w:rPr>
        <w:t xml:space="preserve"> </w:t>
      </w:r>
      <w:r w:rsidR="008164F9">
        <w:rPr>
          <w:rFonts w:ascii="Times New Roman" w:hAnsi="Times New Roman" w:cs="Times New Roman"/>
          <w:sz w:val="24"/>
          <w:szCs w:val="24"/>
        </w:rPr>
        <w:t xml:space="preserve">v3.4 </w:t>
      </w:r>
      <w:r>
        <w:rPr>
          <w:rFonts w:ascii="Times New Roman" w:hAnsi="Times New Roman" w:cs="Times New Roman"/>
          <w:sz w:val="24"/>
          <w:szCs w:val="24"/>
        </w:rPr>
        <w:t xml:space="preserve">MRIO </w:t>
      </w:r>
      <w:r w:rsidR="008C0FB8">
        <w:rPr>
          <w:rFonts w:ascii="Times New Roman" w:hAnsi="Times New Roman" w:cs="Times New Roman"/>
          <w:sz w:val="24"/>
          <w:szCs w:val="24"/>
        </w:rPr>
        <w:t>data</w:t>
      </w:r>
      <w:r>
        <w:rPr>
          <w:rFonts w:ascii="Times New Roman" w:hAnsi="Times New Roman" w:cs="Times New Roman"/>
          <w:sz w:val="24"/>
          <w:szCs w:val="24"/>
        </w:rPr>
        <w:t>, including its environmental satellite account,</w:t>
      </w:r>
      <w:r w:rsidR="008C0FB8">
        <w:rPr>
          <w:rFonts w:ascii="Times New Roman" w:hAnsi="Times New Roman" w:cs="Times New Roman"/>
          <w:sz w:val="24"/>
          <w:szCs w:val="24"/>
        </w:rPr>
        <w:t xml:space="preserve"> was provided by Alexandre Tisserant </w:t>
      </w:r>
      <w:r>
        <w:rPr>
          <w:rFonts w:ascii="Times New Roman" w:hAnsi="Times New Roman" w:cs="Times New Roman"/>
          <w:sz w:val="24"/>
          <w:szCs w:val="24"/>
        </w:rPr>
        <w:fldChar w:fldCharType="begin"/>
      </w:r>
      <w:r w:rsidR="00A713E9">
        <w:rPr>
          <w:rFonts w:ascii="Times New Roman" w:hAnsi="Times New Roman" w:cs="Times New Roman"/>
          <w:sz w:val="24"/>
          <w:szCs w:val="24"/>
        </w:rPr>
        <w:instrText xml:space="preserve"> ADDIN EN.CITE &lt;EndNote&gt;&lt;Cite ExcludeAuth="1"&gt;&lt;Author&gt;Tisserant&lt;/Author&gt;&lt;Year&gt;2018&lt;/Year&gt;&lt;RecNum&gt;281&lt;/RecNum&gt;&lt;Suffix&gt;`; can also be downloaded for free from http://www.exiobase.eu/&lt;/Suffix&gt;&lt;DisplayText&gt;(2018; can also be downloaded for free from http://www.exiobase.eu/)&lt;/DisplayText&gt;&lt;record&gt;&lt;rec-number&gt;281&lt;/rec-number&gt;&lt;foreign-keys&gt;&lt;key app="EN" db-id="pes2z5sxrfsetmepa2f5dw9g2vev5rdaxfx0" timestamp="1529678087"&gt;281&lt;/key&gt;&lt;/foreign-keys&gt;&lt;ref-type name="Personal Communication"&gt;26&lt;/ref-type&gt;&lt;contributors&gt;&lt;authors&gt;&lt;author&gt;Tisserant, Alexandre&lt;/author&gt;&lt;/authors&gt;&lt;/contributors&gt;&lt;titles&gt;&lt;title&gt;CES data reconciliation and EXIOBASE data provision - Personal communication&lt;/title&gt;&lt;/titles&gt;&lt;dates&gt;&lt;year&gt;2018&lt;/year&gt;&lt;/dates&gt;&lt;urls&gt;&lt;/urls&gt;&lt;access-date&gt;15 April 2018&lt;/access-date&gt;&lt;/record&gt;&lt;/Cite&gt;&lt;/EndNote&gt;</w:instrText>
      </w:r>
      <w:r>
        <w:rPr>
          <w:rFonts w:ascii="Times New Roman" w:hAnsi="Times New Roman" w:cs="Times New Roman"/>
          <w:sz w:val="24"/>
          <w:szCs w:val="24"/>
        </w:rPr>
        <w:fldChar w:fldCharType="separate"/>
      </w:r>
      <w:r w:rsidR="001D6922">
        <w:rPr>
          <w:rFonts w:ascii="Times New Roman" w:hAnsi="Times New Roman" w:cs="Times New Roman"/>
          <w:noProof/>
          <w:sz w:val="24"/>
          <w:szCs w:val="24"/>
        </w:rPr>
        <w:t>(2018; can also be downloaded for free from http://www.exiobase.eu/)</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008C0FB8">
        <w:rPr>
          <w:rFonts w:ascii="Times New Roman" w:hAnsi="Times New Roman" w:cs="Times New Roman"/>
          <w:sz w:val="24"/>
          <w:szCs w:val="24"/>
        </w:rPr>
        <w:t>from the Industrial Ecology programme at NTNU</w:t>
      </w:r>
      <w:r>
        <w:rPr>
          <w:rFonts w:ascii="Times New Roman" w:hAnsi="Times New Roman" w:cs="Times New Roman"/>
          <w:sz w:val="24"/>
          <w:szCs w:val="24"/>
        </w:rPr>
        <w:t xml:space="preserve">, </w:t>
      </w:r>
      <w:r w:rsidR="004E71C2">
        <w:rPr>
          <w:rFonts w:ascii="Times New Roman" w:hAnsi="Times New Roman" w:cs="Times New Roman"/>
          <w:sz w:val="24"/>
          <w:szCs w:val="24"/>
        </w:rPr>
        <w:t xml:space="preserve">biodiversity impact assessment data from </w:t>
      </w:r>
      <w:r w:rsidR="007919BA">
        <w:rPr>
          <w:rFonts w:ascii="Times New Roman" w:hAnsi="Times New Roman" w:cs="Times New Roman"/>
          <w:sz w:val="24"/>
          <w:szCs w:val="24"/>
        </w:rPr>
        <w:t>LC-IMPACT</w:t>
      </w:r>
      <w:r w:rsidR="004E71C2">
        <w:rPr>
          <w:rFonts w:ascii="Times New Roman" w:hAnsi="Times New Roman" w:cs="Times New Roman"/>
          <w:sz w:val="24"/>
          <w:szCs w:val="24"/>
        </w:rPr>
        <w:t xml:space="preserve"> </w:t>
      </w:r>
      <w:r w:rsidR="004E71C2">
        <w:rPr>
          <w:rFonts w:ascii="Times New Roman" w:hAnsi="Times New Roman" w:cs="Times New Roman"/>
          <w:sz w:val="24"/>
          <w:szCs w:val="24"/>
        </w:rPr>
        <w:fldChar w:fldCharType="begin"/>
      </w:r>
      <w:r w:rsidR="004E71C2">
        <w:rPr>
          <w:rFonts w:ascii="Times New Roman" w:hAnsi="Times New Roman" w:cs="Times New Roman"/>
          <w:sz w:val="24"/>
          <w:szCs w:val="24"/>
        </w:rPr>
        <w:instrText xml:space="preserve"> ADDIN EN.CITE &lt;EndNote&gt;&lt;Cite&gt;&lt;Author&gt;Verones&lt;/Author&gt;&lt;Year&gt;2018&lt;/Year&gt;&lt;RecNum&gt;263&lt;/RecNum&gt;&lt;DisplayText&gt;(Verones et al., 2018)&lt;/DisplayText&gt;&lt;record&gt;&lt;rec-number&gt;263&lt;/rec-number&gt;&lt;foreign-keys&gt;&lt;key app="EN" db-id="pes2z5sxrfsetmepa2f5dw9g2vev5rdaxfx0" timestamp="1528881515"&gt;263&lt;/key&gt;&lt;/foreign-keys&gt;&lt;ref-type name="Web Page"&gt;12&lt;/ref-type&gt;&lt;contributors&gt;&lt;authors&gt;&lt;author&gt;Verones, Francesca&lt;/author&gt;&lt;author&gt;Hellweg, Stefanie&lt;/author&gt;&lt;author&gt;Azevedo, Ligia B. &lt;/author&gt;&lt;author&gt;Chaudhary, Abhishek &lt;/author&gt;&lt;author&gt;Cosme, Nuno &lt;/author&gt;&lt;author&gt;Fantke, Peter &lt;/author&gt;&lt;author&gt;Goedkoop, Mark &lt;/author&gt;&lt;author&gt;Hauschild, Michael &lt;/author&gt;&lt;author&gt;Laurent, Alexis &lt;/author&gt;&lt;author&gt;Mutel, Christopher L. &lt;/author&gt;&lt;author&gt;Pfister, Stephan &lt;/author&gt;&lt;author&gt;Ponsioen, Tommie &lt;/author&gt;&lt;author&gt;Steinmann, Zoran &lt;/author&gt;&lt;author&gt;van Zelm, Rosalie &lt;/author&gt;&lt;author&gt;Vieira, Marisa &lt;/author&gt;&lt;author&gt;Huijbregts, Mark A. J. &lt;/author&gt;&lt;/authors&gt;&lt;/contributors&gt;&lt;titles&gt;&lt;title&gt;LC-Impact Version 0.5 - A spatially differentiated life cycle impact assessment approach&lt;/title&gt;&lt;/titles&gt;&lt;volume&gt;2018&lt;/volume&gt;&lt;number&gt;13 June 2018&lt;/number&gt;&lt;dates&gt;&lt;year&gt;2018&lt;/year&gt;&lt;/dates&gt;&lt;urls&gt;&lt;related-urls&gt;&lt;url&gt;http://lc-impact.eu/&lt;/url&gt;&lt;/related-urls&gt;&lt;/urls&gt;&lt;/record&gt;&lt;/Cite&gt;&lt;/EndNote&gt;</w:instrText>
      </w:r>
      <w:r w:rsidR="004E71C2">
        <w:rPr>
          <w:rFonts w:ascii="Times New Roman" w:hAnsi="Times New Roman" w:cs="Times New Roman"/>
          <w:sz w:val="24"/>
          <w:szCs w:val="24"/>
        </w:rPr>
        <w:fldChar w:fldCharType="separate"/>
      </w:r>
      <w:r w:rsidR="004E71C2">
        <w:rPr>
          <w:rFonts w:ascii="Times New Roman" w:hAnsi="Times New Roman" w:cs="Times New Roman"/>
          <w:noProof/>
          <w:sz w:val="24"/>
          <w:szCs w:val="24"/>
        </w:rPr>
        <w:t>(Verones et al., 2018)</w:t>
      </w:r>
      <w:r w:rsidR="004E71C2">
        <w:rPr>
          <w:rFonts w:ascii="Times New Roman" w:hAnsi="Times New Roman" w:cs="Times New Roman"/>
          <w:sz w:val="24"/>
          <w:szCs w:val="24"/>
        </w:rPr>
        <w:fldChar w:fldCharType="end"/>
      </w:r>
      <w:r w:rsidR="004E71C2">
        <w:rPr>
          <w:rFonts w:ascii="Times New Roman" w:hAnsi="Times New Roman" w:cs="Times New Roman"/>
          <w:sz w:val="24"/>
          <w:szCs w:val="24"/>
        </w:rPr>
        <w:t xml:space="preserve"> and ReCiPe </w:t>
      </w:r>
      <w:r w:rsidR="004E71C2">
        <w:rPr>
          <w:rFonts w:ascii="Times New Roman" w:hAnsi="Times New Roman" w:cs="Times New Roman"/>
          <w:sz w:val="24"/>
          <w:szCs w:val="24"/>
        </w:rPr>
        <w:fldChar w:fldCharType="begin"/>
      </w:r>
      <w:r w:rsidR="004E71C2">
        <w:rPr>
          <w:rFonts w:ascii="Times New Roman" w:hAnsi="Times New Roman" w:cs="Times New Roman"/>
          <w:sz w:val="24"/>
          <w:szCs w:val="24"/>
        </w:rPr>
        <w:instrText xml:space="preserve"> ADDIN EN.CITE &lt;EndNote&gt;&lt;Cite&gt;&lt;Author&gt;Huijbregts&lt;/Author&gt;&lt;Year&gt;2016&lt;/Year&gt;&lt;RecNum&gt;271&lt;/RecNum&gt;&lt;DisplayText&gt;(Huijbregts et al., 2016)&lt;/DisplayText&gt;&lt;record&gt;&lt;rec-number&gt;271&lt;/rec-number&gt;&lt;foreign-keys&gt;&lt;key app="EN" db-id="pes2z5sxrfsetmepa2f5dw9g2vev5rdaxfx0" timestamp="1529338499"&gt;271&lt;/key&gt;&lt;/foreign-keys&gt;&lt;ref-type name="Web Page"&gt;12&lt;/ref-type&gt;&lt;contributors&gt;&lt;authors&gt;&lt;author&gt;Huijbregts, M.A.J.&lt;/author&gt;&lt;author&gt;Steinmann, Z.J.N.&lt;/author&gt;&lt;author&gt;Elshout, P.M.F.&lt;/author&gt;&lt;author&gt;Stam, G.&lt;/author&gt;&lt;author&gt;Verones, F.&lt;/author&gt;&lt;author&gt;Vieira, M.D.M.&lt;/author&gt;&lt;author&gt;van Zelm, R.&lt;/author&gt;&lt;/authors&gt;&lt;/contributors&gt;&lt;titles&gt;&lt;title&gt;ReCiPe2016. A harmonized life cycle impact assessment method at midpoint and endpoint level. Report I: Characterization.&lt;/title&gt;&lt;/titles&gt;&lt;volume&gt;2018&lt;/volume&gt;&lt;number&gt;24 May 2016&lt;/number&gt;&lt;dates&gt;&lt;year&gt;2016&lt;/year&gt;&lt;/dates&gt;&lt;publisher&gt;Department of Environmental Science, Radboud University Nijmegen&lt;/publisher&gt;&lt;urls&gt;&lt;related-urls&gt;&lt;url&gt;https://www.rivm.nl/en/Topics/L/Life_Cycle_Assessment_LCA/Downloads&lt;/url&gt;&lt;/related-urls&gt;&lt;/urls&gt;&lt;/record&gt;&lt;/Cite&gt;&lt;/EndNote&gt;</w:instrText>
      </w:r>
      <w:r w:rsidR="004E71C2">
        <w:rPr>
          <w:rFonts w:ascii="Times New Roman" w:hAnsi="Times New Roman" w:cs="Times New Roman"/>
          <w:sz w:val="24"/>
          <w:szCs w:val="24"/>
        </w:rPr>
        <w:fldChar w:fldCharType="separate"/>
      </w:r>
      <w:r w:rsidR="004E71C2">
        <w:rPr>
          <w:rFonts w:ascii="Times New Roman" w:hAnsi="Times New Roman" w:cs="Times New Roman"/>
          <w:noProof/>
          <w:sz w:val="24"/>
          <w:szCs w:val="24"/>
        </w:rPr>
        <w:t>(Huijbregts et al., 2016)</w:t>
      </w:r>
      <w:r w:rsidR="004E71C2">
        <w:rPr>
          <w:rFonts w:ascii="Times New Roman" w:hAnsi="Times New Roman" w:cs="Times New Roman"/>
          <w:sz w:val="24"/>
          <w:szCs w:val="24"/>
        </w:rPr>
        <w:fldChar w:fldCharType="end"/>
      </w:r>
      <w:r w:rsidR="004E71C2">
        <w:rPr>
          <w:rFonts w:ascii="Times New Roman" w:hAnsi="Times New Roman" w:cs="Times New Roman"/>
          <w:sz w:val="24"/>
          <w:szCs w:val="24"/>
        </w:rPr>
        <w:t xml:space="preserve"> w</w:t>
      </w:r>
      <w:r w:rsidR="00B070A2">
        <w:rPr>
          <w:rFonts w:ascii="Times New Roman" w:hAnsi="Times New Roman" w:cs="Times New Roman"/>
          <w:sz w:val="24"/>
          <w:szCs w:val="24"/>
        </w:rPr>
        <w:t>ere</w:t>
      </w:r>
      <w:r w:rsidR="004E71C2">
        <w:rPr>
          <w:rFonts w:ascii="Times New Roman" w:hAnsi="Times New Roman" w:cs="Times New Roman"/>
          <w:sz w:val="24"/>
          <w:szCs w:val="24"/>
        </w:rPr>
        <w:t xml:space="preserve"> retrieved from the respective websites; for more details on the treatment of the latter, see section SI10.</w:t>
      </w:r>
    </w:p>
    <w:p w14:paraId="2A1935A9" w14:textId="21BFDEC6" w:rsidR="00D16F86" w:rsidRDefault="00D16F86" w:rsidP="004E71C2">
      <w:pPr>
        <w:spacing w:after="0" w:line="276" w:lineRule="auto"/>
        <w:contextualSpacing/>
        <w:jc w:val="both"/>
        <w:rPr>
          <w:rFonts w:ascii="Times New Roman" w:hAnsi="Times New Roman" w:cs="Times New Roman"/>
          <w:sz w:val="24"/>
          <w:szCs w:val="24"/>
        </w:rPr>
      </w:pPr>
    </w:p>
    <w:p w14:paraId="52319B60" w14:textId="5EE1DD8F" w:rsidR="00333574" w:rsidRPr="00817803" w:rsidRDefault="008164F9" w:rsidP="004E71C2">
      <w:pPr>
        <w:pStyle w:val="berschrift21"/>
        <w:spacing w:line="276" w:lineRule="auto"/>
        <w:ind w:left="0" w:firstLine="0"/>
        <w:contextualSpacing/>
        <w:rPr>
          <w:rFonts w:eastAsiaTheme="minorEastAsia"/>
        </w:rPr>
      </w:pPr>
      <w:r>
        <w:rPr>
          <w:rFonts w:eastAsiaTheme="minorEastAsia"/>
        </w:rPr>
        <w:t>As indicated</w:t>
      </w:r>
      <w:r w:rsidR="009132D3">
        <w:rPr>
          <w:rFonts w:eastAsiaTheme="minorEastAsia"/>
        </w:rPr>
        <w:t xml:space="preserve"> </w:t>
      </w:r>
      <w:r w:rsidR="00817803">
        <w:rPr>
          <w:rFonts w:eastAsiaTheme="minorEastAsia"/>
        </w:rPr>
        <w:t xml:space="preserve">in equation </w:t>
      </w:r>
      <w:r w:rsidR="00AF5EEB">
        <w:rPr>
          <w:rFonts w:eastAsiaTheme="minorEastAsia"/>
        </w:rPr>
        <w:t>1</w:t>
      </w:r>
      <w:r w:rsidR="00817803">
        <w:rPr>
          <w:rFonts w:eastAsiaTheme="minorEastAsia"/>
        </w:rPr>
        <w:t xml:space="preserve">5 </w:t>
      </w:r>
      <w:r w:rsidR="009132D3">
        <w:rPr>
          <w:rFonts w:eastAsiaTheme="minorEastAsia"/>
        </w:rPr>
        <w:t xml:space="preserve">for the general </w:t>
      </w:r>
      <w:r w:rsidR="00BC3C21">
        <w:rPr>
          <w:rFonts w:eastAsiaTheme="minorEastAsia"/>
        </w:rPr>
        <w:t xml:space="preserve">EE-MRIO </w:t>
      </w:r>
      <w:r w:rsidR="009132D3">
        <w:rPr>
          <w:rFonts w:eastAsiaTheme="minorEastAsia"/>
        </w:rPr>
        <w:t>case</w:t>
      </w:r>
      <w:r>
        <w:rPr>
          <w:rFonts w:eastAsiaTheme="minorEastAsia"/>
        </w:rPr>
        <w:t xml:space="preserve">, </w:t>
      </w:r>
      <w:r w:rsidR="00817803">
        <w:rPr>
          <w:rFonts w:eastAsiaTheme="minorEastAsia"/>
        </w:rPr>
        <w:t>a</w:t>
      </w:r>
      <w:r>
        <w:rPr>
          <w:rFonts w:eastAsiaTheme="minorEastAsia"/>
        </w:rPr>
        <w:t xml:space="preserve"> pressure footprint is calculated by multiplying stressors by the Leontief inverse and the transformed final demand</w:t>
      </w:r>
      <w:r w:rsidR="009132D3">
        <w:rPr>
          <w:rFonts w:eastAsiaTheme="minorEastAsia"/>
        </w:rPr>
        <w:t xml:space="preserve">. This same procedure was carried </w:t>
      </w:r>
      <w:r w:rsidR="00817803">
        <w:rPr>
          <w:rFonts w:eastAsiaTheme="minorEastAsia"/>
        </w:rPr>
        <w:t>out</w:t>
      </w:r>
      <w:r w:rsidR="009132D3">
        <w:rPr>
          <w:rFonts w:eastAsiaTheme="minorEastAsia"/>
        </w:rPr>
        <w:t xml:space="preserve"> in th</w:t>
      </w:r>
      <w:r w:rsidR="00B070A2">
        <w:rPr>
          <w:rFonts w:eastAsiaTheme="minorEastAsia"/>
        </w:rPr>
        <w:t>e present</w:t>
      </w:r>
      <w:r w:rsidR="009132D3">
        <w:rPr>
          <w:rFonts w:eastAsiaTheme="minorEastAsia"/>
        </w:rPr>
        <w:t xml:space="preserve"> study</w:t>
      </w:r>
      <w:r w:rsidR="00FA1BA1">
        <w:rPr>
          <w:rFonts w:eastAsiaTheme="minorEastAsia"/>
        </w:rPr>
        <w:t xml:space="preserve"> for a</w:t>
      </w:r>
      <w:r w:rsidR="00900EC4">
        <w:rPr>
          <w:rFonts w:eastAsiaTheme="minorEastAsia"/>
        </w:rPr>
        <w:t>n aggregated</w:t>
      </w:r>
      <w:r w:rsidR="00FA1BA1">
        <w:rPr>
          <w:rFonts w:eastAsiaTheme="minorEastAsia"/>
        </w:rPr>
        <w:t xml:space="preserve"> selection of stressors </w:t>
      </w:r>
      <w:r w:rsidR="00B070A2" w:rsidRPr="00817803">
        <w:rPr>
          <w:rFonts w:eastAsiaTheme="minorEastAsia"/>
          <w:b/>
          <w:i/>
        </w:rPr>
        <w:t>S</w:t>
      </w:r>
      <w:r w:rsidR="00B070A2" w:rsidRPr="00817803">
        <w:rPr>
          <w:rFonts w:eastAsiaTheme="minorEastAsia"/>
          <w:b/>
          <w:i/>
          <w:vertAlign w:val="superscript"/>
        </w:rPr>
        <w:t>selected</w:t>
      </w:r>
      <w:r w:rsidR="00B070A2">
        <w:rPr>
          <w:rFonts w:eastAsiaTheme="minorEastAsia"/>
        </w:rPr>
        <w:t xml:space="preserve"> of </w:t>
      </w:r>
      <w:r w:rsidR="00817803">
        <w:rPr>
          <w:rFonts w:eastAsiaTheme="minorEastAsia"/>
        </w:rPr>
        <w:t xml:space="preserve">dimension </w:t>
      </w:r>
      <w:r w:rsidR="00817803">
        <w:rPr>
          <w:rFonts w:eastAsiaTheme="minorEastAsia"/>
          <w:i/>
        </w:rPr>
        <w:t xml:space="preserve">d </w:t>
      </w:r>
      <w:r w:rsidR="00817803">
        <w:rPr>
          <w:rFonts w:cs="Times New Roman"/>
          <w:i/>
          <w:szCs w:val="24"/>
        </w:rPr>
        <w:t>×</w:t>
      </w:r>
      <w:r w:rsidR="00817803">
        <w:rPr>
          <w:rFonts w:eastAsiaTheme="minorEastAsia"/>
          <w:i/>
        </w:rPr>
        <w:t xml:space="preserve"> mn</w:t>
      </w:r>
      <w:r w:rsidR="00B070A2">
        <w:rPr>
          <w:rFonts w:eastAsiaTheme="minorEastAsia"/>
        </w:rPr>
        <w:t xml:space="preserve"> and the</w:t>
      </w:r>
      <w:r w:rsidR="00817803">
        <w:rPr>
          <w:rFonts w:eastAsiaTheme="minorEastAsia"/>
        </w:rPr>
        <w:t xml:space="preserve"> </w:t>
      </w:r>
      <w:r w:rsidR="00817803">
        <w:rPr>
          <w:rFonts w:eastAsiaTheme="minorEastAsia"/>
          <w:i/>
        </w:rPr>
        <w:t xml:space="preserve">mn </w:t>
      </w:r>
      <w:r w:rsidR="00817803">
        <w:rPr>
          <w:rFonts w:cs="Times New Roman"/>
          <w:i/>
          <w:szCs w:val="24"/>
        </w:rPr>
        <w:t>×</w:t>
      </w:r>
      <w:r w:rsidR="00817803">
        <w:rPr>
          <w:rFonts w:eastAsiaTheme="minorEastAsia"/>
          <w:i/>
        </w:rPr>
        <w:t xml:space="preserve"> y</w:t>
      </w:r>
      <w:r w:rsidR="00817803">
        <w:rPr>
          <w:rFonts w:eastAsiaTheme="minorEastAsia"/>
        </w:rPr>
        <w:t xml:space="preserve"> sized</w:t>
      </w:r>
      <w:r w:rsidR="00B070A2">
        <w:rPr>
          <w:rFonts w:eastAsiaTheme="minorEastAsia"/>
        </w:rPr>
        <w:t xml:space="preserve"> final demand </w:t>
      </w:r>
      <m:oMath>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i</m:t>
            </m:r>
          </m:sub>
          <m:sup>
            <m:r>
              <m:rPr>
                <m:sty m:val="bi"/>
              </m:rPr>
              <w:rPr>
                <w:rFonts w:ascii="Cambria Math" w:hAnsi="Cambria Math"/>
              </w:rPr>
              <m:t>trade</m:t>
            </m:r>
          </m:sup>
        </m:sSubSup>
      </m:oMath>
      <w:r w:rsidR="00B070A2">
        <w:rPr>
          <w:rFonts w:eastAsiaTheme="minorEastAsia"/>
        </w:rPr>
        <w:t xml:space="preserve">, disaggregated according to socio-economic variable </w:t>
      </w:r>
      <w:r w:rsidR="00B070A2" w:rsidRPr="00B070A2">
        <w:rPr>
          <w:rFonts w:eastAsiaTheme="minorEastAsia"/>
          <w:i/>
        </w:rPr>
        <w:t>i</w:t>
      </w:r>
      <w:r w:rsidR="00B070A2" w:rsidRPr="00B070A2">
        <w:rPr>
          <w:rFonts w:eastAsiaTheme="minorEastAsia"/>
        </w:rPr>
        <w:t>, given</w:t>
      </w:r>
      <w:r w:rsidR="00B070A2">
        <w:rPr>
          <w:rFonts w:eastAsiaTheme="minorEastAsia"/>
        </w:rPr>
        <w:t xml:space="preserve"> in basic prices, and accounting for trade.</w:t>
      </w:r>
      <w:r w:rsidR="00817803">
        <w:rPr>
          <w:rFonts w:eastAsiaTheme="minorEastAsia"/>
        </w:rPr>
        <w:t xml:space="preserve"> This results in a pressure footprint matrix </w:t>
      </w:r>
      <w:r w:rsidR="00817803" w:rsidRPr="00817803">
        <w:rPr>
          <w:rFonts w:eastAsiaTheme="minorEastAsia"/>
          <w:b/>
          <w:i/>
        </w:rPr>
        <w:t>D</w:t>
      </w:r>
      <w:r w:rsidR="00817803" w:rsidRPr="00817803">
        <w:rPr>
          <w:rFonts w:eastAsiaTheme="minorEastAsia"/>
          <w:b/>
          <w:i/>
          <w:vertAlign w:val="subscript"/>
        </w:rPr>
        <w:t>i</w:t>
      </w:r>
      <w:r w:rsidR="00817803">
        <w:rPr>
          <w:rFonts w:eastAsiaTheme="minorEastAsia"/>
          <w:b/>
        </w:rPr>
        <w:t xml:space="preserve"> </w:t>
      </w:r>
      <w:r w:rsidR="00817803" w:rsidRPr="00817803">
        <w:rPr>
          <w:rFonts w:eastAsiaTheme="minorEastAsia"/>
        </w:rPr>
        <w:t>of</w:t>
      </w:r>
      <w:r w:rsidR="00817803">
        <w:rPr>
          <w:rFonts w:eastAsiaTheme="minorEastAsia"/>
        </w:rPr>
        <w:t xml:space="preserve"> size </w:t>
      </w:r>
      <w:r w:rsidR="00817803">
        <w:rPr>
          <w:rFonts w:eastAsiaTheme="minorEastAsia"/>
          <w:i/>
        </w:rPr>
        <w:t xml:space="preserve">d </w:t>
      </w:r>
      <w:r w:rsidR="00817803">
        <w:rPr>
          <w:rFonts w:cs="Times New Roman"/>
          <w:i/>
          <w:szCs w:val="24"/>
        </w:rPr>
        <w:t>×</w:t>
      </w:r>
      <w:r w:rsidR="00817803">
        <w:rPr>
          <w:rFonts w:eastAsiaTheme="minorEastAsia"/>
          <w:i/>
        </w:rPr>
        <w:t xml:space="preserve"> y</w:t>
      </w:r>
      <w:r w:rsidR="00817803">
        <w:rPr>
          <w:rFonts w:eastAsiaTheme="minorEastAsia"/>
        </w:rPr>
        <w:t xml:space="preserve">, with </w:t>
      </w:r>
      <w:r w:rsidR="00817803">
        <w:rPr>
          <w:rFonts w:eastAsiaTheme="minorEastAsia"/>
          <w:i/>
        </w:rPr>
        <w:t>y</w:t>
      </w:r>
      <w:r w:rsidR="00817803">
        <w:rPr>
          <w:rFonts w:eastAsiaTheme="minorEastAsia"/>
        </w:rPr>
        <w:t xml:space="preserve"> denoting the distinct configuration of the final demand, </w:t>
      </w:r>
      <w:r w:rsidR="00B10EFD">
        <w:rPr>
          <w:rFonts w:eastAsiaTheme="minorEastAsia"/>
        </w:rPr>
        <w:t>i.e.</w:t>
      </w:r>
      <w:r w:rsidR="00817803">
        <w:rPr>
          <w:rFonts w:eastAsiaTheme="minorEastAsia"/>
        </w:rPr>
        <w:t xml:space="preserve"> in aggregated or disaggregated form</w:t>
      </w:r>
      <w:r w:rsidR="00BC3C21">
        <w:rPr>
          <w:rFonts w:eastAsiaTheme="minorEastAsia"/>
        </w:rPr>
        <w:t xml:space="preserve">, and </w:t>
      </w:r>
      <w:r w:rsidR="00BC3C21" w:rsidRPr="00BC3C21">
        <w:rPr>
          <w:rFonts w:eastAsiaTheme="minorEastAsia"/>
          <w:i/>
        </w:rPr>
        <w:t>d</w:t>
      </w:r>
      <w:r w:rsidR="00BC3C21">
        <w:rPr>
          <w:rFonts w:eastAsiaTheme="minorEastAsia"/>
        </w:rPr>
        <w:t xml:space="preserve"> denoting the number of selected stressors</w:t>
      </w:r>
      <w:r w:rsidR="00817803">
        <w:rPr>
          <w:rFonts w:eastAsiaTheme="minorEastAsia"/>
        </w:rPr>
        <w:t>:</w:t>
      </w:r>
    </w:p>
    <w:p w14:paraId="4C903A91" w14:textId="77777777" w:rsidR="00333574" w:rsidRPr="005F228A" w:rsidRDefault="00333574" w:rsidP="004E71C2">
      <w:pPr>
        <w:pStyle w:val="berschrift21"/>
        <w:spacing w:line="276" w:lineRule="auto"/>
        <w:ind w:left="0" w:firstLine="0"/>
        <w:contextualSpacing/>
        <w:rPr>
          <w:rFonts w:eastAsiaTheme="minorEastAsia"/>
        </w:rPr>
      </w:pPr>
    </w:p>
    <w:p w14:paraId="5423A05F" w14:textId="0BFFB0B6" w:rsidR="00333574" w:rsidRPr="0048396C" w:rsidRDefault="004B6B94" w:rsidP="004E71C2">
      <w:pPr>
        <w:pStyle w:val="berschrift21"/>
        <w:spacing w:line="276" w:lineRule="auto"/>
        <w:ind w:left="0" w:firstLine="0"/>
        <w:contextualSpacing/>
        <w:rPr>
          <w:rFonts w:eastAsiaTheme="minorEastAsia"/>
        </w:rPr>
      </w:pPr>
      <m:oMathPara>
        <m:oMath>
          <m:eqArr>
            <m:eqArrPr>
              <m:maxDist m:val="1"/>
              <m:ctrlPr>
                <w:rPr>
                  <w:rFonts w:ascii="Cambria Math" w:hAnsi="Cambria Math"/>
                  <w:i/>
                </w:rPr>
              </m:ctrlPr>
            </m:eqArrPr>
            <m:e>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i</m:t>
                  </m:r>
                </m:sub>
              </m:sSub>
              <m:r>
                <m:rPr>
                  <m:sty m:val="bi"/>
                </m:rPr>
                <w:rPr>
                  <w:rFonts w:ascii="Cambria Math" w:hAnsi="Cambria Math"/>
                </w:rPr>
                <m:t>=</m:t>
              </m:r>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selected</m:t>
                  </m:r>
                </m:sup>
              </m:sSup>
              <m:r>
                <m:rPr>
                  <m:sty m:val="bi"/>
                </m:rPr>
                <w:rPr>
                  <w:rFonts w:ascii="Cambria Math" w:hAnsi="Cambria Math"/>
                </w:rPr>
                <m:t>L</m:t>
              </m:r>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i</m:t>
                  </m:r>
                </m:sub>
                <m:sup>
                  <m:r>
                    <m:rPr>
                      <m:sty m:val="bi"/>
                    </m:rPr>
                    <w:rPr>
                      <w:rFonts w:ascii="Cambria Math" w:hAnsi="Cambria Math"/>
                    </w:rPr>
                    <m:t>trade</m:t>
                  </m:r>
                </m:sup>
              </m:sSubSup>
              <m:r>
                <w:rPr>
                  <w:rFonts w:ascii="Cambria Math" w:hAnsi="Cambria Math"/>
                </w:rPr>
                <m:t>#</m:t>
              </m:r>
              <m:d>
                <m:dPr>
                  <m:ctrlPr>
                    <w:rPr>
                      <w:rFonts w:ascii="Cambria Math" w:hAnsi="Cambria Math"/>
                      <w:i/>
                    </w:rPr>
                  </m:ctrlPr>
                </m:dPr>
                <m:e>
                  <m:r>
                    <w:rPr>
                      <w:rFonts w:ascii="Cambria Math" w:hAnsi="Cambria Math"/>
                    </w:rPr>
                    <m:t>17</m:t>
                  </m:r>
                </m:e>
              </m:d>
            </m:e>
          </m:eqArr>
        </m:oMath>
      </m:oMathPara>
    </w:p>
    <w:p w14:paraId="75CC323A" w14:textId="77777777" w:rsidR="00333574" w:rsidRDefault="00333574" w:rsidP="004E71C2">
      <w:pPr>
        <w:pStyle w:val="berschrift21"/>
        <w:spacing w:line="276" w:lineRule="auto"/>
        <w:ind w:left="0" w:firstLine="0"/>
        <w:contextualSpacing/>
        <w:rPr>
          <w:rFonts w:eastAsiaTheme="minorEastAsia"/>
        </w:rPr>
      </w:pPr>
    </w:p>
    <w:p w14:paraId="3550EBA1" w14:textId="2EFEFD3C" w:rsidR="00333574" w:rsidRDefault="008164F9" w:rsidP="004E71C2">
      <w:pPr>
        <w:pStyle w:val="berschrift21"/>
        <w:spacing w:line="276" w:lineRule="auto"/>
        <w:ind w:left="0" w:firstLine="0"/>
        <w:contextualSpacing/>
        <w:rPr>
          <w:rFonts w:eastAsiaTheme="minorEastAsia"/>
        </w:rPr>
      </w:pPr>
      <w:r>
        <w:rPr>
          <w:rFonts w:eastAsiaTheme="minorEastAsia"/>
        </w:rPr>
        <w:lastRenderedPageBreak/>
        <w:t xml:space="preserve">In comparison, </w:t>
      </w:r>
      <w:r w:rsidR="009132D3">
        <w:rPr>
          <w:rFonts w:eastAsiaTheme="minorEastAsia"/>
        </w:rPr>
        <w:t xml:space="preserve">a midpoint environmental multiplier is required for the calculation of the characterised pressure footprint. This </w:t>
      </w:r>
      <w:r w:rsidR="00682B5D">
        <w:rPr>
          <w:rFonts w:eastAsiaTheme="minorEastAsia"/>
          <w:i/>
        </w:rPr>
        <w:t>f</w:t>
      </w:r>
      <w:r w:rsidR="00A603B6">
        <w:rPr>
          <w:rFonts w:eastAsiaTheme="minorEastAsia"/>
          <w:i/>
        </w:rPr>
        <w:t xml:space="preserve"> </w:t>
      </w:r>
      <w:r w:rsidR="00A603B6">
        <w:rPr>
          <w:rFonts w:cs="Times New Roman"/>
          <w:i/>
          <w:szCs w:val="24"/>
        </w:rPr>
        <w:t>×</w:t>
      </w:r>
      <w:r w:rsidR="00A603B6">
        <w:rPr>
          <w:rFonts w:eastAsiaTheme="minorEastAsia"/>
          <w:i/>
        </w:rPr>
        <w:t xml:space="preserve"> mn</w:t>
      </w:r>
      <w:r w:rsidR="00A603B6">
        <w:rPr>
          <w:rFonts w:eastAsiaTheme="minorEastAsia"/>
        </w:rPr>
        <w:t xml:space="preserve"> sized </w:t>
      </w:r>
      <w:r w:rsidR="009132D3">
        <w:rPr>
          <w:rFonts w:eastAsiaTheme="minorEastAsia"/>
        </w:rPr>
        <w:t>midpoint multiplier</w:t>
      </w:r>
      <w:r w:rsidR="00817803">
        <w:rPr>
          <w:rFonts w:eastAsiaTheme="minorEastAsia"/>
        </w:rPr>
        <w:t xml:space="preserve"> </w:t>
      </w:r>
      <w:r w:rsidR="00817803">
        <w:rPr>
          <w:rFonts w:eastAsiaTheme="minorEastAsia"/>
          <w:b/>
          <w:i/>
        </w:rPr>
        <w:t>n</w:t>
      </w:r>
      <w:r w:rsidR="009132D3">
        <w:rPr>
          <w:rFonts w:eastAsiaTheme="minorEastAsia"/>
        </w:rPr>
        <w:t xml:space="preserve"> is derived through the multiplication of a set of selected </w:t>
      </w:r>
      <w:r w:rsidR="001D6922">
        <w:rPr>
          <w:rFonts w:eastAsiaTheme="minorEastAsia"/>
        </w:rPr>
        <w:t>EXIOBASE</w:t>
      </w:r>
      <w:r w:rsidR="009132D3">
        <w:rPr>
          <w:rFonts w:eastAsiaTheme="minorEastAsia"/>
        </w:rPr>
        <w:t xml:space="preserve"> midpoint characterisation factors, grouped in </w:t>
      </w:r>
      <w:r w:rsidR="00F44F1E">
        <w:rPr>
          <w:rFonts w:eastAsiaTheme="minorEastAsia"/>
        </w:rPr>
        <w:t xml:space="preserve">the </w:t>
      </w:r>
      <w:r w:rsidR="00682B5D">
        <w:rPr>
          <w:rFonts w:eastAsiaTheme="minorEastAsia"/>
          <w:i/>
        </w:rPr>
        <w:t>f</w:t>
      </w:r>
      <w:r w:rsidR="00F44F1E">
        <w:rPr>
          <w:rFonts w:eastAsiaTheme="minorEastAsia"/>
          <w:i/>
        </w:rPr>
        <w:t xml:space="preserve"> </w:t>
      </w:r>
      <w:r w:rsidR="00F44F1E">
        <w:rPr>
          <w:rFonts w:cs="Times New Roman"/>
          <w:i/>
          <w:szCs w:val="24"/>
        </w:rPr>
        <w:t>×</w:t>
      </w:r>
      <w:r w:rsidR="00F44F1E">
        <w:rPr>
          <w:rFonts w:eastAsiaTheme="minorEastAsia"/>
          <w:i/>
        </w:rPr>
        <w:t xml:space="preserve"> </w:t>
      </w:r>
      <w:r w:rsidR="00A603B6">
        <w:rPr>
          <w:rFonts w:eastAsiaTheme="minorEastAsia"/>
          <w:i/>
        </w:rPr>
        <w:t>s</w:t>
      </w:r>
      <w:r w:rsidR="00F44F1E">
        <w:rPr>
          <w:rFonts w:eastAsiaTheme="minorEastAsia"/>
        </w:rPr>
        <w:t xml:space="preserve"> </w:t>
      </w:r>
      <w:r w:rsidR="009132D3">
        <w:rPr>
          <w:rFonts w:eastAsiaTheme="minorEastAsia"/>
        </w:rPr>
        <w:t xml:space="preserve">matrix </w:t>
      </w:r>
      <w:r w:rsidR="009132D3" w:rsidRPr="00817803">
        <w:rPr>
          <w:rFonts w:eastAsiaTheme="minorEastAsia"/>
          <w:b/>
          <w:i/>
        </w:rPr>
        <w:t>C</w:t>
      </w:r>
      <w:r w:rsidR="009132D3">
        <w:rPr>
          <w:rFonts w:eastAsiaTheme="minorEastAsia"/>
        </w:rPr>
        <w:t xml:space="preserve">, and the </w:t>
      </w:r>
      <w:r w:rsidR="00B070A2">
        <w:rPr>
          <w:rFonts w:eastAsiaTheme="minorEastAsia"/>
        </w:rPr>
        <w:t xml:space="preserve">full </w:t>
      </w:r>
      <w:r w:rsidR="009132D3">
        <w:rPr>
          <w:rFonts w:eastAsiaTheme="minorEastAsia"/>
        </w:rPr>
        <w:t xml:space="preserve">stressor matrix </w:t>
      </w:r>
      <w:r w:rsidR="009132D3" w:rsidRPr="00817803">
        <w:rPr>
          <w:rFonts w:eastAsiaTheme="minorEastAsia"/>
          <w:b/>
          <w:i/>
        </w:rPr>
        <w:t>S</w:t>
      </w:r>
      <w:r w:rsidR="00A603B6">
        <w:rPr>
          <w:rFonts w:eastAsiaTheme="minorEastAsia"/>
        </w:rPr>
        <w:t xml:space="preserve"> (</w:t>
      </w:r>
      <w:r w:rsidR="00A603B6">
        <w:rPr>
          <w:rFonts w:eastAsiaTheme="minorEastAsia"/>
          <w:i/>
        </w:rPr>
        <w:t xml:space="preserve">s </w:t>
      </w:r>
      <w:r w:rsidR="00A603B6">
        <w:rPr>
          <w:rFonts w:cs="Times New Roman"/>
          <w:i/>
          <w:szCs w:val="24"/>
        </w:rPr>
        <w:t>×</w:t>
      </w:r>
      <w:r w:rsidR="00A603B6">
        <w:rPr>
          <w:rFonts w:eastAsiaTheme="minorEastAsia"/>
          <w:i/>
        </w:rPr>
        <w:t xml:space="preserve"> mn</w:t>
      </w:r>
      <w:r w:rsidR="00A603B6">
        <w:rPr>
          <w:rFonts w:eastAsiaTheme="minorEastAsia"/>
        </w:rPr>
        <w:t>)</w:t>
      </w:r>
      <w:r w:rsidR="009132D3">
        <w:rPr>
          <w:rFonts w:eastAsiaTheme="minorEastAsia"/>
        </w:rPr>
        <w:t>:</w:t>
      </w:r>
    </w:p>
    <w:p w14:paraId="3E3C851B" w14:textId="77777777" w:rsidR="008164F9" w:rsidRDefault="008164F9" w:rsidP="004E71C2">
      <w:pPr>
        <w:pStyle w:val="berschrift21"/>
        <w:spacing w:line="276" w:lineRule="auto"/>
        <w:ind w:left="0" w:firstLine="0"/>
        <w:contextualSpacing/>
        <w:rPr>
          <w:rFonts w:eastAsiaTheme="minorEastAsia"/>
        </w:rPr>
      </w:pPr>
    </w:p>
    <w:p w14:paraId="7C6C4013" w14:textId="1FD0A24F" w:rsidR="00333574" w:rsidRPr="0048396C" w:rsidRDefault="004B6B94" w:rsidP="004E71C2">
      <w:pPr>
        <w:pStyle w:val="berschrift21"/>
        <w:spacing w:line="276" w:lineRule="auto"/>
        <w:ind w:left="0" w:firstLine="0"/>
        <w:contextualSpacing/>
        <w:rPr>
          <w:rFonts w:eastAsiaTheme="minorEastAsia"/>
        </w:rPr>
      </w:pPr>
      <m:oMathPara>
        <m:oMath>
          <m:eqArr>
            <m:eqArrPr>
              <m:maxDist m:val="1"/>
              <m:ctrlPr>
                <w:rPr>
                  <w:rFonts w:ascii="Cambria Math" w:hAnsi="Cambria Math"/>
                  <w:i/>
                </w:rPr>
              </m:ctrlPr>
            </m:eqArrPr>
            <m:e>
              <m:r>
                <m:rPr>
                  <m:sty m:val="bi"/>
                </m:rPr>
                <w:rPr>
                  <w:rFonts w:ascii="Cambria Math" w:hAnsi="Cambria Math"/>
                </w:rPr>
                <m:t>n=CS</m:t>
              </m:r>
              <m:r>
                <w:rPr>
                  <w:rFonts w:ascii="Cambria Math" w:hAnsi="Cambria Math"/>
                </w:rPr>
                <m:t>#</m:t>
              </m:r>
              <m:d>
                <m:dPr>
                  <m:ctrlPr>
                    <w:rPr>
                      <w:rFonts w:ascii="Cambria Math" w:hAnsi="Cambria Math"/>
                      <w:i/>
                    </w:rPr>
                  </m:ctrlPr>
                </m:dPr>
                <m:e>
                  <m:r>
                    <w:rPr>
                      <w:rFonts w:ascii="Cambria Math" w:hAnsi="Cambria Math"/>
                    </w:rPr>
                    <m:t>18</m:t>
                  </m:r>
                </m:e>
              </m:d>
            </m:e>
          </m:eqArr>
        </m:oMath>
      </m:oMathPara>
    </w:p>
    <w:p w14:paraId="5FE308C5" w14:textId="31260CFC" w:rsidR="00333574" w:rsidRDefault="00333574" w:rsidP="004E71C2">
      <w:pPr>
        <w:pStyle w:val="berschrift21"/>
        <w:spacing w:line="276" w:lineRule="auto"/>
        <w:ind w:left="0" w:firstLine="0"/>
        <w:contextualSpacing/>
        <w:rPr>
          <w:rFonts w:eastAsiaTheme="minorEastAsia"/>
        </w:rPr>
      </w:pPr>
    </w:p>
    <w:p w14:paraId="1BCCFD36" w14:textId="671F42D2" w:rsidR="00F44F1E" w:rsidRDefault="00F44F1E" w:rsidP="004E71C2">
      <w:pPr>
        <w:pStyle w:val="berschrift21"/>
        <w:spacing w:line="276" w:lineRule="auto"/>
        <w:ind w:left="0" w:firstLine="0"/>
        <w:contextualSpacing/>
        <w:rPr>
          <w:rFonts w:eastAsiaTheme="minorEastAsia"/>
        </w:rPr>
      </w:pPr>
      <w:r>
        <w:rPr>
          <w:rFonts w:eastAsiaTheme="minorEastAsia"/>
        </w:rPr>
        <w:t xml:space="preserve">Multiplying </w:t>
      </w:r>
      <w:r w:rsidR="00A603B6">
        <w:rPr>
          <w:rFonts w:eastAsiaTheme="minorEastAsia"/>
        </w:rPr>
        <w:t>this</w:t>
      </w:r>
      <w:r>
        <w:rPr>
          <w:rFonts w:eastAsiaTheme="minorEastAsia"/>
        </w:rPr>
        <w:t xml:space="preserve"> midpoint environmental multiplier by the Leontief inverse and the final demand results in a characterised pressure footprint </w:t>
      </w:r>
      <w:r>
        <w:rPr>
          <w:rFonts w:eastAsiaTheme="minorEastAsia"/>
          <w:b/>
          <w:i/>
        </w:rPr>
        <w:t>P</w:t>
      </w:r>
      <w:r w:rsidRPr="00817803">
        <w:rPr>
          <w:rFonts w:eastAsiaTheme="minorEastAsia"/>
          <w:b/>
          <w:i/>
          <w:vertAlign w:val="subscript"/>
        </w:rPr>
        <w:t>i</w:t>
      </w:r>
      <w:r>
        <w:rPr>
          <w:rFonts w:eastAsiaTheme="minorEastAsia"/>
          <w:b/>
        </w:rPr>
        <w:t xml:space="preserve"> </w:t>
      </w:r>
      <w:r w:rsidRPr="00817803">
        <w:rPr>
          <w:rFonts w:eastAsiaTheme="minorEastAsia"/>
        </w:rPr>
        <w:t>of</w:t>
      </w:r>
      <w:r>
        <w:rPr>
          <w:rFonts w:eastAsiaTheme="minorEastAsia"/>
        </w:rPr>
        <w:t xml:space="preserve"> size </w:t>
      </w:r>
      <w:r w:rsidR="00682B5D">
        <w:rPr>
          <w:rFonts w:eastAsiaTheme="minorEastAsia"/>
          <w:i/>
        </w:rPr>
        <w:t>f</w:t>
      </w:r>
      <w:r>
        <w:rPr>
          <w:rFonts w:eastAsiaTheme="minorEastAsia"/>
          <w:i/>
        </w:rPr>
        <w:t xml:space="preserve"> </w:t>
      </w:r>
      <w:r>
        <w:rPr>
          <w:rFonts w:cs="Times New Roman"/>
          <w:i/>
          <w:szCs w:val="24"/>
        </w:rPr>
        <w:t>×</w:t>
      </w:r>
      <w:r>
        <w:rPr>
          <w:rFonts w:eastAsiaTheme="minorEastAsia"/>
          <w:i/>
        </w:rPr>
        <w:t xml:space="preserve"> y</w:t>
      </w:r>
      <w:r>
        <w:rPr>
          <w:rFonts w:eastAsiaTheme="minorEastAsia"/>
        </w:rPr>
        <w:t>:</w:t>
      </w:r>
    </w:p>
    <w:p w14:paraId="1BB6E61D" w14:textId="77777777" w:rsidR="00F44F1E" w:rsidRPr="00F44F1E" w:rsidRDefault="00F44F1E" w:rsidP="004E71C2">
      <w:pPr>
        <w:pStyle w:val="berschrift21"/>
        <w:spacing w:line="276" w:lineRule="auto"/>
        <w:ind w:left="0" w:firstLine="0"/>
        <w:contextualSpacing/>
        <w:rPr>
          <w:rFonts w:eastAsiaTheme="minorEastAsia"/>
        </w:rPr>
      </w:pPr>
    </w:p>
    <w:p w14:paraId="23D44EC0" w14:textId="6910D539" w:rsidR="00333574" w:rsidRDefault="004B6B94" w:rsidP="004E71C2">
      <w:pPr>
        <w:pStyle w:val="berschrift21"/>
        <w:spacing w:line="276" w:lineRule="auto"/>
        <w:ind w:left="0" w:firstLine="0"/>
        <w:contextualSpacing/>
        <w:rPr>
          <w:rFonts w:eastAsiaTheme="minorEastAsia"/>
        </w:rPr>
      </w:pPr>
      <m:oMathPara>
        <m:oMath>
          <m:eqArr>
            <m:eqArrPr>
              <m:maxDist m:val="1"/>
              <m:ctrlPr>
                <w:rPr>
                  <w:rFonts w:ascii="Cambria Math" w:hAnsi="Cambria Math"/>
                  <w:i/>
                </w:rPr>
              </m:ctrlPr>
            </m:eqArr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i</m:t>
                  </m:r>
                </m:sub>
              </m:sSub>
              <m:r>
                <m:rPr>
                  <m:sty m:val="bi"/>
                </m:rPr>
                <w:rPr>
                  <w:rFonts w:ascii="Cambria Math" w:hAnsi="Cambria Math"/>
                </w:rPr>
                <m:t>=nL</m:t>
              </m:r>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i</m:t>
                  </m:r>
                </m:sub>
                <m:sup>
                  <m:r>
                    <m:rPr>
                      <m:sty m:val="bi"/>
                    </m:rPr>
                    <w:rPr>
                      <w:rFonts w:ascii="Cambria Math" w:hAnsi="Cambria Math"/>
                    </w:rPr>
                    <m:t>trade</m:t>
                  </m:r>
                </m:sup>
              </m:sSubSup>
              <m:r>
                <w:rPr>
                  <w:rFonts w:ascii="Cambria Math" w:hAnsi="Cambria Math"/>
                </w:rPr>
                <m:t>#</m:t>
              </m:r>
              <m:d>
                <m:dPr>
                  <m:ctrlPr>
                    <w:rPr>
                      <w:rFonts w:ascii="Cambria Math" w:hAnsi="Cambria Math"/>
                      <w:i/>
                    </w:rPr>
                  </m:ctrlPr>
                </m:dPr>
                <m:e>
                  <m:r>
                    <w:rPr>
                      <w:rFonts w:ascii="Cambria Math" w:hAnsi="Cambria Math"/>
                    </w:rPr>
                    <m:t>19</m:t>
                  </m:r>
                </m:e>
              </m:d>
            </m:e>
          </m:eqArr>
        </m:oMath>
      </m:oMathPara>
    </w:p>
    <w:p w14:paraId="22DDE5C8" w14:textId="52A69703" w:rsidR="00333574" w:rsidRDefault="00333574" w:rsidP="004E71C2">
      <w:pPr>
        <w:pStyle w:val="berschrift21"/>
        <w:spacing w:line="276" w:lineRule="auto"/>
        <w:ind w:left="0" w:firstLine="0"/>
        <w:contextualSpacing/>
        <w:rPr>
          <w:rFonts w:eastAsiaTheme="minorEastAsia"/>
        </w:rPr>
      </w:pPr>
    </w:p>
    <w:p w14:paraId="7BD3535F" w14:textId="37122D8A" w:rsidR="00B850E8" w:rsidRDefault="00F44F1E" w:rsidP="004E71C2">
      <w:pPr>
        <w:pStyle w:val="berschrift21"/>
        <w:spacing w:line="276" w:lineRule="auto"/>
        <w:ind w:left="0" w:firstLine="0"/>
        <w:contextualSpacing/>
        <w:rPr>
          <w:rFonts w:eastAsiaTheme="minorEastAsia"/>
        </w:rPr>
      </w:pPr>
      <w:r>
        <w:rPr>
          <w:rFonts w:eastAsiaTheme="minorEastAsia"/>
        </w:rPr>
        <w:t>Both impact footprints require an environmental multiplier, too</w:t>
      </w:r>
      <w:r w:rsidR="00A603B6">
        <w:rPr>
          <w:rFonts w:eastAsiaTheme="minorEastAsia"/>
        </w:rPr>
        <w:t>. N</w:t>
      </w:r>
      <w:r>
        <w:rPr>
          <w:rFonts w:eastAsiaTheme="minorEastAsia"/>
        </w:rPr>
        <w:t xml:space="preserve">ow, however, on the endpoint level. This is achieved through the selection of respective characterisation factors according to either ReCiPe or </w:t>
      </w:r>
      <w:r w:rsidR="007919BA">
        <w:rPr>
          <w:rFonts w:eastAsiaTheme="minorEastAsia"/>
        </w:rPr>
        <w:t>LC-IMPACT</w:t>
      </w:r>
      <w:r w:rsidR="00F76F19">
        <w:rPr>
          <w:rFonts w:eastAsiaTheme="minorEastAsia"/>
        </w:rPr>
        <w:t xml:space="preserve"> methodologies</w:t>
      </w:r>
      <w:r>
        <w:rPr>
          <w:rFonts w:eastAsiaTheme="minorEastAsia"/>
        </w:rPr>
        <w:t>, and the subsequent multiplication of them by the stressor matrix. A few differences prevail, however</w:t>
      </w:r>
      <w:r w:rsidR="00B850E8">
        <w:rPr>
          <w:rFonts w:eastAsiaTheme="minorEastAsia"/>
        </w:rPr>
        <w:t>, as outlined in the following.</w:t>
      </w:r>
    </w:p>
    <w:p w14:paraId="291CB5BF" w14:textId="77777777" w:rsidR="00B850E8" w:rsidRDefault="00B850E8" w:rsidP="004E71C2">
      <w:pPr>
        <w:pStyle w:val="berschrift21"/>
        <w:spacing w:line="276" w:lineRule="auto"/>
        <w:ind w:left="0" w:firstLine="0"/>
        <w:contextualSpacing/>
        <w:rPr>
          <w:rFonts w:eastAsiaTheme="minorEastAsia"/>
        </w:rPr>
      </w:pPr>
    </w:p>
    <w:p w14:paraId="3DFCF34C" w14:textId="7F3504F3" w:rsidR="00B850E8" w:rsidRPr="00B850E8" w:rsidRDefault="00900EC4" w:rsidP="004E71C2">
      <w:pPr>
        <w:pStyle w:val="berschrift21"/>
        <w:spacing w:line="276" w:lineRule="auto"/>
        <w:ind w:left="0" w:firstLine="0"/>
        <w:contextualSpacing/>
        <w:rPr>
          <w:rFonts w:eastAsiaTheme="minorEastAsia"/>
        </w:rPr>
      </w:pPr>
      <w:r>
        <w:rPr>
          <w:rFonts w:eastAsiaTheme="minorEastAsia"/>
        </w:rPr>
        <w:t xml:space="preserve">ReCiPe mid- to endpoint conversion factors in vector </w:t>
      </w:r>
      <w:r>
        <w:rPr>
          <w:rFonts w:eastAsiaTheme="minorEastAsia"/>
          <w:b/>
          <w:i/>
        </w:rPr>
        <w:t>R</w:t>
      </w:r>
      <w:r>
        <w:rPr>
          <w:rFonts w:eastAsiaTheme="minorEastAsia"/>
        </w:rPr>
        <w:t xml:space="preserve"> of dimensions </w:t>
      </w:r>
      <w:r>
        <w:rPr>
          <w:rFonts w:eastAsiaTheme="minorEastAsia"/>
          <w:i/>
        </w:rPr>
        <w:t xml:space="preserve">r </w:t>
      </w:r>
      <w:r w:rsidRPr="009276C8">
        <w:rPr>
          <w:rFonts w:cs="Times New Roman"/>
          <w:i/>
          <w:szCs w:val="24"/>
        </w:rPr>
        <w:t>×</w:t>
      </w:r>
      <w:r w:rsidRPr="009276C8">
        <w:rPr>
          <w:rFonts w:eastAsiaTheme="minorEastAsia"/>
          <w:i/>
        </w:rPr>
        <w:t xml:space="preserve"> 1</w:t>
      </w:r>
      <w:r>
        <w:rPr>
          <w:rFonts w:eastAsiaTheme="minorEastAsia"/>
        </w:rPr>
        <w:t xml:space="preserve"> </w:t>
      </w:r>
      <w:r w:rsidRPr="00900EC4">
        <w:rPr>
          <w:rFonts w:eastAsiaTheme="minorEastAsia"/>
        </w:rPr>
        <w:t>are</w:t>
      </w:r>
      <w:r>
        <w:rPr>
          <w:rFonts w:eastAsiaTheme="minorEastAsia"/>
        </w:rPr>
        <w:t xml:space="preserve"> element wise multiplied by the product of selected midpoint characterisation factors </w:t>
      </w:r>
      <w:r w:rsidR="00F76F19" w:rsidRPr="00F76F19">
        <w:rPr>
          <w:rFonts w:eastAsiaTheme="minorEastAsia"/>
          <w:b/>
          <w:i/>
        </w:rPr>
        <w:t>C</w:t>
      </w:r>
      <w:r w:rsidR="00505B6D">
        <w:rPr>
          <w:rFonts w:eastAsiaTheme="minorEastAsia"/>
          <w:b/>
          <w:i/>
          <w:vertAlign w:val="superscript"/>
        </w:rPr>
        <w:t>land</w:t>
      </w:r>
      <w:r w:rsidR="00F76F19">
        <w:rPr>
          <w:rFonts w:eastAsiaTheme="minorEastAsia"/>
        </w:rPr>
        <w:t xml:space="preserve"> </w:t>
      </w:r>
      <w:r w:rsidRPr="00F76F19">
        <w:rPr>
          <w:rFonts w:eastAsiaTheme="minorEastAsia"/>
        </w:rPr>
        <w:t>and</w:t>
      </w:r>
      <w:r>
        <w:rPr>
          <w:rFonts w:eastAsiaTheme="minorEastAsia"/>
        </w:rPr>
        <w:t xml:space="preserve"> the full stressor matrix</w:t>
      </w:r>
      <w:r w:rsidR="00F76F19">
        <w:rPr>
          <w:rFonts w:eastAsiaTheme="minorEastAsia"/>
        </w:rPr>
        <w:t xml:space="preserve"> </w:t>
      </w:r>
      <w:r w:rsidR="00F76F19" w:rsidRPr="00817803">
        <w:rPr>
          <w:rFonts w:eastAsiaTheme="minorEastAsia"/>
          <w:b/>
          <w:i/>
        </w:rPr>
        <w:t>S</w:t>
      </w:r>
      <w:r>
        <w:rPr>
          <w:rFonts w:eastAsiaTheme="minorEastAsia"/>
        </w:rPr>
        <w:t>,</w:t>
      </w:r>
      <w:r w:rsidR="00505B6D">
        <w:rPr>
          <w:rFonts w:eastAsiaTheme="minorEastAsia"/>
        </w:rPr>
        <w:t xml:space="preserve"> where </w:t>
      </w:r>
      <w:r w:rsidR="00505B6D" w:rsidRPr="00994A24">
        <w:rPr>
          <w:rFonts w:eastAsiaTheme="minorEastAsia"/>
          <w:b/>
          <w:i/>
        </w:rPr>
        <w:t>C</w:t>
      </w:r>
      <w:r w:rsidR="00505B6D" w:rsidRPr="00994A24">
        <w:rPr>
          <w:rFonts w:eastAsiaTheme="minorEastAsia"/>
          <w:i/>
          <w:vertAlign w:val="superscript"/>
        </w:rPr>
        <w:t>land</w:t>
      </w:r>
      <w:r w:rsidR="00505B6D">
        <w:rPr>
          <w:rFonts w:eastAsiaTheme="minorEastAsia"/>
        </w:rPr>
        <w:t xml:space="preserve"> is the characterisation matrix </w:t>
      </w:r>
      <w:r w:rsidR="00505B6D">
        <w:rPr>
          <w:rFonts w:eastAsiaTheme="minorEastAsia"/>
          <w:b/>
          <w:i/>
          <w:caps/>
        </w:rPr>
        <w:t>C</w:t>
      </w:r>
      <w:r w:rsidR="00505B6D">
        <w:rPr>
          <w:rFonts w:eastAsiaTheme="minorEastAsia"/>
          <w:caps/>
        </w:rPr>
        <w:t xml:space="preserve"> </w:t>
      </w:r>
      <w:r w:rsidR="00505B6D">
        <w:rPr>
          <w:rFonts w:eastAsiaTheme="minorEastAsia"/>
        </w:rPr>
        <w:t>adjusted for the land characterisation factors yielding crop equivalents. This multiplication</w:t>
      </w:r>
      <w:r>
        <w:rPr>
          <w:rFonts w:eastAsiaTheme="minorEastAsia"/>
        </w:rPr>
        <w:t xml:space="preserve"> result</w:t>
      </w:r>
      <w:r w:rsidR="00505B6D">
        <w:rPr>
          <w:rFonts w:eastAsiaTheme="minorEastAsia"/>
        </w:rPr>
        <w:t>s</w:t>
      </w:r>
      <w:r>
        <w:rPr>
          <w:rFonts w:eastAsiaTheme="minorEastAsia"/>
        </w:rPr>
        <w:t xml:space="preserve"> in the </w:t>
      </w:r>
      <w:r>
        <w:rPr>
          <w:rFonts w:eastAsiaTheme="minorEastAsia"/>
          <w:i/>
        </w:rPr>
        <w:t xml:space="preserve">r </w:t>
      </w:r>
      <w:r>
        <w:rPr>
          <w:rFonts w:cs="Times New Roman"/>
          <w:i/>
          <w:szCs w:val="24"/>
        </w:rPr>
        <w:t>×</w:t>
      </w:r>
      <w:r>
        <w:rPr>
          <w:rFonts w:eastAsiaTheme="minorEastAsia"/>
          <w:i/>
        </w:rPr>
        <w:t xml:space="preserve"> mn</w:t>
      </w:r>
      <w:r>
        <w:rPr>
          <w:rFonts w:eastAsiaTheme="minorEastAsia"/>
        </w:rPr>
        <w:t xml:space="preserve"> sized ReCiPe multiplier </w:t>
      </w:r>
      <w:r>
        <w:rPr>
          <w:rFonts w:eastAsiaTheme="minorEastAsia"/>
          <w:b/>
          <w:i/>
        </w:rPr>
        <w:t>m</w:t>
      </w:r>
      <w:r>
        <w:rPr>
          <w:rFonts w:eastAsiaTheme="minorEastAsia"/>
          <w:b/>
          <w:i/>
          <w:vertAlign w:val="superscript"/>
        </w:rPr>
        <w:t>ReCiPe</w:t>
      </w:r>
      <w:r w:rsidR="00B850E8">
        <w:rPr>
          <w:rFonts w:eastAsiaTheme="minorEastAsia"/>
        </w:rPr>
        <w:t xml:space="preserve">, with </w:t>
      </w:r>
      <w:r w:rsidR="00B850E8">
        <w:rPr>
          <w:rFonts w:eastAsiaTheme="minorEastAsia"/>
          <w:i/>
        </w:rPr>
        <w:t>r</w:t>
      </w:r>
      <w:r w:rsidR="00B850E8">
        <w:rPr>
          <w:rFonts w:eastAsiaTheme="minorEastAsia"/>
        </w:rPr>
        <w:t xml:space="preserve"> representing the number of ReCiPe impact categories:</w:t>
      </w:r>
    </w:p>
    <w:p w14:paraId="3FE16813" w14:textId="77777777" w:rsidR="00B850E8" w:rsidRDefault="00B850E8" w:rsidP="004E71C2">
      <w:pPr>
        <w:pStyle w:val="berschrift21"/>
        <w:spacing w:line="276" w:lineRule="auto"/>
        <w:ind w:left="0" w:firstLine="0"/>
        <w:contextualSpacing/>
        <w:rPr>
          <w:rFonts w:eastAsiaTheme="minorEastAsia"/>
        </w:rPr>
      </w:pPr>
    </w:p>
    <w:p w14:paraId="456BF0E5" w14:textId="4FA29319" w:rsidR="00B850E8" w:rsidRDefault="004B6B94" w:rsidP="004E71C2">
      <w:pPr>
        <w:pStyle w:val="berschrift21"/>
        <w:spacing w:line="276" w:lineRule="auto"/>
        <w:ind w:left="0" w:firstLine="0"/>
        <w:contextualSpacing/>
        <w:rPr>
          <w:rFonts w:eastAsiaTheme="minorEastAsia"/>
        </w:rPr>
      </w:pPr>
      <m:oMathPara>
        <m:oMath>
          <m:eqArr>
            <m:eqArrPr>
              <m:maxDist m:val="1"/>
              <m:ctrlPr>
                <w:rPr>
                  <w:rFonts w:ascii="Cambria Math" w:hAnsi="Cambria Math"/>
                  <w:i/>
                </w:rPr>
              </m:ctrlPr>
            </m:eqArrPr>
            <m:e>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ReCiPe</m:t>
                  </m:r>
                </m:sup>
              </m:sSup>
              <m:r>
                <m:rPr>
                  <m:sty m:val="bi"/>
                </m:rPr>
                <w:rPr>
                  <w:rFonts w:ascii="Cambria Math" w:hAnsi="Cambria Math"/>
                </w:rPr>
                <m:t>=R∘(CS)</m:t>
              </m:r>
              <m:r>
                <w:rPr>
                  <w:rFonts w:ascii="Cambria Math" w:hAnsi="Cambria Math"/>
                </w:rPr>
                <m:t>#</m:t>
              </m:r>
              <m:d>
                <m:dPr>
                  <m:ctrlPr>
                    <w:rPr>
                      <w:rFonts w:ascii="Cambria Math" w:hAnsi="Cambria Math"/>
                      <w:i/>
                    </w:rPr>
                  </m:ctrlPr>
                </m:dPr>
                <m:e>
                  <m:r>
                    <w:rPr>
                      <w:rFonts w:ascii="Cambria Math" w:hAnsi="Cambria Math"/>
                    </w:rPr>
                    <m:t>20</m:t>
                  </m:r>
                </m:e>
              </m:d>
            </m:e>
          </m:eqArr>
        </m:oMath>
      </m:oMathPara>
    </w:p>
    <w:p w14:paraId="6DCF3F69" w14:textId="77777777" w:rsidR="00B850E8" w:rsidRDefault="00B850E8" w:rsidP="004E71C2">
      <w:pPr>
        <w:pStyle w:val="berschrift21"/>
        <w:spacing w:line="276" w:lineRule="auto"/>
        <w:ind w:left="0" w:firstLine="0"/>
        <w:contextualSpacing/>
        <w:rPr>
          <w:rFonts w:eastAsiaTheme="minorEastAsia"/>
        </w:rPr>
      </w:pPr>
    </w:p>
    <w:p w14:paraId="5BFC3BEF" w14:textId="73FCEFF1" w:rsidR="00F44F1E" w:rsidRPr="00B850E8" w:rsidRDefault="00B850E8" w:rsidP="004E71C2">
      <w:pPr>
        <w:pStyle w:val="berschrift21"/>
        <w:spacing w:line="276" w:lineRule="auto"/>
        <w:ind w:left="0" w:firstLine="0"/>
        <w:contextualSpacing/>
        <w:rPr>
          <w:rFonts w:eastAsiaTheme="minorEastAsia"/>
        </w:rPr>
      </w:pPr>
      <w:r>
        <w:rPr>
          <w:rFonts w:eastAsiaTheme="minorEastAsia"/>
        </w:rPr>
        <w:t xml:space="preserve">In comparison, </w:t>
      </w:r>
      <w:r w:rsidR="00900EC4">
        <w:rPr>
          <w:rFonts w:eastAsiaTheme="minorEastAsia"/>
        </w:rPr>
        <w:t xml:space="preserve">a selection of </w:t>
      </w:r>
      <w:r w:rsidR="007919BA">
        <w:rPr>
          <w:rFonts w:eastAsiaTheme="minorEastAsia"/>
        </w:rPr>
        <w:t>LC-IMPACT</w:t>
      </w:r>
      <w:r w:rsidR="00900EC4">
        <w:rPr>
          <w:rFonts w:eastAsiaTheme="minorEastAsia"/>
        </w:rPr>
        <w:t xml:space="preserve"> endpoint characterisation factors </w:t>
      </w:r>
      <w:r w:rsidR="00900EC4">
        <w:rPr>
          <w:rFonts w:eastAsiaTheme="minorEastAsia"/>
          <w:b/>
          <w:i/>
        </w:rPr>
        <w:t>Q</w:t>
      </w:r>
      <w:r w:rsidR="00900EC4">
        <w:rPr>
          <w:rFonts w:eastAsiaTheme="minorEastAsia"/>
        </w:rPr>
        <w:t xml:space="preserve"> is element wise multiplied by a corresponding aggregated selection of stressors </w:t>
      </w:r>
      <w:r w:rsidR="00900EC4" w:rsidRPr="00817803">
        <w:rPr>
          <w:rFonts w:eastAsiaTheme="minorEastAsia"/>
          <w:b/>
          <w:i/>
        </w:rPr>
        <w:t>S</w:t>
      </w:r>
      <w:r w:rsidR="00900EC4" w:rsidRPr="00817803">
        <w:rPr>
          <w:rFonts w:eastAsiaTheme="minorEastAsia"/>
          <w:b/>
          <w:i/>
          <w:vertAlign w:val="superscript"/>
        </w:rPr>
        <w:t>selected</w:t>
      </w:r>
      <w:r w:rsidR="00900EC4">
        <w:rPr>
          <w:rFonts w:eastAsiaTheme="minorEastAsia"/>
        </w:rPr>
        <w:t xml:space="preserve"> (same as in equation </w:t>
      </w:r>
      <w:r w:rsidR="00AF5EEB">
        <w:rPr>
          <w:rFonts w:eastAsiaTheme="minorEastAsia"/>
        </w:rPr>
        <w:t>17</w:t>
      </w:r>
      <w:r w:rsidR="00900EC4">
        <w:rPr>
          <w:rFonts w:eastAsiaTheme="minorEastAsia"/>
        </w:rPr>
        <w:t>)</w:t>
      </w:r>
      <w:r w:rsidR="009276C8">
        <w:rPr>
          <w:rFonts w:eastAsiaTheme="minorEastAsia"/>
        </w:rPr>
        <w:t xml:space="preserve">, yielding the </w:t>
      </w:r>
      <w:r w:rsidR="009276C8">
        <w:rPr>
          <w:rFonts w:eastAsiaTheme="minorEastAsia"/>
          <w:i/>
        </w:rPr>
        <w:t xml:space="preserve">u </w:t>
      </w:r>
      <w:r w:rsidR="009276C8" w:rsidRPr="009276C8">
        <w:rPr>
          <w:rFonts w:cs="Times New Roman"/>
          <w:i/>
          <w:szCs w:val="24"/>
        </w:rPr>
        <w:t>×</w:t>
      </w:r>
      <w:r w:rsidR="009276C8" w:rsidRPr="009276C8">
        <w:rPr>
          <w:rFonts w:eastAsiaTheme="minorEastAsia"/>
          <w:i/>
        </w:rPr>
        <w:t xml:space="preserve"> </w:t>
      </w:r>
      <w:r w:rsidR="009276C8">
        <w:rPr>
          <w:rFonts w:eastAsiaTheme="minorEastAsia"/>
          <w:i/>
        </w:rPr>
        <w:t>mn</w:t>
      </w:r>
      <w:r w:rsidR="009276C8">
        <w:rPr>
          <w:rFonts w:eastAsiaTheme="minorEastAsia"/>
        </w:rPr>
        <w:t xml:space="preserve"> </w:t>
      </w:r>
      <w:r w:rsidR="007919BA">
        <w:rPr>
          <w:rFonts w:eastAsiaTheme="minorEastAsia"/>
        </w:rPr>
        <w:t>LC-IMPACT</w:t>
      </w:r>
      <w:r w:rsidR="009276C8">
        <w:rPr>
          <w:rFonts w:eastAsiaTheme="minorEastAsia"/>
        </w:rPr>
        <w:t xml:space="preserve"> environmental multiplier matrix</w:t>
      </w:r>
      <w:r>
        <w:rPr>
          <w:rFonts w:eastAsiaTheme="minorEastAsia"/>
        </w:rPr>
        <w:t xml:space="preserve">, with </w:t>
      </w:r>
      <w:r>
        <w:rPr>
          <w:rFonts w:eastAsiaTheme="minorEastAsia"/>
          <w:i/>
        </w:rPr>
        <w:t>u</w:t>
      </w:r>
      <w:r>
        <w:rPr>
          <w:rFonts w:eastAsiaTheme="minorEastAsia"/>
        </w:rPr>
        <w:t xml:space="preserve"> denoting the number of considered </w:t>
      </w:r>
      <w:r w:rsidR="007919BA">
        <w:rPr>
          <w:rFonts w:eastAsiaTheme="minorEastAsia"/>
        </w:rPr>
        <w:t>LC-IMPACT</w:t>
      </w:r>
      <w:r>
        <w:rPr>
          <w:rFonts w:eastAsiaTheme="minorEastAsia"/>
        </w:rPr>
        <w:t xml:space="preserve"> impact categories:</w:t>
      </w:r>
    </w:p>
    <w:p w14:paraId="30E1FE33" w14:textId="77777777" w:rsidR="00B850E8" w:rsidRPr="00900EC4" w:rsidRDefault="00B850E8" w:rsidP="004E71C2">
      <w:pPr>
        <w:pStyle w:val="berschrift21"/>
        <w:spacing w:line="276" w:lineRule="auto"/>
        <w:ind w:left="0" w:firstLine="0"/>
        <w:contextualSpacing/>
        <w:rPr>
          <w:rFonts w:eastAsiaTheme="minorEastAsia"/>
        </w:rPr>
      </w:pPr>
    </w:p>
    <w:p w14:paraId="42E1093F" w14:textId="6B01A9BB" w:rsidR="009276C8" w:rsidRDefault="004B6B94" w:rsidP="004E71C2">
      <w:pPr>
        <w:pStyle w:val="berschrift21"/>
        <w:spacing w:line="276" w:lineRule="auto"/>
        <w:ind w:left="0" w:firstLine="0"/>
        <w:contextualSpacing/>
        <w:rPr>
          <w:rFonts w:eastAsiaTheme="minorEastAsia"/>
        </w:rPr>
      </w:pPr>
      <m:oMathPara>
        <m:oMath>
          <m:eqArr>
            <m:eqArrPr>
              <m:maxDist m:val="1"/>
              <m:ctrlPr>
                <w:rPr>
                  <w:rFonts w:ascii="Cambria Math" w:hAnsi="Cambria Math"/>
                  <w:i/>
                </w:rPr>
              </m:ctrlPr>
            </m:eqArrPr>
            <m:e>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LC-Impact</m:t>
                  </m:r>
                </m:sup>
              </m:sSup>
              <m:r>
                <m:rPr>
                  <m:sty m:val="bi"/>
                </m:rPr>
                <w:rPr>
                  <w:rFonts w:ascii="Cambria Math" w:hAnsi="Cambria Math"/>
                </w:rPr>
                <m:t>=Q∘</m:t>
              </m:r>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selected</m:t>
                  </m:r>
                </m:sup>
              </m:sSup>
              <m:r>
                <w:rPr>
                  <w:rFonts w:ascii="Cambria Math" w:hAnsi="Cambria Math"/>
                </w:rPr>
                <m:t>#</m:t>
              </m:r>
              <m:d>
                <m:dPr>
                  <m:ctrlPr>
                    <w:rPr>
                      <w:rFonts w:ascii="Cambria Math" w:hAnsi="Cambria Math"/>
                      <w:i/>
                    </w:rPr>
                  </m:ctrlPr>
                </m:dPr>
                <m:e>
                  <m:r>
                    <w:rPr>
                      <w:rFonts w:ascii="Cambria Math" w:hAnsi="Cambria Math"/>
                    </w:rPr>
                    <m:t>21</m:t>
                  </m:r>
                </m:e>
              </m:d>
            </m:e>
          </m:eqArr>
        </m:oMath>
      </m:oMathPara>
    </w:p>
    <w:p w14:paraId="34548891" w14:textId="77777777" w:rsidR="00B850E8" w:rsidRDefault="00B850E8" w:rsidP="004E71C2">
      <w:pPr>
        <w:pStyle w:val="berschrift21"/>
        <w:spacing w:line="276" w:lineRule="auto"/>
        <w:ind w:left="0" w:firstLine="0"/>
        <w:contextualSpacing/>
        <w:rPr>
          <w:rFonts w:eastAsiaTheme="minorEastAsia"/>
        </w:rPr>
      </w:pPr>
    </w:p>
    <w:p w14:paraId="10551B48" w14:textId="4B23D65E" w:rsidR="00B850E8" w:rsidRDefault="00B850E8" w:rsidP="004E71C2">
      <w:pPr>
        <w:pStyle w:val="berschrift21"/>
        <w:spacing w:line="276" w:lineRule="auto"/>
        <w:ind w:left="0" w:firstLine="0"/>
        <w:contextualSpacing/>
        <w:rPr>
          <w:rFonts w:eastAsiaTheme="minorEastAsia"/>
        </w:rPr>
      </w:pPr>
      <w:r>
        <w:rPr>
          <w:rFonts w:eastAsiaTheme="minorEastAsia"/>
        </w:rPr>
        <w:t xml:space="preserve">However, the use of </w:t>
      </w:r>
      <w:r>
        <w:rPr>
          <w:rFonts w:eastAsiaTheme="minorEastAsia"/>
          <w:b/>
          <w:i/>
        </w:rPr>
        <w:t>Q</w:t>
      </w:r>
      <w:r>
        <w:rPr>
          <w:rFonts w:eastAsiaTheme="minorEastAsia"/>
        </w:rPr>
        <w:t xml:space="preserve"> requires some preparation</w:t>
      </w:r>
      <w:r w:rsidR="005B0B01">
        <w:rPr>
          <w:rFonts w:eastAsiaTheme="minorEastAsia"/>
        </w:rPr>
        <w:t>. Since</w:t>
      </w:r>
      <w:r w:rsidR="00DA0429">
        <w:rPr>
          <w:rFonts w:eastAsiaTheme="minorEastAsia"/>
        </w:rPr>
        <w:t xml:space="preserve"> most of</w:t>
      </w:r>
      <w:r w:rsidR="005B0B01">
        <w:rPr>
          <w:rFonts w:eastAsiaTheme="minorEastAsia"/>
        </w:rPr>
        <w:t xml:space="preserve"> the </w:t>
      </w:r>
      <w:r w:rsidR="007919BA">
        <w:rPr>
          <w:rFonts w:eastAsiaTheme="minorEastAsia"/>
        </w:rPr>
        <w:t>LC-IMPACT</w:t>
      </w:r>
      <w:r w:rsidR="005B0B01">
        <w:rPr>
          <w:rFonts w:eastAsiaTheme="minorEastAsia"/>
        </w:rPr>
        <w:t xml:space="preserve"> characterisation factors are spatially explicit</w:t>
      </w:r>
      <w:r w:rsidR="00DA0429">
        <w:rPr>
          <w:rFonts w:eastAsiaTheme="minorEastAsia"/>
        </w:rPr>
        <w:t xml:space="preserve"> (either </w:t>
      </w:r>
      <w:r w:rsidR="00F76F19">
        <w:rPr>
          <w:rFonts w:eastAsiaTheme="minorEastAsia"/>
        </w:rPr>
        <w:t xml:space="preserve">expressed </w:t>
      </w:r>
      <w:r w:rsidR="00DA0429">
        <w:rPr>
          <w:rFonts w:eastAsiaTheme="minorEastAsia"/>
        </w:rPr>
        <w:t>as cells in raster maps or according to other classifications in shapefiles)</w:t>
      </w:r>
      <w:r w:rsidR="005B0B01">
        <w:rPr>
          <w:rFonts w:eastAsiaTheme="minorEastAsia"/>
        </w:rPr>
        <w:t xml:space="preserve">, </w:t>
      </w:r>
      <w:r w:rsidR="00DA0429">
        <w:rPr>
          <w:rFonts w:eastAsiaTheme="minorEastAsia"/>
        </w:rPr>
        <w:t xml:space="preserve">they are aggregated according to the </w:t>
      </w:r>
      <w:r w:rsidR="001D6922">
        <w:rPr>
          <w:rFonts w:eastAsiaTheme="minorEastAsia"/>
        </w:rPr>
        <w:t>EXIOBASE</w:t>
      </w:r>
      <w:r w:rsidR="00DA0429">
        <w:rPr>
          <w:rFonts w:eastAsiaTheme="minorEastAsia"/>
        </w:rPr>
        <w:t xml:space="preserve"> region classification, i.e. 49 countries/regions. It is important to note here that they are not sector wise differentiated. Where applicable, i.e. for land use, water stress, and acidification, the respective characterisation factors </w:t>
      </w:r>
      <w:r w:rsidR="00F76F19">
        <w:rPr>
          <w:rFonts w:eastAsiaTheme="minorEastAsia"/>
        </w:rPr>
        <w:t>a</w:t>
      </w:r>
      <w:r w:rsidR="00DA0429">
        <w:rPr>
          <w:rFonts w:eastAsiaTheme="minorEastAsia"/>
        </w:rPr>
        <w:t xml:space="preserve">re first emission/resource use based weighted in each grid cell </w:t>
      </w:r>
      <w:r w:rsidR="00DA0429" w:rsidRPr="00682B5D">
        <w:rPr>
          <w:rFonts w:eastAsiaTheme="minorEastAsia"/>
          <w:i/>
        </w:rPr>
        <w:t>g</w:t>
      </w:r>
      <w:r w:rsidR="00DA0429">
        <w:rPr>
          <w:rFonts w:eastAsiaTheme="minorEastAsia"/>
        </w:rPr>
        <w:t xml:space="preserve"> and then aggregated per country/region</w:t>
      </w:r>
      <w:r w:rsidR="00682B5D">
        <w:rPr>
          <w:rFonts w:eastAsiaTheme="minorEastAsia"/>
        </w:rPr>
        <w:t xml:space="preserve"> </w:t>
      </w:r>
      <w:r w:rsidR="00682B5D" w:rsidRPr="00682B5D">
        <w:rPr>
          <w:rFonts w:eastAsiaTheme="minorEastAsia"/>
          <w:i/>
        </w:rPr>
        <w:t>c</w:t>
      </w:r>
      <w:r w:rsidR="00682B5D">
        <w:rPr>
          <w:rFonts w:eastAsiaTheme="minorEastAsia"/>
        </w:rPr>
        <w:t xml:space="preserve">, thus yielding country specific, weighted characterisation factors, expressed in a </w:t>
      </w:r>
      <w:r w:rsidR="00682B5D">
        <w:rPr>
          <w:rFonts w:eastAsiaTheme="minorEastAsia"/>
          <w:i/>
        </w:rPr>
        <w:t xml:space="preserve">1 </w:t>
      </w:r>
      <w:r w:rsidR="00682B5D" w:rsidRPr="009276C8">
        <w:rPr>
          <w:rFonts w:cs="Times New Roman"/>
          <w:i/>
          <w:szCs w:val="24"/>
        </w:rPr>
        <w:t>×</w:t>
      </w:r>
      <w:r w:rsidR="00682B5D" w:rsidRPr="009276C8">
        <w:rPr>
          <w:rFonts w:eastAsiaTheme="minorEastAsia"/>
          <w:i/>
        </w:rPr>
        <w:t xml:space="preserve"> </w:t>
      </w:r>
      <w:r w:rsidR="00682B5D">
        <w:rPr>
          <w:rFonts w:eastAsiaTheme="minorEastAsia"/>
          <w:i/>
        </w:rPr>
        <w:t>m</w:t>
      </w:r>
      <w:r w:rsidR="00682B5D">
        <w:rPr>
          <w:rFonts w:eastAsiaTheme="minorEastAsia"/>
        </w:rPr>
        <w:t xml:space="preserve"> row vector </w:t>
      </w:r>
      <w:r w:rsidR="00682B5D" w:rsidRPr="00682B5D">
        <w:rPr>
          <w:rFonts w:eastAsiaTheme="minorEastAsia"/>
          <w:b/>
          <w:i/>
        </w:rPr>
        <w:t>j</w:t>
      </w:r>
      <w:r w:rsidR="00682B5D" w:rsidRPr="00682B5D">
        <w:rPr>
          <w:rFonts w:eastAsiaTheme="minorEastAsia"/>
          <w:b/>
          <w:i/>
          <w:vertAlign w:val="subscript"/>
        </w:rPr>
        <w:t>c</w:t>
      </w:r>
      <w:r w:rsidR="00682B5D">
        <w:rPr>
          <w:rFonts w:eastAsiaTheme="minorEastAsia"/>
        </w:rPr>
        <w:t xml:space="preserve"> per impact category:</w:t>
      </w:r>
    </w:p>
    <w:p w14:paraId="09856E57" w14:textId="77777777" w:rsidR="00682B5D" w:rsidRPr="00B850E8" w:rsidRDefault="00682B5D" w:rsidP="004E71C2">
      <w:pPr>
        <w:pStyle w:val="berschrift21"/>
        <w:spacing w:line="276" w:lineRule="auto"/>
        <w:ind w:left="0" w:firstLine="0"/>
        <w:contextualSpacing/>
        <w:rPr>
          <w:rFonts w:eastAsiaTheme="minorEastAsia"/>
        </w:rPr>
      </w:pPr>
    </w:p>
    <w:p w14:paraId="3E415A66" w14:textId="62522DAB" w:rsidR="00B850E8" w:rsidRDefault="004B6B94" w:rsidP="004E71C2">
      <w:pPr>
        <w:pStyle w:val="berschrift21"/>
        <w:spacing w:line="276" w:lineRule="auto"/>
        <w:ind w:left="0" w:firstLine="0"/>
        <w:contextualSpacing/>
        <w:rPr>
          <w:rFonts w:eastAsiaTheme="minorEastAsia"/>
        </w:rPr>
      </w:pPr>
      <m:oMathPara>
        <m:oMath>
          <m:eqArr>
            <m:eqArrPr>
              <m:maxDist m:val="1"/>
              <m:ctrlPr>
                <w:rPr>
                  <w:rFonts w:ascii="Cambria Math" w:hAnsi="Cambria Math"/>
                  <w:i/>
                </w:rPr>
              </m:ctrlPr>
            </m:eqArrPr>
            <m:e>
              <m:sSub>
                <m:sSubPr>
                  <m:ctrlPr>
                    <w:rPr>
                      <w:rFonts w:ascii="Cambria Math" w:hAnsi="Cambria Math"/>
                      <w:b/>
                      <w:i/>
                    </w:rPr>
                  </m:ctrlPr>
                </m:sSubPr>
                <m:e>
                  <m:r>
                    <m:rPr>
                      <m:sty m:val="bi"/>
                    </m:rPr>
                    <w:rPr>
                      <w:rFonts w:ascii="Cambria Math" w:hAnsi="Cambria Math"/>
                    </w:rPr>
                    <m:t>j</m:t>
                  </m:r>
                </m:e>
                <m:sub>
                  <m:r>
                    <m:rPr>
                      <m:sty m:val="bi"/>
                    </m:rPr>
                    <w:rPr>
                      <w:rFonts w:ascii="Cambria Math" w:hAnsi="Cambria Math"/>
                    </w:rPr>
                    <m:t>c</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g∈c</m:t>
                  </m:r>
                </m:sub>
              </m:sSub>
              <m:f>
                <m:fPr>
                  <m:ctrlPr>
                    <w:rPr>
                      <w:rFonts w:ascii="Cambria Math" w:hAnsi="Cambria Math"/>
                      <w:b/>
                      <w:i/>
                    </w:rPr>
                  </m:ctrlPr>
                </m:fPr>
                <m:num>
                  <m:nary>
                    <m:naryPr>
                      <m:chr m:val="∑"/>
                      <m:limLoc m:val="undOvr"/>
                      <m:subHide m:val="1"/>
                      <m:supHide m:val="1"/>
                      <m:ctrlPr>
                        <w:rPr>
                          <w:rFonts w:ascii="Cambria Math" w:hAnsi="Cambria Math"/>
                          <w:b/>
                          <w:i/>
                        </w:rPr>
                      </m:ctrlPr>
                    </m:naryPr>
                    <m:sub/>
                    <m:sup/>
                    <m:e>
                      <m:sSubSup>
                        <m:sSubSupPr>
                          <m:ctrlPr>
                            <w:rPr>
                              <w:rFonts w:ascii="Cambria Math" w:hAnsi="Cambria Math"/>
                              <w:b/>
                              <w:i/>
                            </w:rPr>
                          </m:ctrlPr>
                        </m:sSubSupPr>
                        <m:e>
                          <m:r>
                            <m:rPr>
                              <m:sty m:val="bi"/>
                            </m:rPr>
                            <w:rPr>
                              <w:rFonts w:ascii="Cambria Math" w:hAnsi="Cambria Math"/>
                            </w:rPr>
                            <m:t>F</m:t>
                          </m:r>
                        </m:e>
                        <m:sub>
                          <m:r>
                            <m:rPr>
                              <m:sty m:val="bi"/>
                            </m:rPr>
                            <w:rPr>
                              <w:rFonts w:ascii="Cambria Math" w:hAnsi="Cambria Math"/>
                            </w:rPr>
                            <m:t>g</m:t>
                          </m:r>
                        </m:sub>
                        <m:sup>
                          <m:r>
                            <m:rPr>
                              <m:sty m:val="bi"/>
                            </m:rPr>
                            <w:rPr>
                              <w:rFonts w:ascii="Cambria Math" w:hAnsi="Cambria Math"/>
                            </w:rPr>
                            <m:t>selected</m:t>
                          </m:r>
                        </m:sup>
                      </m:sSubSup>
                      <m:sSubSup>
                        <m:sSubSupPr>
                          <m:ctrlPr>
                            <w:rPr>
                              <w:rFonts w:ascii="Cambria Math" w:hAnsi="Cambria Math"/>
                              <w:b/>
                              <w:i/>
                            </w:rPr>
                          </m:ctrlPr>
                        </m:sSubSupPr>
                        <m:e>
                          <m:r>
                            <m:rPr>
                              <m:sty m:val="bi"/>
                            </m:rPr>
                            <w:rPr>
                              <w:rFonts w:ascii="Cambria Math" w:hAnsi="Cambria Math"/>
                            </w:rPr>
                            <m:t>j</m:t>
                          </m:r>
                        </m:e>
                        <m:sub>
                          <m:r>
                            <m:rPr>
                              <m:sty m:val="bi"/>
                            </m:rPr>
                            <w:rPr>
                              <w:rFonts w:ascii="Cambria Math" w:hAnsi="Cambria Math"/>
                            </w:rPr>
                            <m:t>g</m:t>
                          </m:r>
                        </m:sub>
                        <m:sup>
                          <m:r>
                            <m:rPr>
                              <m:sty m:val="bi"/>
                            </m:rPr>
                            <w:rPr>
                              <w:rFonts w:ascii="Cambria Math" w:hAnsi="Cambria Math"/>
                            </w:rPr>
                            <m:t>selected</m:t>
                          </m:r>
                        </m:sup>
                      </m:sSubSup>
                    </m:e>
                  </m:nary>
                </m:num>
                <m:den>
                  <m:nary>
                    <m:naryPr>
                      <m:chr m:val="∑"/>
                      <m:limLoc m:val="undOvr"/>
                      <m:subHide m:val="1"/>
                      <m:supHide m:val="1"/>
                      <m:ctrlPr>
                        <w:rPr>
                          <w:rFonts w:ascii="Cambria Math" w:hAnsi="Cambria Math"/>
                          <w:b/>
                          <w:i/>
                        </w:rPr>
                      </m:ctrlPr>
                    </m:naryPr>
                    <m:sub/>
                    <m:sup/>
                    <m:e>
                      <m:sSubSup>
                        <m:sSubSupPr>
                          <m:ctrlPr>
                            <w:rPr>
                              <w:rFonts w:ascii="Cambria Math" w:hAnsi="Cambria Math"/>
                              <w:b/>
                              <w:i/>
                            </w:rPr>
                          </m:ctrlPr>
                        </m:sSubSupPr>
                        <m:e>
                          <m:r>
                            <m:rPr>
                              <m:sty m:val="bi"/>
                            </m:rPr>
                            <w:rPr>
                              <w:rFonts w:ascii="Cambria Math" w:hAnsi="Cambria Math"/>
                            </w:rPr>
                            <m:t>F</m:t>
                          </m:r>
                        </m:e>
                        <m:sub>
                          <m:r>
                            <m:rPr>
                              <m:sty m:val="bi"/>
                            </m:rPr>
                            <w:rPr>
                              <w:rFonts w:ascii="Cambria Math" w:hAnsi="Cambria Math"/>
                            </w:rPr>
                            <m:t>g</m:t>
                          </m:r>
                        </m:sub>
                        <m:sup>
                          <m:r>
                            <m:rPr>
                              <m:sty m:val="bi"/>
                            </m:rPr>
                            <w:rPr>
                              <w:rFonts w:ascii="Cambria Math" w:hAnsi="Cambria Math"/>
                            </w:rPr>
                            <m:t>selected</m:t>
                          </m:r>
                        </m:sup>
                      </m:sSubSup>
                    </m:e>
                  </m:nary>
                </m:den>
              </m:f>
              <m:r>
                <w:rPr>
                  <w:rFonts w:ascii="Cambria Math" w:hAnsi="Cambria Math"/>
                </w:rPr>
                <m:t>#</m:t>
              </m:r>
              <m:d>
                <m:dPr>
                  <m:ctrlPr>
                    <w:rPr>
                      <w:rFonts w:ascii="Cambria Math" w:hAnsi="Cambria Math"/>
                      <w:i/>
                    </w:rPr>
                  </m:ctrlPr>
                </m:dPr>
                <m:e>
                  <m:r>
                    <w:rPr>
                      <w:rFonts w:ascii="Cambria Math" w:hAnsi="Cambria Math"/>
                    </w:rPr>
                    <m:t>22</m:t>
                  </m:r>
                </m:e>
              </m:d>
            </m:e>
          </m:eqArr>
        </m:oMath>
      </m:oMathPara>
    </w:p>
    <w:p w14:paraId="549BF0DA" w14:textId="77777777" w:rsidR="00682B5D" w:rsidRDefault="00682B5D" w:rsidP="004E71C2">
      <w:pPr>
        <w:pStyle w:val="berschrift21"/>
        <w:spacing w:line="276" w:lineRule="auto"/>
        <w:ind w:left="0" w:firstLine="0"/>
        <w:contextualSpacing/>
        <w:rPr>
          <w:rFonts w:eastAsiaTheme="minorEastAsia"/>
        </w:rPr>
      </w:pPr>
    </w:p>
    <w:p w14:paraId="0E12E398" w14:textId="6AF60F36" w:rsidR="003E6DDA" w:rsidRDefault="00682B5D" w:rsidP="004E71C2">
      <w:pPr>
        <w:pStyle w:val="berschrift21"/>
        <w:spacing w:line="276" w:lineRule="auto"/>
        <w:ind w:left="0" w:firstLine="0"/>
        <w:contextualSpacing/>
        <w:rPr>
          <w:rFonts w:eastAsiaTheme="minorEastAsia"/>
        </w:rPr>
      </w:pPr>
      <w:r>
        <w:rPr>
          <w:rFonts w:eastAsiaTheme="minorEastAsia"/>
        </w:rPr>
        <w:t>No such emission</w:t>
      </w:r>
      <w:r w:rsidR="003E6DDA">
        <w:rPr>
          <w:rFonts w:eastAsiaTheme="minorEastAsia"/>
        </w:rPr>
        <w:t xml:space="preserve">/resource use based weighting </w:t>
      </w:r>
      <w:r w:rsidR="00025634">
        <w:rPr>
          <w:rFonts w:eastAsiaTheme="minorEastAsia"/>
        </w:rPr>
        <w:t>is</w:t>
      </w:r>
      <w:r w:rsidR="003E6DDA">
        <w:rPr>
          <w:rFonts w:eastAsiaTheme="minorEastAsia"/>
        </w:rPr>
        <w:t xml:space="preserve"> possible for the other impact categories</w:t>
      </w:r>
      <w:r w:rsidR="00F76F19">
        <w:rPr>
          <w:rFonts w:eastAsiaTheme="minorEastAsia"/>
        </w:rPr>
        <w:t xml:space="preserve"> due to a lack of geospatial data on total emissions/resource uses</w:t>
      </w:r>
      <w:r w:rsidR="003E6DDA">
        <w:rPr>
          <w:rFonts w:eastAsiaTheme="minorEastAsia"/>
        </w:rPr>
        <w:t xml:space="preserve">; respective characterisation factors </w:t>
      </w:r>
      <w:r w:rsidR="00025634">
        <w:rPr>
          <w:rFonts w:eastAsiaTheme="minorEastAsia"/>
        </w:rPr>
        <w:t>a</w:t>
      </w:r>
      <w:r w:rsidR="003E6DDA">
        <w:rPr>
          <w:rFonts w:eastAsiaTheme="minorEastAsia"/>
        </w:rPr>
        <w:t>re</w:t>
      </w:r>
      <w:r w:rsidR="00F76F19">
        <w:rPr>
          <w:rFonts w:eastAsiaTheme="minorEastAsia"/>
        </w:rPr>
        <w:t xml:space="preserve"> hence only</w:t>
      </w:r>
      <w:r w:rsidR="003E6DDA">
        <w:rPr>
          <w:rFonts w:eastAsiaTheme="minorEastAsia"/>
        </w:rPr>
        <w:t xml:space="preserve"> averaged per each country (see section SI10 for details). Moreover, effects from greenhouse gas emissions are not spatially differentiated</w:t>
      </w:r>
      <w:r w:rsidR="00F76F19">
        <w:rPr>
          <w:rFonts w:eastAsiaTheme="minorEastAsia"/>
        </w:rPr>
        <w:t xml:space="preserve"> at all</w:t>
      </w:r>
      <w:r w:rsidR="003E6DDA">
        <w:rPr>
          <w:rFonts w:eastAsiaTheme="minorEastAsia"/>
        </w:rPr>
        <w:t xml:space="preserve">, i.e. only global characterisation factors are available per emission species. For that reason, the same characterisation factor </w:t>
      </w:r>
      <w:r w:rsidR="00F420AB">
        <w:rPr>
          <w:rFonts w:eastAsiaTheme="minorEastAsia"/>
        </w:rPr>
        <w:t xml:space="preserve">per greenhouse gas emission type </w:t>
      </w:r>
      <w:r w:rsidR="00025634">
        <w:rPr>
          <w:rFonts w:eastAsiaTheme="minorEastAsia"/>
        </w:rPr>
        <w:t>i</w:t>
      </w:r>
      <w:r w:rsidR="00F420AB">
        <w:rPr>
          <w:rFonts w:eastAsiaTheme="minorEastAsia"/>
        </w:rPr>
        <w:t xml:space="preserve">s </w:t>
      </w:r>
      <w:r w:rsidR="003E6DDA">
        <w:rPr>
          <w:rFonts w:eastAsiaTheme="minorEastAsia"/>
        </w:rPr>
        <w:t>assigned to each country, thus being available as a row vector</w:t>
      </w:r>
      <w:r w:rsidR="00F420AB">
        <w:rPr>
          <w:rFonts w:eastAsiaTheme="minorEastAsia"/>
        </w:rPr>
        <w:t xml:space="preserve"> </w:t>
      </w:r>
      <w:r w:rsidR="00F420AB" w:rsidRPr="00682B5D">
        <w:rPr>
          <w:rFonts w:eastAsiaTheme="minorEastAsia"/>
          <w:b/>
          <w:i/>
        </w:rPr>
        <w:t>j</w:t>
      </w:r>
      <w:r w:rsidR="00F420AB" w:rsidRPr="00682B5D">
        <w:rPr>
          <w:rFonts w:eastAsiaTheme="minorEastAsia"/>
          <w:b/>
          <w:i/>
          <w:vertAlign w:val="subscript"/>
        </w:rPr>
        <w:t>c</w:t>
      </w:r>
      <w:r w:rsidR="003E6DDA">
        <w:rPr>
          <w:rFonts w:eastAsiaTheme="minorEastAsia"/>
        </w:rPr>
        <w:t>.</w:t>
      </w:r>
    </w:p>
    <w:p w14:paraId="5741697C" w14:textId="03788EA5" w:rsidR="003E6DDA" w:rsidRDefault="003E6DDA" w:rsidP="004E71C2">
      <w:pPr>
        <w:pStyle w:val="berschrift21"/>
        <w:spacing w:line="276" w:lineRule="auto"/>
        <w:ind w:left="0" w:firstLine="0"/>
        <w:contextualSpacing/>
        <w:rPr>
          <w:rFonts w:eastAsiaTheme="minorEastAsia"/>
        </w:rPr>
      </w:pPr>
    </w:p>
    <w:p w14:paraId="43050631" w14:textId="63466C5B" w:rsidR="003E6DDA" w:rsidRPr="00F420AB" w:rsidRDefault="003E6DDA" w:rsidP="004E71C2">
      <w:pPr>
        <w:pStyle w:val="berschrift21"/>
        <w:spacing w:line="276" w:lineRule="auto"/>
        <w:ind w:left="0" w:firstLine="0"/>
        <w:contextualSpacing/>
        <w:rPr>
          <w:rFonts w:eastAsiaTheme="minorEastAsia"/>
        </w:rPr>
      </w:pPr>
      <w:r>
        <w:rPr>
          <w:rFonts w:eastAsiaTheme="minorEastAsia"/>
        </w:rPr>
        <w:t xml:space="preserve">All characterisation factor row vectors </w:t>
      </w:r>
      <w:r w:rsidRPr="00682B5D">
        <w:rPr>
          <w:rFonts w:eastAsiaTheme="minorEastAsia"/>
          <w:b/>
          <w:i/>
        </w:rPr>
        <w:t>j</w:t>
      </w:r>
      <w:r w:rsidRPr="00682B5D">
        <w:rPr>
          <w:rFonts w:eastAsiaTheme="minorEastAsia"/>
          <w:b/>
          <w:i/>
          <w:vertAlign w:val="subscript"/>
        </w:rPr>
        <w:t>c</w:t>
      </w:r>
      <w:r>
        <w:rPr>
          <w:rFonts w:eastAsiaTheme="minorEastAsia"/>
        </w:rPr>
        <w:t xml:space="preserve"> per impact category </w:t>
      </w:r>
      <w:r w:rsidR="00025634">
        <w:rPr>
          <w:rFonts w:eastAsiaTheme="minorEastAsia"/>
        </w:rPr>
        <w:t>a</w:t>
      </w:r>
      <w:r>
        <w:rPr>
          <w:rFonts w:eastAsiaTheme="minorEastAsia"/>
        </w:rPr>
        <w:t xml:space="preserve">re put together in a </w:t>
      </w:r>
      <w:r>
        <w:rPr>
          <w:rFonts w:eastAsiaTheme="minorEastAsia"/>
          <w:i/>
        </w:rPr>
        <w:t xml:space="preserve">u </w:t>
      </w:r>
      <w:r w:rsidRPr="009276C8">
        <w:rPr>
          <w:rFonts w:cs="Times New Roman"/>
          <w:i/>
          <w:szCs w:val="24"/>
        </w:rPr>
        <w:t>×</w:t>
      </w:r>
      <w:r w:rsidRPr="009276C8">
        <w:rPr>
          <w:rFonts w:eastAsiaTheme="minorEastAsia"/>
          <w:i/>
        </w:rPr>
        <w:t xml:space="preserve"> </w:t>
      </w:r>
      <w:r>
        <w:rPr>
          <w:rFonts w:eastAsiaTheme="minorEastAsia"/>
          <w:i/>
        </w:rPr>
        <w:t>m</w:t>
      </w:r>
      <w:r>
        <w:rPr>
          <w:rFonts w:eastAsiaTheme="minorEastAsia"/>
        </w:rPr>
        <w:t xml:space="preserve"> sized matrix named </w:t>
      </w:r>
      <w:r>
        <w:rPr>
          <w:rFonts w:eastAsiaTheme="minorEastAsia"/>
          <w:b/>
          <w:i/>
        </w:rPr>
        <w:t>Q</w:t>
      </w:r>
      <w:r>
        <w:rPr>
          <w:rFonts w:eastAsiaTheme="minorEastAsia"/>
          <w:b/>
          <w:i/>
          <w:vertAlign w:val="superscript"/>
        </w:rPr>
        <w:t>raw</w:t>
      </w:r>
      <w:r>
        <w:rPr>
          <w:rFonts w:eastAsiaTheme="minorEastAsia"/>
        </w:rPr>
        <w:t xml:space="preserve">. </w:t>
      </w:r>
      <w:r w:rsidR="00F420AB">
        <w:rPr>
          <w:rFonts w:eastAsiaTheme="minorEastAsia"/>
        </w:rPr>
        <w:t xml:space="preserve">This matrix contains now all characterisation factors for each specified impact category and all regions. As no sectoral differentiation is available, each column of </w:t>
      </w:r>
      <w:r w:rsidR="00F420AB">
        <w:rPr>
          <w:rFonts w:eastAsiaTheme="minorEastAsia"/>
          <w:b/>
          <w:i/>
        </w:rPr>
        <w:t>Q</w:t>
      </w:r>
      <w:r w:rsidR="00F420AB">
        <w:rPr>
          <w:rFonts w:eastAsiaTheme="minorEastAsia"/>
          <w:b/>
          <w:i/>
          <w:vertAlign w:val="superscript"/>
        </w:rPr>
        <w:t>raw</w:t>
      </w:r>
      <w:r w:rsidR="00F420AB">
        <w:rPr>
          <w:rFonts w:eastAsiaTheme="minorEastAsia"/>
        </w:rPr>
        <w:t xml:space="preserve"> is then repeated </w:t>
      </w:r>
      <w:r w:rsidR="00F420AB">
        <w:rPr>
          <w:rFonts w:eastAsiaTheme="minorEastAsia"/>
          <w:i/>
        </w:rPr>
        <w:t>n</w:t>
      </w:r>
      <w:r w:rsidR="00F420AB">
        <w:rPr>
          <w:rFonts w:eastAsiaTheme="minorEastAsia"/>
        </w:rPr>
        <w:t xml:space="preserve"> times so that its size is expanded to </w:t>
      </w:r>
      <w:r w:rsidR="00F420AB">
        <w:rPr>
          <w:rFonts w:eastAsiaTheme="minorEastAsia"/>
          <w:i/>
        </w:rPr>
        <w:t xml:space="preserve">u </w:t>
      </w:r>
      <w:r w:rsidR="00F420AB" w:rsidRPr="009276C8">
        <w:rPr>
          <w:rFonts w:cs="Times New Roman"/>
          <w:i/>
          <w:szCs w:val="24"/>
        </w:rPr>
        <w:t>×</w:t>
      </w:r>
      <w:r w:rsidR="00F420AB" w:rsidRPr="009276C8">
        <w:rPr>
          <w:rFonts w:eastAsiaTheme="minorEastAsia"/>
          <w:i/>
        </w:rPr>
        <w:t xml:space="preserve"> </w:t>
      </w:r>
      <w:r w:rsidR="00F420AB">
        <w:rPr>
          <w:rFonts w:eastAsiaTheme="minorEastAsia"/>
          <w:i/>
        </w:rPr>
        <w:t>mn</w:t>
      </w:r>
      <w:r w:rsidR="00F420AB">
        <w:rPr>
          <w:rFonts w:eastAsiaTheme="minorEastAsia"/>
        </w:rPr>
        <w:t xml:space="preserve">. The resulting matrix is now called </w:t>
      </w:r>
      <w:r w:rsidR="00F420AB">
        <w:rPr>
          <w:rFonts w:eastAsiaTheme="minorEastAsia"/>
          <w:b/>
          <w:i/>
        </w:rPr>
        <w:t>Q</w:t>
      </w:r>
      <w:r w:rsidR="0070235E">
        <w:rPr>
          <w:rFonts w:eastAsiaTheme="minorEastAsia"/>
        </w:rPr>
        <w:t>. It</w:t>
      </w:r>
      <w:r w:rsidR="00F420AB">
        <w:rPr>
          <w:rFonts w:eastAsiaTheme="minorEastAsia"/>
        </w:rPr>
        <w:t xml:space="preserve"> </w:t>
      </w:r>
      <w:r w:rsidR="00F420AB" w:rsidRPr="00F420AB">
        <w:rPr>
          <w:rFonts w:eastAsiaTheme="minorEastAsia"/>
        </w:rPr>
        <w:t>can</w:t>
      </w:r>
      <w:r w:rsidR="00F420AB">
        <w:rPr>
          <w:rFonts w:eastAsiaTheme="minorEastAsia"/>
        </w:rPr>
        <w:t xml:space="preserve"> then be multiplied against the stressor matrix using a Hadamard product (equation </w:t>
      </w:r>
      <w:r w:rsidR="00EB150C">
        <w:rPr>
          <w:rFonts w:eastAsiaTheme="minorEastAsia"/>
        </w:rPr>
        <w:t>2</w:t>
      </w:r>
      <w:r w:rsidR="00F420AB">
        <w:rPr>
          <w:rFonts w:eastAsiaTheme="minorEastAsia"/>
        </w:rPr>
        <w:t>1).</w:t>
      </w:r>
    </w:p>
    <w:p w14:paraId="17C87D5F" w14:textId="77777777" w:rsidR="003E6DDA" w:rsidRDefault="003E6DDA" w:rsidP="004E71C2">
      <w:pPr>
        <w:pStyle w:val="berschrift21"/>
        <w:spacing w:line="276" w:lineRule="auto"/>
        <w:ind w:left="0" w:firstLine="0"/>
        <w:contextualSpacing/>
        <w:rPr>
          <w:rFonts w:eastAsiaTheme="minorEastAsia"/>
        </w:rPr>
      </w:pPr>
    </w:p>
    <w:p w14:paraId="1E577E37" w14:textId="13068408" w:rsidR="00F420AB" w:rsidRPr="0070235E" w:rsidRDefault="00F420AB" w:rsidP="00F420AB">
      <w:pPr>
        <w:pStyle w:val="berschrift21"/>
        <w:spacing w:line="276" w:lineRule="auto"/>
        <w:ind w:left="0" w:firstLine="0"/>
        <w:contextualSpacing/>
        <w:rPr>
          <w:rFonts w:eastAsiaTheme="minorEastAsia"/>
        </w:rPr>
      </w:pPr>
      <w:r>
        <w:rPr>
          <w:rFonts w:eastAsiaTheme="minorEastAsia"/>
        </w:rPr>
        <w:t>For either impact footprint type, the environmental multiplier (</w:t>
      </w:r>
      <w:r>
        <w:rPr>
          <w:rFonts w:eastAsiaTheme="minorEastAsia"/>
          <w:b/>
          <w:i/>
        </w:rPr>
        <w:t>m</w:t>
      </w:r>
      <w:r>
        <w:rPr>
          <w:rFonts w:eastAsiaTheme="minorEastAsia"/>
          <w:b/>
          <w:i/>
          <w:vertAlign w:val="superscript"/>
        </w:rPr>
        <w:t>ReCiPe</w:t>
      </w:r>
      <w:r>
        <w:rPr>
          <w:rFonts w:eastAsiaTheme="minorEastAsia"/>
        </w:rPr>
        <w:t xml:space="preserve"> or </w:t>
      </w:r>
      <w:r>
        <w:rPr>
          <w:rFonts w:eastAsiaTheme="minorEastAsia"/>
          <w:b/>
          <w:i/>
        </w:rPr>
        <w:t>m</w:t>
      </w:r>
      <w:r w:rsidR="007919BA">
        <w:rPr>
          <w:rFonts w:eastAsiaTheme="minorEastAsia"/>
          <w:b/>
          <w:i/>
          <w:vertAlign w:val="superscript"/>
        </w:rPr>
        <w:t>LC-IMPACT</w:t>
      </w:r>
      <w:r>
        <w:rPr>
          <w:rFonts w:eastAsiaTheme="minorEastAsia"/>
        </w:rPr>
        <w:t xml:space="preserve">) is then multiplied by the Leontief inverse and the final demand, resulting in a biodiversity impact footprint </w:t>
      </w:r>
      <w:r w:rsidR="0070235E" w:rsidRPr="0070235E">
        <w:rPr>
          <w:rFonts w:eastAsiaTheme="minorEastAsia"/>
          <w:b/>
          <w:i/>
        </w:rPr>
        <w:t>B</w:t>
      </w:r>
      <w:r w:rsidR="0070235E" w:rsidRPr="0070235E">
        <w:rPr>
          <w:rFonts w:eastAsiaTheme="minorEastAsia"/>
          <w:b/>
          <w:i/>
          <w:vertAlign w:val="subscript"/>
        </w:rPr>
        <w:t>i</w:t>
      </w:r>
      <w:r w:rsidR="0070235E">
        <w:rPr>
          <w:rFonts w:eastAsiaTheme="minorEastAsia"/>
        </w:rPr>
        <w:t xml:space="preserve"> of size </w:t>
      </w:r>
      <w:r w:rsidR="004F1DE3">
        <w:rPr>
          <w:rFonts w:eastAsiaTheme="minorEastAsia"/>
          <w:i/>
        </w:rPr>
        <w:t>v</w:t>
      </w:r>
      <w:r w:rsidR="0070235E">
        <w:rPr>
          <w:rFonts w:eastAsiaTheme="minorEastAsia"/>
          <w:i/>
        </w:rPr>
        <w:t xml:space="preserve"> </w:t>
      </w:r>
      <w:r w:rsidR="0070235E" w:rsidRPr="009276C8">
        <w:rPr>
          <w:rFonts w:cs="Times New Roman"/>
          <w:i/>
          <w:szCs w:val="24"/>
        </w:rPr>
        <w:t>×</w:t>
      </w:r>
      <w:r w:rsidR="0070235E" w:rsidRPr="009276C8">
        <w:rPr>
          <w:rFonts w:eastAsiaTheme="minorEastAsia"/>
          <w:i/>
        </w:rPr>
        <w:t xml:space="preserve"> </w:t>
      </w:r>
      <w:r w:rsidR="0070235E">
        <w:rPr>
          <w:rFonts w:eastAsiaTheme="minorEastAsia"/>
          <w:i/>
        </w:rPr>
        <w:t>y</w:t>
      </w:r>
      <w:r w:rsidR="004F1DE3">
        <w:rPr>
          <w:rFonts w:eastAsiaTheme="minorEastAsia"/>
        </w:rPr>
        <w:t xml:space="preserve"> (</w:t>
      </w:r>
      <w:r w:rsidR="004F1DE3">
        <w:rPr>
          <w:rFonts w:eastAsiaTheme="minorEastAsia"/>
          <w:i/>
        </w:rPr>
        <w:t>v</w:t>
      </w:r>
      <w:r w:rsidR="004F1DE3">
        <w:rPr>
          <w:rFonts w:eastAsiaTheme="minorEastAsia"/>
        </w:rPr>
        <w:t xml:space="preserve"> is the generic number of impact categories, so either </w:t>
      </w:r>
      <w:r w:rsidR="004F1DE3">
        <w:rPr>
          <w:rFonts w:eastAsiaTheme="minorEastAsia"/>
          <w:i/>
        </w:rPr>
        <w:t>u</w:t>
      </w:r>
      <w:r w:rsidR="004F1DE3">
        <w:rPr>
          <w:rFonts w:eastAsiaTheme="minorEastAsia"/>
        </w:rPr>
        <w:t xml:space="preserve"> or </w:t>
      </w:r>
      <w:r w:rsidR="004F1DE3">
        <w:rPr>
          <w:rFonts w:eastAsiaTheme="minorEastAsia"/>
          <w:i/>
        </w:rPr>
        <w:t>r</w:t>
      </w:r>
      <w:r w:rsidR="004F1DE3">
        <w:rPr>
          <w:rFonts w:eastAsiaTheme="minorEastAsia"/>
        </w:rPr>
        <w:t>)</w:t>
      </w:r>
      <w:r w:rsidR="0070235E">
        <w:rPr>
          <w:rFonts w:eastAsiaTheme="minorEastAsia"/>
        </w:rPr>
        <w:t>:</w:t>
      </w:r>
    </w:p>
    <w:p w14:paraId="1D91BE5A" w14:textId="77777777" w:rsidR="00F420AB" w:rsidRPr="0048396C" w:rsidRDefault="00F420AB" w:rsidP="00F420AB">
      <w:pPr>
        <w:pStyle w:val="berschrift21"/>
        <w:spacing w:line="276" w:lineRule="auto"/>
        <w:ind w:left="0" w:firstLine="0"/>
        <w:contextualSpacing/>
        <w:rPr>
          <w:rFonts w:eastAsiaTheme="minorEastAsia"/>
        </w:rPr>
      </w:pPr>
    </w:p>
    <w:p w14:paraId="7B404946" w14:textId="21107FD3" w:rsidR="00F420AB" w:rsidRPr="0048396C" w:rsidRDefault="004B6B94" w:rsidP="00F420AB">
      <w:pPr>
        <w:pStyle w:val="berschrift21"/>
        <w:spacing w:line="276" w:lineRule="auto"/>
        <w:ind w:left="0" w:firstLine="0"/>
        <w:contextualSpacing/>
        <w:rPr>
          <w:rFonts w:eastAsiaTheme="minorEastAsia"/>
        </w:rPr>
      </w:pPr>
      <m:oMathPara>
        <m:oMath>
          <m:eqArr>
            <m:eqArrPr>
              <m:maxDist m:val="1"/>
              <m:ctrlPr>
                <w:rPr>
                  <w:rFonts w:ascii="Cambria Math" w:hAnsi="Cambria Math"/>
                  <w:i/>
                </w:rPr>
              </m:ctrlPr>
            </m:eqArrPr>
            <m:e>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=mL</m:t>
              </m:r>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i</m:t>
                  </m:r>
                </m:sub>
                <m:sup>
                  <m:r>
                    <m:rPr>
                      <m:sty m:val="bi"/>
                    </m:rPr>
                    <w:rPr>
                      <w:rFonts w:ascii="Cambria Math" w:hAnsi="Cambria Math"/>
                    </w:rPr>
                    <m:t>trade</m:t>
                  </m:r>
                </m:sup>
              </m:sSubSup>
              <m:r>
                <w:rPr>
                  <w:rFonts w:ascii="Cambria Math" w:hAnsi="Cambria Math"/>
                </w:rPr>
                <m:t>#</m:t>
              </m:r>
              <m:d>
                <m:dPr>
                  <m:ctrlPr>
                    <w:rPr>
                      <w:rFonts w:ascii="Cambria Math" w:hAnsi="Cambria Math"/>
                      <w:i/>
                    </w:rPr>
                  </m:ctrlPr>
                </m:dPr>
                <m:e>
                  <m:r>
                    <w:rPr>
                      <w:rFonts w:ascii="Cambria Math" w:hAnsi="Cambria Math"/>
                    </w:rPr>
                    <m:t>23</m:t>
                  </m:r>
                </m:e>
              </m:d>
            </m:e>
          </m:eqArr>
        </m:oMath>
      </m:oMathPara>
    </w:p>
    <w:p w14:paraId="6C4806AD" w14:textId="34C0EFF3" w:rsidR="00F420AB" w:rsidRDefault="00F420AB" w:rsidP="00F420AB">
      <w:pPr>
        <w:pStyle w:val="berschrift21"/>
        <w:spacing w:line="276" w:lineRule="auto"/>
        <w:ind w:left="0" w:firstLine="0"/>
        <w:contextualSpacing/>
        <w:rPr>
          <w:rFonts w:eastAsiaTheme="minorEastAsia"/>
        </w:rPr>
      </w:pPr>
    </w:p>
    <w:p w14:paraId="68C21F6E" w14:textId="644B6F39" w:rsidR="0070235E" w:rsidRDefault="0070235E" w:rsidP="00F420AB">
      <w:pPr>
        <w:pStyle w:val="berschrift21"/>
        <w:spacing w:line="276" w:lineRule="auto"/>
        <w:ind w:left="0" w:firstLine="0"/>
        <w:contextualSpacing/>
        <w:rPr>
          <w:rFonts w:eastAsiaTheme="minorEastAsia"/>
        </w:rPr>
      </w:pPr>
      <w:r>
        <w:rPr>
          <w:rFonts w:eastAsiaTheme="minorEastAsia"/>
        </w:rPr>
        <w:t xml:space="preserve">A matrix </w:t>
      </w:r>
      <w:r w:rsidRPr="0070235E">
        <w:rPr>
          <w:rFonts w:eastAsiaTheme="minorEastAsia"/>
          <w:b/>
          <w:i/>
        </w:rPr>
        <w:t>B</w:t>
      </w:r>
      <w:r w:rsidRPr="0070235E">
        <w:rPr>
          <w:rFonts w:eastAsiaTheme="minorEastAsia"/>
          <w:b/>
          <w:i/>
          <w:vertAlign w:val="subscript"/>
        </w:rPr>
        <w:t>i</w:t>
      </w:r>
      <w:r>
        <w:rPr>
          <w:rFonts w:eastAsiaTheme="minorEastAsia"/>
          <w:b/>
          <w:i/>
          <w:vertAlign w:val="subscript"/>
        </w:rPr>
        <w:t>,u</w:t>
      </w:r>
      <w:r>
        <w:rPr>
          <w:rFonts w:eastAsiaTheme="minorEastAsia"/>
        </w:rPr>
        <w:t xml:space="preserve"> of size </w:t>
      </w:r>
      <w:r>
        <w:rPr>
          <w:rFonts w:eastAsiaTheme="minorEastAsia"/>
          <w:i/>
        </w:rPr>
        <w:t xml:space="preserve">mn </w:t>
      </w:r>
      <w:r w:rsidRPr="009276C8">
        <w:rPr>
          <w:rFonts w:cs="Times New Roman"/>
          <w:i/>
          <w:szCs w:val="24"/>
        </w:rPr>
        <w:t>×</w:t>
      </w:r>
      <w:r w:rsidRPr="009276C8">
        <w:rPr>
          <w:rFonts w:eastAsiaTheme="minorEastAsia"/>
          <w:i/>
        </w:rPr>
        <w:t xml:space="preserve"> </w:t>
      </w:r>
      <w:r>
        <w:rPr>
          <w:rFonts w:eastAsiaTheme="minorEastAsia"/>
          <w:i/>
        </w:rPr>
        <w:t>y</w:t>
      </w:r>
      <w:r>
        <w:rPr>
          <w:rFonts w:eastAsiaTheme="minorEastAsia"/>
        </w:rPr>
        <w:t xml:space="preserve"> depicting the origins and destinations of biodiversity losses due to one impact category </w:t>
      </w:r>
      <w:r w:rsidR="004F1DE3">
        <w:rPr>
          <w:rFonts w:eastAsiaTheme="minorEastAsia"/>
          <w:i/>
        </w:rPr>
        <w:t>v</w:t>
      </w:r>
      <w:r>
        <w:rPr>
          <w:rFonts w:eastAsiaTheme="minorEastAsia"/>
        </w:rPr>
        <w:t xml:space="preserve"> can be obtained through the diagonalization of the environmental multiplier when being multiplied by the Leontief inverse and the final demand:</w:t>
      </w:r>
    </w:p>
    <w:p w14:paraId="5B281684" w14:textId="77777777" w:rsidR="0070235E" w:rsidRPr="0070235E" w:rsidRDefault="0070235E" w:rsidP="00F420AB">
      <w:pPr>
        <w:pStyle w:val="berschrift21"/>
        <w:spacing w:line="276" w:lineRule="auto"/>
        <w:ind w:left="0" w:firstLine="0"/>
        <w:contextualSpacing/>
        <w:rPr>
          <w:rFonts w:eastAsiaTheme="minorEastAsia"/>
        </w:rPr>
      </w:pPr>
    </w:p>
    <w:p w14:paraId="22350B9E" w14:textId="734AA1F1" w:rsidR="00F420AB" w:rsidRDefault="004B6B94" w:rsidP="00F420AB">
      <w:pPr>
        <w:pStyle w:val="berschrift21"/>
        <w:spacing w:line="276" w:lineRule="auto"/>
        <w:ind w:left="0" w:firstLine="0"/>
        <w:contextualSpacing/>
        <w:rPr>
          <w:rFonts w:eastAsiaTheme="minorEastAsia"/>
        </w:rPr>
      </w:pPr>
      <m:oMathPara>
        <m:oMath>
          <m:eqArr>
            <m:eqArrPr>
              <m:maxDist m:val="1"/>
              <m:ctrlPr>
                <w:rPr>
                  <w:rFonts w:ascii="Cambria Math" w:hAnsi="Cambria Math"/>
                  <w:i/>
                </w:rPr>
              </m:ctrlPr>
            </m:eqArrPr>
            <m:e>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i,v</m:t>
                  </m:r>
                </m:sub>
              </m:sSub>
              <m:r>
                <m:rPr>
                  <m:sty m:val="bi"/>
                </m:rPr>
                <w:rPr>
                  <w:rFonts w:ascii="Cambria Math" w:hAnsi="Cambria Math"/>
                </w:rPr>
                <m:t>=</m:t>
              </m:r>
              <m:acc>
                <m:accPr>
                  <m:ctrlPr>
                    <w:rPr>
                      <w:rFonts w:ascii="Cambria Math" w:hAnsi="Cambria Math"/>
                      <w:b/>
                      <w:i/>
                    </w:rPr>
                  </m:ctrlPr>
                </m:accPr>
                <m:e>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v</m:t>
                      </m:r>
                    </m:sub>
                  </m:sSub>
                </m:e>
              </m:acc>
              <m:r>
                <m:rPr>
                  <m:sty m:val="bi"/>
                </m:rPr>
                <w:rPr>
                  <w:rFonts w:ascii="Cambria Math" w:hAnsi="Cambria Math"/>
                </w:rPr>
                <m:t>L</m:t>
              </m:r>
              <m:sSubSup>
                <m:sSubSupPr>
                  <m:ctrlPr>
                    <w:rPr>
                      <w:rFonts w:ascii="Cambria Math" w:hAnsi="Cambria Math"/>
                      <w:b/>
                      <w:i/>
                    </w:rPr>
                  </m:ctrlPr>
                </m:sSubSupPr>
                <m:e>
                  <m:r>
                    <m:rPr>
                      <m:sty m:val="bi"/>
                    </m:rPr>
                    <w:rPr>
                      <w:rFonts w:ascii="Cambria Math" w:hAnsi="Cambria Math"/>
                    </w:rPr>
                    <m:t>Y</m:t>
                  </m:r>
                </m:e>
                <m:sub>
                  <m:r>
                    <m:rPr>
                      <m:sty m:val="bi"/>
                    </m:rPr>
                    <w:rPr>
                      <w:rFonts w:ascii="Cambria Math" w:hAnsi="Cambria Math"/>
                    </w:rPr>
                    <m:t>i</m:t>
                  </m:r>
                </m:sub>
                <m:sup>
                  <m:r>
                    <m:rPr>
                      <m:sty m:val="bi"/>
                    </m:rPr>
                    <w:rPr>
                      <w:rFonts w:ascii="Cambria Math" w:hAnsi="Cambria Math"/>
                    </w:rPr>
                    <m:t>trade</m:t>
                  </m:r>
                </m:sup>
              </m:sSubSup>
              <m:r>
                <w:rPr>
                  <w:rFonts w:ascii="Cambria Math" w:hAnsi="Cambria Math"/>
                </w:rPr>
                <m:t>#</m:t>
              </m:r>
              <m:d>
                <m:dPr>
                  <m:ctrlPr>
                    <w:rPr>
                      <w:rFonts w:ascii="Cambria Math" w:hAnsi="Cambria Math"/>
                      <w:i/>
                    </w:rPr>
                  </m:ctrlPr>
                </m:dPr>
                <m:e>
                  <m:r>
                    <w:rPr>
                      <w:rFonts w:ascii="Cambria Math" w:hAnsi="Cambria Math"/>
                    </w:rPr>
                    <m:t>24</m:t>
                  </m:r>
                </m:e>
              </m:d>
            </m:e>
          </m:eqArr>
        </m:oMath>
      </m:oMathPara>
    </w:p>
    <w:p w14:paraId="680B6E1C" w14:textId="77777777" w:rsidR="00F420AB" w:rsidRDefault="00F420AB" w:rsidP="00F420AB">
      <w:pPr>
        <w:pStyle w:val="berschrift21"/>
        <w:spacing w:line="276" w:lineRule="auto"/>
        <w:ind w:left="0" w:firstLine="0"/>
        <w:contextualSpacing/>
        <w:rPr>
          <w:rFonts w:eastAsiaTheme="minorEastAsia"/>
        </w:rPr>
      </w:pPr>
    </w:p>
    <w:p w14:paraId="157025A0" w14:textId="12E13038" w:rsidR="00BC3C21" w:rsidRDefault="00BC3C21" w:rsidP="00BC3C21">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Lists of applied stressors/midpoint CFs per footprint and resulting impact categories are outlined </w:t>
      </w:r>
      <w:r w:rsidR="00632418">
        <w:rPr>
          <w:rFonts w:ascii="Times New Roman" w:hAnsi="Times New Roman" w:cs="Times New Roman"/>
          <w:sz w:val="24"/>
          <w:szCs w:val="24"/>
        </w:rPr>
        <w:t>in the following section SI8</w:t>
      </w:r>
      <w:r>
        <w:rPr>
          <w:rFonts w:ascii="Times New Roman" w:hAnsi="Times New Roman" w:cs="Times New Roman"/>
          <w:sz w:val="24"/>
          <w:szCs w:val="24"/>
        </w:rPr>
        <w:t>.</w:t>
      </w:r>
    </w:p>
    <w:p w14:paraId="7A3F71E5" w14:textId="77777777" w:rsidR="00BC3C21" w:rsidRDefault="00BC3C21" w:rsidP="004E71C2">
      <w:pPr>
        <w:pStyle w:val="berschrift21"/>
        <w:spacing w:line="276" w:lineRule="auto"/>
        <w:ind w:left="0" w:firstLine="0"/>
        <w:contextualSpacing/>
        <w:rPr>
          <w:rFonts w:eastAsiaTheme="minorEastAsia"/>
        </w:rPr>
      </w:pPr>
    </w:p>
    <w:p w14:paraId="3E32EAAE" w14:textId="04ECFE8C" w:rsidR="00F44F1E" w:rsidRDefault="00F44F1E" w:rsidP="004E71C2">
      <w:pPr>
        <w:pStyle w:val="berschrift21"/>
        <w:spacing w:line="276" w:lineRule="auto"/>
        <w:ind w:left="0" w:firstLine="0"/>
        <w:contextualSpacing/>
        <w:rPr>
          <w:rFonts w:eastAsiaTheme="minorEastAsia"/>
        </w:rPr>
      </w:pPr>
      <w:r>
        <w:rPr>
          <w:rFonts w:eastAsiaTheme="minorEastAsia"/>
        </w:rPr>
        <w:t>Mind that the notations used in this schematic differ from the one</w:t>
      </w:r>
      <w:r w:rsidR="00BC3C21">
        <w:rPr>
          <w:rFonts w:eastAsiaTheme="minorEastAsia"/>
        </w:rPr>
        <w:t>s</w:t>
      </w:r>
      <w:r>
        <w:rPr>
          <w:rFonts w:eastAsiaTheme="minorEastAsia"/>
        </w:rPr>
        <w:t xml:space="preserve"> applied in the respective Matlab script</w:t>
      </w:r>
      <w:r w:rsidR="00846A87">
        <w:rPr>
          <w:rFonts w:eastAsiaTheme="minorEastAsia"/>
        </w:rPr>
        <w:t xml:space="preserve"> (available upon request)</w:t>
      </w:r>
      <w:r>
        <w:rPr>
          <w:rFonts w:eastAsiaTheme="minorEastAsia"/>
        </w:rPr>
        <w:t>; see the documentation in the script for clarification.</w:t>
      </w:r>
      <w:r w:rsidR="00BC3C21">
        <w:rPr>
          <w:rFonts w:eastAsiaTheme="minorEastAsia"/>
        </w:rPr>
        <w:t xml:space="preserve"> In addition, the code also includes a section which allows a production layer decomposition, following the procedure in </w:t>
      </w:r>
      <w:r w:rsidR="00BC3C21">
        <w:rPr>
          <w:rFonts w:eastAsiaTheme="minorEastAsia"/>
        </w:rPr>
        <w:fldChar w:fldCharType="begin"/>
      </w:r>
      <w:r w:rsidR="00BC3C21">
        <w:rPr>
          <w:rFonts w:eastAsiaTheme="minorEastAsia"/>
        </w:rPr>
        <w:instrText xml:space="preserve"> ADDIN EN.CITE &lt;EndNote&gt;&lt;Cite AuthorYear="1"&gt;&lt;Author&gt;Wieland&lt;/Author&gt;&lt;Year&gt;2018&lt;/Year&gt;&lt;RecNum&gt;197&lt;/RecNum&gt;&lt;DisplayText&gt;Wieland et al. (2018)&lt;/DisplayText&gt;&lt;record&gt;&lt;rec-number&gt;197&lt;/rec-number&gt;&lt;foreign-keys&gt;&lt;key app="EN" db-id="pes2z5sxrfsetmepa2f5dw9g2vev5rdaxfx0" timestamp="1525772408"&gt;197&lt;/key&gt;&lt;/foreign-keys&gt;&lt;ref-type name="Journal Article"&gt;17&lt;/ref-type&gt;&lt;contributors&gt;&lt;authors&gt;&lt;author&gt;Wieland, Hanspeter&lt;/author&gt;&lt;author&gt;Giljum, Stefan&lt;/author&gt;&lt;author&gt;Bruckner, Martin&lt;/author&gt;&lt;author&gt;Owen, Anne&lt;/author&gt;&lt;author&gt;Wood, Richard&lt;/author&gt;&lt;/authors&gt;&lt;/contributors&gt;&lt;titles&gt;&lt;title&gt;Structural production layer decomposition: a new method to measure differences between MRIO databases for footprint assessments&lt;/title&gt;&lt;secondary-title&gt;Economic Systems Research&lt;/secondary-title&gt;&lt;/titles&gt;&lt;periodical&gt;&lt;full-title&gt;Economic Systems Research&lt;/full-title&gt;&lt;/periodical&gt;&lt;pages&gt;61-84&lt;/pages&gt;&lt;volume&gt;30&lt;/volume&gt;&lt;number&gt;1&lt;/number&gt;&lt;dates&gt;&lt;year&gt;2018&lt;/year&gt;&lt;pub-dates&gt;&lt;date&gt;2018/01/02&lt;/date&gt;&lt;/pub-dates&gt;&lt;/dates&gt;&lt;publisher&gt;Routledge&lt;/publisher&gt;&lt;isbn&gt;0953-5314&lt;/isbn&gt;&lt;urls&gt;&lt;related-urls&gt;&lt;url&gt;https://doi.org/10.1080/09535314.2017.1350831&lt;/url&gt;&lt;/related-urls&gt;&lt;/urls&gt;&lt;electronic-resource-num&gt;10.1080/09535314.2017.1350831&lt;/electronic-resource-num&gt;&lt;/record&gt;&lt;/Cite&gt;&lt;/EndNote&gt;</w:instrText>
      </w:r>
      <w:r w:rsidR="00BC3C21">
        <w:rPr>
          <w:rFonts w:eastAsiaTheme="minorEastAsia"/>
        </w:rPr>
        <w:fldChar w:fldCharType="separate"/>
      </w:r>
      <w:r w:rsidR="00BC3C21">
        <w:rPr>
          <w:rFonts w:eastAsiaTheme="minorEastAsia"/>
          <w:noProof/>
        </w:rPr>
        <w:t>Wieland et al. (2018)</w:t>
      </w:r>
      <w:r w:rsidR="00BC3C21">
        <w:rPr>
          <w:rFonts w:eastAsiaTheme="minorEastAsia"/>
        </w:rPr>
        <w:fldChar w:fldCharType="end"/>
      </w:r>
      <w:r w:rsidR="00BC3C21">
        <w:rPr>
          <w:rFonts w:eastAsiaTheme="minorEastAsia"/>
        </w:rPr>
        <w:t>. Details on and results of that are, however, not shown here, because they would require a separate analysis which would exceed the scope of the present study.</w:t>
      </w:r>
    </w:p>
    <w:p w14:paraId="052B7DBD" w14:textId="70837ABF" w:rsidR="002F2F1A" w:rsidRDefault="002F2F1A" w:rsidP="004E71C2">
      <w:pPr>
        <w:pStyle w:val="berschrift21"/>
        <w:spacing w:line="276" w:lineRule="auto"/>
        <w:ind w:left="0" w:firstLine="0"/>
        <w:contextualSpacing/>
        <w:rPr>
          <w:rFonts w:eastAsiaTheme="minorEastAsia"/>
        </w:rPr>
      </w:pPr>
    </w:p>
    <w:p w14:paraId="7F08EF56" w14:textId="74A22EA8" w:rsidR="002F2F1A" w:rsidRDefault="002F2F1A" w:rsidP="004E71C2">
      <w:pPr>
        <w:pStyle w:val="berschrift21"/>
        <w:spacing w:line="276" w:lineRule="auto"/>
        <w:ind w:left="0" w:firstLine="0"/>
        <w:contextualSpacing/>
        <w:rPr>
          <w:rFonts w:eastAsiaTheme="minorEastAsia"/>
        </w:rPr>
      </w:pPr>
      <w:r>
        <w:rPr>
          <w:rFonts w:eastAsiaTheme="minorEastAsia"/>
        </w:rPr>
        <w:br w:type="page"/>
      </w:r>
    </w:p>
    <w:p w14:paraId="3DC54FFE" w14:textId="23A1D22E" w:rsidR="00702C2F" w:rsidRPr="002A3163" w:rsidRDefault="00702C2F" w:rsidP="00702C2F">
      <w:pPr>
        <w:pStyle w:val="berschrift1"/>
        <w:spacing w:before="0" w:line="276" w:lineRule="auto"/>
        <w:contextualSpacing/>
        <w:rPr>
          <w:rFonts w:ascii="Times New Roman" w:hAnsi="Times New Roman" w:cs="Times New Roman"/>
          <w:b/>
          <w:sz w:val="28"/>
          <w:szCs w:val="24"/>
        </w:rPr>
      </w:pPr>
      <w:bookmarkStart w:id="39" w:name="_Toc4340480"/>
      <w:r>
        <w:rPr>
          <w:rFonts w:ascii="Times New Roman" w:hAnsi="Times New Roman" w:cs="Times New Roman"/>
          <w:b/>
          <w:sz w:val="28"/>
          <w:szCs w:val="24"/>
        </w:rPr>
        <w:lastRenderedPageBreak/>
        <w:t>SI</w:t>
      </w:r>
      <w:r w:rsidR="002F2F1A">
        <w:rPr>
          <w:rFonts w:ascii="Times New Roman" w:hAnsi="Times New Roman" w:cs="Times New Roman"/>
          <w:b/>
          <w:sz w:val="28"/>
          <w:szCs w:val="24"/>
        </w:rPr>
        <w:t>8</w:t>
      </w:r>
      <w:r>
        <w:rPr>
          <w:rFonts w:ascii="Times New Roman" w:hAnsi="Times New Roman" w:cs="Times New Roman"/>
          <w:b/>
          <w:sz w:val="28"/>
          <w:szCs w:val="24"/>
        </w:rPr>
        <w:t>. Stressor aggregates and characterisation factor selections</w:t>
      </w:r>
      <w:bookmarkEnd w:id="39"/>
    </w:p>
    <w:p w14:paraId="77B8BFBB" w14:textId="3C3C637F" w:rsidR="00333574" w:rsidRDefault="00713D88" w:rsidP="007855BD">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The calculation of biodiversity footprints required the preparation of stressor and characterisation matrices. Due to data availability, not </w:t>
      </w:r>
      <w:r w:rsidR="007F359A">
        <w:rPr>
          <w:rFonts w:ascii="Times New Roman" w:hAnsi="Times New Roman" w:cs="Times New Roman"/>
          <w:sz w:val="24"/>
          <w:szCs w:val="24"/>
        </w:rPr>
        <w:t>all</w:t>
      </w:r>
      <w:r>
        <w:rPr>
          <w:rFonts w:ascii="Times New Roman" w:hAnsi="Times New Roman" w:cs="Times New Roman"/>
          <w:sz w:val="24"/>
          <w:szCs w:val="24"/>
        </w:rPr>
        <w:t xml:space="preserve"> impact categories could be covered by both types of impact footprints. </w:t>
      </w:r>
      <w:r w:rsidR="007919BA">
        <w:rPr>
          <w:rFonts w:ascii="Times New Roman" w:hAnsi="Times New Roman" w:cs="Times New Roman"/>
          <w:sz w:val="24"/>
          <w:szCs w:val="24"/>
        </w:rPr>
        <w:t>LC-IMPACT</w:t>
      </w:r>
      <w:r>
        <w:rPr>
          <w:rFonts w:ascii="Times New Roman" w:hAnsi="Times New Roman" w:cs="Times New Roman"/>
          <w:sz w:val="24"/>
          <w:szCs w:val="24"/>
        </w:rPr>
        <w:t xml:space="preserve"> footprints account for land occupation, blue water consumption, global warming, photochemical ozone formation, freshwater eutrophication, and terrestrial acidification. In comparison, ReCiPe footprints account for land occupation and relaxation, global warming, blue water consumption, </w:t>
      </w:r>
      <w:r w:rsidR="007F359A">
        <w:rPr>
          <w:rFonts w:ascii="Times New Roman" w:hAnsi="Times New Roman" w:cs="Times New Roman"/>
          <w:sz w:val="24"/>
          <w:szCs w:val="24"/>
        </w:rPr>
        <w:t>terrestrial acidification, and toxicity. While both impact assessment methodologies also provide characterisation factors for additional impact categories, only the above listed could be matched with the MRIO data.</w:t>
      </w:r>
    </w:p>
    <w:p w14:paraId="29BA88D8" w14:textId="74208854" w:rsidR="007F359A" w:rsidRDefault="007F359A" w:rsidP="007855BD">
      <w:pPr>
        <w:spacing w:after="0" w:line="276" w:lineRule="auto"/>
        <w:contextualSpacing/>
        <w:jc w:val="both"/>
        <w:rPr>
          <w:rFonts w:ascii="Times New Roman" w:hAnsi="Times New Roman" w:cs="Times New Roman"/>
          <w:sz w:val="24"/>
          <w:szCs w:val="24"/>
        </w:rPr>
      </w:pPr>
    </w:p>
    <w:p w14:paraId="1F1AF1C2" w14:textId="52AABC22" w:rsidR="007F359A" w:rsidRDefault="007F359A" w:rsidP="007855BD">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The limiting factor for the selection of </w:t>
      </w:r>
      <w:r w:rsidR="007919BA">
        <w:rPr>
          <w:rFonts w:ascii="Times New Roman" w:hAnsi="Times New Roman" w:cs="Times New Roman"/>
          <w:sz w:val="24"/>
          <w:szCs w:val="24"/>
        </w:rPr>
        <w:t>LC-IMPACT</w:t>
      </w:r>
      <w:r>
        <w:rPr>
          <w:rFonts w:ascii="Times New Roman" w:hAnsi="Times New Roman" w:cs="Times New Roman"/>
          <w:sz w:val="24"/>
          <w:szCs w:val="24"/>
        </w:rPr>
        <w:t xml:space="preserve"> characterisation factors was the availability of the latter (and global emission/resource accounts</w:t>
      </w:r>
      <w:r w:rsidR="00473FE2">
        <w:rPr>
          <w:rFonts w:ascii="Times New Roman" w:hAnsi="Times New Roman" w:cs="Times New Roman"/>
          <w:sz w:val="24"/>
          <w:szCs w:val="24"/>
        </w:rPr>
        <w:t xml:space="preserve"> for weighting</w:t>
      </w:r>
      <w:r>
        <w:rPr>
          <w:rFonts w:ascii="Times New Roman" w:hAnsi="Times New Roman" w:cs="Times New Roman"/>
          <w:sz w:val="24"/>
          <w:szCs w:val="24"/>
        </w:rPr>
        <w:t>).</w:t>
      </w:r>
      <w:r w:rsidR="00CA73FC">
        <w:rPr>
          <w:rFonts w:ascii="Times New Roman" w:hAnsi="Times New Roman" w:cs="Times New Roman"/>
          <w:sz w:val="24"/>
          <w:szCs w:val="24"/>
        </w:rPr>
        <w:t xml:space="preserve"> The above described impact categories covered by </w:t>
      </w:r>
      <w:r w:rsidR="007919BA">
        <w:rPr>
          <w:rFonts w:ascii="Times New Roman" w:hAnsi="Times New Roman" w:cs="Times New Roman"/>
          <w:sz w:val="24"/>
          <w:szCs w:val="24"/>
        </w:rPr>
        <w:t>LC-IMPACT</w:t>
      </w:r>
      <w:r w:rsidR="00CA73FC">
        <w:rPr>
          <w:rFonts w:ascii="Times New Roman" w:hAnsi="Times New Roman" w:cs="Times New Roman"/>
          <w:sz w:val="24"/>
          <w:szCs w:val="24"/>
        </w:rPr>
        <w:t xml:space="preserve"> footprints would be further distinguished into different emission or resource types, for instance, annual crops or methane emissions</w:t>
      </w:r>
      <w:r w:rsidR="00473FE2">
        <w:rPr>
          <w:rFonts w:ascii="Times New Roman" w:hAnsi="Times New Roman" w:cs="Times New Roman"/>
          <w:sz w:val="24"/>
          <w:szCs w:val="24"/>
        </w:rPr>
        <w:t xml:space="preserve"> so that a more detailed allocation of species losses according to pressures was possible</w:t>
      </w:r>
      <w:r w:rsidR="00CA73FC">
        <w:rPr>
          <w:rFonts w:ascii="Times New Roman" w:hAnsi="Times New Roman" w:cs="Times New Roman"/>
          <w:sz w:val="24"/>
          <w:szCs w:val="24"/>
        </w:rPr>
        <w:t>. Based on the earlier described analytical MRIO model</w:t>
      </w:r>
      <w:r w:rsidR="009F0E0D">
        <w:rPr>
          <w:rFonts w:ascii="Times New Roman" w:hAnsi="Times New Roman" w:cs="Times New Roman"/>
          <w:sz w:val="24"/>
          <w:szCs w:val="24"/>
        </w:rPr>
        <w:t xml:space="preserve"> (SI7)</w:t>
      </w:r>
      <w:r w:rsidR="00CA73FC">
        <w:rPr>
          <w:rFonts w:ascii="Times New Roman" w:hAnsi="Times New Roman" w:cs="Times New Roman"/>
          <w:sz w:val="24"/>
          <w:szCs w:val="24"/>
        </w:rPr>
        <w:t>, corresponding stressors had to be selected that match the impact categories (</w:t>
      </w:r>
      <w:r w:rsidR="00CA73FC">
        <w:rPr>
          <w:rFonts w:ascii="Times New Roman" w:hAnsi="Times New Roman" w:cs="Times New Roman"/>
          <w:sz w:val="24"/>
          <w:szCs w:val="24"/>
        </w:rPr>
        <w:fldChar w:fldCharType="begin"/>
      </w:r>
      <w:r w:rsidR="00CA73FC">
        <w:rPr>
          <w:rFonts w:ascii="Times New Roman" w:hAnsi="Times New Roman" w:cs="Times New Roman"/>
          <w:sz w:val="24"/>
          <w:szCs w:val="24"/>
        </w:rPr>
        <w:instrText xml:space="preserve"> REF _Ref519355658 \h </w:instrText>
      </w:r>
      <w:r w:rsidR="00CA73FC">
        <w:rPr>
          <w:rFonts w:ascii="Times New Roman" w:hAnsi="Times New Roman" w:cs="Times New Roman"/>
          <w:sz w:val="24"/>
          <w:szCs w:val="24"/>
        </w:rPr>
      </w:r>
      <w:r w:rsidR="00CA73FC">
        <w:rPr>
          <w:rFonts w:ascii="Times New Roman" w:hAnsi="Times New Roman" w:cs="Times New Roman"/>
          <w:sz w:val="24"/>
          <w:szCs w:val="24"/>
        </w:rPr>
        <w:fldChar w:fldCharType="separate"/>
      </w:r>
      <w:r w:rsidR="00A1362B" w:rsidRPr="0091141F">
        <w:rPr>
          <w:rFonts w:ascii="Times New Roman" w:hAnsi="Times New Roman" w:cs="Times New Roman"/>
          <w:sz w:val="24"/>
        </w:rPr>
        <w:t xml:space="preserve">Table </w:t>
      </w:r>
      <w:r w:rsidR="00A1362B">
        <w:rPr>
          <w:rFonts w:ascii="Times New Roman" w:hAnsi="Times New Roman" w:cs="Times New Roman"/>
          <w:sz w:val="24"/>
        </w:rPr>
        <w:t>S</w:t>
      </w:r>
      <w:r w:rsidR="00A1362B">
        <w:rPr>
          <w:rFonts w:ascii="Times New Roman" w:hAnsi="Times New Roman" w:cs="Times New Roman"/>
          <w:noProof/>
          <w:sz w:val="24"/>
        </w:rPr>
        <w:t>8</w:t>
      </w:r>
      <w:r w:rsidR="00CA73FC">
        <w:rPr>
          <w:rFonts w:ascii="Times New Roman" w:hAnsi="Times New Roman" w:cs="Times New Roman"/>
          <w:sz w:val="24"/>
          <w:szCs w:val="24"/>
        </w:rPr>
        <w:fldChar w:fldCharType="end"/>
      </w:r>
      <w:r w:rsidR="00CA73FC">
        <w:rPr>
          <w:rFonts w:ascii="Times New Roman" w:hAnsi="Times New Roman" w:cs="Times New Roman"/>
          <w:sz w:val="24"/>
          <w:szCs w:val="24"/>
        </w:rPr>
        <w:t xml:space="preserve">). For different time horizons (core vs extended) and effect factor choices (average vs marginal) as well as ecosystem types (terrestrial vs aquatic), the same stressors were applied, </w:t>
      </w:r>
      <w:r w:rsidR="00B10EFD">
        <w:rPr>
          <w:rFonts w:ascii="Times New Roman" w:hAnsi="Times New Roman" w:cs="Times New Roman"/>
          <w:sz w:val="24"/>
          <w:szCs w:val="24"/>
        </w:rPr>
        <w:t>e.g.</w:t>
      </w:r>
      <w:r w:rsidR="00CA73FC">
        <w:rPr>
          <w:rFonts w:ascii="Times New Roman" w:hAnsi="Times New Roman" w:cs="Times New Roman"/>
          <w:sz w:val="24"/>
          <w:szCs w:val="24"/>
        </w:rPr>
        <w:t xml:space="preserve"> the sum of stressor matrix rows 427 and 436 for both core and extended footprints in both terrestrial and aquatic ecosystems.</w:t>
      </w:r>
      <w:r w:rsidR="009F0E0D">
        <w:rPr>
          <w:rFonts w:ascii="Times New Roman" w:hAnsi="Times New Roman" w:cs="Times New Roman"/>
          <w:sz w:val="24"/>
          <w:szCs w:val="24"/>
        </w:rPr>
        <w:t xml:space="preserve"> Thus, it was assumed that the same pressure can affect biodiversity in different ecosystems over different time horizons.</w:t>
      </w:r>
      <w:r w:rsidR="00D53E9B">
        <w:rPr>
          <w:rFonts w:ascii="Times New Roman" w:hAnsi="Times New Roman" w:cs="Times New Roman"/>
          <w:sz w:val="24"/>
          <w:szCs w:val="24"/>
        </w:rPr>
        <w:t xml:space="preserve"> Although in </w:t>
      </w:r>
      <w:r w:rsidR="00D53E9B">
        <w:rPr>
          <w:rFonts w:ascii="Times New Roman" w:hAnsi="Times New Roman" w:cs="Times New Roman"/>
          <w:sz w:val="24"/>
          <w:szCs w:val="24"/>
        </w:rPr>
        <w:fldChar w:fldCharType="begin"/>
      </w:r>
      <w:r w:rsidR="00D53E9B">
        <w:rPr>
          <w:rFonts w:ascii="Times New Roman" w:hAnsi="Times New Roman" w:cs="Times New Roman"/>
          <w:sz w:val="24"/>
          <w:szCs w:val="24"/>
        </w:rPr>
        <w:instrText xml:space="preserve"> REF _Ref519355658 \h </w:instrText>
      </w:r>
      <w:r w:rsidR="00D53E9B">
        <w:rPr>
          <w:rFonts w:ascii="Times New Roman" w:hAnsi="Times New Roman" w:cs="Times New Roman"/>
          <w:sz w:val="24"/>
          <w:szCs w:val="24"/>
        </w:rPr>
      </w:r>
      <w:r w:rsidR="00D53E9B">
        <w:rPr>
          <w:rFonts w:ascii="Times New Roman" w:hAnsi="Times New Roman" w:cs="Times New Roman"/>
          <w:sz w:val="24"/>
          <w:szCs w:val="24"/>
        </w:rPr>
        <w:fldChar w:fldCharType="separate"/>
      </w:r>
      <w:r w:rsidR="00A1362B" w:rsidRPr="0091141F">
        <w:rPr>
          <w:rFonts w:ascii="Times New Roman" w:hAnsi="Times New Roman" w:cs="Times New Roman"/>
          <w:sz w:val="24"/>
        </w:rPr>
        <w:t xml:space="preserve">Table </w:t>
      </w:r>
      <w:r w:rsidR="00A1362B">
        <w:rPr>
          <w:rFonts w:ascii="Times New Roman" w:hAnsi="Times New Roman" w:cs="Times New Roman"/>
          <w:sz w:val="24"/>
        </w:rPr>
        <w:t>S</w:t>
      </w:r>
      <w:r w:rsidR="00A1362B">
        <w:rPr>
          <w:rFonts w:ascii="Times New Roman" w:hAnsi="Times New Roman" w:cs="Times New Roman"/>
          <w:noProof/>
          <w:sz w:val="24"/>
        </w:rPr>
        <w:t>8</w:t>
      </w:r>
      <w:r w:rsidR="00D53E9B">
        <w:rPr>
          <w:rFonts w:ascii="Times New Roman" w:hAnsi="Times New Roman" w:cs="Times New Roman"/>
          <w:sz w:val="24"/>
          <w:szCs w:val="24"/>
        </w:rPr>
        <w:fldChar w:fldCharType="end"/>
      </w:r>
      <w:r w:rsidR="00D53E9B">
        <w:rPr>
          <w:rFonts w:ascii="Times New Roman" w:hAnsi="Times New Roman" w:cs="Times New Roman"/>
          <w:sz w:val="24"/>
          <w:szCs w:val="24"/>
        </w:rPr>
        <w:t xml:space="preserve"> also </w:t>
      </w:r>
      <w:r w:rsidR="00D646D4">
        <w:rPr>
          <w:rFonts w:ascii="Times New Roman" w:hAnsi="Times New Roman" w:cs="Times New Roman"/>
          <w:sz w:val="24"/>
          <w:szCs w:val="24"/>
        </w:rPr>
        <w:t xml:space="preserve">freshwater eutrophication due to Phosphorous emissions to soil is listed, it was later realised that the respective stressor rows are unpopulated; </w:t>
      </w:r>
      <w:r w:rsidR="0082162C">
        <w:rPr>
          <w:rFonts w:ascii="Times New Roman" w:hAnsi="Times New Roman" w:cs="Times New Roman"/>
          <w:sz w:val="24"/>
          <w:szCs w:val="24"/>
        </w:rPr>
        <w:t>the same goes for urban land use and extensive forestry. T</w:t>
      </w:r>
      <w:r w:rsidR="00D646D4">
        <w:rPr>
          <w:rFonts w:ascii="Times New Roman" w:hAnsi="Times New Roman" w:cs="Times New Roman"/>
          <w:sz w:val="24"/>
          <w:szCs w:val="24"/>
        </w:rPr>
        <w:t>he corresponding Excel spreadsheets, however, also list th</w:t>
      </w:r>
      <w:r w:rsidR="0082162C">
        <w:rPr>
          <w:rFonts w:ascii="Times New Roman" w:hAnsi="Times New Roman" w:cs="Times New Roman"/>
          <w:sz w:val="24"/>
          <w:szCs w:val="24"/>
        </w:rPr>
        <w:t>ese</w:t>
      </w:r>
      <w:r w:rsidR="00D646D4">
        <w:rPr>
          <w:rFonts w:ascii="Times New Roman" w:hAnsi="Times New Roman" w:cs="Times New Roman"/>
          <w:sz w:val="24"/>
          <w:szCs w:val="24"/>
        </w:rPr>
        <w:t xml:space="preserve"> categor</w:t>
      </w:r>
      <w:r w:rsidR="0082162C">
        <w:rPr>
          <w:rFonts w:ascii="Times New Roman" w:hAnsi="Times New Roman" w:cs="Times New Roman"/>
          <w:sz w:val="24"/>
          <w:szCs w:val="24"/>
        </w:rPr>
        <w:t>ies</w:t>
      </w:r>
      <w:r w:rsidR="00D646D4">
        <w:rPr>
          <w:rFonts w:ascii="Times New Roman" w:hAnsi="Times New Roman" w:cs="Times New Roman"/>
          <w:sz w:val="24"/>
          <w:szCs w:val="24"/>
        </w:rPr>
        <w:t>, although the resulting impact is obviously zero.</w:t>
      </w:r>
    </w:p>
    <w:p w14:paraId="4F0D5AE6" w14:textId="4E6510CE" w:rsidR="00CA73FC" w:rsidRDefault="00CA73FC" w:rsidP="007855BD">
      <w:pPr>
        <w:spacing w:after="0" w:line="276" w:lineRule="auto"/>
        <w:contextualSpacing/>
        <w:jc w:val="both"/>
        <w:rPr>
          <w:rFonts w:ascii="Times New Roman" w:hAnsi="Times New Roman" w:cs="Times New Roman"/>
          <w:sz w:val="24"/>
          <w:szCs w:val="24"/>
        </w:rPr>
      </w:pPr>
    </w:p>
    <w:p w14:paraId="16429437" w14:textId="0F137BA6" w:rsidR="00CA73FC" w:rsidRDefault="00CA73FC" w:rsidP="007855BD">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In contrast, no stressor rows</w:t>
      </w:r>
      <w:r w:rsidR="0069783A">
        <w:rPr>
          <w:rFonts w:ascii="Times New Roman" w:hAnsi="Times New Roman" w:cs="Times New Roman"/>
          <w:sz w:val="24"/>
          <w:szCs w:val="24"/>
        </w:rPr>
        <w:t>,</w:t>
      </w:r>
      <w:r>
        <w:rPr>
          <w:rFonts w:ascii="Times New Roman" w:hAnsi="Times New Roman" w:cs="Times New Roman"/>
          <w:sz w:val="24"/>
          <w:szCs w:val="24"/>
        </w:rPr>
        <w:t xml:space="preserve"> </w:t>
      </w:r>
      <w:r w:rsidR="0069783A">
        <w:rPr>
          <w:rFonts w:ascii="Times New Roman" w:hAnsi="Times New Roman" w:cs="Times New Roman"/>
          <w:sz w:val="24"/>
          <w:szCs w:val="24"/>
        </w:rPr>
        <w:t>but EXIOBASE midpoint characterisation matrix rows</w:t>
      </w:r>
      <w:r w:rsidR="00721CFB">
        <w:rPr>
          <w:rFonts w:ascii="Times New Roman" w:hAnsi="Times New Roman" w:cs="Times New Roman"/>
          <w:sz w:val="24"/>
          <w:szCs w:val="24"/>
        </w:rPr>
        <w:t xml:space="preserve"> (out of 215)</w:t>
      </w:r>
      <w:r w:rsidR="0069783A">
        <w:rPr>
          <w:rFonts w:ascii="Times New Roman" w:hAnsi="Times New Roman" w:cs="Times New Roman"/>
          <w:sz w:val="24"/>
          <w:szCs w:val="24"/>
        </w:rPr>
        <w:t xml:space="preserve"> </w:t>
      </w:r>
      <w:r>
        <w:rPr>
          <w:rFonts w:ascii="Times New Roman" w:hAnsi="Times New Roman" w:cs="Times New Roman"/>
          <w:sz w:val="24"/>
          <w:szCs w:val="24"/>
        </w:rPr>
        <w:t>had to be selected for ReCiPe footprints</w:t>
      </w:r>
      <w:r w:rsidR="009F0E0D">
        <w:rPr>
          <w:rFonts w:ascii="Times New Roman" w:hAnsi="Times New Roman" w:cs="Times New Roman"/>
          <w:sz w:val="24"/>
          <w:szCs w:val="24"/>
        </w:rPr>
        <w:t xml:space="preserve"> (</w:t>
      </w:r>
      <w:r w:rsidR="009F0E0D">
        <w:rPr>
          <w:rFonts w:ascii="Times New Roman" w:hAnsi="Times New Roman" w:cs="Times New Roman"/>
          <w:sz w:val="24"/>
          <w:szCs w:val="24"/>
        </w:rPr>
        <w:fldChar w:fldCharType="begin"/>
      </w:r>
      <w:r w:rsidR="009F0E0D">
        <w:rPr>
          <w:rFonts w:ascii="Times New Roman" w:hAnsi="Times New Roman" w:cs="Times New Roman"/>
          <w:sz w:val="24"/>
          <w:szCs w:val="24"/>
        </w:rPr>
        <w:instrText xml:space="preserve"> REF _Ref519356117 \h </w:instrText>
      </w:r>
      <w:r w:rsidR="009F0E0D">
        <w:rPr>
          <w:rFonts w:ascii="Times New Roman" w:hAnsi="Times New Roman" w:cs="Times New Roman"/>
          <w:sz w:val="24"/>
          <w:szCs w:val="24"/>
        </w:rPr>
      </w:r>
      <w:r w:rsidR="009F0E0D">
        <w:rPr>
          <w:rFonts w:ascii="Times New Roman" w:hAnsi="Times New Roman" w:cs="Times New Roman"/>
          <w:sz w:val="24"/>
          <w:szCs w:val="24"/>
        </w:rPr>
        <w:fldChar w:fldCharType="separate"/>
      </w:r>
      <w:r w:rsidR="00A1362B" w:rsidRPr="0091141F">
        <w:rPr>
          <w:rFonts w:ascii="Times New Roman" w:hAnsi="Times New Roman" w:cs="Times New Roman"/>
          <w:sz w:val="24"/>
        </w:rPr>
        <w:t xml:space="preserve">Table </w:t>
      </w:r>
      <w:r w:rsidR="00A1362B">
        <w:rPr>
          <w:rFonts w:ascii="Times New Roman" w:hAnsi="Times New Roman" w:cs="Times New Roman"/>
          <w:sz w:val="24"/>
        </w:rPr>
        <w:t>S</w:t>
      </w:r>
      <w:r w:rsidR="00A1362B">
        <w:rPr>
          <w:rFonts w:ascii="Times New Roman" w:hAnsi="Times New Roman" w:cs="Times New Roman"/>
          <w:noProof/>
          <w:sz w:val="24"/>
        </w:rPr>
        <w:t>9</w:t>
      </w:r>
      <w:r w:rsidR="009F0E0D">
        <w:rPr>
          <w:rFonts w:ascii="Times New Roman" w:hAnsi="Times New Roman" w:cs="Times New Roman"/>
          <w:sz w:val="24"/>
          <w:szCs w:val="24"/>
        </w:rPr>
        <w:fldChar w:fldCharType="end"/>
      </w:r>
      <w:r w:rsidR="009F0E0D">
        <w:rPr>
          <w:rFonts w:ascii="Times New Roman" w:hAnsi="Times New Roman" w:cs="Times New Roman"/>
          <w:sz w:val="24"/>
          <w:szCs w:val="24"/>
        </w:rPr>
        <w:t>). These factors characterise different stressors</w:t>
      </w:r>
      <w:r w:rsidR="00CB7D08">
        <w:rPr>
          <w:rFonts w:ascii="Times New Roman" w:hAnsi="Times New Roman" w:cs="Times New Roman"/>
          <w:sz w:val="24"/>
          <w:szCs w:val="24"/>
        </w:rPr>
        <w:t xml:space="preserve"> (per monetary unit)</w:t>
      </w:r>
      <w:r w:rsidR="009F0E0D">
        <w:rPr>
          <w:rFonts w:ascii="Times New Roman" w:hAnsi="Times New Roman" w:cs="Times New Roman"/>
          <w:sz w:val="24"/>
          <w:szCs w:val="24"/>
        </w:rPr>
        <w:t xml:space="preserve"> into such stressor groups </w:t>
      </w:r>
      <w:r w:rsidR="000E259E">
        <w:rPr>
          <w:rFonts w:ascii="Times New Roman" w:hAnsi="Times New Roman" w:cs="Times New Roman"/>
          <w:sz w:val="24"/>
          <w:szCs w:val="24"/>
        </w:rPr>
        <w:t xml:space="preserve">(or: stressor equivalents per monetary unit) </w:t>
      </w:r>
      <w:r w:rsidR="009F0E0D">
        <w:rPr>
          <w:rFonts w:ascii="Times New Roman" w:hAnsi="Times New Roman" w:cs="Times New Roman"/>
          <w:sz w:val="24"/>
          <w:szCs w:val="24"/>
        </w:rPr>
        <w:t xml:space="preserve">that affect the respective impact category, </w:t>
      </w:r>
      <w:r w:rsidR="00B10EFD">
        <w:rPr>
          <w:rFonts w:ascii="Times New Roman" w:hAnsi="Times New Roman" w:cs="Times New Roman"/>
          <w:sz w:val="24"/>
          <w:szCs w:val="24"/>
        </w:rPr>
        <w:t>e.g.</w:t>
      </w:r>
      <w:r w:rsidR="009F0E0D">
        <w:rPr>
          <w:rFonts w:ascii="Times New Roman" w:hAnsi="Times New Roman" w:cs="Times New Roman"/>
          <w:sz w:val="24"/>
          <w:szCs w:val="24"/>
        </w:rPr>
        <w:t xml:space="preserve"> </w:t>
      </w:r>
      <w:r w:rsidR="00473FE2">
        <w:rPr>
          <w:rFonts w:ascii="Times New Roman" w:hAnsi="Times New Roman" w:cs="Times New Roman"/>
          <w:sz w:val="24"/>
          <w:szCs w:val="24"/>
        </w:rPr>
        <w:t>carbon dioxide equivalents causing global warming and thus affecting terrestrial and freshwater ecosystems.</w:t>
      </w:r>
      <w:r w:rsidR="009F0E0D">
        <w:rPr>
          <w:rFonts w:ascii="Times New Roman" w:hAnsi="Times New Roman" w:cs="Times New Roman"/>
          <w:sz w:val="24"/>
          <w:szCs w:val="24"/>
        </w:rPr>
        <w:t xml:space="preserve"> </w:t>
      </w:r>
      <w:r w:rsidR="00473FE2">
        <w:rPr>
          <w:rFonts w:ascii="Times New Roman" w:hAnsi="Times New Roman" w:cs="Times New Roman"/>
          <w:sz w:val="24"/>
          <w:szCs w:val="24"/>
        </w:rPr>
        <w:t>It was initially tried to account also for freshwater eutrophication, however, it was only after the coding and preparation of the Excel spreadsheets realised that the respective C-matrix row is not populated; thus, no results for freshwater eutrophication could be obtained. Similarly, photochemical ozone formation was tried to be quantified in ReCiPe footprints, but no matching C-matrix rows could be found – this was, however, realised before the preparation of code and files so that it is neither listed here nor in the corresponding spreadsheets.</w:t>
      </w:r>
    </w:p>
    <w:p w14:paraId="6156E44F" w14:textId="74557F39" w:rsidR="005B07C2" w:rsidRDefault="005B07C2" w:rsidP="007855BD">
      <w:pPr>
        <w:spacing w:after="0" w:line="276" w:lineRule="auto"/>
        <w:contextualSpacing/>
        <w:jc w:val="both"/>
        <w:rPr>
          <w:rFonts w:ascii="Times New Roman" w:hAnsi="Times New Roman" w:cs="Times New Roman"/>
          <w:sz w:val="24"/>
          <w:szCs w:val="24"/>
        </w:rPr>
      </w:pPr>
    </w:p>
    <w:p w14:paraId="0EFEA24C" w14:textId="53FCC85C" w:rsidR="005B07C2" w:rsidRDefault="005B07C2" w:rsidP="007855BD">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For an overview of ReCiPe and </w:t>
      </w:r>
      <w:r w:rsidR="007919BA">
        <w:rPr>
          <w:rFonts w:ascii="Times New Roman" w:hAnsi="Times New Roman" w:cs="Times New Roman"/>
          <w:sz w:val="24"/>
          <w:szCs w:val="24"/>
        </w:rPr>
        <w:t>LC-IMPACT</w:t>
      </w:r>
      <w:r>
        <w:rPr>
          <w:rFonts w:ascii="Times New Roman" w:hAnsi="Times New Roman" w:cs="Times New Roman"/>
          <w:sz w:val="24"/>
          <w:szCs w:val="24"/>
        </w:rPr>
        <w:t xml:space="preserve"> characterisation factors</w:t>
      </w:r>
      <w:r w:rsidR="00473FE2">
        <w:rPr>
          <w:rFonts w:ascii="Times New Roman" w:hAnsi="Times New Roman" w:cs="Times New Roman"/>
          <w:sz w:val="24"/>
          <w:szCs w:val="24"/>
        </w:rPr>
        <w:t xml:space="preserve"> and how the latter were derived</w:t>
      </w:r>
      <w:r>
        <w:rPr>
          <w:rFonts w:ascii="Times New Roman" w:hAnsi="Times New Roman" w:cs="Times New Roman"/>
          <w:sz w:val="24"/>
          <w:szCs w:val="24"/>
        </w:rPr>
        <w:t>, see SI</w:t>
      </w:r>
      <w:r w:rsidR="009F0E0D">
        <w:rPr>
          <w:rFonts w:ascii="Times New Roman" w:hAnsi="Times New Roman" w:cs="Times New Roman"/>
          <w:sz w:val="24"/>
          <w:szCs w:val="24"/>
        </w:rPr>
        <w:t>9</w:t>
      </w:r>
      <w:r>
        <w:rPr>
          <w:rFonts w:ascii="Times New Roman" w:hAnsi="Times New Roman" w:cs="Times New Roman"/>
          <w:sz w:val="24"/>
          <w:szCs w:val="24"/>
        </w:rPr>
        <w:t>.</w:t>
      </w:r>
    </w:p>
    <w:p w14:paraId="290CD764" w14:textId="6CAFEF24" w:rsidR="00C8228C" w:rsidRDefault="00C8228C" w:rsidP="007855BD">
      <w:pPr>
        <w:spacing w:after="0" w:line="276" w:lineRule="auto"/>
        <w:contextualSpacing/>
        <w:jc w:val="both"/>
        <w:rPr>
          <w:rFonts w:ascii="Times New Roman" w:hAnsi="Times New Roman" w:cs="Times New Roman"/>
          <w:sz w:val="24"/>
          <w:szCs w:val="24"/>
        </w:rPr>
      </w:pPr>
    </w:p>
    <w:p w14:paraId="487B96FC" w14:textId="07C5E133" w:rsidR="00473FE2" w:rsidRDefault="00473FE2" w:rsidP="007855BD">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br w:type="page"/>
      </w:r>
    </w:p>
    <w:p w14:paraId="66337CBA" w14:textId="52647F53" w:rsidR="0091141F" w:rsidRPr="0091141F" w:rsidRDefault="0091141F" w:rsidP="0091141F">
      <w:pPr>
        <w:pStyle w:val="Beschriftung"/>
        <w:keepNext/>
        <w:rPr>
          <w:rFonts w:ascii="Times New Roman" w:hAnsi="Times New Roman" w:cs="Times New Roman"/>
          <w:sz w:val="24"/>
        </w:rPr>
      </w:pPr>
      <w:bookmarkStart w:id="40" w:name="_Ref519355658"/>
      <w:bookmarkStart w:id="41" w:name="_Toc4340510"/>
      <w:r w:rsidRPr="0091141F">
        <w:rPr>
          <w:rFonts w:ascii="Times New Roman" w:hAnsi="Times New Roman" w:cs="Times New Roman"/>
          <w:sz w:val="24"/>
        </w:rPr>
        <w:lastRenderedPageBreak/>
        <w:t xml:space="preserve">Table </w:t>
      </w:r>
      <w:r w:rsidR="00CA73FC">
        <w:rPr>
          <w:rFonts w:ascii="Times New Roman" w:hAnsi="Times New Roman" w:cs="Times New Roman"/>
          <w:sz w:val="24"/>
        </w:rPr>
        <w:t>S</w:t>
      </w:r>
      <w:r w:rsidRPr="0091141F">
        <w:rPr>
          <w:rFonts w:ascii="Times New Roman" w:hAnsi="Times New Roman" w:cs="Times New Roman"/>
          <w:sz w:val="24"/>
        </w:rPr>
        <w:fldChar w:fldCharType="begin"/>
      </w:r>
      <w:r w:rsidRPr="0091141F">
        <w:rPr>
          <w:rFonts w:ascii="Times New Roman" w:hAnsi="Times New Roman" w:cs="Times New Roman"/>
          <w:sz w:val="24"/>
        </w:rPr>
        <w:instrText xml:space="preserve"> SEQ Table \* ARABIC </w:instrText>
      </w:r>
      <w:r w:rsidRPr="0091141F">
        <w:rPr>
          <w:rFonts w:ascii="Times New Roman" w:hAnsi="Times New Roman" w:cs="Times New Roman"/>
          <w:sz w:val="24"/>
        </w:rPr>
        <w:fldChar w:fldCharType="separate"/>
      </w:r>
      <w:r w:rsidR="00A1362B">
        <w:rPr>
          <w:rFonts w:ascii="Times New Roman" w:hAnsi="Times New Roman" w:cs="Times New Roman"/>
          <w:noProof/>
          <w:sz w:val="24"/>
        </w:rPr>
        <w:t>8</w:t>
      </w:r>
      <w:r w:rsidRPr="0091141F">
        <w:rPr>
          <w:rFonts w:ascii="Times New Roman" w:hAnsi="Times New Roman" w:cs="Times New Roman"/>
          <w:sz w:val="24"/>
        </w:rPr>
        <w:fldChar w:fldCharType="end"/>
      </w:r>
      <w:bookmarkEnd w:id="40"/>
      <w:r w:rsidRPr="0091141F">
        <w:rPr>
          <w:rFonts w:ascii="Times New Roman" w:hAnsi="Times New Roman" w:cs="Times New Roman"/>
          <w:sz w:val="24"/>
        </w:rPr>
        <w:t>: Selected EXIOBASE stressor matrix rows for LC-I</w:t>
      </w:r>
      <w:r w:rsidR="007919BA">
        <w:rPr>
          <w:rFonts w:ascii="Times New Roman" w:hAnsi="Times New Roman" w:cs="Times New Roman"/>
          <w:sz w:val="24"/>
        </w:rPr>
        <w:t>MPACT</w:t>
      </w:r>
      <w:r w:rsidRPr="0091141F">
        <w:rPr>
          <w:rFonts w:ascii="Times New Roman" w:hAnsi="Times New Roman" w:cs="Times New Roman"/>
          <w:sz w:val="24"/>
        </w:rPr>
        <w:t xml:space="preserve"> footprint calculation.</w:t>
      </w:r>
      <w:bookmarkEnd w:id="41"/>
    </w:p>
    <w:tbl>
      <w:tblPr>
        <w:tblW w:w="5000" w:type="pct"/>
        <w:tblLook w:val="04A0" w:firstRow="1" w:lastRow="0" w:firstColumn="1" w:lastColumn="0" w:noHBand="0" w:noVBand="1"/>
      </w:tblPr>
      <w:tblGrid>
        <w:gridCol w:w="6654"/>
        <w:gridCol w:w="2416"/>
      </w:tblGrid>
      <w:tr w:rsidR="0091141F" w:rsidRPr="0091141F" w14:paraId="68BDFAEF" w14:textId="77777777" w:rsidTr="0091141F">
        <w:trPr>
          <w:trHeight w:val="288"/>
        </w:trPr>
        <w:tc>
          <w:tcPr>
            <w:tcW w:w="3668" w:type="pct"/>
            <w:tcBorders>
              <w:top w:val="nil"/>
              <w:left w:val="nil"/>
              <w:bottom w:val="single" w:sz="4" w:space="0" w:color="auto"/>
              <w:right w:val="nil"/>
            </w:tcBorders>
            <w:shd w:val="clear" w:color="auto" w:fill="auto"/>
            <w:noWrap/>
            <w:vAlign w:val="bottom"/>
            <w:hideMark/>
          </w:tcPr>
          <w:p w14:paraId="4CDD1489" w14:textId="77777777" w:rsidR="0091141F" w:rsidRPr="0091141F" w:rsidRDefault="0091141F" w:rsidP="0091141F">
            <w:pPr>
              <w:spacing w:after="0" w:line="240" w:lineRule="auto"/>
              <w:rPr>
                <w:rFonts w:ascii="Times New Roman" w:eastAsia="Times New Roman" w:hAnsi="Times New Roman" w:cs="Times New Roman"/>
                <w:b/>
                <w:color w:val="000000"/>
                <w:lang w:eastAsia="en-GB"/>
              </w:rPr>
            </w:pPr>
            <w:r w:rsidRPr="0091141F">
              <w:rPr>
                <w:rFonts w:ascii="Times New Roman" w:eastAsia="Times New Roman" w:hAnsi="Times New Roman" w:cs="Times New Roman"/>
                <w:b/>
                <w:color w:val="000000"/>
                <w:lang w:eastAsia="en-GB"/>
              </w:rPr>
              <w:t>Impact categories</w:t>
            </w:r>
          </w:p>
        </w:tc>
        <w:tc>
          <w:tcPr>
            <w:tcW w:w="1332" w:type="pct"/>
            <w:tcBorders>
              <w:top w:val="nil"/>
              <w:left w:val="nil"/>
              <w:bottom w:val="single" w:sz="4" w:space="0" w:color="auto"/>
              <w:right w:val="nil"/>
            </w:tcBorders>
            <w:shd w:val="clear" w:color="auto" w:fill="auto"/>
            <w:noWrap/>
            <w:vAlign w:val="bottom"/>
            <w:hideMark/>
          </w:tcPr>
          <w:p w14:paraId="5869AA7A" w14:textId="77777777" w:rsidR="0091141F" w:rsidRPr="0091141F" w:rsidRDefault="0091141F" w:rsidP="0091141F">
            <w:pPr>
              <w:spacing w:after="0" w:line="240" w:lineRule="auto"/>
              <w:rPr>
                <w:rFonts w:ascii="Times New Roman" w:eastAsia="Times New Roman" w:hAnsi="Times New Roman" w:cs="Times New Roman"/>
                <w:b/>
                <w:color w:val="000000"/>
                <w:lang w:eastAsia="en-GB"/>
              </w:rPr>
            </w:pPr>
            <w:r w:rsidRPr="0091141F">
              <w:rPr>
                <w:rFonts w:ascii="Times New Roman" w:eastAsia="Times New Roman" w:hAnsi="Times New Roman" w:cs="Times New Roman"/>
                <w:b/>
                <w:color w:val="000000"/>
                <w:lang w:eastAsia="en-GB"/>
              </w:rPr>
              <w:t>EXIOBASE S rows</w:t>
            </w:r>
          </w:p>
        </w:tc>
      </w:tr>
      <w:tr w:rsidR="0091141F" w:rsidRPr="0091141F" w14:paraId="208CF60B" w14:textId="77777777" w:rsidTr="0091141F">
        <w:trPr>
          <w:trHeight w:val="288"/>
        </w:trPr>
        <w:tc>
          <w:tcPr>
            <w:tcW w:w="3668" w:type="pct"/>
            <w:tcBorders>
              <w:top w:val="single" w:sz="4" w:space="0" w:color="auto"/>
              <w:left w:val="nil"/>
              <w:bottom w:val="nil"/>
              <w:right w:val="nil"/>
            </w:tcBorders>
            <w:shd w:val="clear" w:color="auto" w:fill="auto"/>
            <w:noWrap/>
            <w:vAlign w:val="bottom"/>
            <w:hideMark/>
          </w:tcPr>
          <w:p w14:paraId="5B50A340"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Land occupation - annual crops</w:t>
            </w:r>
          </w:p>
        </w:tc>
        <w:tc>
          <w:tcPr>
            <w:tcW w:w="1332" w:type="pct"/>
            <w:tcBorders>
              <w:top w:val="single" w:sz="4" w:space="0" w:color="auto"/>
              <w:left w:val="nil"/>
              <w:bottom w:val="nil"/>
              <w:right w:val="nil"/>
            </w:tcBorders>
            <w:shd w:val="clear" w:color="auto" w:fill="auto"/>
            <w:noWrap/>
            <w:vAlign w:val="bottom"/>
            <w:hideMark/>
          </w:tcPr>
          <w:p w14:paraId="3F93B4D4"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447 - 457, 459</w:t>
            </w:r>
          </w:p>
        </w:tc>
      </w:tr>
      <w:tr w:rsidR="0091141F" w:rsidRPr="0091141F" w14:paraId="0DB0CF35" w14:textId="77777777" w:rsidTr="0091141F">
        <w:trPr>
          <w:trHeight w:val="288"/>
        </w:trPr>
        <w:tc>
          <w:tcPr>
            <w:tcW w:w="3668" w:type="pct"/>
            <w:tcBorders>
              <w:top w:val="nil"/>
              <w:left w:val="nil"/>
              <w:bottom w:val="nil"/>
              <w:right w:val="nil"/>
            </w:tcBorders>
            <w:shd w:val="clear" w:color="auto" w:fill="auto"/>
            <w:noWrap/>
            <w:vAlign w:val="bottom"/>
            <w:hideMark/>
          </w:tcPr>
          <w:p w14:paraId="5AC7D358"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Land occupation -permanent crops</w:t>
            </w:r>
          </w:p>
        </w:tc>
        <w:tc>
          <w:tcPr>
            <w:tcW w:w="1332" w:type="pct"/>
            <w:tcBorders>
              <w:top w:val="nil"/>
              <w:left w:val="nil"/>
              <w:bottom w:val="nil"/>
              <w:right w:val="nil"/>
            </w:tcBorders>
            <w:shd w:val="clear" w:color="auto" w:fill="auto"/>
            <w:noWrap/>
            <w:vAlign w:val="bottom"/>
            <w:hideMark/>
          </w:tcPr>
          <w:p w14:paraId="3F03BE85"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458</w:t>
            </w:r>
          </w:p>
        </w:tc>
      </w:tr>
      <w:tr w:rsidR="0091141F" w:rsidRPr="0091141F" w14:paraId="34D4E539" w14:textId="77777777" w:rsidTr="0091141F">
        <w:trPr>
          <w:trHeight w:val="288"/>
        </w:trPr>
        <w:tc>
          <w:tcPr>
            <w:tcW w:w="3668" w:type="pct"/>
            <w:tcBorders>
              <w:top w:val="nil"/>
              <w:left w:val="nil"/>
              <w:bottom w:val="nil"/>
              <w:right w:val="nil"/>
            </w:tcBorders>
            <w:shd w:val="clear" w:color="auto" w:fill="auto"/>
            <w:noWrap/>
            <w:vAlign w:val="bottom"/>
            <w:hideMark/>
          </w:tcPr>
          <w:p w14:paraId="5309E464"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Land occupation - intensive forestry</w:t>
            </w:r>
          </w:p>
        </w:tc>
        <w:tc>
          <w:tcPr>
            <w:tcW w:w="1332" w:type="pct"/>
            <w:tcBorders>
              <w:top w:val="nil"/>
              <w:left w:val="nil"/>
              <w:bottom w:val="nil"/>
              <w:right w:val="nil"/>
            </w:tcBorders>
            <w:shd w:val="clear" w:color="auto" w:fill="auto"/>
            <w:noWrap/>
            <w:vAlign w:val="bottom"/>
            <w:hideMark/>
          </w:tcPr>
          <w:p w14:paraId="3D8BBCC0"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460</w:t>
            </w:r>
          </w:p>
        </w:tc>
      </w:tr>
      <w:tr w:rsidR="0091141F" w:rsidRPr="0091141F" w14:paraId="5F822C50" w14:textId="77777777" w:rsidTr="0091141F">
        <w:trPr>
          <w:trHeight w:val="288"/>
        </w:trPr>
        <w:tc>
          <w:tcPr>
            <w:tcW w:w="3668" w:type="pct"/>
            <w:tcBorders>
              <w:top w:val="nil"/>
              <w:left w:val="nil"/>
              <w:bottom w:val="nil"/>
              <w:right w:val="nil"/>
            </w:tcBorders>
            <w:shd w:val="clear" w:color="auto" w:fill="auto"/>
            <w:noWrap/>
            <w:vAlign w:val="bottom"/>
            <w:hideMark/>
          </w:tcPr>
          <w:p w14:paraId="666A7C85"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Land occupation - extensive forestry</w:t>
            </w:r>
          </w:p>
        </w:tc>
        <w:tc>
          <w:tcPr>
            <w:tcW w:w="1332" w:type="pct"/>
            <w:tcBorders>
              <w:top w:val="nil"/>
              <w:left w:val="nil"/>
              <w:bottom w:val="nil"/>
              <w:right w:val="nil"/>
            </w:tcBorders>
            <w:shd w:val="clear" w:color="auto" w:fill="auto"/>
            <w:noWrap/>
            <w:vAlign w:val="bottom"/>
            <w:hideMark/>
          </w:tcPr>
          <w:p w14:paraId="1E37D8BA"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469</w:t>
            </w:r>
          </w:p>
        </w:tc>
      </w:tr>
      <w:tr w:rsidR="0091141F" w:rsidRPr="0091141F" w14:paraId="2F97ECDD" w14:textId="77777777" w:rsidTr="0091141F">
        <w:trPr>
          <w:trHeight w:val="288"/>
        </w:trPr>
        <w:tc>
          <w:tcPr>
            <w:tcW w:w="3668" w:type="pct"/>
            <w:tcBorders>
              <w:top w:val="nil"/>
              <w:left w:val="nil"/>
              <w:bottom w:val="nil"/>
              <w:right w:val="nil"/>
            </w:tcBorders>
            <w:shd w:val="clear" w:color="auto" w:fill="auto"/>
            <w:noWrap/>
            <w:vAlign w:val="bottom"/>
            <w:hideMark/>
          </w:tcPr>
          <w:p w14:paraId="1FEAE39D"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Land occupation - urban</w:t>
            </w:r>
          </w:p>
        </w:tc>
        <w:tc>
          <w:tcPr>
            <w:tcW w:w="1332" w:type="pct"/>
            <w:tcBorders>
              <w:top w:val="nil"/>
              <w:left w:val="nil"/>
              <w:bottom w:val="nil"/>
              <w:right w:val="nil"/>
            </w:tcBorders>
            <w:shd w:val="clear" w:color="auto" w:fill="auto"/>
            <w:noWrap/>
            <w:vAlign w:val="bottom"/>
            <w:hideMark/>
          </w:tcPr>
          <w:p w14:paraId="112ABCC1"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468</w:t>
            </w:r>
          </w:p>
        </w:tc>
      </w:tr>
      <w:tr w:rsidR="0091141F" w:rsidRPr="0091141F" w14:paraId="6DB92125" w14:textId="77777777" w:rsidTr="0091141F">
        <w:trPr>
          <w:trHeight w:val="288"/>
        </w:trPr>
        <w:tc>
          <w:tcPr>
            <w:tcW w:w="3668" w:type="pct"/>
            <w:tcBorders>
              <w:top w:val="nil"/>
              <w:left w:val="nil"/>
              <w:bottom w:val="nil"/>
              <w:right w:val="nil"/>
            </w:tcBorders>
            <w:shd w:val="clear" w:color="auto" w:fill="auto"/>
            <w:noWrap/>
            <w:vAlign w:val="bottom"/>
            <w:hideMark/>
          </w:tcPr>
          <w:p w14:paraId="7266AF53"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Land occupation - pasture</w:t>
            </w:r>
          </w:p>
        </w:tc>
        <w:tc>
          <w:tcPr>
            <w:tcW w:w="1332" w:type="pct"/>
            <w:tcBorders>
              <w:top w:val="nil"/>
              <w:left w:val="nil"/>
              <w:bottom w:val="nil"/>
              <w:right w:val="nil"/>
            </w:tcBorders>
            <w:shd w:val="clear" w:color="auto" w:fill="auto"/>
            <w:noWrap/>
            <w:vAlign w:val="bottom"/>
            <w:hideMark/>
          </w:tcPr>
          <w:p w14:paraId="68610992"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465 - 467</w:t>
            </w:r>
          </w:p>
        </w:tc>
      </w:tr>
      <w:tr w:rsidR="0091141F" w:rsidRPr="0091141F" w14:paraId="2D85DCD7" w14:textId="77777777" w:rsidTr="0091141F">
        <w:trPr>
          <w:trHeight w:val="288"/>
        </w:trPr>
        <w:tc>
          <w:tcPr>
            <w:tcW w:w="3668" w:type="pct"/>
            <w:tcBorders>
              <w:top w:val="nil"/>
              <w:left w:val="nil"/>
              <w:bottom w:val="nil"/>
              <w:right w:val="nil"/>
            </w:tcBorders>
            <w:shd w:val="clear" w:color="auto" w:fill="auto"/>
            <w:noWrap/>
            <w:vAlign w:val="bottom"/>
            <w:hideMark/>
          </w:tcPr>
          <w:p w14:paraId="723972FD" w14:textId="5BC666DA"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Blue water consumption - surface water</w:t>
            </w:r>
            <w:r w:rsidR="00CA73FC">
              <w:rPr>
                <w:rFonts w:ascii="Times New Roman" w:eastAsia="Times New Roman" w:hAnsi="Times New Roman" w:cs="Times New Roman"/>
                <w:color w:val="000000"/>
                <w:lang w:eastAsia="en-GB"/>
              </w:rPr>
              <w:t xml:space="preserve"> (core)</w:t>
            </w:r>
          </w:p>
        </w:tc>
        <w:tc>
          <w:tcPr>
            <w:tcW w:w="1332" w:type="pct"/>
            <w:tcBorders>
              <w:top w:val="nil"/>
              <w:left w:val="nil"/>
              <w:bottom w:val="nil"/>
              <w:right w:val="nil"/>
            </w:tcBorders>
            <w:shd w:val="clear" w:color="auto" w:fill="auto"/>
            <w:noWrap/>
            <w:vAlign w:val="bottom"/>
            <w:hideMark/>
          </w:tcPr>
          <w:p w14:paraId="20FD3924"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1158 - 1260</w:t>
            </w:r>
          </w:p>
        </w:tc>
      </w:tr>
      <w:tr w:rsidR="0091141F" w:rsidRPr="0091141F" w14:paraId="773B18BC" w14:textId="77777777" w:rsidTr="0091141F">
        <w:trPr>
          <w:trHeight w:val="288"/>
        </w:trPr>
        <w:tc>
          <w:tcPr>
            <w:tcW w:w="3668" w:type="pct"/>
            <w:tcBorders>
              <w:top w:val="nil"/>
              <w:left w:val="nil"/>
              <w:bottom w:val="nil"/>
              <w:right w:val="nil"/>
            </w:tcBorders>
            <w:shd w:val="clear" w:color="auto" w:fill="auto"/>
            <w:noWrap/>
            <w:vAlign w:val="bottom"/>
            <w:hideMark/>
          </w:tcPr>
          <w:p w14:paraId="0375F7E1" w14:textId="1ED96B0D"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Blue water consumption - ground water</w:t>
            </w:r>
            <w:r w:rsidR="00CA73FC">
              <w:rPr>
                <w:rFonts w:ascii="Times New Roman" w:eastAsia="Times New Roman" w:hAnsi="Times New Roman" w:cs="Times New Roman"/>
                <w:color w:val="000000"/>
                <w:lang w:eastAsia="en-GB"/>
              </w:rPr>
              <w:t xml:space="preserve"> (extended – core)</w:t>
            </w:r>
          </w:p>
        </w:tc>
        <w:tc>
          <w:tcPr>
            <w:tcW w:w="1332" w:type="pct"/>
            <w:tcBorders>
              <w:top w:val="nil"/>
              <w:left w:val="nil"/>
              <w:bottom w:val="nil"/>
              <w:right w:val="nil"/>
            </w:tcBorders>
            <w:shd w:val="clear" w:color="auto" w:fill="auto"/>
            <w:noWrap/>
            <w:vAlign w:val="bottom"/>
            <w:hideMark/>
          </w:tcPr>
          <w:p w14:paraId="5FB3290F"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1158 - 1260</w:t>
            </w:r>
          </w:p>
        </w:tc>
      </w:tr>
      <w:tr w:rsidR="0091141F" w:rsidRPr="0091141F" w14:paraId="5C397A7E" w14:textId="77777777" w:rsidTr="0091141F">
        <w:trPr>
          <w:trHeight w:val="288"/>
        </w:trPr>
        <w:tc>
          <w:tcPr>
            <w:tcW w:w="3668" w:type="pct"/>
            <w:tcBorders>
              <w:top w:val="nil"/>
              <w:left w:val="nil"/>
              <w:bottom w:val="nil"/>
              <w:right w:val="nil"/>
            </w:tcBorders>
            <w:shd w:val="clear" w:color="auto" w:fill="auto"/>
            <w:noWrap/>
            <w:vAlign w:val="bottom"/>
            <w:hideMark/>
          </w:tcPr>
          <w:p w14:paraId="3130E0E7"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Global warming - Carbon dioxide (CO2)</w:t>
            </w:r>
          </w:p>
        </w:tc>
        <w:tc>
          <w:tcPr>
            <w:tcW w:w="1332" w:type="pct"/>
            <w:tcBorders>
              <w:top w:val="nil"/>
              <w:left w:val="nil"/>
              <w:bottom w:val="nil"/>
              <w:right w:val="nil"/>
            </w:tcBorders>
            <w:shd w:val="clear" w:color="auto" w:fill="auto"/>
            <w:noWrap/>
            <w:vAlign w:val="bottom"/>
            <w:hideMark/>
          </w:tcPr>
          <w:p w14:paraId="3B30DA74"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24, 93, 94, 428, 438, 439</w:t>
            </w:r>
          </w:p>
        </w:tc>
      </w:tr>
      <w:tr w:rsidR="0091141F" w:rsidRPr="0091141F" w14:paraId="11E1CB5E" w14:textId="77777777" w:rsidTr="0091141F">
        <w:trPr>
          <w:trHeight w:val="288"/>
        </w:trPr>
        <w:tc>
          <w:tcPr>
            <w:tcW w:w="3668" w:type="pct"/>
            <w:tcBorders>
              <w:top w:val="nil"/>
              <w:left w:val="nil"/>
              <w:bottom w:val="nil"/>
              <w:right w:val="nil"/>
            </w:tcBorders>
            <w:shd w:val="clear" w:color="auto" w:fill="auto"/>
            <w:noWrap/>
            <w:vAlign w:val="bottom"/>
            <w:hideMark/>
          </w:tcPr>
          <w:p w14:paraId="241D1243"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Global warming - Methane (CH4) - organic</w:t>
            </w:r>
          </w:p>
        </w:tc>
        <w:tc>
          <w:tcPr>
            <w:tcW w:w="1332" w:type="pct"/>
            <w:tcBorders>
              <w:top w:val="nil"/>
              <w:left w:val="nil"/>
              <w:bottom w:val="nil"/>
              <w:right w:val="nil"/>
            </w:tcBorders>
            <w:shd w:val="clear" w:color="auto" w:fill="auto"/>
            <w:noWrap/>
            <w:vAlign w:val="bottom"/>
            <w:hideMark/>
          </w:tcPr>
          <w:p w14:paraId="0A5249B1"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427, 436</w:t>
            </w:r>
          </w:p>
        </w:tc>
      </w:tr>
      <w:tr w:rsidR="0091141F" w:rsidRPr="0091141F" w14:paraId="48BB0F8D" w14:textId="77777777" w:rsidTr="0091141F">
        <w:trPr>
          <w:trHeight w:val="288"/>
        </w:trPr>
        <w:tc>
          <w:tcPr>
            <w:tcW w:w="3668" w:type="pct"/>
            <w:tcBorders>
              <w:top w:val="nil"/>
              <w:left w:val="nil"/>
              <w:bottom w:val="nil"/>
              <w:right w:val="nil"/>
            </w:tcBorders>
            <w:shd w:val="clear" w:color="auto" w:fill="auto"/>
            <w:noWrap/>
            <w:vAlign w:val="bottom"/>
            <w:hideMark/>
          </w:tcPr>
          <w:p w14:paraId="1E43943E"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Global warming - Methane (CH4) - fossil</w:t>
            </w:r>
          </w:p>
        </w:tc>
        <w:tc>
          <w:tcPr>
            <w:tcW w:w="1332" w:type="pct"/>
            <w:tcBorders>
              <w:top w:val="nil"/>
              <w:left w:val="nil"/>
              <w:bottom w:val="nil"/>
              <w:right w:val="nil"/>
            </w:tcBorders>
            <w:shd w:val="clear" w:color="auto" w:fill="auto"/>
            <w:noWrap/>
            <w:vAlign w:val="bottom"/>
            <w:hideMark/>
          </w:tcPr>
          <w:p w14:paraId="219ABFC1"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25, 68 - 75</w:t>
            </w:r>
          </w:p>
        </w:tc>
      </w:tr>
      <w:tr w:rsidR="0091141F" w:rsidRPr="0091141F" w14:paraId="4CE173A1" w14:textId="77777777" w:rsidTr="0091141F">
        <w:trPr>
          <w:trHeight w:val="288"/>
        </w:trPr>
        <w:tc>
          <w:tcPr>
            <w:tcW w:w="3668" w:type="pct"/>
            <w:tcBorders>
              <w:top w:val="nil"/>
              <w:left w:val="nil"/>
              <w:bottom w:val="nil"/>
              <w:right w:val="nil"/>
            </w:tcBorders>
            <w:shd w:val="clear" w:color="auto" w:fill="auto"/>
            <w:noWrap/>
            <w:vAlign w:val="bottom"/>
            <w:hideMark/>
          </w:tcPr>
          <w:p w14:paraId="4B507627"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Global warming - Nitrous oxide (N2O)</w:t>
            </w:r>
          </w:p>
        </w:tc>
        <w:tc>
          <w:tcPr>
            <w:tcW w:w="1332" w:type="pct"/>
            <w:tcBorders>
              <w:top w:val="nil"/>
              <w:left w:val="nil"/>
              <w:bottom w:val="nil"/>
              <w:right w:val="nil"/>
            </w:tcBorders>
            <w:shd w:val="clear" w:color="auto" w:fill="auto"/>
            <w:noWrap/>
            <w:vAlign w:val="bottom"/>
            <w:hideMark/>
          </w:tcPr>
          <w:p w14:paraId="68D19F84"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26, 430</w:t>
            </w:r>
          </w:p>
        </w:tc>
      </w:tr>
      <w:tr w:rsidR="0091141F" w:rsidRPr="0091141F" w14:paraId="11A9D3B8" w14:textId="77777777" w:rsidTr="0091141F">
        <w:trPr>
          <w:trHeight w:val="288"/>
        </w:trPr>
        <w:tc>
          <w:tcPr>
            <w:tcW w:w="3668" w:type="pct"/>
            <w:tcBorders>
              <w:top w:val="nil"/>
              <w:left w:val="nil"/>
              <w:bottom w:val="nil"/>
              <w:right w:val="nil"/>
            </w:tcBorders>
            <w:shd w:val="clear" w:color="auto" w:fill="auto"/>
            <w:noWrap/>
            <w:vAlign w:val="bottom"/>
            <w:hideMark/>
          </w:tcPr>
          <w:p w14:paraId="001DB7D1" w14:textId="00BAB26D"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 xml:space="preserve">Global warming - </w:t>
            </w:r>
            <w:r w:rsidR="00C8228C" w:rsidRPr="0091141F">
              <w:rPr>
                <w:rFonts w:ascii="Times New Roman" w:eastAsia="Times New Roman" w:hAnsi="Times New Roman" w:cs="Times New Roman"/>
                <w:color w:val="000000"/>
                <w:lang w:eastAsia="en-GB"/>
              </w:rPr>
              <w:t>Sulphur</w:t>
            </w:r>
            <w:r w:rsidRPr="0091141F">
              <w:rPr>
                <w:rFonts w:ascii="Times New Roman" w:eastAsia="Times New Roman" w:hAnsi="Times New Roman" w:cs="Times New Roman"/>
                <w:color w:val="000000"/>
                <w:lang w:eastAsia="en-GB"/>
              </w:rPr>
              <w:t xml:space="preserve"> hexafluoride (SF6)</w:t>
            </w:r>
          </w:p>
        </w:tc>
        <w:tc>
          <w:tcPr>
            <w:tcW w:w="1332" w:type="pct"/>
            <w:tcBorders>
              <w:top w:val="nil"/>
              <w:left w:val="nil"/>
              <w:bottom w:val="nil"/>
              <w:right w:val="nil"/>
            </w:tcBorders>
            <w:shd w:val="clear" w:color="auto" w:fill="auto"/>
            <w:noWrap/>
            <w:vAlign w:val="bottom"/>
            <w:hideMark/>
          </w:tcPr>
          <w:p w14:paraId="0F21759D"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424</w:t>
            </w:r>
          </w:p>
        </w:tc>
      </w:tr>
      <w:tr w:rsidR="0091141F" w:rsidRPr="0091141F" w14:paraId="3C7C3F35" w14:textId="77777777" w:rsidTr="0091141F">
        <w:trPr>
          <w:trHeight w:val="288"/>
        </w:trPr>
        <w:tc>
          <w:tcPr>
            <w:tcW w:w="3668" w:type="pct"/>
            <w:tcBorders>
              <w:top w:val="nil"/>
              <w:left w:val="nil"/>
              <w:bottom w:val="nil"/>
              <w:right w:val="nil"/>
            </w:tcBorders>
            <w:shd w:val="clear" w:color="auto" w:fill="auto"/>
            <w:noWrap/>
            <w:vAlign w:val="bottom"/>
            <w:hideMark/>
          </w:tcPr>
          <w:p w14:paraId="3B2BE6DC"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Global warming - Non-methane volatile organic compounds (NMVOC)</w:t>
            </w:r>
          </w:p>
        </w:tc>
        <w:tc>
          <w:tcPr>
            <w:tcW w:w="1332" w:type="pct"/>
            <w:tcBorders>
              <w:top w:val="nil"/>
              <w:left w:val="nil"/>
              <w:bottom w:val="nil"/>
              <w:right w:val="nil"/>
            </w:tcBorders>
            <w:shd w:val="clear" w:color="auto" w:fill="auto"/>
            <w:noWrap/>
            <w:vAlign w:val="bottom"/>
            <w:hideMark/>
          </w:tcPr>
          <w:p w14:paraId="1E44479E"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38, 142 - 188</w:t>
            </w:r>
          </w:p>
        </w:tc>
      </w:tr>
      <w:tr w:rsidR="0091141F" w:rsidRPr="0091141F" w14:paraId="0369EB4B" w14:textId="77777777" w:rsidTr="0091141F">
        <w:trPr>
          <w:trHeight w:val="288"/>
        </w:trPr>
        <w:tc>
          <w:tcPr>
            <w:tcW w:w="3668" w:type="pct"/>
            <w:tcBorders>
              <w:top w:val="nil"/>
              <w:left w:val="nil"/>
              <w:bottom w:val="nil"/>
              <w:right w:val="nil"/>
            </w:tcBorders>
            <w:shd w:val="clear" w:color="auto" w:fill="auto"/>
            <w:noWrap/>
            <w:vAlign w:val="bottom"/>
            <w:hideMark/>
          </w:tcPr>
          <w:p w14:paraId="0591A0AF"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Photochemical ozone formation - NMVOC</w:t>
            </w:r>
          </w:p>
        </w:tc>
        <w:tc>
          <w:tcPr>
            <w:tcW w:w="1332" w:type="pct"/>
            <w:tcBorders>
              <w:top w:val="nil"/>
              <w:left w:val="nil"/>
              <w:bottom w:val="nil"/>
              <w:right w:val="nil"/>
            </w:tcBorders>
            <w:shd w:val="clear" w:color="auto" w:fill="auto"/>
            <w:noWrap/>
            <w:vAlign w:val="bottom"/>
            <w:hideMark/>
          </w:tcPr>
          <w:p w14:paraId="3ECE178A"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38, 142 - 188</w:t>
            </w:r>
          </w:p>
        </w:tc>
      </w:tr>
      <w:tr w:rsidR="0091141F" w:rsidRPr="0091141F" w14:paraId="4DE2F8F8" w14:textId="77777777" w:rsidTr="0091141F">
        <w:trPr>
          <w:trHeight w:val="288"/>
        </w:trPr>
        <w:tc>
          <w:tcPr>
            <w:tcW w:w="3668" w:type="pct"/>
            <w:tcBorders>
              <w:top w:val="nil"/>
              <w:left w:val="nil"/>
              <w:bottom w:val="nil"/>
              <w:right w:val="nil"/>
            </w:tcBorders>
            <w:shd w:val="clear" w:color="auto" w:fill="auto"/>
            <w:noWrap/>
            <w:vAlign w:val="bottom"/>
            <w:hideMark/>
          </w:tcPr>
          <w:p w14:paraId="11744DC7"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Photochemical ozone formation - Nitrogen oxide (NOx)</w:t>
            </w:r>
          </w:p>
        </w:tc>
        <w:tc>
          <w:tcPr>
            <w:tcW w:w="1332" w:type="pct"/>
            <w:tcBorders>
              <w:top w:val="nil"/>
              <w:left w:val="nil"/>
              <w:bottom w:val="nil"/>
              <w:right w:val="nil"/>
            </w:tcBorders>
            <w:shd w:val="clear" w:color="auto" w:fill="auto"/>
            <w:noWrap/>
            <w:vAlign w:val="bottom"/>
            <w:hideMark/>
          </w:tcPr>
          <w:p w14:paraId="35D8813E"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28, 189 - 210, 432, 443</w:t>
            </w:r>
          </w:p>
        </w:tc>
      </w:tr>
      <w:tr w:rsidR="0091141F" w:rsidRPr="0091141F" w14:paraId="3EF0D3B5" w14:textId="77777777" w:rsidTr="0091141F">
        <w:trPr>
          <w:trHeight w:val="288"/>
        </w:trPr>
        <w:tc>
          <w:tcPr>
            <w:tcW w:w="3668" w:type="pct"/>
            <w:tcBorders>
              <w:top w:val="nil"/>
              <w:left w:val="nil"/>
              <w:bottom w:val="nil"/>
              <w:right w:val="nil"/>
            </w:tcBorders>
            <w:shd w:val="clear" w:color="auto" w:fill="auto"/>
            <w:noWrap/>
            <w:vAlign w:val="bottom"/>
            <w:hideMark/>
          </w:tcPr>
          <w:p w14:paraId="17762CF2"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Freshwater eutrophication - Phosphorous (P) to soil</w:t>
            </w:r>
          </w:p>
        </w:tc>
        <w:tc>
          <w:tcPr>
            <w:tcW w:w="1332" w:type="pct"/>
            <w:tcBorders>
              <w:top w:val="nil"/>
              <w:left w:val="nil"/>
              <w:bottom w:val="nil"/>
              <w:right w:val="nil"/>
            </w:tcBorders>
            <w:shd w:val="clear" w:color="auto" w:fill="auto"/>
            <w:noWrap/>
            <w:vAlign w:val="bottom"/>
            <w:hideMark/>
          </w:tcPr>
          <w:p w14:paraId="2BA6F424"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434, 444</w:t>
            </w:r>
          </w:p>
        </w:tc>
      </w:tr>
      <w:tr w:rsidR="0091141F" w:rsidRPr="0091141F" w14:paraId="3056A908" w14:textId="77777777" w:rsidTr="0091141F">
        <w:trPr>
          <w:trHeight w:val="288"/>
        </w:trPr>
        <w:tc>
          <w:tcPr>
            <w:tcW w:w="3668" w:type="pct"/>
            <w:tcBorders>
              <w:top w:val="nil"/>
              <w:left w:val="nil"/>
              <w:bottom w:val="nil"/>
              <w:right w:val="nil"/>
            </w:tcBorders>
            <w:shd w:val="clear" w:color="auto" w:fill="auto"/>
            <w:noWrap/>
            <w:vAlign w:val="bottom"/>
            <w:hideMark/>
          </w:tcPr>
          <w:p w14:paraId="37F69D4C"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Freshwater eutrophication - P to water</w:t>
            </w:r>
          </w:p>
        </w:tc>
        <w:tc>
          <w:tcPr>
            <w:tcW w:w="1332" w:type="pct"/>
            <w:tcBorders>
              <w:top w:val="nil"/>
              <w:left w:val="nil"/>
              <w:bottom w:val="nil"/>
              <w:right w:val="nil"/>
            </w:tcBorders>
            <w:shd w:val="clear" w:color="auto" w:fill="auto"/>
            <w:noWrap/>
            <w:vAlign w:val="bottom"/>
            <w:hideMark/>
          </w:tcPr>
          <w:p w14:paraId="0AFD3E96"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433</w:t>
            </w:r>
          </w:p>
        </w:tc>
      </w:tr>
      <w:tr w:rsidR="0091141F" w:rsidRPr="0091141F" w14:paraId="185AC1D8" w14:textId="77777777" w:rsidTr="0091141F">
        <w:trPr>
          <w:trHeight w:val="288"/>
        </w:trPr>
        <w:tc>
          <w:tcPr>
            <w:tcW w:w="3668" w:type="pct"/>
            <w:tcBorders>
              <w:top w:val="nil"/>
              <w:left w:val="nil"/>
              <w:bottom w:val="nil"/>
              <w:right w:val="nil"/>
            </w:tcBorders>
            <w:shd w:val="clear" w:color="auto" w:fill="auto"/>
            <w:noWrap/>
            <w:vAlign w:val="bottom"/>
            <w:hideMark/>
          </w:tcPr>
          <w:p w14:paraId="079F55A7"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Terrestrial acidification - Ammonia (NH3)</w:t>
            </w:r>
          </w:p>
        </w:tc>
        <w:tc>
          <w:tcPr>
            <w:tcW w:w="1332" w:type="pct"/>
            <w:tcBorders>
              <w:top w:val="nil"/>
              <w:left w:val="nil"/>
              <w:bottom w:val="nil"/>
              <w:right w:val="nil"/>
            </w:tcBorders>
            <w:shd w:val="clear" w:color="auto" w:fill="auto"/>
            <w:noWrap/>
            <w:vAlign w:val="bottom"/>
            <w:hideMark/>
          </w:tcPr>
          <w:p w14:paraId="06A58E8F"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29, 141, 431, 442</w:t>
            </w:r>
          </w:p>
        </w:tc>
      </w:tr>
      <w:tr w:rsidR="0091141F" w:rsidRPr="0091141F" w14:paraId="448684EA" w14:textId="77777777" w:rsidTr="0091141F">
        <w:trPr>
          <w:trHeight w:val="288"/>
        </w:trPr>
        <w:tc>
          <w:tcPr>
            <w:tcW w:w="3668" w:type="pct"/>
            <w:tcBorders>
              <w:top w:val="nil"/>
              <w:left w:val="nil"/>
              <w:bottom w:val="nil"/>
              <w:right w:val="nil"/>
            </w:tcBorders>
            <w:shd w:val="clear" w:color="auto" w:fill="auto"/>
            <w:noWrap/>
            <w:vAlign w:val="bottom"/>
            <w:hideMark/>
          </w:tcPr>
          <w:p w14:paraId="6CCB304A"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Terrestrial acidification - Nitrogen oxide (NOx)</w:t>
            </w:r>
          </w:p>
        </w:tc>
        <w:tc>
          <w:tcPr>
            <w:tcW w:w="1332" w:type="pct"/>
            <w:tcBorders>
              <w:top w:val="nil"/>
              <w:left w:val="nil"/>
              <w:bottom w:val="nil"/>
              <w:right w:val="nil"/>
            </w:tcBorders>
            <w:shd w:val="clear" w:color="auto" w:fill="auto"/>
            <w:noWrap/>
            <w:vAlign w:val="bottom"/>
            <w:hideMark/>
          </w:tcPr>
          <w:p w14:paraId="4A088942"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28, 189 - 210, 432, 443</w:t>
            </w:r>
          </w:p>
        </w:tc>
      </w:tr>
      <w:tr w:rsidR="0091141F" w:rsidRPr="0091141F" w14:paraId="3D9CD76F" w14:textId="77777777" w:rsidTr="0091141F">
        <w:trPr>
          <w:trHeight w:val="288"/>
        </w:trPr>
        <w:tc>
          <w:tcPr>
            <w:tcW w:w="3668" w:type="pct"/>
            <w:tcBorders>
              <w:top w:val="nil"/>
              <w:left w:val="nil"/>
              <w:bottom w:val="nil"/>
              <w:right w:val="nil"/>
            </w:tcBorders>
            <w:shd w:val="clear" w:color="auto" w:fill="auto"/>
            <w:noWrap/>
            <w:vAlign w:val="bottom"/>
            <w:hideMark/>
          </w:tcPr>
          <w:p w14:paraId="77A5D9F9" w14:textId="44A6AB61"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 xml:space="preserve">Terrestrial acidification - </w:t>
            </w:r>
            <w:r w:rsidR="00C8228C" w:rsidRPr="0091141F">
              <w:rPr>
                <w:rFonts w:ascii="Times New Roman" w:eastAsia="Times New Roman" w:hAnsi="Times New Roman" w:cs="Times New Roman"/>
                <w:color w:val="000000"/>
                <w:lang w:eastAsia="en-GB"/>
              </w:rPr>
              <w:t>Sulphur</w:t>
            </w:r>
            <w:r w:rsidRPr="0091141F">
              <w:rPr>
                <w:rFonts w:ascii="Times New Roman" w:eastAsia="Times New Roman" w:hAnsi="Times New Roman" w:cs="Times New Roman"/>
                <w:color w:val="000000"/>
                <w:lang w:eastAsia="en-GB"/>
              </w:rPr>
              <w:t xml:space="preserve"> oxide (SOx)</w:t>
            </w:r>
          </w:p>
        </w:tc>
        <w:tc>
          <w:tcPr>
            <w:tcW w:w="1332" w:type="pct"/>
            <w:tcBorders>
              <w:top w:val="nil"/>
              <w:left w:val="nil"/>
              <w:bottom w:val="nil"/>
              <w:right w:val="nil"/>
            </w:tcBorders>
            <w:shd w:val="clear" w:color="auto" w:fill="auto"/>
            <w:noWrap/>
            <w:vAlign w:val="bottom"/>
            <w:hideMark/>
          </w:tcPr>
          <w:p w14:paraId="30A824E9"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27, 343 - 361, 446</w:t>
            </w:r>
          </w:p>
        </w:tc>
      </w:tr>
    </w:tbl>
    <w:p w14:paraId="5F6C280A" w14:textId="53490297" w:rsidR="0091141F" w:rsidRDefault="0091141F" w:rsidP="007855BD">
      <w:pPr>
        <w:spacing w:after="0" w:line="276" w:lineRule="auto"/>
        <w:contextualSpacing/>
        <w:jc w:val="both"/>
        <w:rPr>
          <w:rFonts w:ascii="Times New Roman" w:hAnsi="Times New Roman" w:cs="Times New Roman"/>
          <w:sz w:val="24"/>
          <w:szCs w:val="24"/>
        </w:rPr>
      </w:pPr>
    </w:p>
    <w:p w14:paraId="32F53778" w14:textId="15323314" w:rsidR="0091141F" w:rsidRDefault="0091141F" w:rsidP="007855BD">
      <w:pPr>
        <w:spacing w:after="0" w:line="276" w:lineRule="auto"/>
        <w:contextualSpacing/>
        <w:jc w:val="both"/>
        <w:rPr>
          <w:rFonts w:ascii="Times New Roman" w:hAnsi="Times New Roman" w:cs="Times New Roman"/>
          <w:sz w:val="24"/>
          <w:szCs w:val="24"/>
        </w:rPr>
      </w:pPr>
    </w:p>
    <w:p w14:paraId="41DE42F5" w14:textId="77777777" w:rsidR="0091141F" w:rsidRDefault="0091141F" w:rsidP="007855BD">
      <w:pPr>
        <w:spacing w:after="0" w:line="276" w:lineRule="auto"/>
        <w:contextualSpacing/>
        <w:jc w:val="both"/>
        <w:rPr>
          <w:rFonts w:ascii="Times New Roman" w:hAnsi="Times New Roman" w:cs="Times New Roman"/>
          <w:sz w:val="24"/>
          <w:szCs w:val="24"/>
        </w:rPr>
      </w:pPr>
    </w:p>
    <w:p w14:paraId="7BEADC66" w14:textId="327918C7" w:rsidR="0091141F" w:rsidRPr="0091141F" w:rsidRDefault="0091141F" w:rsidP="0091141F">
      <w:pPr>
        <w:pStyle w:val="Beschriftung"/>
        <w:keepNext/>
        <w:rPr>
          <w:rFonts w:ascii="Times New Roman" w:hAnsi="Times New Roman" w:cs="Times New Roman"/>
          <w:sz w:val="24"/>
        </w:rPr>
      </w:pPr>
      <w:bookmarkStart w:id="42" w:name="_Ref519356117"/>
      <w:bookmarkStart w:id="43" w:name="_Toc4340511"/>
      <w:r w:rsidRPr="0091141F">
        <w:rPr>
          <w:rFonts w:ascii="Times New Roman" w:hAnsi="Times New Roman" w:cs="Times New Roman"/>
          <w:sz w:val="24"/>
        </w:rPr>
        <w:t xml:space="preserve">Table </w:t>
      </w:r>
      <w:r w:rsidR="00CA73FC">
        <w:rPr>
          <w:rFonts w:ascii="Times New Roman" w:hAnsi="Times New Roman" w:cs="Times New Roman"/>
          <w:sz w:val="24"/>
        </w:rPr>
        <w:t>S</w:t>
      </w:r>
      <w:r w:rsidRPr="0091141F">
        <w:rPr>
          <w:rFonts w:ascii="Times New Roman" w:hAnsi="Times New Roman" w:cs="Times New Roman"/>
          <w:sz w:val="24"/>
        </w:rPr>
        <w:fldChar w:fldCharType="begin"/>
      </w:r>
      <w:r w:rsidRPr="0091141F">
        <w:rPr>
          <w:rFonts w:ascii="Times New Roman" w:hAnsi="Times New Roman" w:cs="Times New Roman"/>
          <w:sz w:val="24"/>
        </w:rPr>
        <w:instrText xml:space="preserve"> SEQ Table \* ARABIC </w:instrText>
      </w:r>
      <w:r w:rsidRPr="0091141F">
        <w:rPr>
          <w:rFonts w:ascii="Times New Roman" w:hAnsi="Times New Roman" w:cs="Times New Roman"/>
          <w:sz w:val="24"/>
        </w:rPr>
        <w:fldChar w:fldCharType="separate"/>
      </w:r>
      <w:r w:rsidR="00A1362B">
        <w:rPr>
          <w:rFonts w:ascii="Times New Roman" w:hAnsi="Times New Roman" w:cs="Times New Roman"/>
          <w:noProof/>
          <w:sz w:val="24"/>
        </w:rPr>
        <w:t>9</w:t>
      </w:r>
      <w:r w:rsidRPr="0091141F">
        <w:rPr>
          <w:rFonts w:ascii="Times New Roman" w:hAnsi="Times New Roman" w:cs="Times New Roman"/>
          <w:sz w:val="24"/>
        </w:rPr>
        <w:fldChar w:fldCharType="end"/>
      </w:r>
      <w:bookmarkEnd w:id="42"/>
      <w:r w:rsidRPr="0091141F">
        <w:rPr>
          <w:rFonts w:ascii="Times New Roman" w:hAnsi="Times New Roman" w:cs="Times New Roman"/>
          <w:sz w:val="24"/>
        </w:rPr>
        <w:t>: Selected EXIOBASE characterisation matrix rows for ReCiPe footprint calculation.</w:t>
      </w:r>
      <w:bookmarkEnd w:id="43"/>
    </w:p>
    <w:tbl>
      <w:tblPr>
        <w:tblW w:w="5000" w:type="pct"/>
        <w:tblLook w:val="04A0" w:firstRow="1" w:lastRow="0" w:firstColumn="1" w:lastColumn="0" w:noHBand="0" w:noVBand="1"/>
      </w:tblPr>
      <w:tblGrid>
        <w:gridCol w:w="6661"/>
        <w:gridCol w:w="2409"/>
      </w:tblGrid>
      <w:tr w:rsidR="0091141F" w:rsidRPr="0091141F" w14:paraId="62D09FBE" w14:textId="77777777" w:rsidTr="00C8228C">
        <w:trPr>
          <w:trHeight w:val="288"/>
        </w:trPr>
        <w:tc>
          <w:tcPr>
            <w:tcW w:w="3672" w:type="pct"/>
            <w:tcBorders>
              <w:top w:val="nil"/>
              <w:left w:val="nil"/>
              <w:bottom w:val="single" w:sz="4" w:space="0" w:color="auto"/>
              <w:right w:val="nil"/>
            </w:tcBorders>
            <w:shd w:val="clear" w:color="auto" w:fill="auto"/>
            <w:noWrap/>
            <w:vAlign w:val="bottom"/>
            <w:hideMark/>
          </w:tcPr>
          <w:p w14:paraId="7AA425F2" w14:textId="77777777" w:rsidR="0091141F" w:rsidRPr="0091141F" w:rsidRDefault="0091141F" w:rsidP="0091141F">
            <w:pPr>
              <w:spacing w:after="0" w:line="240" w:lineRule="auto"/>
              <w:rPr>
                <w:rFonts w:ascii="Times New Roman" w:eastAsia="Times New Roman" w:hAnsi="Times New Roman" w:cs="Times New Roman"/>
                <w:b/>
                <w:color w:val="000000"/>
                <w:lang w:eastAsia="en-GB"/>
              </w:rPr>
            </w:pPr>
            <w:r w:rsidRPr="0091141F">
              <w:rPr>
                <w:rFonts w:ascii="Times New Roman" w:eastAsia="Times New Roman" w:hAnsi="Times New Roman" w:cs="Times New Roman"/>
                <w:b/>
                <w:color w:val="000000"/>
                <w:lang w:eastAsia="en-GB"/>
              </w:rPr>
              <w:t>Impact categories</w:t>
            </w:r>
          </w:p>
        </w:tc>
        <w:tc>
          <w:tcPr>
            <w:tcW w:w="1328" w:type="pct"/>
            <w:tcBorders>
              <w:top w:val="nil"/>
              <w:left w:val="nil"/>
              <w:bottom w:val="single" w:sz="4" w:space="0" w:color="auto"/>
              <w:right w:val="nil"/>
            </w:tcBorders>
            <w:shd w:val="clear" w:color="auto" w:fill="auto"/>
            <w:noWrap/>
            <w:vAlign w:val="bottom"/>
            <w:hideMark/>
          </w:tcPr>
          <w:p w14:paraId="0650BF89" w14:textId="77777777" w:rsidR="0091141F" w:rsidRPr="0091141F" w:rsidRDefault="0091141F" w:rsidP="0091141F">
            <w:pPr>
              <w:spacing w:after="0" w:line="240" w:lineRule="auto"/>
              <w:rPr>
                <w:rFonts w:ascii="Times New Roman" w:eastAsia="Times New Roman" w:hAnsi="Times New Roman" w:cs="Times New Roman"/>
                <w:b/>
                <w:color w:val="000000"/>
                <w:lang w:eastAsia="en-GB"/>
              </w:rPr>
            </w:pPr>
            <w:r w:rsidRPr="0091141F">
              <w:rPr>
                <w:rFonts w:ascii="Times New Roman" w:eastAsia="Times New Roman" w:hAnsi="Times New Roman" w:cs="Times New Roman"/>
                <w:b/>
                <w:color w:val="000000"/>
                <w:lang w:eastAsia="en-GB"/>
              </w:rPr>
              <w:t>EXIOBASE C rows</w:t>
            </w:r>
          </w:p>
        </w:tc>
      </w:tr>
      <w:tr w:rsidR="0091141F" w:rsidRPr="0091141F" w14:paraId="63C4CEF6" w14:textId="77777777" w:rsidTr="00C8228C">
        <w:trPr>
          <w:trHeight w:val="288"/>
        </w:trPr>
        <w:tc>
          <w:tcPr>
            <w:tcW w:w="3672" w:type="pct"/>
            <w:tcBorders>
              <w:top w:val="single" w:sz="4" w:space="0" w:color="auto"/>
              <w:left w:val="nil"/>
              <w:bottom w:val="nil"/>
              <w:right w:val="nil"/>
            </w:tcBorders>
            <w:shd w:val="clear" w:color="auto" w:fill="auto"/>
            <w:noWrap/>
            <w:vAlign w:val="bottom"/>
            <w:hideMark/>
          </w:tcPr>
          <w:p w14:paraId="788D25F8"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Land use - occupation + relaxation</w:t>
            </w:r>
          </w:p>
        </w:tc>
        <w:tc>
          <w:tcPr>
            <w:tcW w:w="1328" w:type="pct"/>
            <w:tcBorders>
              <w:top w:val="single" w:sz="4" w:space="0" w:color="auto"/>
              <w:left w:val="nil"/>
              <w:bottom w:val="nil"/>
              <w:right w:val="nil"/>
            </w:tcBorders>
            <w:shd w:val="clear" w:color="auto" w:fill="auto"/>
            <w:noWrap/>
            <w:vAlign w:val="bottom"/>
            <w:hideMark/>
          </w:tcPr>
          <w:p w14:paraId="59F69527"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124</w:t>
            </w:r>
          </w:p>
        </w:tc>
      </w:tr>
      <w:tr w:rsidR="0091141F" w:rsidRPr="0091141F" w14:paraId="5E6BFFB0" w14:textId="77777777" w:rsidTr="00C8228C">
        <w:trPr>
          <w:trHeight w:val="288"/>
        </w:trPr>
        <w:tc>
          <w:tcPr>
            <w:tcW w:w="3672" w:type="pct"/>
            <w:tcBorders>
              <w:top w:val="nil"/>
              <w:left w:val="nil"/>
              <w:bottom w:val="nil"/>
              <w:right w:val="nil"/>
            </w:tcBorders>
            <w:shd w:val="clear" w:color="auto" w:fill="auto"/>
            <w:noWrap/>
            <w:vAlign w:val="bottom"/>
            <w:hideMark/>
          </w:tcPr>
          <w:p w14:paraId="10448C63"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Global Warming - Terrestrial ecosystems</w:t>
            </w:r>
          </w:p>
        </w:tc>
        <w:tc>
          <w:tcPr>
            <w:tcW w:w="1328" w:type="pct"/>
            <w:tcBorders>
              <w:top w:val="nil"/>
              <w:left w:val="nil"/>
              <w:bottom w:val="nil"/>
              <w:right w:val="nil"/>
            </w:tcBorders>
            <w:shd w:val="clear" w:color="auto" w:fill="auto"/>
            <w:noWrap/>
            <w:vAlign w:val="bottom"/>
            <w:hideMark/>
          </w:tcPr>
          <w:p w14:paraId="30CA5D59"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9</w:t>
            </w:r>
          </w:p>
        </w:tc>
      </w:tr>
      <w:tr w:rsidR="0091141F" w:rsidRPr="0091141F" w14:paraId="1726BB1A" w14:textId="77777777" w:rsidTr="00C8228C">
        <w:trPr>
          <w:trHeight w:val="288"/>
        </w:trPr>
        <w:tc>
          <w:tcPr>
            <w:tcW w:w="3672" w:type="pct"/>
            <w:tcBorders>
              <w:top w:val="nil"/>
              <w:left w:val="nil"/>
              <w:bottom w:val="nil"/>
              <w:right w:val="nil"/>
            </w:tcBorders>
            <w:shd w:val="clear" w:color="auto" w:fill="auto"/>
            <w:noWrap/>
            <w:vAlign w:val="bottom"/>
            <w:hideMark/>
          </w:tcPr>
          <w:p w14:paraId="703CF367"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Global Warming - Freshwater ecosystems</w:t>
            </w:r>
          </w:p>
        </w:tc>
        <w:tc>
          <w:tcPr>
            <w:tcW w:w="1328" w:type="pct"/>
            <w:tcBorders>
              <w:top w:val="nil"/>
              <w:left w:val="nil"/>
              <w:bottom w:val="nil"/>
              <w:right w:val="nil"/>
            </w:tcBorders>
            <w:shd w:val="clear" w:color="auto" w:fill="auto"/>
            <w:noWrap/>
            <w:vAlign w:val="bottom"/>
            <w:hideMark/>
          </w:tcPr>
          <w:p w14:paraId="6D52A8E8"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9</w:t>
            </w:r>
          </w:p>
        </w:tc>
      </w:tr>
      <w:tr w:rsidR="0091141F" w:rsidRPr="0091141F" w14:paraId="6501D4DE" w14:textId="77777777" w:rsidTr="00C8228C">
        <w:trPr>
          <w:trHeight w:val="288"/>
        </w:trPr>
        <w:tc>
          <w:tcPr>
            <w:tcW w:w="3672" w:type="pct"/>
            <w:tcBorders>
              <w:top w:val="nil"/>
              <w:left w:val="nil"/>
              <w:bottom w:val="nil"/>
              <w:right w:val="nil"/>
            </w:tcBorders>
            <w:shd w:val="clear" w:color="auto" w:fill="auto"/>
            <w:noWrap/>
            <w:vAlign w:val="bottom"/>
            <w:hideMark/>
          </w:tcPr>
          <w:p w14:paraId="43E4A0CC"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Water consumption - terrestrial ecosystems</w:t>
            </w:r>
          </w:p>
        </w:tc>
        <w:tc>
          <w:tcPr>
            <w:tcW w:w="1328" w:type="pct"/>
            <w:tcBorders>
              <w:top w:val="nil"/>
              <w:left w:val="nil"/>
              <w:bottom w:val="nil"/>
              <w:right w:val="nil"/>
            </w:tcBorders>
            <w:shd w:val="clear" w:color="auto" w:fill="auto"/>
            <w:noWrap/>
            <w:vAlign w:val="bottom"/>
            <w:hideMark/>
          </w:tcPr>
          <w:p w14:paraId="34F98F79"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119</w:t>
            </w:r>
          </w:p>
        </w:tc>
      </w:tr>
      <w:tr w:rsidR="0091141F" w:rsidRPr="0091141F" w14:paraId="3EC5DF6D" w14:textId="77777777" w:rsidTr="00C8228C">
        <w:trPr>
          <w:trHeight w:val="288"/>
        </w:trPr>
        <w:tc>
          <w:tcPr>
            <w:tcW w:w="3672" w:type="pct"/>
            <w:tcBorders>
              <w:top w:val="nil"/>
              <w:left w:val="nil"/>
              <w:bottom w:val="nil"/>
              <w:right w:val="nil"/>
            </w:tcBorders>
            <w:shd w:val="clear" w:color="auto" w:fill="auto"/>
            <w:noWrap/>
            <w:vAlign w:val="bottom"/>
            <w:hideMark/>
          </w:tcPr>
          <w:p w14:paraId="12504688"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Water consumption -aquatic ecosystems</w:t>
            </w:r>
          </w:p>
        </w:tc>
        <w:tc>
          <w:tcPr>
            <w:tcW w:w="1328" w:type="pct"/>
            <w:tcBorders>
              <w:top w:val="nil"/>
              <w:left w:val="nil"/>
              <w:bottom w:val="nil"/>
              <w:right w:val="nil"/>
            </w:tcBorders>
            <w:shd w:val="clear" w:color="auto" w:fill="auto"/>
            <w:noWrap/>
            <w:vAlign w:val="bottom"/>
            <w:hideMark/>
          </w:tcPr>
          <w:p w14:paraId="2CAE88E1"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119</w:t>
            </w:r>
          </w:p>
        </w:tc>
      </w:tr>
      <w:tr w:rsidR="0091141F" w:rsidRPr="0091141F" w14:paraId="60F964B9" w14:textId="77777777" w:rsidTr="00C8228C">
        <w:trPr>
          <w:trHeight w:val="288"/>
        </w:trPr>
        <w:tc>
          <w:tcPr>
            <w:tcW w:w="3672" w:type="pct"/>
            <w:tcBorders>
              <w:top w:val="nil"/>
              <w:left w:val="nil"/>
              <w:bottom w:val="nil"/>
              <w:right w:val="nil"/>
            </w:tcBorders>
            <w:shd w:val="clear" w:color="auto" w:fill="auto"/>
            <w:hideMark/>
          </w:tcPr>
          <w:p w14:paraId="48194192" w14:textId="77777777" w:rsidR="0091141F" w:rsidRPr="0091141F" w:rsidRDefault="0091141F" w:rsidP="0091141F">
            <w:pPr>
              <w:spacing w:after="0" w:line="240" w:lineRule="auto"/>
              <w:jc w:val="both"/>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Eutrophication - Freshwater ecosystems</w:t>
            </w:r>
          </w:p>
        </w:tc>
        <w:tc>
          <w:tcPr>
            <w:tcW w:w="1328" w:type="pct"/>
            <w:tcBorders>
              <w:top w:val="nil"/>
              <w:left w:val="nil"/>
              <w:bottom w:val="nil"/>
              <w:right w:val="nil"/>
            </w:tcBorders>
            <w:shd w:val="clear" w:color="auto" w:fill="auto"/>
            <w:noWrap/>
            <w:vAlign w:val="bottom"/>
            <w:hideMark/>
          </w:tcPr>
          <w:p w14:paraId="0BF56A3D"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207</w:t>
            </w:r>
          </w:p>
        </w:tc>
      </w:tr>
      <w:tr w:rsidR="0091141F" w:rsidRPr="0091141F" w14:paraId="768AB1CA" w14:textId="77777777" w:rsidTr="00C8228C">
        <w:trPr>
          <w:trHeight w:val="288"/>
        </w:trPr>
        <w:tc>
          <w:tcPr>
            <w:tcW w:w="3672" w:type="pct"/>
            <w:tcBorders>
              <w:top w:val="nil"/>
              <w:left w:val="nil"/>
              <w:bottom w:val="nil"/>
              <w:right w:val="nil"/>
            </w:tcBorders>
            <w:shd w:val="clear" w:color="auto" w:fill="auto"/>
            <w:hideMark/>
          </w:tcPr>
          <w:p w14:paraId="5A9A00BF" w14:textId="77777777" w:rsidR="0091141F" w:rsidRPr="0091141F" w:rsidRDefault="0091141F" w:rsidP="0091141F">
            <w:pPr>
              <w:spacing w:after="0" w:line="240" w:lineRule="auto"/>
              <w:jc w:val="both"/>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Acidification - Terrestrial ecosystems</w:t>
            </w:r>
          </w:p>
        </w:tc>
        <w:tc>
          <w:tcPr>
            <w:tcW w:w="1328" w:type="pct"/>
            <w:tcBorders>
              <w:top w:val="nil"/>
              <w:left w:val="nil"/>
              <w:bottom w:val="nil"/>
              <w:right w:val="nil"/>
            </w:tcBorders>
            <w:shd w:val="clear" w:color="auto" w:fill="auto"/>
            <w:noWrap/>
            <w:vAlign w:val="bottom"/>
            <w:hideMark/>
          </w:tcPr>
          <w:p w14:paraId="611B7CAC"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181</w:t>
            </w:r>
          </w:p>
        </w:tc>
      </w:tr>
      <w:tr w:rsidR="0091141F" w:rsidRPr="0091141F" w14:paraId="5AB22FE4" w14:textId="77777777" w:rsidTr="00C8228C">
        <w:trPr>
          <w:trHeight w:val="288"/>
        </w:trPr>
        <w:tc>
          <w:tcPr>
            <w:tcW w:w="3672" w:type="pct"/>
            <w:tcBorders>
              <w:top w:val="nil"/>
              <w:left w:val="nil"/>
              <w:bottom w:val="nil"/>
              <w:right w:val="nil"/>
            </w:tcBorders>
            <w:shd w:val="clear" w:color="auto" w:fill="auto"/>
            <w:noWrap/>
            <w:vAlign w:val="bottom"/>
            <w:hideMark/>
          </w:tcPr>
          <w:p w14:paraId="41D39462"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Toxicity - Terrestrial ecosystems</w:t>
            </w:r>
          </w:p>
        </w:tc>
        <w:tc>
          <w:tcPr>
            <w:tcW w:w="1328" w:type="pct"/>
            <w:tcBorders>
              <w:top w:val="nil"/>
              <w:left w:val="nil"/>
              <w:bottom w:val="nil"/>
              <w:right w:val="nil"/>
            </w:tcBorders>
            <w:shd w:val="clear" w:color="auto" w:fill="auto"/>
            <w:noWrap/>
            <w:vAlign w:val="bottom"/>
            <w:hideMark/>
          </w:tcPr>
          <w:p w14:paraId="6CF05322"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169</w:t>
            </w:r>
          </w:p>
        </w:tc>
      </w:tr>
      <w:tr w:rsidR="0091141F" w:rsidRPr="0091141F" w14:paraId="1298C2C8" w14:textId="77777777" w:rsidTr="00C8228C">
        <w:trPr>
          <w:trHeight w:val="288"/>
        </w:trPr>
        <w:tc>
          <w:tcPr>
            <w:tcW w:w="3672" w:type="pct"/>
            <w:tcBorders>
              <w:top w:val="nil"/>
              <w:left w:val="nil"/>
              <w:bottom w:val="nil"/>
              <w:right w:val="nil"/>
            </w:tcBorders>
            <w:shd w:val="clear" w:color="auto" w:fill="auto"/>
            <w:noWrap/>
            <w:vAlign w:val="bottom"/>
            <w:hideMark/>
          </w:tcPr>
          <w:p w14:paraId="00E43771"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Toxicity - Freshwater ecosystems</w:t>
            </w:r>
          </w:p>
        </w:tc>
        <w:tc>
          <w:tcPr>
            <w:tcW w:w="1328" w:type="pct"/>
            <w:tcBorders>
              <w:top w:val="nil"/>
              <w:left w:val="nil"/>
              <w:bottom w:val="nil"/>
              <w:right w:val="nil"/>
            </w:tcBorders>
            <w:shd w:val="clear" w:color="auto" w:fill="auto"/>
            <w:noWrap/>
            <w:vAlign w:val="bottom"/>
            <w:hideMark/>
          </w:tcPr>
          <w:p w14:paraId="4E2F95F5"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165, 167</w:t>
            </w:r>
          </w:p>
        </w:tc>
      </w:tr>
      <w:tr w:rsidR="0091141F" w:rsidRPr="0091141F" w14:paraId="04958BEB" w14:textId="77777777" w:rsidTr="00C8228C">
        <w:trPr>
          <w:trHeight w:val="288"/>
        </w:trPr>
        <w:tc>
          <w:tcPr>
            <w:tcW w:w="3672" w:type="pct"/>
            <w:tcBorders>
              <w:top w:val="nil"/>
              <w:left w:val="nil"/>
              <w:bottom w:val="nil"/>
              <w:right w:val="nil"/>
            </w:tcBorders>
            <w:shd w:val="clear" w:color="auto" w:fill="auto"/>
            <w:noWrap/>
            <w:vAlign w:val="bottom"/>
            <w:hideMark/>
          </w:tcPr>
          <w:p w14:paraId="09752B61"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Toxicity - Marine ecosystems</w:t>
            </w:r>
          </w:p>
        </w:tc>
        <w:tc>
          <w:tcPr>
            <w:tcW w:w="1328" w:type="pct"/>
            <w:tcBorders>
              <w:top w:val="nil"/>
              <w:left w:val="nil"/>
              <w:bottom w:val="nil"/>
              <w:right w:val="nil"/>
            </w:tcBorders>
            <w:shd w:val="clear" w:color="auto" w:fill="auto"/>
            <w:noWrap/>
            <w:vAlign w:val="bottom"/>
            <w:hideMark/>
          </w:tcPr>
          <w:p w14:paraId="6F0DEEF8" w14:textId="77777777" w:rsidR="0091141F" w:rsidRPr="0091141F" w:rsidRDefault="0091141F" w:rsidP="0091141F">
            <w:pPr>
              <w:spacing w:after="0" w:line="240" w:lineRule="auto"/>
              <w:rPr>
                <w:rFonts w:ascii="Times New Roman" w:eastAsia="Times New Roman" w:hAnsi="Times New Roman" w:cs="Times New Roman"/>
                <w:color w:val="000000"/>
                <w:lang w:eastAsia="en-GB"/>
              </w:rPr>
            </w:pPr>
            <w:r w:rsidRPr="0091141F">
              <w:rPr>
                <w:rFonts w:ascii="Times New Roman" w:eastAsia="Times New Roman" w:hAnsi="Times New Roman" w:cs="Times New Roman"/>
                <w:color w:val="000000"/>
                <w:lang w:eastAsia="en-GB"/>
              </w:rPr>
              <w:t>166, 168</w:t>
            </w:r>
          </w:p>
        </w:tc>
      </w:tr>
    </w:tbl>
    <w:p w14:paraId="750ED250" w14:textId="54A748FD" w:rsidR="0091141F" w:rsidRDefault="0091141F" w:rsidP="007855BD">
      <w:pPr>
        <w:spacing w:after="0" w:line="276" w:lineRule="auto"/>
        <w:contextualSpacing/>
        <w:jc w:val="both"/>
        <w:rPr>
          <w:rFonts w:ascii="Times New Roman" w:hAnsi="Times New Roman" w:cs="Times New Roman"/>
          <w:sz w:val="24"/>
          <w:szCs w:val="24"/>
        </w:rPr>
      </w:pPr>
    </w:p>
    <w:p w14:paraId="30A7EA8D" w14:textId="34DDF87E" w:rsidR="0091141F" w:rsidRDefault="0091141F" w:rsidP="007855BD">
      <w:pPr>
        <w:spacing w:after="0" w:line="276" w:lineRule="auto"/>
        <w:contextualSpacing/>
        <w:jc w:val="both"/>
        <w:rPr>
          <w:rFonts w:ascii="Times New Roman" w:hAnsi="Times New Roman" w:cs="Times New Roman"/>
          <w:sz w:val="24"/>
          <w:szCs w:val="24"/>
        </w:rPr>
      </w:pPr>
    </w:p>
    <w:p w14:paraId="0E09D3DE" w14:textId="77777777" w:rsidR="00702C2F" w:rsidRPr="00C651F2" w:rsidRDefault="00702C2F" w:rsidP="007855BD">
      <w:pPr>
        <w:spacing w:after="0" w:line="276" w:lineRule="auto"/>
        <w:contextualSpacing/>
        <w:jc w:val="both"/>
        <w:rPr>
          <w:rFonts w:ascii="Times New Roman" w:hAnsi="Times New Roman" w:cs="Times New Roman"/>
          <w:sz w:val="24"/>
          <w:szCs w:val="24"/>
        </w:rPr>
      </w:pPr>
    </w:p>
    <w:p w14:paraId="50CC0A9C" w14:textId="77777777" w:rsidR="00473FE2" w:rsidRDefault="00473FE2" w:rsidP="002815B6">
      <w:pPr>
        <w:pStyle w:val="berschrift1"/>
        <w:spacing w:before="0" w:line="276" w:lineRule="auto"/>
        <w:contextualSpacing/>
        <w:rPr>
          <w:rFonts w:ascii="Times New Roman" w:hAnsi="Times New Roman" w:cs="Times New Roman"/>
          <w:b/>
          <w:sz w:val="28"/>
          <w:szCs w:val="24"/>
        </w:rPr>
      </w:pPr>
      <w:r>
        <w:rPr>
          <w:rFonts w:ascii="Times New Roman" w:hAnsi="Times New Roman" w:cs="Times New Roman"/>
          <w:b/>
          <w:sz w:val="28"/>
          <w:szCs w:val="24"/>
        </w:rPr>
        <w:br w:type="page"/>
      </w:r>
    </w:p>
    <w:p w14:paraId="5C8EF8F8" w14:textId="3625521E" w:rsidR="002815B6" w:rsidRPr="002A3163" w:rsidRDefault="00E06ED6" w:rsidP="002815B6">
      <w:pPr>
        <w:pStyle w:val="berschrift1"/>
        <w:spacing w:before="0" w:line="276" w:lineRule="auto"/>
        <w:contextualSpacing/>
        <w:rPr>
          <w:rFonts w:ascii="Times New Roman" w:hAnsi="Times New Roman" w:cs="Times New Roman"/>
          <w:sz w:val="24"/>
        </w:rPr>
      </w:pPr>
      <w:bookmarkStart w:id="44" w:name="_Toc4340481"/>
      <w:r>
        <w:rPr>
          <w:rFonts w:ascii="Times New Roman" w:hAnsi="Times New Roman" w:cs="Times New Roman"/>
          <w:b/>
          <w:sz w:val="28"/>
          <w:szCs w:val="24"/>
        </w:rPr>
        <w:lastRenderedPageBreak/>
        <w:t>SI</w:t>
      </w:r>
      <w:r w:rsidR="00296211">
        <w:rPr>
          <w:rFonts w:ascii="Times New Roman" w:hAnsi="Times New Roman" w:cs="Times New Roman"/>
          <w:b/>
          <w:sz w:val="28"/>
          <w:szCs w:val="24"/>
        </w:rPr>
        <w:t>9</w:t>
      </w:r>
      <w:r>
        <w:rPr>
          <w:rFonts w:ascii="Times New Roman" w:hAnsi="Times New Roman" w:cs="Times New Roman"/>
          <w:b/>
          <w:sz w:val="28"/>
          <w:szCs w:val="24"/>
        </w:rPr>
        <w:t xml:space="preserve">. </w:t>
      </w:r>
      <w:r w:rsidR="002815B6">
        <w:rPr>
          <w:rFonts w:ascii="Times New Roman" w:hAnsi="Times New Roman" w:cs="Times New Roman"/>
          <w:b/>
          <w:sz w:val="28"/>
          <w:szCs w:val="24"/>
        </w:rPr>
        <w:t>Derivation of characterisation factors</w:t>
      </w:r>
      <w:bookmarkEnd w:id="44"/>
    </w:p>
    <w:p w14:paraId="7E25E739" w14:textId="591B6D38" w:rsidR="001174BC" w:rsidRDefault="00A65573" w:rsidP="00716C44">
      <w:pPr>
        <w:spacing w:after="0" w:line="276" w:lineRule="auto"/>
        <w:contextualSpacing/>
        <w:jc w:val="both"/>
        <w:rPr>
          <w:rFonts w:ascii="Times New Roman" w:hAnsi="Times New Roman" w:cs="Times New Roman"/>
          <w:sz w:val="24"/>
        </w:rPr>
      </w:pPr>
      <w:r>
        <w:rPr>
          <w:rFonts w:ascii="Times New Roman" w:hAnsi="Times New Roman" w:cs="Times New Roman"/>
          <w:sz w:val="24"/>
        </w:rPr>
        <w:t>For the assessment of biodiversity loss using consu</w:t>
      </w:r>
      <w:r w:rsidR="00867FB6">
        <w:rPr>
          <w:rFonts w:ascii="Times New Roman" w:hAnsi="Times New Roman" w:cs="Times New Roman"/>
          <w:sz w:val="24"/>
        </w:rPr>
        <w:t>mption-based accounting, characterisation factors</w:t>
      </w:r>
      <w:r w:rsidR="00AE01AA">
        <w:rPr>
          <w:rFonts w:ascii="Times New Roman" w:hAnsi="Times New Roman" w:cs="Times New Roman"/>
          <w:sz w:val="24"/>
        </w:rPr>
        <w:t xml:space="preserve"> (CFs)</w:t>
      </w:r>
      <w:r w:rsidR="00867FB6">
        <w:rPr>
          <w:rFonts w:ascii="Times New Roman" w:hAnsi="Times New Roman" w:cs="Times New Roman"/>
          <w:sz w:val="24"/>
        </w:rPr>
        <w:t xml:space="preserve"> are required that link environmental pressures with impacts, i.e. emissions and resource uses with their effect on biodiversity. The life cycle impact assessment </w:t>
      </w:r>
      <w:r w:rsidR="00A13DD4">
        <w:rPr>
          <w:rFonts w:ascii="Times New Roman" w:hAnsi="Times New Roman" w:cs="Times New Roman"/>
          <w:sz w:val="24"/>
        </w:rPr>
        <w:t xml:space="preserve">(LCIA) </w:t>
      </w:r>
      <w:r w:rsidR="00867FB6">
        <w:rPr>
          <w:rFonts w:ascii="Times New Roman" w:hAnsi="Times New Roman" w:cs="Times New Roman"/>
          <w:sz w:val="24"/>
        </w:rPr>
        <w:t xml:space="preserve">methodologies </w:t>
      </w:r>
      <w:r w:rsidR="007919BA">
        <w:rPr>
          <w:rFonts w:ascii="Times New Roman" w:hAnsi="Times New Roman" w:cs="Times New Roman"/>
          <w:sz w:val="24"/>
        </w:rPr>
        <w:t>LC-IMPACT</w:t>
      </w:r>
      <w:r w:rsidR="00867FB6">
        <w:rPr>
          <w:rFonts w:ascii="Times New Roman" w:hAnsi="Times New Roman" w:cs="Times New Roman"/>
          <w:sz w:val="24"/>
        </w:rPr>
        <w:t xml:space="preserve"> and ReCiPe provide metrics for doing so: </w:t>
      </w:r>
      <w:r w:rsidR="007919BA">
        <w:rPr>
          <w:rFonts w:ascii="Times New Roman" w:hAnsi="Times New Roman" w:cs="Times New Roman"/>
          <w:sz w:val="24"/>
        </w:rPr>
        <w:t>LC-IMPACT</w:t>
      </w:r>
      <w:r w:rsidR="00867FB6">
        <w:rPr>
          <w:rFonts w:ascii="Times New Roman" w:hAnsi="Times New Roman" w:cs="Times New Roman"/>
          <w:sz w:val="24"/>
        </w:rPr>
        <w:t xml:space="preserve"> uses the potentially disappeared fraction of species (PDF), whereas ReCiPe applies direct species loss. Differences between the metrics and resulting implications for the interpretation of biodiversity assessments can be found in the respective reports</w:t>
      </w:r>
      <w:r w:rsidR="006D4BB6">
        <w:rPr>
          <w:rFonts w:ascii="Times New Roman" w:hAnsi="Times New Roman" w:cs="Times New Roman"/>
          <w:sz w:val="24"/>
        </w:rPr>
        <w:t xml:space="preserve"> </w:t>
      </w:r>
      <w:r w:rsidR="006D4BB6">
        <w:rPr>
          <w:rFonts w:ascii="Times New Roman" w:hAnsi="Times New Roman" w:cs="Times New Roman"/>
          <w:sz w:val="24"/>
        </w:rPr>
        <w:fldChar w:fldCharType="begin">
          <w:fldData xml:space="preserve">PEVuZE5vdGU+PENpdGU+PEF1dGhvcj5WZXJvbmVzPC9BdXRob3I+PFJlY051bT4yNjM8L1JlY051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</w:fldData>
        </w:fldChar>
      </w:r>
      <w:r w:rsidR="006D4BB6">
        <w:rPr>
          <w:rFonts w:ascii="Times New Roman" w:hAnsi="Times New Roman" w:cs="Times New Roman"/>
          <w:sz w:val="24"/>
        </w:rPr>
        <w:instrText xml:space="preserve"> ADDIN EN.CITE </w:instrText>
      </w:r>
      <w:r w:rsidR="006D4BB6">
        <w:rPr>
          <w:rFonts w:ascii="Times New Roman" w:hAnsi="Times New Roman" w:cs="Times New Roman"/>
          <w:sz w:val="24"/>
        </w:rPr>
        <w:fldChar w:fldCharType="begin">
          <w:fldData xml:space="preserve">PEVuZE5vdGU+PENpdGU+PEF1dGhvcj5WZXJvbmVzPC9BdXRob3I+PFJlY051bT4yNjM8L1JlY051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</w:fldData>
        </w:fldChar>
      </w:r>
      <w:r w:rsidR="006D4BB6">
        <w:rPr>
          <w:rFonts w:ascii="Times New Roman" w:hAnsi="Times New Roman" w:cs="Times New Roman"/>
          <w:sz w:val="24"/>
        </w:rPr>
        <w:instrText xml:space="preserve"> ADDIN EN.CITE.DATA </w:instrText>
      </w:r>
      <w:r w:rsidR="006D4BB6">
        <w:rPr>
          <w:rFonts w:ascii="Times New Roman" w:hAnsi="Times New Roman" w:cs="Times New Roman"/>
          <w:sz w:val="24"/>
        </w:rPr>
      </w:r>
      <w:r w:rsidR="006D4BB6">
        <w:rPr>
          <w:rFonts w:ascii="Times New Roman" w:hAnsi="Times New Roman" w:cs="Times New Roman"/>
          <w:sz w:val="24"/>
        </w:rPr>
        <w:fldChar w:fldCharType="end"/>
      </w:r>
      <w:r w:rsidR="006D4BB6">
        <w:rPr>
          <w:rFonts w:ascii="Times New Roman" w:hAnsi="Times New Roman" w:cs="Times New Roman"/>
          <w:sz w:val="24"/>
        </w:rPr>
      </w:r>
      <w:r w:rsidR="006D4BB6">
        <w:rPr>
          <w:rFonts w:ascii="Times New Roman" w:hAnsi="Times New Roman" w:cs="Times New Roman"/>
          <w:sz w:val="24"/>
        </w:rPr>
        <w:fldChar w:fldCharType="separate"/>
      </w:r>
      <w:r w:rsidR="006D4BB6">
        <w:rPr>
          <w:rFonts w:ascii="Times New Roman" w:hAnsi="Times New Roman" w:cs="Times New Roman"/>
          <w:noProof/>
          <w:sz w:val="24"/>
        </w:rPr>
        <w:t>(Huijbregts et al., 2017; Verones et al., 2018)</w:t>
      </w:r>
      <w:r w:rsidR="006D4BB6">
        <w:rPr>
          <w:rFonts w:ascii="Times New Roman" w:hAnsi="Times New Roman" w:cs="Times New Roman"/>
          <w:sz w:val="24"/>
        </w:rPr>
        <w:fldChar w:fldCharType="end"/>
      </w:r>
      <w:r w:rsidR="006D4BB6">
        <w:rPr>
          <w:rFonts w:ascii="Times New Roman" w:hAnsi="Times New Roman" w:cs="Times New Roman"/>
          <w:sz w:val="24"/>
        </w:rPr>
        <w:t>.</w:t>
      </w:r>
      <w:r w:rsidR="001174BC">
        <w:rPr>
          <w:rFonts w:ascii="Times New Roman" w:hAnsi="Times New Roman" w:cs="Times New Roman"/>
          <w:sz w:val="24"/>
        </w:rPr>
        <w:t xml:space="preserve"> </w:t>
      </w:r>
      <w:r w:rsidR="00716C44">
        <w:rPr>
          <w:rFonts w:ascii="Times New Roman" w:hAnsi="Times New Roman" w:cs="Times New Roman"/>
          <w:sz w:val="24"/>
        </w:rPr>
        <w:t xml:space="preserve">While the data handling of ReCiPe characterisation factors was fairly simple, </w:t>
      </w:r>
      <w:r w:rsidR="007919BA">
        <w:rPr>
          <w:rFonts w:ascii="Times New Roman" w:hAnsi="Times New Roman" w:cs="Times New Roman"/>
          <w:sz w:val="24"/>
        </w:rPr>
        <w:t>LC-IMPACT</w:t>
      </w:r>
      <w:r w:rsidR="00716C44">
        <w:rPr>
          <w:rFonts w:ascii="Times New Roman" w:hAnsi="Times New Roman" w:cs="Times New Roman"/>
          <w:sz w:val="24"/>
        </w:rPr>
        <w:t xml:space="preserve"> characterisation factors required more attention.</w:t>
      </w:r>
    </w:p>
    <w:p w14:paraId="0439A3EA" w14:textId="77777777" w:rsidR="001174BC" w:rsidRDefault="001174BC" w:rsidP="00716C44">
      <w:pPr>
        <w:spacing w:after="0" w:line="276" w:lineRule="auto"/>
        <w:contextualSpacing/>
        <w:jc w:val="both"/>
        <w:rPr>
          <w:rFonts w:ascii="Times New Roman" w:hAnsi="Times New Roman" w:cs="Times New Roman"/>
          <w:sz w:val="24"/>
        </w:rPr>
      </w:pPr>
    </w:p>
    <w:p w14:paraId="58C8ED74" w14:textId="4E1B09D7" w:rsidR="00714027" w:rsidRDefault="001174BC" w:rsidP="00716C44">
      <w:pPr>
        <w:spacing w:after="0" w:line="276" w:lineRule="auto"/>
        <w:contextualSpacing/>
        <w:jc w:val="both"/>
        <w:rPr>
          <w:rFonts w:ascii="Times New Roman" w:hAnsi="Times New Roman" w:cs="Times New Roman"/>
          <w:sz w:val="24"/>
        </w:rPr>
      </w:pPr>
      <w:r>
        <w:rPr>
          <w:rFonts w:ascii="Times New Roman" w:hAnsi="Times New Roman" w:cs="Times New Roman"/>
          <w:sz w:val="24"/>
        </w:rPr>
        <w:t xml:space="preserve">ReCiPe’s mid- to endpoint conversion factors were downloaded as an Excel spreadsheet from the respective website. It was acknowledged that the </w:t>
      </w:r>
      <w:r w:rsidR="009F0E0D">
        <w:rPr>
          <w:rFonts w:ascii="Times New Roman" w:hAnsi="Times New Roman" w:cs="Times New Roman"/>
          <w:sz w:val="24"/>
        </w:rPr>
        <w:t xml:space="preserve">ReCiPe </w:t>
      </w:r>
      <w:r>
        <w:rPr>
          <w:rFonts w:ascii="Times New Roman" w:hAnsi="Times New Roman" w:cs="Times New Roman"/>
          <w:sz w:val="24"/>
        </w:rPr>
        <w:t>authors provided an updated version of the factors</w:t>
      </w:r>
      <w:r w:rsidR="00A13DD4">
        <w:rPr>
          <w:rFonts w:ascii="Times New Roman" w:hAnsi="Times New Roman" w:cs="Times New Roman"/>
          <w:sz w:val="24"/>
        </w:rPr>
        <w:t xml:space="preserve"> in 2017</w:t>
      </w:r>
      <w:r>
        <w:rPr>
          <w:rFonts w:ascii="Times New Roman" w:hAnsi="Times New Roman" w:cs="Times New Roman"/>
          <w:sz w:val="24"/>
        </w:rPr>
        <w:t>, however, the exact values were not downloadable; hence, the factors of the original version from 2016 were used.</w:t>
      </w:r>
      <w:r w:rsidR="00716C44">
        <w:rPr>
          <w:rFonts w:ascii="Times New Roman" w:hAnsi="Times New Roman" w:cs="Times New Roman"/>
          <w:sz w:val="24"/>
        </w:rPr>
        <w:t xml:space="preserve"> </w:t>
      </w:r>
      <w:r w:rsidR="00BA3525">
        <w:rPr>
          <w:rFonts w:ascii="Times New Roman" w:hAnsi="Times New Roman" w:cs="Times New Roman"/>
          <w:sz w:val="24"/>
        </w:rPr>
        <w:t>Due to time constraints</w:t>
      </w:r>
      <w:r w:rsidR="00667A55">
        <w:rPr>
          <w:rFonts w:ascii="Times New Roman" w:hAnsi="Times New Roman" w:cs="Times New Roman"/>
          <w:sz w:val="24"/>
        </w:rPr>
        <w:t xml:space="preserve">, not country-specific, but only weighted, globally-averaged characterisation factors were applied. </w:t>
      </w:r>
      <w:r>
        <w:rPr>
          <w:rFonts w:ascii="Times New Roman" w:hAnsi="Times New Roman" w:cs="Times New Roman"/>
          <w:sz w:val="24"/>
        </w:rPr>
        <w:t>The factors account for the following impact categories in terrestrial (t), freshwater (f), and marine (m) ecosystems</w:t>
      </w:r>
      <w:r w:rsidR="002F33D5">
        <w:rPr>
          <w:rFonts w:ascii="Times New Roman" w:hAnsi="Times New Roman" w:cs="Times New Roman"/>
          <w:sz w:val="24"/>
        </w:rPr>
        <w:t xml:space="preserve"> (</w:t>
      </w:r>
      <w:r w:rsidR="002F33D5">
        <w:rPr>
          <w:rFonts w:ascii="Times New Roman" w:hAnsi="Times New Roman" w:cs="Times New Roman"/>
          <w:sz w:val="24"/>
        </w:rPr>
        <w:fldChar w:fldCharType="begin"/>
      </w:r>
      <w:r w:rsidR="002F33D5">
        <w:rPr>
          <w:rFonts w:ascii="Times New Roman" w:hAnsi="Times New Roman" w:cs="Times New Roman"/>
          <w:sz w:val="24"/>
        </w:rPr>
        <w:instrText xml:space="preserve"> REF _Ref517109270 \h </w:instrText>
      </w:r>
      <w:r w:rsidR="002F33D5">
        <w:rPr>
          <w:rFonts w:ascii="Times New Roman" w:hAnsi="Times New Roman" w:cs="Times New Roman"/>
          <w:sz w:val="24"/>
        </w:rPr>
      </w:r>
      <w:r w:rsidR="002F33D5">
        <w:rPr>
          <w:rFonts w:ascii="Times New Roman" w:hAnsi="Times New Roman" w:cs="Times New Roman"/>
          <w:sz w:val="24"/>
        </w:rPr>
        <w:fldChar w:fldCharType="separate"/>
      </w:r>
      <w:r w:rsidR="00A1362B">
        <w:rPr>
          <w:rFonts w:ascii="Times New Roman" w:hAnsi="Times New Roman" w:cs="Times New Roman"/>
          <w:sz w:val="24"/>
        </w:rPr>
        <w:t>Table S</w:t>
      </w:r>
      <w:r w:rsidR="00A1362B">
        <w:rPr>
          <w:rFonts w:ascii="Times New Roman" w:hAnsi="Times New Roman" w:cs="Times New Roman"/>
          <w:noProof/>
          <w:sz w:val="24"/>
        </w:rPr>
        <w:t>10</w:t>
      </w:r>
      <w:r w:rsidR="002F33D5">
        <w:rPr>
          <w:rFonts w:ascii="Times New Roman" w:hAnsi="Times New Roman" w:cs="Times New Roman"/>
          <w:sz w:val="24"/>
        </w:rPr>
        <w:fldChar w:fldCharType="end"/>
      </w:r>
      <w:r w:rsidR="002F33D5">
        <w:rPr>
          <w:rFonts w:ascii="Times New Roman" w:hAnsi="Times New Roman" w:cs="Times New Roman"/>
          <w:sz w:val="24"/>
        </w:rPr>
        <w:t>)</w:t>
      </w:r>
      <w:r>
        <w:rPr>
          <w:rFonts w:ascii="Times New Roman" w:hAnsi="Times New Roman" w:cs="Times New Roman"/>
          <w:sz w:val="24"/>
        </w:rPr>
        <w:t xml:space="preserve">: climate change (t, f), photochemical ozone formation (t), acidification (t), toxicity (t, f, m), water use (t, f), land use (t), and eutrophication (f). </w:t>
      </w:r>
      <w:r w:rsidR="00505B6D">
        <w:rPr>
          <w:rFonts w:ascii="Times New Roman" w:hAnsi="Times New Roman" w:cs="Times New Roman"/>
          <w:sz w:val="24"/>
        </w:rPr>
        <w:t xml:space="preserve">The characterisation factors for </w:t>
      </w:r>
      <w:r w:rsidR="005D612B">
        <w:rPr>
          <w:rFonts w:ascii="Times New Roman" w:hAnsi="Times New Roman" w:cs="Times New Roman"/>
          <w:sz w:val="24"/>
        </w:rPr>
        <w:t>the</w:t>
      </w:r>
      <w:r w:rsidR="00505B6D">
        <w:rPr>
          <w:rFonts w:ascii="Times New Roman" w:hAnsi="Times New Roman" w:cs="Times New Roman"/>
          <w:sz w:val="24"/>
        </w:rPr>
        <w:t xml:space="preserve"> aquatic and </w:t>
      </w:r>
      <w:r w:rsidR="00994A24">
        <w:rPr>
          <w:rFonts w:ascii="Times New Roman" w:hAnsi="Times New Roman" w:cs="Times New Roman"/>
          <w:sz w:val="24"/>
        </w:rPr>
        <w:t>sedimental</w:t>
      </w:r>
      <w:r w:rsidR="00505B6D">
        <w:rPr>
          <w:rFonts w:ascii="Times New Roman" w:hAnsi="Times New Roman" w:cs="Times New Roman"/>
          <w:sz w:val="24"/>
        </w:rPr>
        <w:t xml:space="preserve"> subsystems were weighted equally for the categories freshwater and marine ecotoxicity. </w:t>
      </w:r>
      <w:r>
        <w:rPr>
          <w:rFonts w:ascii="Times New Roman" w:hAnsi="Times New Roman" w:cs="Times New Roman"/>
          <w:sz w:val="24"/>
        </w:rPr>
        <w:t xml:space="preserve">ReCiPe provides all these factors for three </w:t>
      </w:r>
      <w:r w:rsidR="00714027">
        <w:rPr>
          <w:rFonts w:ascii="Times New Roman" w:hAnsi="Times New Roman" w:cs="Times New Roman"/>
          <w:sz w:val="24"/>
        </w:rPr>
        <w:t xml:space="preserve">value choices representing different cultural perspectives: individualist, hierarchist, and egalitarian. For the present study, characterisation factors for the hierarchist perspective were chosen as these are “based on scientific consensus with regard to the time frame [of 100 years] and plausibility of impact mechanisms” </w:t>
      </w:r>
      <w:r w:rsidR="00714027">
        <w:rPr>
          <w:rFonts w:ascii="Times New Roman" w:hAnsi="Times New Roman" w:cs="Times New Roman"/>
          <w:sz w:val="24"/>
        </w:rPr>
        <w:fldChar w:fldCharType="begin"/>
      </w:r>
      <w:r w:rsidR="00714027">
        <w:rPr>
          <w:rFonts w:ascii="Times New Roman" w:hAnsi="Times New Roman" w:cs="Times New Roman"/>
          <w:sz w:val="24"/>
        </w:rPr>
        <w:instrText xml:space="preserve"> ADDIN EN.CITE &lt;EndNote&gt;&lt;Cite&gt;&lt;Author&gt;Huijbregts&lt;/Author&gt;&lt;Year&gt;2017&lt;/Year&gt;&lt;RecNum&gt;270&lt;/RecNum&gt;&lt;DisplayText&gt;(Huijbregts et al., 2017)&lt;/DisplayText&gt;&lt;record&gt;&lt;rec-number&gt;270&lt;/rec-number&gt;&lt;foreign-keys&gt;&lt;key app="EN" db-id="pes2z5sxrfsetmepa2f5dw9g2vev5rdaxfx0" timestamp="1529336270"&gt;270&lt;/key&gt;&lt;/foreign-keys&gt;&lt;ref-type name="Report"&gt;27&lt;/ref-type&gt;&lt;contributors&gt;&lt;authors&gt;&lt;author&gt;Huijbregts, M.A.J.&lt;/author&gt;&lt;author&gt;Steinmann, Z.J.N.&lt;/author&gt;&lt;author&gt;Elshout, P.M.F.&lt;/author&gt;&lt;author&gt;Stam, G.&lt;/author&gt;&lt;author&gt;Verones, F.&lt;/author&gt;&lt;author&gt;Vieira, M.D.M.&lt;/author&gt;&lt;author&gt;Hollander, A.&lt;/author&gt;&lt;author&gt;Zijp, M.&lt;/author&gt;&lt;author&gt;van Zelm, R.&lt;/author&gt;&lt;/authors&gt;&lt;/contributors&gt;&lt;titles&gt;&lt;title&gt;ReCiPe 2016 v1.1 - A harmonized life cycle impact assessment method at midpoint and endpoint level. RIVM Report 2016-0104a&lt;/title&gt;&lt;/titles&gt;&lt;dates&gt;&lt;year&gt;2017&lt;/year&gt;&lt;/dates&gt;&lt;pub-location&gt;Bilthoven, The Netherlands&lt;/pub-location&gt;&lt;publisher&gt;National Institute for Public Health and the Environment &lt;/publisher&gt;&lt;urls&gt;&lt;related-urls&gt;&lt;url&gt;https://www.rivm.nl/en/Topics/L/Life_Cycle_Assessment_LCA/Downloads/Documents_ReCiPe2017/Report_ReCiPe_Update_2017.pdf&lt;/url&gt;&lt;/related-urls&gt;&lt;/urls&gt;&lt;/record&gt;&lt;/Cite&gt;&lt;/EndNote&gt;</w:instrText>
      </w:r>
      <w:r w:rsidR="00714027">
        <w:rPr>
          <w:rFonts w:ascii="Times New Roman" w:hAnsi="Times New Roman" w:cs="Times New Roman"/>
          <w:sz w:val="24"/>
        </w:rPr>
        <w:fldChar w:fldCharType="separate"/>
      </w:r>
      <w:r w:rsidR="00714027">
        <w:rPr>
          <w:rFonts w:ascii="Times New Roman" w:hAnsi="Times New Roman" w:cs="Times New Roman"/>
          <w:noProof/>
          <w:sz w:val="24"/>
        </w:rPr>
        <w:t>(Huijbregts et al., 2017)</w:t>
      </w:r>
      <w:r w:rsidR="00714027">
        <w:rPr>
          <w:rFonts w:ascii="Times New Roman" w:hAnsi="Times New Roman" w:cs="Times New Roman"/>
          <w:sz w:val="24"/>
        </w:rPr>
        <w:fldChar w:fldCharType="end"/>
      </w:r>
      <w:r w:rsidR="00714027">
        <w:rPr>
          <w:rFonts w:ascii="Times New Roman" w:hAnsi="Times New Roman" w:cs="Times New Roman"/>
          <w:sz w:val="24"/>
        </w:rPr>
        <w:t>.</w:t>
      </w:r>
      <w:r w:rsidR="00A13DD4">
        <w:rPr>
          <w:rFonts w:ascii="Times New Roman" w:hAnsi="Times New Roman" w:cs="Times New Roman"/>
          <w:sz w:val="24"/>
        </w:rPr>
        <w:t xml:space="preserve"> ReCiPe’s metric in the environmental domain is the local species loss integrated over time per environmental pressure.</w:t>
      </w:r>
    </w:p>
    <w:p w14:paraId="5CC65108" w14:textId="3F1F8D60" w:rsidR="00A13DD4" w:rsidRDefault="00A13DD4" w:rsidP="00716C44">
      <w:pPr>
        <w:spacing w:after="0" w:line="276" w:lineRule="auto"/>
        <w:contextualSpacing/>
        <w:jc w:val="both"/>
        <w:rPr>
          <w:rFonts w:ascii="Times New Roman" w:hAnsi="Times New Roman" w:cs="Times New Roman"/>
          <w:sz w:val="24"/>
        </w:rPr>
      </w:pPr>
    </w:p>
    <w:p w14:paraId="387F842D" w14:textId="7E218329" w:rsidR="00A13DD4" w:rsidRDefault="00A13DD4" w:rsidP="00716C44">
      <w:pPr>
        <w:spacing w:after="0" w:line="276" w:lineRule="auto"/>
        <w:contextualSpacing/>
        <w:jc w:val="both"/>
        <w:rPr>
          <w:rFonts w:ascii="Times New Roman" w:hAnsi="Times New Roman" w:cs="Times New Roman"/>
          <w:sz w:val="24"/>
        </w:rPr>
      </w:pPr>
      <w:r>
        <w:rPr>
          <w:rFonts w:ascii="Times New Roman" w:hAnsi="Times New Roman" w:cs="Times New Roman"/>
          <w:sz w:val="24"/>
        </w:rPr>
        <w:t xml:space="preserve">In comparison to this local focus of ReCiPe, </w:t>
      </w:r>
      <w:r w:rsidR="007919BA">
        <w:rPr>
          <w:rFonts w:ascii="Times New Roman" w:hAnsi="Times New Roman" w:cs="Times New Roman"/>
          <w:sz w:val="24"/>
        </w:rPr>
        <w:t>LC-IMPACT</w:t>
      </w:r>
      <w:r>
        <w:rPr>
          <w:rFonts w:ascii="Times New Roman" w:hAnsi="Times New Roman" w:cs="Times New Roman"/>
          <w:sz w:val="24"/>
        </w:rPr>
        <w:t xml:space="preserve"> accounts for the global loss of species via </w:t>
      </w:r>
      <w:r w:rsidR="006531AB">
        <w:rPr>
          <w:rFonts w:ascii="Times New Roman" w:hAnsi="Times New Roman" w:cs="Times New Roman"/>
          <w:sz w:val="24"/>
        </w:rPr>
        <w:t xml:space="preserve">a normalisation through </w:t>
      </w:r>
      <w:r>
        <w:rPr>
          <w:rFonts w:ascii="Times New Roman" w:hAnsi="Times New Roman" w:cs="Times New Roman"/>
          <w:sz w:val="24"/>
        </w:rPr>
        <w:t xml:space="preserve">vulnerability scores. </w:t>
      </w:r>
      <w:r w:rsidR="00816568">
        <w:rPr>
          <w:rFonts w:ascii="Times New Roman" w:hAnsi="Times New Roman" w:cs="Times New Roman"/>
          <w:sz w:val="24"/>
        </w:rPr>
        <w:t>Spatially-explicit c</w:t>
      </w:r>
      <w:r>
        <w:rPr>
          <w:rFonts w:ascii="Times New Roman" w:hAnsi="Times New Roman" w:cs="Times New Roman"/>
          <w:sz w:val="24"/>
        </w:rPr>
        <w:t xml:space="preserve">haracterisation factors for this LCIA methodology were retrieved through the </w:t>
      </w:r>
      <w:r w:rsidR="007919BA">
        <w:rPr>
          <w:rFonts w:ascii="Times New Roman" w:hAnsi="Times New Roman" w:cs="Times New Roman"/>
          <w:sz w:val="24"/>
        </w:rPr>
        <w:t>LC-IMPACT</w:t>
      </w:r>
      <w:r>
        <w:rPr>
          <w:rFonts w:ascii="Times New Roman" w:hAnsi="Times New Roman" w:cs="Times New Roman"/>
          <w:sz w:val="24"/>
        </w:rPr>
        <w:t xml:space="preserve"> website in the form of raster and shapefiles as well as Excel spreadsheets.</w:t>
      </w:r>
      <w:r w:rsidR="00AE01AA">
        <w:rPr>
          <w:rFonts w:ascii="Times New Roman" w:hAnsi="Times New Roman" w:cs="Times New Roman"/>
          <w:sz w:val="24"/>
        </w:rPr>
        <w:t xml:space="preserve"> </w:t>
      </w:r>
      <w:r w:rsidR="006531AB">
        <w:rPr>
          <w:rFonts w:ascii="Times New Roman" w:hAnsi="Times New Roman" w:cs="Times New Roman"/>
          <w:sz w:val="24"/>
        </w:rPr>
        <w:t xml:space="preserve">Moreover, also </w:t>
      </w:r>
      <w:r w:rsidR="007919BA">
        <w:rPr>
          <w:rFonts w:ascii="Times New Roman" w:hAnsi="Times New Roman" w:cs="Times New Roman"/>
          <w:sz w:val="24"/>
        </w:rPr>
        <w:t>LC-IMPACT</w:t>
      </w:r>
      <w:r w:rsidR="006531AB">
        <w:rPr>
          <w:rFonts w:ascii="Times New Roman" w:hAnsi="Times New Roman" w:cs="Times New Roman"/>
          <w:sz w:val="24"/>
        </w:rPr>
        <w:t xml:space="preserve"> offers value choices, i.e. following the marginal (effect of an incremental increase in the environmental pressure) or average approach (“average effect change per unit of change”) for two different time horizons (core, i.e. 100 years, and extended, i.e. 100 years +). </w:t>
      </w:r>
      <w:r w:rsidR="006D0107">
        <w:rPr>
          <w:rFonts w:ascii="Times New Roman" w:hAnsi="Times New Roman" w:cs="Times New Roman"/>
          <w:sz w:val="24"/>
        </w:rPr>
        <w:t xml:space="preserve">In any case, most up-to-date data was used. </w:t>
      </w:r>
      <w:r w:rsidR="00AE01AA">
        <w:rPr>
          <w:rFonts w:ascii="Times New Roman" w:hAnsi="Times New Roman" w:cs="Times New Roman"/>
          <w:sz w:val="24"/>
        </w:rPr>
        <w:t xml:space="preserve">The data handling differed per impact category and required the use of ArcGIS </w:t>
      </w:r>
      <w:r w:rsidR="00AE01AA">
        <w:rPr>
          <w:rFonts w:ascii="Times New Roman" w:hAnsi="Times New Roman" w:cs="Times New Roman"/>
          <w:sz w:val="24"/>
        </w:rPr>
        <w:fldChar w:fldCharType="begin"/>
      </w:r>
      <w:r w:rsidR="00AE01AA">
        <w:rPr>
          <w:rFonts w:ascii="Times New Roman" w:hAnsi="Times New Roman" w:cs="Times New Roman"/>
          <w:sz w:val="24"/>
        </w:rPr>
        <w:instrText xml:space="preserve"> ADDIN EN.CITE &lt;EndNote&gt;&lt;Cite&gt;&lt;Author&gt;ESRI&lt;/Author&gt;&lt;Year&gt;2017&lt;/Year&gt;&lt;RecNum&gt;117&lt;/RecNum&gt;&lt;DisplayText&gt;(ESRI, 2017)&lt;/DisplayText&gt;&lt;record&gt;&lt;rec-number&gt;117&lt;/rec-number&gt;&lt;foreign-keys&gt;&lt;key app="EN" db-id="pes2z5sxrfsetmepa2f5dw9g2vev5rdaxfx0" timestamp="0"&gt;117&lt;/key&gt;&lt;/foreign-keys&gt;&lt;ref-type name="Computer Program"&gt;9&lt;/ref-type&gt;&lt;contributors&gt;&lt;authors&gt;&lt;author&gt;ESRI&lt;/author&gt;&lt;/authors&gt;&lt;/contributors&gt;&lt;titles&gt;&lt;title&gt;ArcGIS Desktop: Release 10.5&lt;/title&gt;&lt;/titles&gt;&lt;dates&gt;&lt;year&gt;2017&lt;/year&gt;&lt;/dates&gt;&lt;pub-location&gt;Redlands, CA&lt;/pub-location&gt;&lt;publisher&gt;Environmental Systems Research Institute&lt;/publisher&gt;&lt;urls&gt;&lt;/urls&gt;&lt;/record&gt;&lt;/Cite&gt;&lt;/EndNote&gt;</w:instrText>
      </w:r>
      <w:r w:rsidR="00AE01AA">
        <w:rPr>
          <w:rFonts w:ascii="Times New Roman" w:hAnsi="Times New Roman" w:cs="Times New Roman"/>
          <w:sz w:val="24"/>
        </w:rPr>
        <w:fldChar w:fldCharType="separate"/>
      </w:r>
      <w:r w:rsidR="00AE01AA">
        <w:rPr>
          <w:rFonts w:ascii="Times New Roman" w:hAnsi="Times New Roman" w:cs="Times New Roman"/>
          <w:noProof/>
          <w:sz w:val="24"/>
        </w:rPr>
        <w:t>(ESRI, 2017)</w:t>
      </w:r>
      <w:r w:rsidR="00AE01AA">
        <w:rPr>
          <w:rFonts w:ascii="Times New Roman" w:hAnsi="Times New Roman" w:cs="Times New Roman"/>
          <w:sz w:val="24"/>
        </w:rPr>
        <w:fldChar w:fldCharType="end"/>
      </w:r>
      <w:r w:rsidR="00D210B6">
        <w:rPr>
          <w:rFonts w:ascii="Times New Roman" w:hAnsi="Times New Roman" w:cs="Times New Roman"/>
          <w:sz w:val="24"/>
        </w:rPr>
        <w:t>. The respective layers were constructed using the equal-area Mollweide projection; input data was re-projected if necessary.</w:t>
      </w:r>
      <w:r w:rsidR="00933357">
        <w:rPr>
          <w:rFonts w:ascii="Times New Roman" w:hAnsi="Times New Roman" w:cs="Times New Roman"/>
          <w:sz w:val="24"/>
        </w:rPr>
        <w:t xml:space="preserve"> See Tables S11 – S14 for country-specific factors.</w:t>
      </w:r>
    </w:p>
    <w:p w14:paraId="7F88D621" w14:textId="77777777" w:rsidR="00F431D4" w:rsidRDefault="00F431D4" w:rsidP="00716C44">
      <w:pPr>
        <w:spacing w:after="0" w:line="276" w:lineRule="auto"/>
        <w:contextualSpacing/>
        <w:jc w:val="both"/>
        <w:rPr>
          <w:rFonts w:ascii="Times New Roman" w:hAnsi="Times New Roman" w:cs="Times New Roman"/>
          <w:sz w:val="24"/>
        </w:rPr>
      </w:pPr>
    </w:p>
    <w:p w14:paraId="039FBAB8" w14:textId="2D419056" w:rsidR="00AE01AA" w:rsidRDefault="00AE01AA" w:rsidP="00AE01AA">
      <w:pPr>
        <w:pStyle w:val="Listenabsatz"/>
        <w:numPr>
          <w:ilvl w:val="0"/>
          <w:numId w:val="3"/>
        </w:numPr>
        <w:spacing w:after="0" w:line="276" w:lineRule="auto"/>
        <w:jc w:val="both"/>
        <w:rPr>
          <w:rFonts w:ascii="Times New Roman" w:hAnsi="Times New Roman" w:cs="Times New Roman"/>
          <w:sz w:val="24"/>
        </w:rPr>
      </w:pPr>
      <w:r>
        <w:rPr>
          <w:rFonts w:ascii="Times New Roman" w:hAnsi="Times New Roman" w:cs="Times New Roman"/>
          <w:sz w:val="24"/>
        </w:rPr>
        <w:t xml:space="preserve">Preparation: Before the actual CF derivation, global country boarders had to be redefined according to the </w:t>
      </w:r>
      <w:r w:rsidR="001D6922">
        <w:rPr>
          <w:rFonts w:ascii="Times New Roman" w:hAnsi="Times New Roman" w:cs="Times New Roman"/>
          <w:sz w:val="24"/>
        </w:rPr>
        <w:t>EXIOBASE</w:t>
      </w:r>
      <w:r>
        <w:rPr>
          <w:rFonts w:ascii="Times New Roman" w:hAnsi="Times New Roman" w:cs="Times New Roman"/>
          <w:sz w:val="24"/>
        </w:rPr>
        <w:t xml:space="preserve"> world model, i.e. 44 countries and 5 RoW regions. This was achieved by using a map with global country boarders (retrieved from </w:t>
      </w:r>
      <w:hyperlink r:id="rId12" w:history="1">
        <w:r w:rsidRPr="0079593A">
          <w:rPr>
            <w:rStyle w:val="Hyperlink"/>
            <w:rFonts w:ascii="Times New Roman" w:hAnsi="Times New Roman" w:cs="Times New Roman"/>
            <w:sz w:val="24"/>
          </w:rPr>
          <w:t>https://www.naturalearthdata.com</w:t>
        </w:r>
      </w:hyperlink>
      <w:r>
        <w:rPr>
          <w:rFonts w:ascii="Times New Roman" w:hAnsi="Times New Roman" w:cs="Times New Roman"/>
          <w:sz w:val="24"/>
        </w:rPr>
        <w:t xml:space="preserve">) and selecting the respective </w:t>
      </w:r>
      <w:r w:rsidR="00F431D4">
        <w:rPr>
          <w:rFonts w:ascii="Times New Roman" w:hAnsi="Times New Roman" w:cs="Times New Roman"/>
          <w:sz w:val="24"/>
        </w:rPr>
        <w:t xml:space="preserve">countries belonging to each </w:t>
      </w:r>
      <w:r w:rsidR="001D6922">
        <w:rPr>
          <w:rFonts w:ascii="Times New Roman" w:hAnsi="Times New Roman" w:cs="Times New Roman"/>
          <w:sz w:val="24"/>
        </w:rPr>
        <w:t>EXIOBASE</w:t>
      </w:r>
      <w:r w:rsidR="00F431D4">
        <w:rPr>
          <w:rFonts w:ascii="Times New Roman" w:hAnsi="Times New Roman" w:cs="Times New Roman"/>
          <w:sz w:val="24"/>
        </w:rPr>
        <w:t xml:space="preserve"> region (i.e. having one layer per </w:t>
      </w:r>
      <w:r w:rsidR="001D6922">
        <w:rPr>
          <w:rFonts w:ascii="Times New Roman" w:hAnsi="Times New Roman" w:cs="Times New Roman"/>
          <w:sz w:val="24"/>
        </w:rPr>
        <w:t>EXIOBASE</w:t>
      </w:r>
      <w:r w:rsidR="00F431D4">
        <w:rPr>
          <w:rFonts w:ascii="Times New Roman" w:hAnsi="Times New Roman" w:cs="Times New Roman"/>
          <w:sz w:val="24"/>
        </w:rPr>
        <w:t xml:space="preserve"> region showing the in</w:t>
      </w:r>
      <w:r w:rsidR="00F431D4">
        <w:rPr>
          <w:rFonts w:ascii="Times New Roman" w:hAnsi="Times New Roman" w:cs="Times New Roman"/>
          <w:sz w:val="24"/>
        </w:rPr>
        <w:lastRenderedPageBreak/>
        <w:t>dividual country boarders)</w:t>
      </w:r>
      <w:r>
        <w:rPr>
          <w:rFonts w:ascii="Times New Roman" w:hAnsi="Times New Roman" w:cs="Times New Roman"/>
          <w:sz w:val="24"/>
        </w:rPr>
        <w:t>, dissolving the</w:t>
      </w:r>
      <w:r w:rsidR="00F431D4">
        <w:rPr>
          <w:rFonts w:ascii="Times New Roman" w:hAnsi="Times New Roman" w:cs="Times New Roman"/>
          <w:sz w:val="24"/>
        </w:rPr>
        <w:t xml:space="preserve">m (i.e. having one layer per </w:t>
      </w:r>
      <w:r w:rsidR="001D6922">
        <w:rPr>
          <w:rFonts w:ascii="Times New Roman" w:hAnsi="Times New Roman" w:cs="Times New Roman"/>
          <w:sz w:val="24"/>
        </w:rPr>
        <w:t>EXIOBASE</w:t>
      </w:r>
      <w:r w:rsidR="00F431D4">
        <w:rPr>
          <w:rFonts w:ascii="Times New Roman" w:hAnsi="Times New Roman" w:cs="Times New Roman"/>
          <w:sz w:val="24"/>
        </w:rPr>
        <w:t xml:space="preserve"> region with dissolved country boarders), after which all dissolved </w:t>
      </w:r>
      <w:r w:rsidR="001D6922">
        <w:rPr>
          <w:rFonts w:ascii="Times New Roman" w:hAnsi="Times New Roman" w:cs="Times New Roman"/>
          <w:sz w:val="24"/>
        </w:rPr>
        <w:t>EXIOBASE</w:t>
      </w:r>
      <w:r w:rsidR="00F431D4">
        <w:rPr>
          <w:rFonts w:ascii="Times New Roman" w:hAnsi="Times New Roman" w:cs="Times New Roman"/>
          <w:sz w:val="24"/>
        </w:rPr>
        <w:t xml:space="preserve"> regions could be merged into one map (i.e. having a layer that contains all dissolved </w:t>
      </w:r>
      <w:r w:rsidR="001D6922">
        <w:rPr>
          <w:rFonts w:ascii="Times New Roman" w:hAnsi="Times New Roman" w:cs="Times New Roman"/>
          <w:sz w:val="24"/>
        </w:rPr>
        <w:t>EXIOBASE</w:t>
      </w:r>
      <w:r w:rsidR="00F431D4">
        <w:rPr>
          <w:rFonts w:ascii="Times New Roman" w:hAnsi="Times New Roman" w:cs="Times New Roman"/>
          <w:sz w:val="24"/>
        </w:rPr>
        <w:t xml:space="preserve"> regions).</w:t>
      </w:r>
    </w:p>
    <w:p w14:paraId="0CAC1FCE" w14:textId="275D5DDF" w:rsidR="00D428B1" w:rsidRDefault="00D428B1" w:rsidP="00D428B1">
      <w:pPr>
        <w:spacing w:after="0" w:line="276" w:lineRule="auto"/>
        <w:jc w:val="both"/>
        <w:rPr>
          <w:rFonts w:ascii="Times New Roman" w:hAnsi="Times New Roman" w:cs="Times New Roman"/>
          <w:sz w:val="24"/>
        </w:rPr>
      </w:pPr>
    </w:p>
    <w:p w14:paraId="39FC4D86" w14:textId="77777777" w:rsidR="00DC1192" w:rsidRDefault="00D428B1" w:rsidP="00DC1192">
      <w:pPr>
        <w:keepNext/>
        <w:spacing w:after="0" w:line="276" w:lineRule="auto"/>
        <w:jc w:val="both"/>
      </w:pPr>
      <w:r>
        <w:rPr>
          <w:noProof/>
          <w:lang w:eastAsia="en-GB"/>
        </w:rPr>
        <w:drawing>
          <wp:inline distT="0" distB="0" distL="0" distR="0" wp14:anchorId="3F4AF2C1" wp14:editId="2EFA63A9">
            <wp:extent cx="5759450" cy="30848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3084830"/>
                    </a:xfrm>
                    <a:prstGeom prst="rect">
                      <a:avLst/>
                    </a:prstGeom>
                  </pic:spPr>
                </pic:pic>
              </a:graphicData>
            </a:graphic>
          </wp:inline>
        </w:drawing>
      </w:r>
    </w:p>
    <w:p w14:paraId="6A2759D3" w14:textId="365EC30B" w:rsidR="00F431D4" w:rsidRPr="00F0128E" w:rsidRDefault="00CD5676" w:rsidP="00DC1192">
      <w:pPr>
        <w:pStyle w:val="Beschriftung"/>
        <w:jc w:val="both"/>
        <w:rPr>
          <w:rFonts w:ascii="Times New Roman" w:hAnsi="Times New Roman" w:cs="Times New Roman"/>
          <w:vanish/>
          <w:sz w:val="24"/>
          <w:specVanish/>
        </w:rPr>
      </w:pPr>
      <w:bookmarkStart w:id="45" w:name="_Toc4340487"/>
      <w:r>
        <w:rPr>
          <w:rFonts w:ascii="Times New Roman" w:hAnsi="Times New Roman" w:cs="Times New Roman"/>
          <w:sz w:val="24"/>
        </w:rPr>
        <w:t>Figure S</w:t>
      </w:r>
      <w:r w:rsidR="00DC1192" w:rsidRPr="00DC1192">
        <w:rPr>
          <w:rFonts w:ascii="Times New Roman" w:hAnsi="Times New Roman" w:cs="Times New Roman"/>
          <w:sz w:val="24"/>
        </w:rPr>
        <w:fldChar w:fldCharType="begin"/>
      </w:r>
      <w:r w:rsidR="00DC1192" w:rsidRPr="00DC1192">
        <w:rPr>
          <w:rFonts w:ascii="Times New Roman" w:hAnsi="Times New Roman" w:cs="Times New Roman"/>
          <w:sz w:val="24"/>
        </w:rPr>
        <w:instrText xml:space="preserve"> SEQ Figure \* ARABIC </w:instrText>
      </w:r>
      <w:r w:rsidR="00DC1192" w:rsidRPr="00DC1192">
        <w:rPr>
          <w:rFonts w:ascii="Times New Roman" w:hAnsi="Times New Roman" w:cs="Times New Roman"/>
          <w:sz w:val="24"/>
        </w:rPr>
        <w:fldChar w:fldCharType="separate"/>
      </w:r>
      <w:r w:rsidR="00A1362B">
        <w:rPr>
          <w:rFonts w:ascii="Times New Roman" w:hAnsi="Times New Roman" w:cs="Times New Roman"/>
          <w:noProof/>
          <w:sz w:val="24"/>
        </w:rPr>
        <w:t>2</w:t>
      </w:r>
      <w:r w:rsidR="00DC1192" w:rsidRPr="00DC1192">
        <w:rPr>
          <w:rFonts w:ascii="Times New Roman" w:hAnsi="Times New Roman" w:cs="Times New Roman"/>
          <w:sz w:val="24"/>
        </w:rPr>
        <w:fldChar w:fldCharType="end"/>
      </w:r>
      <w:r w:rsidR="00DC1192" w:rsidRPr="00DC1192">
        <w:rPr>
          <w:rFonts w:ascii="Times New Roman" w:hAnsi="Times New Roman" w:cs="Times New Roman"/>
          <w:sz w:val="24"/>
        </w:rPr>
        <w:t xml:space="preserve">: Dissolved </w:t>
      </w:r>
      <w:r w:rsidR="001D6922">
        <w:rPr>
          <w:rFonts w:ascii="Times New Roman" w:hAnsi="Times New Roman" w:cs="Times New Roman"/>
          <w:sz w:val="24"/>
        </w:rPr>
        <w:t>EXIOBASE</w:t>
      </w:r>
      <w:r w:rsidR="00DC1192" w:rsidRPr="00DC1192">
        <w:rPr>
          <w:rFonts w:ascii="Times New Roman" w:hAnsi="Times New Roman" w:cs="Times New Roman"/>
          <w:sz w:val="24"/>
        </w:rPr>
        <w:t xml:space="preserve"> regions</w:t>
      </w:r>
      <w:r w:rsidR="00DC1192">
        <w:rPr>
          <w:rFonts w:ascii="Times New Roman" w:hAnsi="Times New Roman" w:cs="Times New Roman"/>
          <w:sz w:val="24"/>
        </w:rPr>
        <w:t>.</w:t>
      </w:r>
      <w:bookmarkEnd w:id="45"/>
      <w:r w:rsidR="00DC1192">
        <w:rPr>
          <w:rFonts w:ascii="Times New Roman" w:hAnsi="Times New Roman" w:cs="Times New Roman"/>
          <w:sz w:val="24"/>
        </w:rPr>
        <w:t xml:space="preserve"> </w:t>
      </w:r>
    </w:p>
    <w:p w14:paraId="353DC489" w14:textId="5ED6978D" w:rsidR="00DC1192" w:rsidRDefault="00F0128E" w:rsidP="00F431D4">
      <w:pPr>
        <w:pStyle w:val="Listenabsatz"/>
        <w:spacing w:after="0" w:line="276" w:lineRule="auto"/>
        <w:jc w:val="both"/>
        <w:rPr>
          <w:rFonts w:ascii="Times New Roman" w:hAnsi="Times New Roman" w:cs="Times New Roman"/>
          <w:sz w:val="24"/>
        </w:rPr>
      </w:pPr>
      <w:r w:rsidRPr="00DC1192">
        <w:rPr>
          <w:rFonts w:ascii="Times New Roman" w:hAnsi="Times New Roman" w:cs="Times New Roman"/>
          <w:i/>
          <w:iCs/>
          <w:color w:val="44546A" w:themeColor="text2"/>
          <w:sz w:val="24"/>
          <w:szCs w:val="18"/>
        </w:rPr>
        <w:t>Blue: Core regions</w:t>
      </w:r>
      <w:r w:rsidRPr="00F0128E">
        <w:rPr>
          <w:rFonts w:ascii="Times New Roman" w:hAnsi="Times New Roman" w:cs="Times New Roman"/>
          <w:i/>
          <w:iCs/>
          <w:color w:val="44546A" w:themeColor="text2"/>
          <w:sz w:val="24"/>
          <w:szCs w:val="18"/>
        </w:rPr>
        <w:t xml:space="preserve"> including country boarders</w:t>
      </w:r>
      <w:r w:rsidRPr="00DC1192">
        <w:rPr>
          <w:rFonts w:ascii="Times New Roman" w:hAnsi="Times New Roman" w:cs="Times New Roman"/>
          <w:i/>
          <w:iCs/>
          <w:color w:val="44546A" w:themeColor="text2"/>
          <w:sz w:val="24"/>
          <w:szCs w:val="18"/>
        </w:rPr>
        <w:t xml:space="preserve">; </w:t>
      </w:r>
      <w:r w:rsidRPr="00F0128E">
        <w:rPr>
          <w:rFonts w:ascii="Times New Roman" w:hAnsi="Times New Roman" w:cs="Times New Roman"/>
          <w:i/>
          <w:iCs/>
          <w:color w:val="44546A" w:themeColor="text2"/>
          <w:sz w:val="24"/>
          <w:szCs w:val="18"/>
        </w:rPr>
        <w:t>l</w:t>
      </w:r>
      <w:r w:rsidRPr="00DC1192">
        <w:rPr>
          <w:rFonts w:ascii="Times New Roman" w:hAnsi="Times New Roman" w:cs="Times New Roman"/>
          <w:i/>
          <w:iCs/>
          <w:color w:val="44546A" w:themeColor="text2"/>
          <w:sz w:val="24"/>
          <w:szCs w:val="18"/>
        </w:rPr>
        <w:t xml:space="preserve">ight-shaded orange: RoW Africa; </w:t>
      </w:r>
      <w:r w:rsidRPr="00F0128E">
        <w:rPr>
          <w:rFonts w:ascii="Times New Roman" w:hAnsi="Times New Roman" w:cs="Times New Roman"/>
          <w:i/>
          <w:iCs/>
          <w:color w:val="44546A" w:themeColor="text2"/>
          <w:sz w:val="24"/>
          <w:szCs w:val="18"/>
        </w:rPr>
        <w:t>g</w:t>
      </w:r>
      <w:r w:rsidRPr="00DC1192">
        <w:rPr>
          <w:rFonts w:ascii="Times New Roman" w:hAnsi="Times New Roman" w:cs="Times New Roman"/>
          <w:i/>
          <w:iCs/>
          <w:color w:val="44546A" w:themeColor="text2"/>
          <w:sz w:val="24"/>
          <w:szCs w:val="18"/>
        </w:rPr>
        <w:t xml:space="preserve">reen: RoW America; </w:t>
      </w:r>
      <w:r w:rsidRPr="00F0128E">
        <w:rPr>
          <w:rFonts w:ascii="Times New Roman" w:hAnsi="Times New Roman" w:cs="Times New Roman"/>
          <w:i/>
          <w:iCs/>
          <w:color w:val="44546A" w:themeColor="text2"/>
          <w:sz w:val="24"/>
          <w:szCs w:val="18"/>
        </w:rPr>
        <w:t>y</w:t>
      </w:r>
      <w:r w:rsidRPr="00DC1192">
        <w:rPr>
          <w:rFonts w:ascii="Times New Roman" w:hAnsi="Times New Roman" w:cs="Times New Roman"/>
          <w:i/>
          <w:iCs/>
          <w:color w:val="44546A" w:themeColor="text2"/>
          <w:sz w:val="24"/>
          <w:szCs w:val="18"/>
        </w:rPr>
        <w:t xml:space="preserve">ellow: RoW Asia-Pacific; </w:t>
      </w:r>
      <w:r w:rsidRPr="00F0128E">
        <w:rPr>
          <w:rFonts w:ascii="Times New Roman" w:hAnsi="Times New Roman" w:cs="Times New Roman"/>
          <w:i/>
          <w:iCs/>
          <w:color w:val="44546A" w:themeColor="text2"/>
          <w:sz w:val="24"/>
          <w:szCs w:val="18"/>
        </w:rPr>
        <w:t>d</w:t>
      </w:r>
      <w:r w:rsidRPr="00DC1192">
        <w:rPr>
          <w:rFonts w:ascii="Times New Roman" w:hAnsi="Times New Roman" w:cs="Times New Roman"/>
          <w:i/>
          <w:iCs/>
          <w:color w:val="44546A" w:themeColor="text2"/>
          <w:sz w:val="24"/>
          <w:szCs w:val="18"/>
        </w:rPr>
        <w:t xml:space="preserve">ark-shaded orange: RoW Europe; </w:t>
      </w:r>
      <w:r w:rsidRPr="00F0128E">
        <w:rPr>
          <w:rFonts w:ascii="Times New Roman" w:hAnsi="Times New Roman" w:cs="Times New Roman"/>
          <w:i/>
          <w:iCs/>
          <w:color w:val="44546A" w:themeColor="text2"/>
          <w:sz w:val="24"/>
          <w:szCs w:val="18"/>
        </w:rPr>
        <w:t>r</w:t>
      </w:r>
      <w:r w:rsidRPr="00DC1192">
        <w:rPr>
          <w:rFonts w:ascii="Times New Roman" w:hAnsi="Times New Roman" w:cs="Times New Roman"/>
          <w:i/>
          <w:iCs/>
          <w:color w:val="44546A" w:themeColor="text2"/>
          <w:sz w:val="24"/>
          <w:szCs w:val="18"/>
        </w:rPr>
        <w:t>ed: RoW Middle-East</w:t>
      </w:r>
      <w:r w:rsidRPr="00551BAC">
        <w:rPr>
          <w:rFonts w:ascii="Times New Roman" w:hAnsi="Times New Roman" w:cs="Times New Roman"/>
          <w:i/>
          <w:iCs/>
          <w:color w:val="44546A" w:themeColor="text2"/>
          <w:sz w:val="24"/>
          <w:szCs w:val="18"/>
        </w:rPr>
        <w:t>.</w:t>
      </w:r>
      <w:r w:rsidR="00551BAC" w:rsidRPr="00551BAC">
        <w:rPr>
          <w:rFonts w:ascii="Times New Roman" w:hAnsi="Times New Roman" w:cs="Times New Roman"/>
          <w:i/>
          <w:iCs/>
          <w:color w:val="44546A" w:themeColor="text2"/>
          <w:sz w:val="24"/>
          <w:szCs w:val="18"/>
        </w:rPr>
        <w:t xml:space="preserve"> See </w:t>
      </w:r>
      <w:r w:rsidR="00551BAC" w:rsidRPr="00551BAC">
        <w:rPr>
          <w:rFonts w:ascii="Times New Roman" w:hAnsi="Times New Roman" w:cs="Times New Roman"/>
          <w:i/>
          <w:iCs/>
          <w:color w:val="44546A" w:themeColor="text2"/>
          <w:sz w:val="24"/>
          <w:szCs w:val="18"/>
        </w:rPr>
        <w:fldChar w:fldCharType="begin"/>
      </w:r>
      <w:r w:rsidR="00551BAC" w:rsidRPr="00551BAC">
        <w:rPr>
          <w:rFonts w:ascii="Times New Roman" w:hAnsi="Times New Roman" w:cs="Times New Roman"/>
          <w:i/>
          <w:iCs/>
          <w:color w:val="44546A" w:themeColor="text2"/>
          <w:sz w:val="24"/>
          <w:szCs w:val="18"/>
        </w:rPr>
        <w:instrText xml:space="preserve"> REF _Ref518055141 \h </w:instrText>
      </w:r>
      <w:r w:rsidR="00551BAC">
        <w:rPr>
          <w:rFonts w:ascii="Times New Roman" w:hAnsi="Times New Roman" w:cs="Times New Roman"/>
          <w:i/>
          <w:iCs/>
          <w:color w:val="44546A" w:themeColor="text2"/>
          <w:sz w:val="24"/>
          <w:szCs w:val="18"/>
        </w:rPr>
        <w:instrText xml:space="preserve"> \* MERGEFORMAT </w:instrText>
      </w:r>
      <w:r w:rsidR="00551BAC" w:rsidRPr="00551BAC">
        <w:rPr>
          <w:rFonts w:ascii="Times New Roman" w:hAnsi="Times New Roman" w:cs="Times New Roman"/>
          <w:i/>
          <w:iCs/>
          <w:color w:val="44546A" w:themeColor="text2"/>
          <w:sz w:val="24"/>
          <w:szCs w:val="18"/>
        </w:rPr>
      </w:r>
      <w:r w:rsidR="00551BAC" w:rsidRPr="00551BAC">
        <w:rPr>
          <w:rFonts w:ascii="Times New Roman" w:hAnsi="Times New Roman" w:cs="Times New Roman"/>
          <w:i/>
          <w:iCs/>
          <w:color w:val="44546A" w:themeColor="text2"/>
          <w:sz w:val="24"/>
          <w:szCs w:val="18"/>
        </w:rPr>
        <w:fldChar w:fldCharType="separate"/>
      </w:r>
      <w:r w:rsidR="00A1362B" w:rsidRPr="00A1362B">
        <w:rPr>
          <w:rFonts w:ascii="Times New Roman" w:hAnsi="Times New Roman" w:cs="Times New Roman"/>
          <w:i/>
          <w:iCs/>
          <w:color w:val="44546A" w:themeColor="text2"/>
          <w:sz w:val="24"/>
          <w:szCs w:val="18"/>
        </w:rPr>
        <w:t>Table S2</w:t>
      </w:r>
      <w:r w:rsidR="00551BAC" w:rsidRPr="00551BAC">
        <w:rPr>
          <w:rFonts w:ascii="Times New Roman" w:hAnsi="Times New Roman" w:cs="Times New Roman"/>
          <w:i/>
          <w:iCs/>
          <w:color w:val="44546A" w:themeColor="text2"/>
          <w:sz w:val="24"/>
          <w:szCs w:val="18"/>
        </w:rPr>
        <w:fldChar w:fldCharType="end"/>
      </w:r>
      <w:r w:rsidR="00551BAC" w:rsidRPr="00551BAC">
        <w:rPr>
          <w:rFonts w:ascii="Times New Roman" w:hAnsi="Times New Roman" w:cs="Times New Roman"/>
          <w:i/>
          <w:iCs/>
          <w:color w:val="44546A" w:themeColor="text2"/>
          <w:sz w:val="24"/>
          <w:szCs w:val="18"/>
        </w:rPr>
        <w:t xml:space="preserve"> </w:t>
      </w:r>
      <w:r w:rsidR="00551BAC">
        <w:rPr>
          <w:rFonts w:ascii="Times New Roman" w:hAnsi="Times New Roman" w:cs="Times New Roman"/>
          <w:i/>
          <w:iCs/>
          <w:color w:val="44546A" w:themeColor="text2"/>
          <w:sz w:val="24"/>
          <w:szCs w:val="18"/>
        </w:rPr>
        <w:t xml:space="preserve">in section SI3 </w:t>
      </w:r>
      <w:r w:rsidR="00551BAC" w:rsidRPr="00551BAC">
        <w:rPr>
          <w:rFonts w:ascii="Times New Roman" w:hAnsi="Times New Roman" w:cs="Times New Roman"/>
          <w:i/>
          <w:iCs/>
          <w:color w:val="44546A" w:themeColor="text2"/>
          <w:sz w:val="24"/>
          <w:szCs w:val="18"/>
        </w:rPr>
        <w:t>for the region names.</w:t>
      </w:r>
    </w:p>
    <w:p w14:paraId="687907C7" w14:textId="77777777" w:rsidR="00F0128E" w:rsidRPr="00DC1192" w:rsidRDefault="00F0128E" w:rsidP="00F431D4">
      <w:pPr>
        <w:pStyle w:val="Listenabsatz"/>
        <w:spacing w:after="0" w:line="276" w:lineRule="auto"/>
        <w:jc w:val="both"/>
        <w:rPr>
          <w:rFonts w:ascii="Times New Roman" w:hAnsi="Times New Roman" w:cs="Times New Roman"/>
          <w:sz w:val="24"/>
        </w:rPr>
      </w:pPr>
    </w:p>
    <w:p w14:paraId="5100A6C7" w14:textId="106EA7C7" w:rsidR="00AE01AA" w:rsidRDefault="00AE01AA" w:rsidP="00AE01AA">
      <w:pPr>
        <w:pStyle w:val="Listenabsatz"/>
        <w:numPr>
          <w:ilvl w:val="0"/>
          <w:numId w:val="3"/>
        </w:numPr>
        <w:spacing w:after="0" w:line="276" w:lineRule="auto"/>
        <w:jc w:val="both"/>
        <w:rPr>
          <w:rFonts w:ascii="Times New Roman" w:hAnsi="Times New Roman" w:cs="Times New Roman"/>
          <w:sz w:val="24"/>
        </w:rPr>
      </w:pPr>
      <w:r>
        <w:rPr>
          <w:rFonts w:ascii="Times New Roman" w:hAnsi="Times New Roman" w:cs="Times New Roman"/>
          <w:sz w:val="24"/>
        </w:rPr>
        <w:t xml:space="preserve">Land use: </w:t>
      </w:r>
      <w:r w:rsidR="00F431D4">
        <w:rPr>
          <w:rFonts w:ascii="Times New Roman" w:hAnsi="Times New Roman" w:cs="Times New Roman"/>
          <w:sz w:val="24"/>
        </w:rPr>
        <w:t xml:space="preserve">The layer containing </w:t>
      </w:r>
      <w:r w:rsidR="001D6922">
        <w:rPr>
          <w:rFonts w:ascii="Times New Roman" w:hAnsi="Times New Roman" w:cs="Times New Roman"/>
          <w:sz w:val="24"/>
        </w:rPr>
        <w:t>EXIOBASE</w:t>
      </w:r>
      <w:r w:rsidR="00F431D4">
        <w:rPr>
          <w:rFonts w:ascii="Times New Roman" w:hAnsi="Times New Roman" w:cs="Times New Roman"/>
          <w:sz w:val="24"/>
        </w:rPr>
        <w:t xml:space="preserve"> regions was </w:t>
      </w:r>
      <w:r w:rsidR="006531AB">
        <w:rPr>
          <w:rFonts w:ascii="Times New Roman" w:hAnsi="Times New Roman" w:cs="Times New Roman"/>
          <w:sz w:val="24"/>
        </w:rPr>
        <w:t>then</w:t>
      </w:r>
      <w:r w:rsidR="00F431D4">
        <w:rPr>
          <w:rFonts w:ascii="Times New Roman" w:hAnsi="Times New Roman" w:cs="Times New Roman"/>
          <w:sz w:val="24"/>
        </w:rPr>
        <w:t xml:space="preserve"> intersected with a shapefile of terrestrial ecosystems </w:t>
      </w:r>
      <w:r w:rsidR="00F431D4">
        <w:rPr>
          <w:rFonts w:ascii="Times New Roman" w:hAnsi="Times New Roman" w:cs="Times New Roman"/>
          <w:sz w:val="24"/>
        </w:rPr>
        <w:fldChar w:fldCharType="begin"/>
      </w:r>
      <w:r w:rsidR="00F431D4">
        <w:rPr>
          <w:rFonts w:ascii="Times New Roman" w:hAnsi="Times New Roman" w:cs="Times New Roman"/>
          <w:sz w:val="24"/>
        </w:rPr>
        <w:instrText xml:space="preserve"> ADDIN EN.CITE &lt;EndNote&gt;&lt;Cite&gt;&lt;Author&gt;Olson&lt;/Author&gt;&lt;Year&gt;2001&lt;/Year&gt;&lt;RecNum&gt;272&lt;/RecNum&gt;&lt;DisplayText&gt;(Olson et al., 2001)&lt;/DisplayText&gt;&lt;record&gt;&lt;rec-number&gt;272&lt;/rec-number&gt;&lt;foreign-keys&gt;&lt;key app="EN" db-id="pes2z5sxrfsetmepa2f5dw9g2vev5rdaxfx0" timestamp="1529340457"&gt;272&lt;/key&gt;&lt;/foreign-keys&gt;&lt;ref-type name="Journal Article"&gt;17&lt;/ref-type&gt;&lt;contributors&gt;&lt;authors&gt;&lt;author&gt;Olson, David M.&lt;/author&gt;&lt;author&gt;Dinerstein, Eric&lt;/author&gt;&lt;author&gt;Wikramanayake, Eric D.&lt;/author&gt;&lt;author&gt;Burgess, Neil D.&lt;/author&gt;&lt;author&gt;Powell, George V. N.&lt;/author&gt;&lt;author&gt;Underwood, Emma C.&lt;/author&gt;&lt;author&gt;D&amp;apos;Amico, Jennifer A.&lt;/author&gt;&lt;author&gt;Itoua, Illanga&lt;/author&gt;&lt;author&gt;Strand, Holly E.&lt;/author&gt;&lt;author&gt;Morrison, John C.&lt;/author&gt;&lt;author&gt;Loucks, Colby J.&lt;/author&gt;&lt;author&gt;Allnutt, Thomas F.&lt;/author&gt;&lt;author&gt;Ricketts, Taylor H.&lt;/author&gt;&lt;author&gt;Kura, Yumiko&lt;/author&gt;&lt;author&gt;Lamoreux, John F.&lt;/author&gt;&lt;author&gt;Wettengel, Wesley W.&lt;/author&gt;&lt;author&gt;Hedao, Prashant&lt;/author&gt;&lt;author&gt;Kassem, Kenneth R.&lt;/author&gt;&lt;/authors&gt;&lt;/contributors&gt;&lt;titles&gt;&lt;title&gt;Terrestrial Ecoregions of the World: A New Map of Life on EarthA new global map of terrestrial ecoregions provides an innovative tool for conserving biodiversity&lt;/title&gt;&lt;secondary-title&gt;BioScience&lt;/secondary-title&gt;&lt;/titles&gt;&lt;periodical&gt;&lt;full-title&gt;BioScience&lt;/full-title&gt;&lt;/periodical&gt;&lt;pages&gt;933-938&lt;/pages&gt;&lt;volume&gt;51&lt;/volume&gt;&lt;number&gt;11&lt;/number&gt;&lt;dates&gt;&lt;year&gt;2001&lt;/year&gt;&lt;/dates&gt;&lt;isbn&gt;0006-3568&lt;/isbn&gt;&lt;urls&gt;&lt;related-urls&gt;&lt;url&gt;http://dx.doi.org/10.1641/0006-3568(2001)051[0933:TEOTWA]2.0.CO;2&lt;/url&gt;&lt;/related-urls&gt;&lt;/urls&gt;&lt;electronic-resource-num&gt;10.1641/0006-3568(2001)051[0933:TEOTWA]2.0.CO;2&lt;/electronic-resource-num&gt;&lt;/record&gt;&lt;/Cite&gt;&lt;/EndNote&gt;</w:instrText>
      </w:r>
      <w:r w:rsidR="00F431D4">
        <w:rPr>
          <w:rFonts w:ascii="Times New Roman" w:hAnsi="Times New Roman" w:cs="Times New Roman"/>
          <w:sz w:val="24"/>
        </w:rPr>
        <w:fldChar w:fldCharType="separate"/>
      </w:r>
      <w:r w:rsidR="00F431D4">
        <w:rPr>
          <w:rFonts w:ascii="Times New Roman" w:hAnsi="Times New Roman" w:cs="Times New Roman"/>
          <w:noProof/>
          <w:sz w:val="24"/>
        </w:rPr>
        <w:t>(Olson et al., 2001)</w:t>
      </w:r>
      <w:r w:rsidR="00F431D4">
        <w:rPr>
          <w:rFonts w:ascii="Times New Roman" w:hAnsi="Times New Roman" w:cs="Times New Roman"/>
          <w:sz w:val="24"/>
        </w:rPr>
        <w:fldChar w:fldCharType="end"/>
      </w:r>
      <w:r w:rsidR="00F431D4">
        <w:rPr>
          <w:rFonts w:ascii="Times New Roman" w:hAnsi="Times New Roman" w:cs="Times New Roman"/>
          <w:sz w:val="24"/>
        </w:rPr>
        <w:t xml:space="preserve">, which yielded the areas of terrestrial ecosystems per </w:t>
      </w:r>
      <w:r w:rsidR="001D6922">
        <w:rPr>
          <w:rFonts w:ascii="Times New Roman" w:hAnsi="Times New Roman" w:cs="Times New Roman"/>
          <w:sz w:val="24"/>
        </w:rPr>
        <w:t>EXIOBASE</w:t>
      </w:r>
      <w:r w:rsidR="00F431D4">
        <w:rPr>
          <w:rFonts w:ascii="Times New Roman" w:hAnsi="Times New Roman" w:cs="Times New Roman"/>
          <w:sz w:val="24"/>
        </w:rPr>
        <w:t xml:space="preserve"> region. </w:t>
      </w:r>
      <w:r w:rsidR="006756C2">
        <w:rPr>
          <w:rFonts w:ascii="Times New Roman" w:hAnsi="Times New Roman" w:cs="Times New Roman"/>
          <w:sz w:val="24"/>
        </w:rPr>
        <w:t xml:space="preserve">In addition, the total areas per </w:t>
      </w:r>
      <w:r w:rsidR="001D6922">
        <w:rPr>
          <w:rFonts w:ascii="Times New Roman" w:hAnsi="Times New Roman" w:cs="Times New Roman"/>
          <w:sz w:val="24"/>
        </w:rPr>
        <w:t>EXIOBASE</w:t>
      </w:r>
      <w:r w:rsidR="006756C2">
        <w:rPr>
          <w:rFonts w:ascii="Times New Roman" w:hAnsi="Times New Roman" w:cs="Times New Roman"/>
          <w:sz w:val="24"/>
        </w:rPr>
        <w:t xml:space="preserve"> region were calculated through the</w:t>
      </w:r>
      <w:r w:rsidR="009402B8">
        <w:rPr>
          <w:rFonts w:ascii="Times New Roman" w:hAnsi="Times New Roman" w:cs="Times New Roman"/>
          <w:sz w:val="24"/>
        </w:rPr>
        <w:t>ir</w:t>
      </w:r>
      <w:r w:rsidR="006756C2">
        <w:rPr>
          <w:rFonts w:ascii="Times New Roman" w:hAnsi="Times New Roman" w:cs="Times New Roman"/>
          <w:sz w:val="24"/>
        </w:rPr>
        <w:t xml:space="preserve"> polygon geometry. Both lists of land areas were then exported as .txt files and imported into a formatted Excel spreadsheet provided by </w:t>
      </w:r>
      <w:r w:rsidR="006756C2">
        <w:rPr>
          <w:rFonts w:ascii="Times New Roman" w:hAnsi="Times New Roman" w:cs="Times New Roman"/>
          <w:sz w:val="24"/>
        </w:rPr>
        <w:fldChar w:fldCharType="begin"/>
      </w:r>
      <w:r w:rsidR="006756C2">
        <w:rPr>
          <w:rFonts w:ascii="Times New Roman" w:hAnsi="Times New Roman" w:cs="Times New Roman"/>
          <w:sz w:val="24"/>
        </w:rPr>
        <w:instrText xml:space="preserve"> ADDIN EN.CITE &lt;EndNote&gt;&lt;Cite AuthorYear="1"&gt;&lt;Author&gt;Verones&lt;/Author&gt;&lt;Year&gt;2018&lt;/Year&gt;&lt;RecNum&gt;273&lt;/RecNum&gt;&lt;DisplayText&gt;Verones (2018)&lt;/DisplayText&gt;&lt;record&gt;&lt;rec-number&gt;273&lt;/rec-number&gt;&lt;foreign-keys&gt;&lt;key app="EN" db-id="pes2z5sxrfsetmepa2f5dw9g2vev5rdaxfx0" timestamp="1529340911"&gt;273&lt;/key&gt;&lt;/foreign-keys&gt;&lt;ref-type name="Personal Communication"&gt;26&lt;/ref-type&gt;&lt;contributors&gt;&lt;authors&gt;&lt;author&gt;Verones, Francesca&lt;/author&gt;&lt;/authors&gt;&lt;/contributors&gt;&lt;titles&gt;&lt;title&gt;Personal communication&lt;/title&gt;&lt;/titles&gt;&lt;dates&gt;&lt;year&gt;2018&lt;/year&gt;&lt;/dates&gt;&lt;urls&gt;&lt;/urls&gt;&lt;/record&gt;&lt;/Cite&gt;&lt;/EndNote&gt;</w:instrText>
      </w:r>
      <w:r w:rsidR="006756C2">
        <w:rPr>
          <w:rFonts w:ascii="Times New Roman" w:hAnsi="Times New Roman" w:cs="Times New Roman"/>
          <w:sz w:val="24"/>
        </w:rPr>
        <w:fldChar w:fldCharType="separate"/>
      </w:r>
      <w:r w:rsidR="006756C2">
        <w:rPr>
          <w:rFonts w:ascii="Times New Roman" w:hAnsi="Times New Roman" w:cs="Times New Roman"/>
          <w:noProof/>
          <w:sz w:val="24"/>
        </w:rPr>
        <w:t>Verones (2018)</w:t>
      </w:r>
      <w:r w:rsidR="006756C2">
        <w:rPr>
          <w:rFonts w:ascii="Times New Roman" w:hAnsi="Times New Roman" w:cs="Times New Roman"/>
          <w:sz w:val="24"/>
        </w:rPr>
        <w:fldChar w:fldCharType="end"/>
      </w:r>
      <w:r w:rsidR="006756C2">
        <w:rPr>
          <w:rFonts w:ascii="Times New Roman" w:hAnsi="Times New Roman" w:cs="Times New Roman"/>
          <w:sz w:val="24"/>
        </w:rPr>
        <w:t xml:space="preserve">. In this spreadsheet, land shares of the ecosystem area per respective </w:t>
      </w:r>
      <w:r w:rsidR="001D6922">
        <w:rPr>
          <w:rFonts w:ascii="Times New Roman" w:hAnsi="Times New Roman" w:cs="Times New Roman"/>
          <w:sz w:val="24"/>
        </w:rPr>
        <w:t>EXIOBASE</w:t>
      </w:r>
      <w:r w:rsidR="006756C2">
        <w:rPr>
          <w:rFonts w:ascii="Times New Roman" w:hAnsi="Times New Roman" w:cs="Times New Roman"/>
          <w:sz w:val="24"/>
        </w:rPr>
        <w:t xml:space="preserve"> region were calculated, which were then multiplied by the CFs per respective terrestrial ecoregion. This procedure yielded area-weighted CFs</w:t>
      </w:r>
      <w:r w:rsidR="009402B8">
        <w:rPr>
          <w:rFonts w:ascii="Times New Roman" w:hAnsi="Times New Roman" w:cs="Times New Roman"/>
          <w:sz w:val="24"/>
        </w:rPr>
        <w:t xml:space="preserve"> </w:t>
      </w:r>
      <w:r w:rsidR="006756C2">
        <w:rPr>
          <w:rFonts w:ascii="Times New Roman" w:hAnsi="Times New Roman" w:cs="Times New Roman"/>
          <w:sz w:val="24"/>
        </w:rPr>
        <w:t xml:space="preserve">per terrestrial ecoregion which were then summed, thus </w:t>
      </w:r>
      <w:r w:rsidR="00816568">
        <w:rPr>
          <w:rFonts w:ascii="Times New Roman" w:hAnsi="Times New Roman" w:cs="Times New Roman"/>
          <w:sz w:val="24"/>
        </w:rPr>
        <w:t>resulting in</w:t>
      </w:r>
      <w:r w:rsidR="006756C2">
        <w:rPr>
          <w:rFonts w:ascii="Times New Roman" w:hAnsi="Times New Roman" w:cs="Times New Roman"/>
          <w:sz w:val="24"/>
        </w:rPr>
        <w:t xml:space="preserve"> CFs per </w:t>
      </w:r>
      <w:r w:rsidR="001D6922">
        <w:rPr>
          <w:rFonts w:ascii="Times New Roman" w:hAnsi="Times New Roman" w:cs="Times New Roman"/>
          <w:sz w:val="24"/>
        </w:rPr>
        <w:t>EXIOBASE</w:t>
      </w:r>
      <w:r w:rsidR="006756C2">
        <w:rPr>
          <w:rFonts w:ascii="Times New Roman" w:hAnsi="Times New Roman" w:cs="Times New Roman"/>
          <w:sz w:val="24"/>
        </w:rPr>
        <w:t xml:space="preserve"> region</w:t>
      </w:r>
      <w:r w:rsidR="00816568">
        <w:rPr>
          <w:rFonts w:ascii="Times New Roman" w:hAnsi="Times New Roman" w:cs="Times New Roman"/>
          <w:sz w:val="24"/>
        </w:rPr>
        <w:t>. These area-weighted CFs</w:t>
      </w:r>
      <w:r w:rsidR="00E732D2">
        <w:rPr>
          <w:rFonts w:ascii="Times New Roman" w:hAnsi="Times New Roman" w:cs="Times New Roman"/>
          <w:sz w:val="24"/>
        </w:rPr>
        <w:t xml:space="preserve"> [PDF</w:t>
      </w:r>
      <w:r w:rsidR="00203627">
        <w:rPr>
          <w:rFonts w:ascii="Times New Roman" w:hAnsi="Times New Roman" w:cs="Times New Roman"/>
          <w:sz w:val="24"/>
        </w:rPr>
        <w:t>.yr</w:t>
      </w:r>
      <w:r w:rsidR="00E732D2">
        <w:rPr>
          <w:rFonts w:ascii="Times New Roman" w:hAnsi="Times New Roman" w:cs="Times New Roman"/>
          <w:sz w:val="24"/>
        </w:rPr>
        <w:t>/m</w:t>
      </w:r>
      <w:r w:rsidR="00E732D2" w:rsidRPr="00E732D2">
        <w:rPr>
          <w:rFonts w:ascii="Times New Roman" w:hAnsi="Times New Roman" w:cs="Times New Roman"/>
          <w:sz w:val="24"/>
          <w:vertAlign w:val="superscript"/>
        </w:rPr>
        <w:t>2</w:t>
      </w:r>
      <w:r w:rsidR="00E732D2">
        <w:rPr>
          <w:rFonts w:ascii="Times New Roman" w:hAnsi="Times New Roman" w:cs="Times New Roman"/>
          <w:sz w:val="24"/>
        </w:rPr>
        <w:t>]</w:t>
      </w:r>
      <w:r w:rsidR="00816568">
        <w:rPr>
          <w:rFonts w:ascii="Times New Roman" w:hAnsi="Times New Roman" w:cs="Times New Roman"/>
          <w:sz w:val="24"/>
        </w:rPr>
        <w:t xml:space="preserve"> </w:t>
      </w:r>
      <w:r w:rsidR="006531AB">
        <w:rPr>
          <w:rFonts w:ascii="Times New Roman" w:hAnsi="Times New Roman" w:cs="Times New Roman"/>
          <w:sz w:val="24"/>
        </w:rPr>
        <w:t xml:space="preserve">for land occupation and land transformation </w:t>
      </w:r>
      <w:r w:rsidR="00816568">
        <w:rPr>
          <w:rFonts w:ascii="Times New Roman" w:hAnsi="Times New Roman" w:cs="Times New Roman"/>
          <w:sz w:val="24"/>
        </w:rPr>
        <w:t>were calculated for six different types of land use (annual and permanent crops, pasture, urban, extensive and intensive forestry)</w:t>
      </w:r>
      <w:r w:rsidR="006531AB">
        <w:rPr>
          <w:rFonts w:ascii="Times New Roman" w:hAnsi="Times New Roman" w:cs="Times New Roman"/>
          <w:sz w:val="24"/>
        </w:rPr>
        <w:t>, each for two different time horizons (core and extended)</w:t>
      </w:r>
      <w:r w:rsidR="009402B8">
        <w:rPr>
          <w:rFonts w:ascii="Times New Roman" w:hAnsi="Times New Roman" w:cs="Times New Roman"/>
          <w:sz w:val="24"/>
        </w:rPr>
        <w:t xml:space="preserve"> as well as </w:t>
      </w:r>
      <w:r w:rsidR="006531AB">
        <w:rPr>
          <w:rFonts w:ascii="Times New Roman" w:hAnsi="Times New Roman" w:cs="Times New Roman"/>
          <w:sz w:val="24"/>
        </w:rPr>
        <w:t>two different value choices (marginal and average),</w:t>
      </w:r>
      <w:r w:rsidR="00816568">
        <w:rPr>
          <w:rFonts w:ascii="Times New Roman" w:hAnsi="Times New Roman" w:cs="Times New Roman"/>
          <w:sz w:val="24"/>
        </w:rPr>
        <w:t xml:space="preserve"> and are available as median values as well as such accounting for standard deviation</w:t>
      </w:r>
      <w:r w:rsidR="006531AB">
        <w:rPr>
          <w:rFonts w:ascii="Times New Roman" w:hAnsi="Times New Roman" w:cs="Times New Roman"/>
          <w:sz w:val="24"/>
        </w:rPr>
        <w:t xml:space="preserve"> (upper and lower 95%</w:t>
      </w:r>
      <w:r w:rsidR="007B1D4A">
        <w:rPr>
          <w:rFonts w:ascii="Times New Roman" w:hAnsi="Times New Roman" w:cs="Times New Roman"/>
          <w:sz w:val="24"/>
        </w:rPr>
        <w:t>; for the impact calculation</w:t>
      </w:r>
      <w:r w:rsidR="009C2E3C">
        <w:rPr>
          <w:rFonts w:ascii="Times New Roman" w:hAnsi="Times New Roman" w:cs="Times New Roman"/>
          <w:sz w:val="24"/>
        </w:rPr>
        <w:t>,</w:t>
      </w:r>
      <w:r w:rsidR="007B1D4A">
        <w:rPr>
          <w:rFonts w:ascii="Times New Roman" w:hAnsi="Times New Roman" w:cs="Times New Roman"/>
          <w:sz w:val="24"/>
        </w:rPr>
        <w:t xml:space="preserve"> only median values were applied</w:t>
      </w:r>
      <w:r w:rsidR="006531AB">
        <w:rPr>
          <w:rFonts w:ascii="Times New Roman" w:hAnsi="Times New Roman" w:cs="Times New Roman"/>
          <w:sz w:val="24"/>
        </w:rPr>
        <w:t>)</w:t>
      </w:r>
      <w:r w:rsidR="00816568">
        <w:rPr>
          <w:rFonts w:ascii="Times New Roman" w:hAnsi="Times New Roman" w:cs="Times New Roman"/>
          <w:sz w:val="24"/>
        </w:rPr>
        <w:t>.</w:t>
      </w:r>
    </w:p>
    <w:p w14:paraId="60D6E5DC" w14:textId="77777777" w:rsidR="006531AB" w:rsidRDefault="006531AB" w:rsidP="006531AB">
      <w:pPr>
        <w:pStyle w:val="Listenabsatz"/>
        <w:spacing w:after="0" w:line="276" w:lineRule="auto"/>
        <w:jc w:val="both"/>
        <w:rPr>
          <w:rFonts w:ascii="Times New Roman" w:hAnsi="Times New Roman" w:cs="Times New Roman"/>
          <w:sz w:val="24"/>
        </w:rPr>
      </w:pPr>
    </w:p>
    <w:p w14:paraId="322CDEF4" w14:textId="20ADC0AB" w:rsidR="006531AB" w:rsidRDefault="006531AB" w:rsidP="00AE01AA">
      <w:pPr>
        <w:pStyle w:val="Listenabsatz"/>
        <w:numPr>
          <w:ilvl w:val="0"/>
          <w:numId w:val="3"/>
        </w:numPr>
        <w:spacing w:after="0" w:line="276" w:lineRule="auto"/>
        <w:jc w:val="both"/>
        <w:rPr>
          <w:rFonts w:ascii="Times New Roman" w:hAnsi="Times New Roman" w:cs="Times New Roman"/>
          <w:sz w:val="24"/>
        </w:rPr>
      </w:pPr>
      <w:r>
        <w:rPr>
          <w:rFonts w:ascii="Times New Roman" w:hAnsi="Times New Roman" w:cs="Times New Roman"/>
          <w:sz w:val="24"/>
        </w:rPr>
        <w:t>Water stress:</w:t>
      </w:r>
      <w:r w:rsidR="009402B8">
        <w:rPr>
          <w:rFonts w:ascii="Times New Roman" w:hAnsi="Times New Roman" w:cs="Times New Roman"/>
          <w:sz w:val="24"/>
        </w:rPr>
        <w:t xml:space="preserve"> </w:t>
      </w:r>
      <w:r w:rsidR="00E732D2">
        <w:rPr>
          <w:rFonts w:ascii="Times New Roman" w:hAnsi="Times New Roman" w:cs="Times New Roman"/>
          <w:sz w:val="24"/>
        </w:rPr>
        <w:t xml:space="preserve">Marginal </w:t>
      </w:r>
      <w:r w:rsidR="009402B8">
        <w:rPr>
          <w:rFonts w:ascii="Times New Roman" w:hAnsi="Times New Roman" w:cs="Times New Roman"/>
          <w:sz w:val="24"/>
        </w:rPr>
        <w:t>CFs (core, i.e. surface water, and extended, i.e. surface and ground water</w:t>
      </w:r>
      <w:r w:rsidR="00E732D2">
        <w:rPr>
          <w:rFonts w:ascii="Times New Roman" w:hAnsi="Times New Roman" w:cs="Times New Roman"/>
          <w:sz w:val="24"/>
        </w:rPr>
        <w:t>; [PDF</w:t>
      </w:r>
      <w:r w:rsidR="00203627">
        <w:rPr>
          <w:rFonts w:ascii="Times New Roman" w:hAnsi="Times New Roman" w:cs="Times New Roman"/>
          <w:sz w:val="24"/>
        </w:rPr>
        <w:t>.yr</w:t>
      </w:r>
      <w:r w:rsidR="00E732D2">
        <w:rPr>
          <w:rFonts w:ascii="Times New Roman" w:hAnsi="Times New Roman" w:cs="Times New Roman"/>
          <w:sz w:val="24"/>
        </w:rPr>
        <w:t>/m</w:t>
      </w:r>
      <w:r w:rsidR="00E732D2" w:rsidRPr="00E732D2">
        <w:rPr>
          <w:rFonts w:ascii="Times New Roman" w:hAnsi="Times New Roman" w:cs="Times New Roman"/>
          <w:sz w:val="24"/>
          <w:vertAlign w:val="superscript"/>
        </w:rPr>
        <w:t>3</w:t>
      </w:r>
      <w:r w:rsidR="00E732D2">
        <w:rPr>
          <w:rFonts w:ascii="Times New Roman" w:hAnsi="Times New Roman" w:cs="Times New Roman"/>
          <w:sz w:val="24"/>
        </w:rPr>
        <w:t>]</w:t>
      </w:r>
      <w:r w:rsidR="009402B8">
        <w:rPr>
          <w:rFonts w:ascii="Times New Roman" w:hAnsi="Times New Roman" w:cs="Times New Roman"/>
          <w:sz w:val="24"/>
        </w:rPr>
        <w:t>) and total water consumption values</w:t>
      </w:r>
      <w:r w:rsidR="006D0107">
        <w:rPr>
          <w:rFonts w:ascii="Times New Roman" w:hAnsi="Times New Roman" w:cs="Times New Roman"/>
          <w:sz w:val="24"/>
        </w:rPr>
        <w:t xml:space="preserve"> per year</w:t>
      </w:r>
      <w:r w:rsidR="009402B8">
        <w:rPr>
          <w:rFonts w:ascii="Times New Roman" w:hAnsi="Times New Roman" w:cs="Times New Roman"/>
          <w:sz w:val="24"/>
        </w:rPr>
        <w:t xml:space="preserve"> were available </w:t>
      </w:r>
      <w:r w:rsidR="009402B8">
        <w:rPr>
          <w:rFonts w:ascii="Times New Roman" w:hAnsi="Times New Roman" w:cs="Times New Roman"/>
          <w:sz w:val="24"/>
        </w:rPr>
        <w:lastRenderedPageBreak/>
        <w:t>as rasterised .tiff files. As their cell sizes were different (0.5° x 0.5° vs. 0.05° x 0.05°), the CF raster sets were resampled using the bilinear technique to match the cell size of the water consumption raster. Both CF raster files were then multiplied by the total water consumption using the “times” command”</w:t>
      </w:r>
      <w:r w:rsidR="006E5E0C">
        <w:rPr>
          <w:rFonts w:ascii="Times New Roman" w:hAnsi="Times New Roman" w:cs="Times New Roman"/>
          <w:sz w:val="24"/>
        </w:rPr>
        <w:t xml:space="preserve">. In a next step, </w:t>
      </w:r>
      <w:r w:rsidR="006D0107">
        <w:rPr>
          <w:rFonts w:ascii="Times New Roman" w:hAnsi="Times New Roman" w:cs="Times New Roman"/>
          <w:sz w:val="24"/>
        </w:rPr>
        <w:t>the command “</w:t>
      </w:r>
      <w:r w:rsidR="006E5E0C">
        <w:rPr>
          <w:rFonts w:ascii="Times New Roman" w:hAnsi="Times New Roman" w:cs="Times New Roman"/>
          <w:sz w:val="24"/>
        </w:rPr>
        <w:t xml:space="preserve">zonal statistics as </w:t>
      </w:r>
      <w:r w:rsidR="006D0107">
        <w:rPr>
          <w:rFonts w:ascii="Times New Roman" w:hAnsi="Times New Roman" w:cs="Times New Roman"/>
          <w:sz w:val="24"/>
        </w:rPr>
        <w:t xml:space="preserve">table” </w:t>
      </w:r>
      <w:r w:rsidR="006E5E0C">
        <w:rPr>
          <w:rFonts w:ascii="Times New Roman" w:hAnsi="Times New Roman" w:cs="Times New Roman"/>
          <w:sz w:val="24"/>
        </w:rPr>
        <w:t>(sum) w</w:t>
      </w:r>
      <w:r w:rsidR="006D0107">
        <w:rPr>
          <w:rFonts w:ascii="Times New Roman" w:hAnsi="Times New Roman" w:cs="Times New Roman"/>
          <w:sz w:val="24"/>
        </w:rPr>
        <w:t>as</w:t>
      </w:r>
      <w:r w:rsidR="006E5E0C">
        <w:rPr>
          <w:rFonts w:ascii="Times New Roman" w:hAnsi="Times New Roman" w:cs="Times New Roman"/>
          <w:sz w:val="24"/>
        </w:rPr>
        <w:t xml:space="preserve"> applied on the resulting raster sets and on the water consumption raster using the layer with </w:t>
      </w:r>
      <w:r w:rsidR="001D6922">
        <w:rPr>
          <w:rFonts w:ascii="Times New Roman" w:hAnsi="Times New Roman" w:cs="Times New Roman"/>
          <w:sz w:val="24"/>
        </w:rPr>
        <w:t>EXIOBASE</w:t>
      </w:r>
      <w:r w:rsidR="006E5E0C">
        <w:rPr>
          <w:rFonts w:ascii="Times New Roman" w:hAnsi="Times New Roman" w:cs="Times New Roman"/>
          <w:sz w:val="24"/>
        </w:rPr>
        <w:t xml:space="preserve"> regions as reference, the resulting values of which were exported into a spreadsheet. The final step was to divide the PDF values per </w:t>
      </w:r>
      <w:r w:rsidR="001D6922">
        <w:rPr>
          <w:rFonts w:ascii="Times New Roman" w:hAnsi="Times New Roman" w:cs="Times New Roman"/>
          <w:sz w:val="24"/>
        </w:rPr>
        <w:t>EXIOBASE</w:t>
      </w:r>
      <w:r w:rsidR="006E5E0C">
        <w:rPr>
          <w:rFonts w:ascii="Times New Roman" w:hAnsi="Times New Roman" w:cs="Times New Roman"/>
          <w:sz w:val="24"/>
        </w:rPr>
        <w:t xml:space="preserve"> region by the respective total water consumption to derive spatially-explicit CFs </w:t>
      </w:r>
      <w:r w:rsidR="00E732D2">
        <w:rPr>
          <w:rFonts w:ascii="Times New Roman" w:hAnsi="Times New Roman" w:cs="Times New Roman"/>
          <w:sz w:val="24"/>
        </w:rPr>
        <w:t>[PDF</w:t>
      </w:r>
      <w:r w:rsidR="00203627">
        <w:rPr>
          <w:rFonts w:ascii="Times New Roman" w:hAnsi="Times New Roman" w:cs="Times New Roman"/>
          <w:sz w:val="24"/>
        </w:rPr>
        <w:t>.yr</w:t>
      </w:r>
      <w:r w:rsidR="00E732D2">
        <w:rPr>
          <w:rFonts w:ascii="Times New Roman" w:hAnsi="Times New Roman" w:cs="Times New Roman"/>
          <w:sz w:val="24"/>
        </w:rPr>
        <w:t>/m</w:t>
      </w:r>
      <w:r w:rsidR="00E732D2" w:rsidRPr="00E732D2">
        <w:rPr>
          <w:rFonts w:ascii="Times New Roman" w:hAnsi="Times New Roman" w:cs="Times New Roman"/>
          <w:sz w:val="24"/>
          <w:vertAlign w:val="superscript"/>
        </w:rPr>
        <w:t>3</w:t>
      </w:r>
      <w:r w:rsidR="00E732D2">
        <w:rPr>
          <w:rFonts w:ascii="Times New Roman" w:hAnsi="Times New Roman" w:cs="Times New Roman"/>
          <w:sz w:val="24"/>
        </w:rPr>
        <w:t xml:space="preserve">] </w:t>
      </w:r>
      <w:r w:rsidR="006E5E0C">
        <w:rPr>
          <w:rFonts w:ascii="Times New Roman" w:hAnsi="Times New Roman" w:cs="Times New Roman"/>
          <w:sz w:val="24"/>
        </w:rPr>
        <w:t xml:space="preserve">according to the </w:t>
      </w:r>
      <w:r w:rsidR="001D6922">
        <w:rPr>
          <w:rFonts w:ascii="Times New Roman" w:hAnsi="Times New Roman" w:cs="Times New Roman"/>
          <w:sz w:val="24"/>
        </w:rPr>
        <w:t>EXIOBASE</w:t>
      </w:r>
      <w:r w:rsidR="006E5E0C">
        <w:rPr>
          <w:rFonts w:ascii="Times New Roman" w:hAnsi="Times New Roman" w:cs="Times New Roman"/>
          <w:sz w:val="24"/>
        </w:rPr>
        <w:t xml:space="preserve"> region classification.</w:t>
      </w:r>
    </w:p>
    <w:p w14:paraId="66525D1A" w14:textId="77777777" w:rsidR="006E5E0C" w:rsidRPr="006E5E0C" w:rsidRDefault="006E5E0C" w:rsidP="006E5E0C">
      <w:pPr>
        <w:pStyle w:val="Listenabsatz"/>
        <w:rPr>
          <w:rFonts w:ascii="Times New Roman" w:hAnsi="Times New Roman" w:cs="Times New Roman"/>
          <w:sz w:val="24"/>
        </w:rPr>
      </w:pPr>
    </w:p>
    <w:p w14:paraId="648891E8" w14:textId="5C51309D" w:rsidR="006E5E0C" w:rsidRDefault="00E732D2" w:rsidP="00AE01AA">
      <w:pPr>
        <w:pStyle w:val="Listenabsatz"/>
        <w:numPr>
          <w:ilvl w:val="0"/>
          <w:numId w:val="3"/>
        </w:numPr>
        <w:spacing w:after="0" w:line="276" w:lineRule="auto"/>
        <w:jc w:val="both"/>
        <w:rPr>
          <w:rFonts w:ascii="Times New Roman" w:hAnsi="Times New Roman" w:cs="Times New Roman"/>
          <w:sz w:val="24"/>
        </w:rPr>
      </w:pPr>
      <w:r>
        <w:rPr>
          <w:rFonts w:ascii="Times New Roman" w:hAnsi="Times New Roman" w:cs="Times New Roman"/>
          <w:sz w:val="24"/>
        </w:rPr>
        <w:t>Terrestrial a</w:t>
      </w:r>
      <w:r w:rsidR="006E5E0C">
        <w:rPr>
          <w:rFonts w:ascii="Times New Roman" w:hAnsi="Times New Roman" w:cs="Times New Roman"/>
          <w:sz w:val="24"/>
        </w:rPr>
        <w:t xml:space="preserve">cidification: Same procedure as for water stress. The cell sizes of the CF raster sets were different, however (2.5° x 2.5°). </w:t>
      </w:r>
      <w:r>
        <w:rPr>
          <w:rFonts w:ascii="Times New Roman" w:hAnsi="Times New Roman" w:cs="Times New Roman"/>
          <w:sz w:val="24"/>
        </w:rPr>
        <w:t xml:space="preserve">Marginal </w:t>
      </w:r>
      <w:r w:rsidR="006E5E0C">
        <w:rPr>
          <w:rFonts w:ascii="Times New Roman" w:hAnsi="Times New Roman" w:cs="Times New Roman"/>
          <w:sz w:val="24"/>
        </w:rPr>
        <w:t xml:space="preserve">CFs </w:t>
      </w:r>
      <w:r>
        <w:rPr>
          <w:rFonts w:ascii="Times New Roman" w:hAnsi="Times New Roman" w:cs="Times New Roman"/>
          <w:sz w:val="24"/>
        </w:rPr>
        <w:t>[PDF</w:t>
      </w:r>
      <w:r w:rsidR="00203627">
        <w:rPr>
          <w:rFonts w:ascii="Times New Roman" w:hAnsi="Times New Roman" w:cs="Times New Roman"/>
          <w:sz w:val="24"/>
        </w:rPr>
        <w:t>.yr</w:t>
      </w:r>
      <w:r>
        <w:rPr>
          <w:rFonts w:ascii="Times New Roman" w:hAnsi="Times New Roman" w:cs="Times New Roman"/>
          <w:sz w:val="24"/>
        </w:rPr>
        <w:t xml:space="preserve">/kg] </w:t>
      </w:r>
      <w:r w:rsidR="006E5E0C">
        <w:rPr>
          <w:rFonts w:ascii="Times New Roman" w:hAnsi="Times New Roman" w:cs="Times New Roman"/>
          <w:sz w:val="24"/>
        </w:rPr>
        <w:t>were calculated for SO</w:t>
      </w:r>
      <w:r w:rsidR="006E5E0C">
        <w:rPr>
          <w:rFonts w:ascii="Times New Roman" w:hAnsi="Times New Roman" w:cs="Times New Roman"/>
          <w:sz w:val="24"/>
          <w:vertAlign w:val="subscript"/>
        </w:rPr>
        <w:t>x</w:t>
      </w:r>
      <w:r w:rsidR="006E5E0C">
        <w:rPr>
          <w:rFonts w:ascii="Times New Roman" w:hAnsi="Times New Roman" w:cs="Times New Roman"/>
          <w:sz w:val="24"/>
        </w:rPr>
        <w:t>, NO</w:t>
      </w:r>
      <w:r w:rsidR="006E5E0C">
        <w:rPr>
          <w:rFonts w:ascii="Times New Roman" w:hAnsi="Times New Roman" w:cs="Times New Roman"/>
          <w:sz w:val="24"/>
          <w:vertAlign w:val="subscript"/>
        </w:rPr>
        <w:t>x</w:t>
      </w:r>
      <w:r w:rsidR="006E5E0C">
        <w:rPr>
          <w:rFonts w:ascii="Times New Roman" w:hAnsi="Times New Roman" w:cs="Times New Roman"/>
          <w:sz w:val="24"/>
        </w:rPr>
        <w:t>, and NH</w:t>
      </w:r>
      <w:r w:rsidR="006E5E0C">
        <w:rPr>
          <w:rFonts w:ascii="Times New Roman" w:hAnsi="Times New Roman" w:cs="Times New Roman"/>
          <w:sz w:val="24"/>
          <w:vertAlign w:val="subscript"/>
        </w:rPr>
        <w:t>3</w:t>
      </w:r>
      <w:r w:rsidR="006E5E0C">
        <w:rPr>
          <w:rFonts w:ascii="Times New Roman" w:hAnsi="Times New Roman" w:cs="Times New Roman"/>
          <w:sz w:val="24"/>
        </w:rPr>
        <w:t>. It must be noted that the calculation of CFs for SO</w:t>
      </w:r>
      <w:r w:rsidR="006E5E0C">
        <w:rPr>
          <w:rFonts w:ascii="Times New Roman" w:hAnsi="Times New Roman" w:cs="Times New Roman"/>
          <w:sz w:val="24"/>
          <w:vertAlign w:val="subscript"/>
        </w:rPr>
        <w:t>x</w:t>
      </w:r>
      <w:r w:rsidR="006E5E0C">
        <w:rPr>
          <w:rFonts w:ascii="Times New Roman" w:hAnsi="Times New Roman" w:cs="Times New Roman"/>
          <w:sz w:val="24"/>
        </w:rPr>
        <w:t xml:space="preserve"> was based on a SO</w:t>
      </w:r>
      <w:r w:rsidR="006E5E0C">
        <w:rPr>
          <w:rFonts w:ascii="Times New Roman" w:hAnsi="Times New Roman" w:cs="Times New Roman"/>
          <w:sz w:val="24"/>
          <w:vertAlign w:val="subscript"/>
        </w:rPr>
        <w:t>2</w:t>
      </w:r>
      <w:r w:rsidR="006E5E0C">
        <w:rPr>
          <w:rFonts w:ascii="Times New Roman" w:hAnsi="Times New Roman" w:cs="Times New Roman"/>
          <w:sz w:val="24"/>
        </w:rPr>
        <w:t xml:space="preserve"> emissions raster and an original SO</w:t>
      </w:r>
      <w:r w:rsidR="006E5E0C">
        <w:rPr>
          <w:rFonts w:ascii="Times New Roman" w:hAnsi="Times New Roman" w:cs="Times New Roman"/>
          <w:sz w:val="24"/>
          <w:vertAlign w:val="subscript"/>
        </w:rPr>
        <w:t>x</w:t>
      </w:r>
      <w:r w:rsidR="006E5E0C">
        <w:rPr>
          <w:rFonts w:ascii="Times New Roman" w:hAnsi="Times New Roman" w:cs="Times New Roman"/>
          <w:sz w:val="24"/>
        </w:rPr>
        <w:t xml:space="preserve"> CF raster.</w:t>
      </w:r>
    </w:p>
    <w:p w14:paraId="5A8D2443" w14:textId="77777777" w:rsidR="006D0107" w:rsidRPr="006D0107" w:rsidRDefault="006D0107" w:rsidP="006D0107">
      <w:pPr>
        <w:pStyle w:val="Listenabsatz"/>
        <w:rPr>
          <w:rFonts w:ascii="Times New Roman" w:hAnsi="Times New Roman" w:cs="Times New Roman"/>
          <w:sz w:val="24"/>
        </w:rPr>
      </w:pPr>
    </w:p>
    <w:p w14:paraId="2DCADD00" w14:textId="4B2449C3" w:rsidR="006D0107" w:rsidRDefault="006D0107" w:rsidP="00AE01AA">
      <w:pPr>
        <w:pStyle w:val="Listenabsatz"/>
        <w:numPr>
          <w:ilvl w:val="0"/>
          <w:numId w:val="3"/>
        </w:numPr>
        <w:spacing w:after="0" w:line="276" w:lineRule="auto"/>
        <w:jc w:val="both"/>
        <w:rPr>
          <w:rFonts w:ascii="Times New Roman" w:hAnsi="Times New Roman" w:cs="Times New Roman"/>
          <w:sz w:val="24"/>
        </w:rPr>
      </w:pPr>
      <w:r>
        <w:rPr>
          <w:rFonts w:ascii="Times New Roman" w:hAnsi="Times New Roman" w:cs="Times New Roman"/>
          <w:sz w:val="24"/>
        </w:rPr>
        <w:t xml:space="preserve">Photochemical ozone formation: </w:t>
      </w:r>
      <w:r w:rsidR="00E732D2">
        <w:rPr>
          <w:rFonts w:ascii="Times New Roman" w:hAnsi="Times New Roman" w:cs="Times New Roman"/>
          <w:sz w:val="24"/>
        </w:rPr>
        <w:t xml:space="preserve">Average </w:t>
      </w:r>
      <w:r>
        <w:rPr>
          <w:rFonts w:ascii="Times New Roman" w:hAnsi="Times New Roman" w:cs="Times New Roman"/>
          <w:sz w:val="24"/>
        </w:rPr>
        <w:t>CFs [PDF</w:t>
      </w:r>
      <w:r w:rsidR="00203627">
        <w:rPr>
          <w:rFonts w:ascii="Times New Roman" w:hAnsi="Times New Roman" w:cs="Times New Roman"/>
          <w:sz w:val="24"/>
        </w:rPr>
        <w:t>.yr</w:t>
      </w:r>
      <w:r>
        <w:rPr>
          <w:rFonts w:ascii="Times New Roman" w:hAnsi="Times New Roman" w:cs="Times New Roman"/>
          <w:sz w:val="24"/>
        </w:rPr>
        <w:t>/kg] for NO</w:t>
      </w:r>
      <w:r>
        <w:rPr>
          <w:rFonts w:ascii="Times New Roman" w:hAnsi="Times New Roman" w:cs="Times New Roman"/>
          <w:sz w:val="24"/>
          <w:vertAlign w:val="subscript"/>
        </w:rPr>
        <w:t>x</w:t>
      </w:r>
      <w:r>
        <w:rPr>
          <w:rFonts w:ascii="Times New Roman" w:hAnsi="Times New Roman" w:cs="Times New Roman"/>
          <w:sz w:val="24"/>
        </w:rPr>
        <w:t xml:space="preserve"> and NMVOC were downloaded as shapefiles and intersected with the </w:t>
      </w:r>
      <w:r w:rsidR="001D6922">
        <w:rPr>
          <w:rFonts w:ascii="Times New Roman" w:hAnsi="Times New Roman" w:cs="Times New Roman"/>
          <w:sz w:val="24"/>
        </w:rPr>
        <w:t>EXIOBASE</w:t>
      </w:r>
      <w:r>
        <w:rPr>
          <w:rFonts w:ascii="Times New Roman" w:hAnsi="Times New Roman" w:cs="Times New Roman"/>
          <w:sz w:val="24"/>
        </w:rPr>
        <w:t xml:space="preserve"> regions. Due to incongruencies between both layer sets, an area-based weighting of the CFs was required using the dissolve command. An emission-based weighting was not possible due to missing data on respective total emissions.</w:t>
      </w:r>
      <w:r w:rsidR="00746B7E">
        <w:rPr>
          <w:rFonts w:ascii="Times New Roman" w:hAnsi="Times New Roman" w:cs="Times New Roman"/>
          <w:sz w:val="24"/>
        </w:rPr>
        <w:t xml:space="preserve"> It must be noted that due to this lack of emission-based weighting, the resulting biodiversity footprints for this category may be slightly skewed.</w:t>
      </w:r>
    </w:p>
    <w:p w14:paraId="02F4032A" w14:textId="77777777" w:rsidR="006D0107" w:rsidRPr="006D0107" w:rsidRDefault="006D0107" w:rsidP="006D0107">
      <w:pPr>
        <w:pStyle w:val="Listenabsatz"/>
        <w:rPr>
          <w:rFonts w:ascii="Times New Roman" w:hAnsi="Times New Roman" w:cs="Times New Roman"/>
          <w:sz w:val="24"/>
        </w:rPr>
      </w:pPr>
    </w:p>
    <w:p w14:paraId="2DBE9201" w14:textId="582F7671" w:rsidR="006D0107" w:rsidRDefault="006D0107" w:rsidP="00AE01AA">
      <w:pPr>
        <w:pStyle w:val="Listenabsatz"/>
        <w:numPr>
          <w:ilvl w:val="0"/>
          <w:numId w:val="3"/>
        </w:numPr>
        <w:spacing w:after="0" w:line="276" w:lineRule="auto"/>
        <w:jc w:val="both"/>
        <w:rPr>
          <w:rFonts w:ascii="Times New Roman" w:hAnsi="Times New Roman" w:cs="Times New Roman"/>
          <w:sz w:val="24"/>
        </w:rPr>
      </w:pPr>
      <w:r>
        <w:rPr>
          <w:rFonts w:ascii="Times New Roman" w:hAnsi="Times New Roman" w:cs="Times New Roman"/>
          <w:sz w:val="24"/>
        </w:rPr>
        <w:t xml:space="preserve">Freshwater eutrophication: Similar procedure as for photochemical ozone formation. </w:t>
      </w:r>
      <w:r w:rsidR="00E732D2">
        <w:rPr>
          <w:rFonts w:ascii="Times New Roman" w:hAnsi="Times New Roman" w:cs="Times New Roman"/>
          <w:sz w:val="24"/>
        </w:rPr>
        <w:t xml:space="preserve">Average </w:t>
      </w:r>
      <w:r>
        <w:rPr>
          <w:rFonts w:ascii="Times New Roman" w:hAnsi="Times New Roman" w:cs="Times New Roman"/>
          <w:sz w:val="24"/>
        </w:rPr>
        <w:t xml:space="preserve">CFs </w:t>
      </w:r>
      <w:r w:rsidR="00E732D2">
        <w:rPr>
          <w:rFonts w:ascii="Times New Roman" w:hAnsi="Times New Roman" w:cs="Times New Roman"/>
          <w:sz w:val="24"/>
        </w:rPr>
        <w:t>[PDF</w:t>
      </w:r>
      <w:r w:rsidR="00203627">
        <w:rPr>
          <w:rFonts w:ascii="Times New Roman" w:hAnsi="Times New Roman" w:cs="Times New Roman"/>
          <w:sz w:val="24"/>
        </w:rPr>
        <w:t>.yr</w:t>
      </w:r>
      <w:r w:rsidR="00E732D2">
        <w:rPr>
          <w:rFonts w:ascii="Times New Roman" w:hAnsi="Times New Roman" w:cs="Times New Roman"/>
          <w:sz w:val="24"/>
        </w:rPr>
        <w:t xml:space="preserve">/kg] </w:t>
      </w:r>
      <w:r>
        <w:rPr>
          <w:rFonts w:ascii="Times New Roman" w:hAnsi="Times New Roman" w:cs="Times New Roman"/>
          <w:sz w:val="24"/>
        </w:rPr>
        <w:t>were available as shapefiles for Phosphorus emissions to soil and water, and for eutrophication due to erosion.</w:t>
      </w:r>
      <w:r w:rsidR="00682B5D">
        <w:rPr>
          <w:rFonts w:ascii="Times New Roman" w:hAnsi="Times New Roman" w:cs="Times New Roman"/>
          <w:sz w:val="24"/>
        </w:rPr>
        <w:t xml:space="preserve"> No emission-based weighting was possible.</w:t>
      </w:r>
      <w:r w:rsidR="00746B7E">
        <w:rPr>
          <w:rFonts w:ascii="Times New Roman" w:hAnsi="Times New Roman" w:cs="Times New Roman"/>
          <w:sz w:val="24"/>
        </w:rPr>
        <w:t xml:space="preserve"> It must be noted that due to this lack of emission-based weighting, the resulting biodiversity footprints for this category may be slightly skewed.</w:t>
      </w:r>
    </w:p>
    <w:p w14:paraId="03F2B6E0" w14:textId="77777777" w:rsidR="00E732D2" w:rsidRPr="00E732D2" w:rsidRDefault="00E732D2" w:rsidP="00E732D2">
      <w:pPr>
        <w:pStyle w:val="Listenabsatz"/>
        <w:rPr>
          <w:rFonts w:ascii="Times New Roman" w:hAnsi="Times New Roman" w:cs="Times New Roman"/>
          <w:sz w:val="24"/>
        </w:rPr>
      </w:pPr>
    </w:p>
    <w:p w14:paraId="4075D82B" w14:textId="28593463" w:rsidR="00E732D2" w:rsidRPr="00AE01AA" w:rsidRDefault="00E732D2" w:rsidP="00AE01AA">
      <w:pPr>
        <w:pStyle w:val="Listenabsatz"/>
        <w:numPr>
          <w:ilvl w:val="0"/>
          <w:numId w:val="3"/>
        </w:numPr>
        <w:spacing w:after="0" w:line="276" w:lineRule="auto"/>
        <w:jc w:val="both"/>
        <w:rPr>
          <w:rFonts w:ascii="Times New Roman" w:hAnsi="Times New Roman" w:cs="Times New Roman"/>
          <w:sz w:val="24"/>
        </w:rPr>
      </w:pPr>
      <w:r>
        <w:rPr>
          <w:rFonts w:ascii="Times New Roman" w:hAnsi="Times New Roman" w:cs="Times New Roman"/>
          <w:sz w:val="24"/>
        </w:rPr>
        <w:t xml:space="preserve">Greenhouse gas emissions: Both core and extended CFs </w:t>
      </w:r>
      <w:r w:rsidR="00663896">
        <w:rPr>
          <w:rFonts w:ascii="Times New Roman" w:hAnsi="Times New Roman" w:cs="Times New Roman"/>
          <w:sz w:val="24"/>
        </w:rPr>
        <w:t>[PDF</w:t>
      </w:r>
      <w:r w:rsidR="00203627">
        <w:rPr>
          <w:rFonts w:ascii="Times New Roman" w:hAnsi="Times New Roman" w:cs="Times New Roman"/>
          <w:sz w:val="24"/>
        </w:rPr>
        <w:t>.yr</w:t>
      </w:r>
      <w:r w:rsidR="00663896">
        <w:rPr>
          <w:rFonts w:ascii="Times New Roman" w:hAnsi="Times New Roman" w:cs="Times New Roman"/>
          <w:sz w:val="24"/>
        </w:rPr>
        <w:t xml:space="preserve">/kg] </w:t>
      </w:r>
      <w:r>
        <w:rPr>
          <w:rFonts w:ascii="Times New Roman" w:hAnsi="Times New Roman" w:cs="Times New Roman"/>
          <w:sz w:val="24"/>
        </w:rPr>
        <w:t>for terrestrial and freshwater ecosystems were downloaded in an Excel file. While CFs for CO</w:t>
      </w:r>
      <w:r>
        <w:rPr>
          <w:rFonts w:ascii="Times New Roman" w:hAnsi="Times New Roman" w:cs="Times New Roman"/>
          <w:sz w:val="24"/>
          <w:vertAlign w:val="subscript"/>
        </w:rPr>
        <w:t>2</w:t>
      </w:r>
      <w:r>
        <w:rPr>
          <w:rFonts w:ascii="Times New Roman" w:hAnsi="Times New Roman" w:cs="Times New Roman"/>
          <w:sz w:val="24"/>
        </w:rPr>
        <w:t>, CH</w:t>
      </w:r>
      <w:r>
        <w:rPr>
          <w:rFonts w:ascii="Times New Roman" w:hAnsi="Times New Roman" w:cs="Times New Roman"/>
          <w:sz w:val="24"/>
          <w:vertAlign w:val="subscript"/>
        </w:rPr>
        <w:t>4</w:t>
      </w:r>
      <w:r>
        <w:rPr>
          <w:rFonts w:ascii="Times New Roman" w:hAnsi="Times New Roman" w:cs="Times New Roman"/>
          <w:sz w:val="24"/>
        </w:rPr>
        <w:t>,</w:t>
      </w:r>
      <w:r w:rsidRPr="00E732D2">
        <w:rPr>
          <w:rFonts w:ascii="Times New Roman" w:hAnsi="Times New Roman" w:cs="Times New Roman"/>
          <w:sz w:val="24"/>
        </w:rPr>
        <w:t xml:space="preserve"> </w:t>
      </w:r>
      <w:r>
        <w:rPr>
          <w:rFonts w:ascii="Times New Roman" w:hAnsi="Times New Roman" w:cs="Times New Roman"/>
          <w:sz w:val="24"/>
        </w:rPr>
        <w:t>fossil CH</w:t>
      </w:r>
      <w:r>
        <w:rPr>
          <w:rFonts w:ascii="Times New Roman" w:hAnsi="Times New Roman" w:cs="Times New Roman"/>
          <w:sz w:val="24"/>
          <w:vertAlign w:val="subscript"/>
        </w:rPr>
        <w:t>4</w:t>
      </w:r>
      <w:r>
        <w:rPr>
          <w:rFonts w:ascii="Times New Roman" w:hAnsi="Times New Roman" w:cs="Times New Roman"/>
          <w:sz w:val="24"/>
        </w:rPr>
        <w:t>, N</w:t>
      </w:r>
      <w:r>
        <w:rPr>
          <w:rFonts w:ascii="Times New Roman" w:hAnsi="Times New Roman" w:cs="Times New Roman"/>
          <w:sz w:val="24"/>
          <w:vertAlign w:val="subscript"/>
        </w:rPr>
        <w:t>2</w:t>
      </w:r>
      <w:r>
        <w:rPr>
          <w:rFonts w:ascii="Times New Roman" w:hAnsi="Times New Roman" w:cs="Times New Roman"/>
          <w:sz w:val="24"/>
        </w:rPr>
        <w:t>O, and SF</w:t>
      </w:r>
      <w:r>
        <w:rPr>
          <w:rFonts w:ascii="Times New Roman" w:hAnsi="Times New Roman" w:cs="Times New Roman"/>
          <w:sz w:val="24"/>
          <w:vertAlign w:val="subscript"/>
        </w:rPr>
        <w:t>6</w:t>
      </w:r>
      <w:r>
        <w:rPr>
          <w:rFonts w:ascii="Times New Roman" w:hAnsi="Times New Roman" w:cs="Times New Roman"/>
          <w:sz w:val="24"/>
        </w:rPr>
        <w:t xml:space="preserve"> were ready to use, a CF for NMVOC had to </w:t>
      </w:r>
      <w:r w:rsidR="008C0FB8">
        <w:rPr>
          <w:rFonts w:ascii="Times New Roman" w:hAnsi="Times New Roman" w:cs="Times New Roman"/>
          <w:sz w:val="24"/>
        </w:rPr>
        <w:t xml:space="preserve">be </w:t>
      </w:r>
      <w:r>
        <w:rPr>
          <w:rFonts w:ascii="Times New Roman" w:hAnsi="Times New Roman" w:cs="Times New Roman"/>
          <w:sz w:val="24"/>
        </w:rPr>
        <w:t xml:space="preserve">calculated </w:t>
      </w:r>
      <w:r w:rsidR="00205155">
        <w:rPr>
          <w:rFonts w:ascii="Times New Roman" w:hAnsi="Times New Roman" w:cs="Times New Roman"/>
          <w:sz w:val="24"/>
        </w:rPr>
        <w:t>by averaging</w:t>
      </w:r>
      <w:r>
        <w:rPr>
          <w:rFonts w:ascii="Times New Roman" w:hAnsi="Times New Roman" w:cs="Times New Roman"/>
          <w:sz w:val="24"/>
        </w:rPr>
        <w:t xml:space="preserve"> </w:t>
      </w:r>
      <w:r w:rsidR="000F1826">
        <w:rPr>
          <w:rFonts w:ascii="Times New Roman" w:hAnsi="Times New Roman" w:cs="Times New Roman"/>
          <w:sz w:val="24"/>
        </w:rPr>
        <w:t>the CFs of respective single emission species. Other GHGs were not accounted for because of the presumably little effect.</w:t>
      </w:r>
    </w:p>
    <w:p w14:paraId="2C3860E0" w14:textId="46BA63B0" w:rsidR="00714027" w:rsidRDefault="00714027" w:rsidP="00716C44">
      <w:pPr>
        <w:spacing w:after="0" w:line="276" w:lineRule="auto"/>
        <w:contextualSpacing/>
        <w:jc w:val="both"/>
        <w:rPr>
          <w:rFonts w:ascii="Times New Roman" w:hAnsi="Times New Roman" w:cs="Times New Roman"/>
          <w:sz w:val="24"/>
        </w:rPr>
      </w:pPr>
    </w:p>
    <w:p w14:paraId="778F27A2" w14:textId="77777777" w:rsidR="002F33D5" w:rsidRDefault="002F33D5" w:rsidP="00716C44">
      <w:pPr>
        <w:spacing w:after="0" w:line="276" w:lineRule="auto"/>
        <w:contextualSpacing/>
        <w:jc w:val="both"/>
        <w:rPr>
          <w:rFonts w:ascii="Times New Roman" w:hAnsi="Times New Roman" w:cs="Times New Roman"/>
          <w:sz w:val="24"/>
        </w:rPr>
      </w:pPr>
    </w:p>
    <w:p w14:paraId="5E287DC5" w14:textId="482E636C" w:rsidR="00F11CF6" w:rsidRDefault="0054046C" w:rsidP="00716C44">
      <w:pPr>
        <w:spacing w:after="0" w:line="276" w:lineRule="auto"/>
        <w:contextualSpacing/>
        <w:jc w:val="both"/>
        <w:rPr>
          <w:rFonts w:ascii="Times New Roman" w:hAnsi="Times New Roman" w:cs="Times New Roman"/>
          <w:sz w:val="24"/>
        </w:rPr>
      </w:pPr>
      <w:r>
        <w:rPr>
          <w:rFonts w:ascii="Times New Roman" w:hAnsi="Times New Roman" w:cs="Times New Roman"/>
          <w:sz w:val="24"/>
        </w:rPr>
        <w:t xml:space="preserve">Where applied, raster files containing emissions/resource uses as well as the above mentioned Excel spreadsheets for calculating land eco-shares were provided by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 AuthorYear="1"&gt;&lt;Author&gt;Verones&lt;/Author&gt;&lt;Year&gt;2018&lt;/Year&gt;&lt;RecNum&gt;273&lt;/RecNum&gt;&lt;DisplayText&gt;Verones (2018)&lt;/DisplayText&gt;&lt;record&gt;&lt;rec-number&gt;273&lt;/rec-number&gt;&lt;foreign-keys&gt;&lt;key app="EN" db-id="pes2z5sxrfsetmepa2f5dw9g2vev5rdaxfx0" timestamp="1529340911"&gt;273&lt;/key&gt;&lt;/foreign-keys&gt;&lt;ref-type name="Personal Communication"&gt;26&lt;/ref-type&gt;&lt;contributors&gt;&lt;authors&gt;&lt;author&gt;Verones, Francesca&lt;/author&gt;&lt;/authors&gt;&lt;/contributors&gt;&lt;titles&gt;&lt;title&gt;Personal communication&lt;/title&gt;&lt;/titles&gt;&lt;dates&gt;&lt;year&gt;2018&lt;/year&gt;&lt;/dates&gt;&lt;urls&gt;&lt;/urls&gt;&lt;/record&gt;&lt;/Cite&gt;&lt;/EndNote&gt;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Verones (2018)</w:t>
      </w:r>
      <w:r>
        <w:rPr>
          <w:rFonts w:ascii="Times New Roman" w:hAnsi="Times New Roman" w:cs="Times New Roman"/>
          <w:sz w:val="24"/>
        </w:rPr>
        <w:fldChar w:fldCharType="end"/>
      </w:r>
      <w:r>
        <w:rPr>
          <w:rFonts w:ascii="Times New Roman" w:hAnsi="Times New Roman" w:cs="Times New Roman"/>
          <w:sz w:val="24"/>
        </w:rPr>
        <w:t xml:space="preserve">. Otherwise, the required data was downloaded from the </w:t>
      </w:r>
      <w:r w:rsidR="007919BA">
        <w:rPr>
          <w:rFonts w:ascii="Times New Roman" w:hAnsi="Times New Roman" w:cs="Times New Roman"/>
          <w:sz w:val="24"/>
        </w:rPr>
        <w:t>LC-IMPACT</w:t>
      </w:r>
      <w:r>
        <w:rPr>
          <w:rFonts w:ascii="Times New Roman" w:hAnsi="Times New Roman" w:cs="Times New Roman"/>
          <w:sz w:val="24"/>
        </w:rPr>
        <w:t xml:space="preserve"> (</w:t>
      </w:r>
      <w:hyperlink r:id="rId14" w:history="1">
        <w:r w:rsidRPr="00492404">
          <w:rPr>
            <w:rStyle w:val="Hyperlink"/>
            <w:rFonts w:ascii="Times New Roman" w:hAnsi="Times New Roman" w:cs="Times New Roman"/>
            <w:sz w:val="24"/>
          </w:rPr>
          <w:t>http://lc-impact.eu/</w:t>
        </w:r>
      </w:hyperlink>
      <w:r>
        <w:rPr>
          <w:rFonts w:ascii="Times New Roman" w:hAnsi="Times New Roman" w:cs="Times New Roman"/>
          <w:sz w:val="24"/>
        </w:rPr>
        <w:t>) and ReCiPe webpages (</w:t>
      </w:r>
      <w:hyperlink r:id="rId15" w:history="1">
        <w:r w:rsidRPr="00492404">
          <w:rPr>
            <w:rStyle w:val="Hyperlink"/>
            <w:rFonts w:ascii="Times New Roman" w:hAnsi="Times New Roman" w:cs="Times New Roman"/>
            <w:sz w:val="24"/>
          </w:rPr>
          <w:t>https://www.rivm.nl/en/Topics/L/Life_Cycle_Assessment_LCA/ReCiPe</w:t>
        </w:r>
      </w:hyperlink>
      <w:r>
        <w:rPr>
          <w:rFonts w:ascii="Times New Roman" w:hAnsi="Times New Roman" w:cs="Times New Roman"/>
          <w:sz w:val="24"/>
        </w:rPr>
        <w:t>).</w:t>
      </w:r>
      <w:r w:rsidR="00F11CF6">
        <w:rPr>
          <w:rFonts w:ascii="Times New Roman" w:hAnsi="Times New Roman" w:cs="Times New Roman"/>
          <w:sz w:val="24"/>
        </w:rPr>
        <w:t xml:space="preserve"> When viewing the shapefiles in the digital SI, links to the geodatabase may have to be re-established.</w:t>
      </w:r>
    </w:p>
    <w:p w14:paraId="129D149E" w14:textId="2F2CA0FB" w:rsidR="00714027" w:rsidRDefault="0054046C" w:rsidP="00716C44">
      <w:pPr>
        <w:spacing w:after="0" w:line="276" w:lineRule="auto"/>
        <w:contextualSpacing/>
        <w:jc w:val="both"/>
        <w:rPr>
          <w:rFonts w:ascii="Times New Roman" w:hAnsi="Times New Roman" w:cs="Times New Roman"/>
          <w:sz w:val="24"/>
        </w:rPr>
      </w:pPr>
      <w:r>
        <w:rPr>
          <w:rFonts w:ascii="Times New Roman" w:hAnsi="Times New Roman" w:cs="Times New Roman"/>
          <w:sz w:val="24"/>
        </w:rPr>
        <w:t xml:space="preserve"> </w:t>
      </w:r>
      <w:r w:rsidR="00F11CF6">
        <w:rPr>
          <w:rFonts w:ascii="Times New Roman" w:hAnsi="Times New Roman" w:cs="Times New Roman"/>
          <w:sz w:val="24"/>
        </w:rPr>
        <w:t xml:space="preserve">  </w:t>
      </w:r>
    </w:p>
    <w:p w14:paraId="6021410B" w14:textId="1E21D2B4" w:rsidR="00F11CF6" w:rsidRDefault="00F11CF6" w:rsidP="00716C44">
      <w:pPr>
        <w:spacing w:after="0" w:line="276" w:lineRule="auto"/>
        <w:contextualSpacing/>
        <w:jc w:val="both"/>
        <w:rPr>
          <w:rFonts w:ascii="Times New Roman" w:hAnsi="Times New Roman" w:cs="Times New Roman"/>
          <w:sz w:val="24"/>
        </w:rPr>
        <w:sectPr w:rsidR="00F11CF6" w:rsidSect="008933A6">
          <w:pgSz w:w="11906" w:h="16838"/>
          <w:pgMar w:top="1418" w:right="1418" w:bottom="1418" w:left="1418" w:header="708" w:footer="708" w:gutter="0"/>
          <w:cols w:space="708"/>
          <w:docGrid w:linePitch="360"/>
        </w:sectPr>
      </w:pPr>
    </w:p>
    <w:p w14:paraId="71A1154C" w14:textId="4BBB00C4" w:rsidR="00714027" w:rsidRDefault="00714027" w:rsidP="00716C44">
      <w:pPr>
        <w:spacing w:after="0" w:line="276" w:lineRule="auto"/>
        <w:contextualSpacing/>
        <w:jc w:val="both"/>
        <w:rPr>
          <w:rFonts w:ascii="Times New Roman" w:hAnsi="Times New Roman" w:cs="Times New Roman"/>
          <w:sz w:val="24"/>
        </w:rPr>
      </w:pPr>
    </w:p>
    <w:p w14:paraId="07776B4C" w14:textId="7168F0F0" w:rsidR="002F33D5" w:rsidRPr="002F33D5" w:rsidRDefault="006455B0" w:rsidP="002F33D5">
      <w:pPr>
        <w:pStyle w:val="Beschriftung"/>
        <w:keepNext/>
        <w:rPr>
          <w:rFonts w:ascii="Times New Roman" w:hAnsi="Times New Roman" w:cs="Times New Roman"/>
          <w:sz w:val="24"/>
        </w:rPr>
      </w:pPr>
      <w:bookmarkStart w:id="46" w:name="_Ref517109270"/>
      <w:bookmarkStart w:id="47" w:name="_Toc4340512"/>
      <w:r>
        <w:rPr>
          <w:rFonts w:ascii="Times New Roman" w:hAnsi="Times New Roman" w:cs="Times New Roman"/>
          <w:sz w:val="24"/>
        </w:rPr>
        <w:t>Table S</w:t>
      </w:r>
      <w:r w:rsidR="002F33D5" w:rsidRPr="002F33D5">
        <w:rPr>
          <w:rFonts w:ascii="Times New Roman" w:hAnsi="Times New Roman" w:cs="Times New Roman"/>
          <w:sz w:val="24"/>
        </w:rPr>
        <w:fldChar w:fldCharType="begin"/>
      </w:r>
      <w:r w:rsidR="002F33D5" w:rsidRPr="002F33D5">
        <w:rPr>
          <w:rFonts w:ascii="Times New Roman" w:hAnsi="Times New Roman" w:cs="Times New Roman"/>
          <w:sz w:val="24"/>
        </w:rPr>
        <w:instrText xml:space="preserve"> SEQ Table \* ARABIC </w:instrText>
      </w:r>
      <w:r w:rsidR="002F33D5" w:rsidRPr="002F33D5">
        <w:rPr>
          <w:rFonts w:ascii="Times New Roman" w:hAnsi="Times New Roman" w:cs="Times New Roman"/>
          <w:sz w:val="24"/>
        </w:rPr>
        <w:fldChar w:fldCharType="separate"/>
      </w:r>
      <w:r w:rsidR="00A1362B">
        <w:rPr>
          <w:rFonts w:ascii="Times New Roman" w:hAnsi="Times New Roman" w:cs="Times New Roman"/>
          <w:noProof/>
          <w:sz w:val="24"/>
        </w:rPr>
        <w:t>10</w:t>
      </w:r>
      <w:r w:rsidR="002F33D5" w:rsidRPr="002F33D5">
        <w:rPr>
          <w:rFonts w:ascii="Times New Roman" w:hAnsi="Times New Roman" w:cs="Times New Roman"/>
          <w:sz w:val="24"/>
        </w:rPr>
        <w:fldChar w:fldCharType="end"/>
      </w:r>
      <w:bookmarkEnd w:id="46"/>
      <w:r w:rsidR="002F33D5" w:rsidRPr="002F33D5">
        <w:rPr>
          <w:rFonts w:ascii="Times New Roman" w:hAnsi="Times New Roman" w:cs="Times New Roman"/>
          <w:sz w:val="24"/>
        </w:rPr>
        <w:t xml:space="preserve">: </w:t>
      </w:r>
      <w:r w:rsidR="00BA5493">
        <w:rPr>
          <w:rFonts w:ascii="Times New Roman" w:hAnsi="Times New Roman" w:cs="Times New Roman"/>
          <w:sz w:val="24"/>
        </w:rPr>
        <w:t>Selected</w:t>
      </w:r>
      <w:r w:rsidR="00C76BA0">
        <w:rPr>
          <w:rFonts w:ascii="Times New Roman" w:hAnsi="Times New Roman" w:cs="Times New Roman"/>
          <w:sz w:val="24"/>
        </w:rPr>
        <w:t xml:space="preserve"> global</w:t>
      </w:r>
      <w:r w:rsidR="00BA5493">
        <w:rPr>
          <w:rFonts w:ascii="Times New Roman" w:hAnsi="Times New Roman" w:cs="Times New Roman"/>
          <w:sz w:val="24"/>
        </w:rPr>
        <w:t xml:space="preserve"> </w:t>
      </w:r>
      <w:r w:rsidR="002F33D5" w:rsidRPr="002F33D5">
        <w:rPr>
          <w:rFonts w:ascii="Times New Roman" w:hAnsi="Times New Roman" w:cs="Times New Roman"/>
          <w:sz w:val="24"/>
        </w:rPr>
        <w:t>ReCiPe characterisation factors</w:t>
      </w:r>
      <w:r w:rsidR="002F33D5">
        <w:rPr>
          <w:rFonts w:ascii="Times New Roman" w:hAnsi="Times New Roman" w:cs="Times New Roman"/>
          <w:sz w:val="24"/>
        </w:rPr>
        <w:t xml:space="preserve"> </w:t>
      </w:r>
      <w:r w:rsidR="002F33D5">
        <w:rPr>
          <w:rFonts w:ascii="Times New Roman" w:hAnsi="Times New Roman" w:cs="Times New Roman"/>
          <w:sz w:val="24"/>
        </w:rPr>
        <w:fldChar w:fldCharType="begin"/>
      </w:r>
      <w:r w:rsidR="002F33D5">
        <w:rPr>
          <w:rFonts w:ascii="Times New Roman" w:hAnsi="Times New Roman" w:cs="Times New Roman"/>
          <w:sz w:val="24"/>
        </w:rPr>
        <w:instrText xml:space="preserve"> ADDIN EN.CITE &lt;EndNote&gt;&lt;Cite&gt;&lt;Author&gt;Huijbregts&lt;/Author&gt;&lt;Year&gt;2016&lt;/Year&gt;&lt;RecNum&gt;271&lt;/RecNum&gt;&lt;DisplayText&gt;(Huijbregts et al., 2016)&lt;/DisplayText&gt;&lt;record&gt;&lt;rec-number&gt;271&lt;/rec-number&gt;&lt;foreign-keys&gt;&lt;key app="EN" db-id="pes2z5sxrfsetmepa2f5dw9g2vev5rdaxfx0" timestamp="1529338499"&gt;271&lt;/key&gt;&lt;/foreign-keys&gt;&lt;ref-type name="Web Page"&gt;12&lt;/ref-type&gt;&lt;contributors&gt;&lt;authors&gt;&lt;author&gt;Huijbregts, M.A.J.&lt;/author&gt;&lt;author&gt;Steinmann, Z.J.N.&lt;/author&gt;&lt;author&gt;Elshout, P.M.F.&lt;/author&gt;&lt;author&gt;Stam, G.&lt;/author&gt;&lt;author&gt;Verones, F.&lt;/author&gt;&lt;author&gt;Vieira, M.D.M.&lt;/author&gt;&lt;author&gt;van Zelm, R.&lt;/author&gt;&lt;/authors&gt;&lt;/contributors&gt;&lt;titles&gt;&lt;title&gt;ReCiPe2016. A harmonized life cycle impact assessment method at midpoint and endpoint level. Report I: Characterization.&lt;/title&gt;&lt;/titles&gt;&lt;volume&gt;2018&lt;/volume&gt;&lt;number&gt;24 May 2016&lt;/number&gt;&lt;dates&gt;&lt;year&gt;2016&lt;/year&gt;&lt;/dates&gt;&lt;publisher&gt;Department of Environmental Science, Radboud University Nijmegen&lt;/publisher&gt;&lt;urls&gt;&lt;related-urls&gt;&lt;url&gt;https://www.rivm.nl/en/Topics/L/Life_Cycle_Assessment_LCA/Downloads&lt;/url&gt;&lt;/related-urls&gt;&lt;/urls&gt;&lt;/record&gt;&lt;/Cite&gt;&lt;/EndNote&gt;</w:instrText>
      </w:r>
      <w:r w:rsidR="002F33D5">
        <w:rPr>
          <w:rFonts w:ascii="Times New Roman" w:hAnsi="Times New Roman" w:cs="Times New Roman"/>
          <w:sz w:val="24"/>
        </w:rPr>
        <w:fldChar w:fldCharType="separate"/>
      </w:r>
      <w:r w:rsidR="002F33D5">
        <w:rPr>
          <w:rFonts w:ascii="Times New Roman" w:hAnsi="Times New Roman" w:cs="Times New Roman"/>
          <w:noProof/>
          <w:sz w:val="24"/>
        </w:rPr>
        <w:t>(Huijbregts et al., 2016)</w:t>
      </w:r>
      <w:bookmarkEnd w:id="47"/>
      <w:r w:rsidR="002F33D5">
        <w:rPr>
          <w:rFonts w:ascii="Times New Roman" w:hAnsi="Times New Roman" w:cs="Times New Roman"/>
          <w:sz w:val="24"/>
        </w:rPr>
        <w:fldChar w:fldCharType="end"/>
      </w:r>
    </w:p>
    <w:tbl>
      <w:tblPr>
        <w:tblW w:w="5000" w:type="pct"/>
        <w:tblCellMar>
          <w:top w:w="85" w:type="dxa"/>
          <w:bottom w:w="85" w:type="dxa"/>
        </w:tblCellMar>
        <w:tblLook w:val="04A0" w:firstRow="1" w:lastRow="0" w:firstColumn="1" w:lastColumn="0" w:noHBand="0" w:noVBand="1"/>
      </w:tblPr>
      <w:tblGrid>
        <w:gridCol w:w="3627"/>
        <w:gridCol w:w="5976"/>
        <w:gridCol w:w="1770"/>
        <w:gridCol w:w="1229"/>
        <w:gridCol w:w="1400"/>
      </w:tblGrid>
      <w:tr w:rsidR="002F33D5" w:rsidRPr="00714027" w14:paraId="6551E543" w14:textId="77777777" w:rsidTr="002F33D5">
        <w:trPr>
          <w:trHeight w:val="288"/>
        </w:trPr>
        <w:tc>
          <w:tcPr>
            <w:tcW w:w="1295" w:type="pct"/>
            <w:tcBorders>
              <w:top w:val="single" w:sz="12" w:space="0" w:color="auto"/>
              <w:left w:val="nil"/>
              <w:bottom w:val="single" w:sz="8" w:space="0" w:color="auto"/>
              <w:right w:val="nil"/>
            </w:tcBorders>
            <w:shd w:val="clear" w:color="auto" w:fill="auto"/>
            <w:noWrap/>
            <w:vAlign w:val="bottom"/>
          </w:tcPr>
          <w:p w14:paraId="1394E41D" w14:textId="032A3CD9" w:rsidR="00714027" w:rsidRPr="00714027" w:rsidRDefault="00714027" w:rsidP="00714027">
            <w:pPr>
              <w:spacing w:after="0" w:line="240" w:lineRule="auto"/>
              <w:rPr>
                <w:rFonts w:ascii="Times New Roman" w:eastAsia="Times New Roman" w:hAnsi="Times New Roman" w:cs="Times New Roman"/>
                <w:b/>
                <w:bCs/>
                <w:color w:val="000000"/>
                <w:sz w:val="24"/>
                <w:szCs w:val="24"/>
                <w:lang w:eastAsia="en-GB"/>
              </w:rPr>
            </w:pPr>
            <w:r w:rsidRPr="00714027">
              <w:rPr>
                <w:rFonts w:ascii="Times New Roman" w:eastAsia="Times New Roman" w:hAnsi="Times New Roman" w:cs="Times New Roman"/>
                <w:b/>
                <w:bCs/>
                <w:color w:val="000000"/>
                <w:sz w:val="24"/>
                <w:szCs w:val="24"/>
                <w:lang w:eastAsia="en-GB"/>
              </w:rPr>
              <w:t>Impact category</w:t>
            </w:r>
          </w:p>
        </w:tc>
        <w:tc>
          <w:tcPr>
            <w:tcW w:w="2134" w:type="pct"/>
            <w:tcBorders>
              <w:top w:val="single" w:sz="12" w:space="0" w:color="auto"/>
              <w:left w:val="nil"/>
              <w:bottom w:val="single" w:sz="8" w:space="0" w:color="auto"/>
              <w:right w:val="nil"/>
            </w:tcBorders>
            <w:shd w:val="clear" w:color="auto" w:fill="auto"/>
            <w:noWrap/>
            <w:vAlign w:val="bottom"/>
          </w:tcPr>
          <w:p w14:paraId="51FFF5F7" w14:textId="32B2734C" w:rsidR="00714027" w:rsidRPr="00714027" w:rsidRDefault="00714027" w:rsidP="00714027">
            <w:pPr>
              <w:spacing w:after="0" w:line="240" w:lineRule="auto"/>
              <w:rPr>
                <w:rFonts w:ascii="Times New Roman" w:eastAsia="Times New Roman" w:hAnsi="Times New Roman" w:cs="Times New Roman"/>
                <w:b/>
                <w:bCs/>
                <w:color w:val="000000"/>
                <w:sz w:val="24"/>
                <w:szCs w:val="24"/>
                <w:lang w:eastAsia="en-GB"/>
              </w:rPr>
            </w:pPr>
            <w:r w:rsidRPr="00714027">
              <w:rPr>
                <w:rFonts w:ascii="Times New Roman" w:eastAsia="Times New Roman" w:hAnsi="Times New Roman" w:cs="Times New Roman"/>
                <w:b/>
                <w:bCs/>
                <w:color w:val="000000"/>
                <w:sz w:val="24"/>
                <w:szCs w:val="24"/>
                <w:lang w:eastAsia="en-GB"/>
              </w:rPr>
              <w:t>Unit</w:t>
            </w:r>
          </w:p>
        </w:tc>
        <w:tc>
          <w:tcPr>
            <w:tcW w:w="632" w:type="pct"/>
            <w:tcBorders>
              <w:top w:val="single" w:sz="12" w:space="0" w:color="auto"/>
              <w:left w:val="nil"/>
              <w:bottom w:val="single" w:sz="8" w:space="0" w:color="auto"/>
              <w:right w:val="nil"/>
            </w:tcBorders>
            <w:shd w:val="clear" w:color="auto" w:fill="auto"/>
            <w:noWrap/>
            <w:vAlign w:val="bottom"/>
          </w:tcPr>
          <w:p w14:paraId="638BDEDE" w14:textId="00B341D5" w:rsidR="00714027" w:rsidRPr="00714027" w:rsidRDefault="00714027" w:rsidP="00714027">
            <w:pPr>
              <w:spacing w:after="0" w:line="240" w:lineRule="auto"/>
              <w:rPr>
                <w:rFonts w:ascii="Times New Roman" w:eastAsia="Times New Roman" w:hAnsi="Times New Roman" w:cs="Times New Roman"/>
                <w:sz w:val="24"/>
                <w:szCs w:val="24"/>
                <w:lang w:eastAsia="en-GB"/>
              </w:rPr>
            </w:pPr>
            <w:r w:rsidRPr="00714027">
              <w:rPr>
                <w:rFonts w:ascii="Times New Roman" w:eastAsia="Times New Roman" w:hAnsi="Times New Roman" w:cs="Times New Roman"/>
                <w:sz w:val="24"/>
                <w:szCs w:val="24"/>
                <w:lang w:eastAsia="en-GB"/>
              </w:rPr>
              <w:t>Individualistic</w:t>
            </w:r>
          </w:p>
        </w:tc>
        <w:tc>
          <w:tcPr>
            <w:tcW w:w="439" w:type="pct"/>
            <w:tcBorders>
              <w:top w:val="single" w:sz="12" w:space="0" w:color="auto"/>
              <w:left w:val="nil"/>
              <w:bottom w:val="single" w:sz="8" w:space="0" w:color="auto"/>
              <w:right w:val="nil"/>
            </w:tcBorders>
            <w:shd w:val="clear" w:color="auto" w:fill="auto"/>
            <w:noWrap/>
            <w:vAlign w:val="bottom"/>
          </w:tcPr>
          <w:p w14:paraId="07F1D833" w14:textId="2AD3928E"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r w:rsidRPr="00714027">
              <w:rPr>
                <w:rFonts w:ascii="Times New Roman" w:eastAsia="Times New Roman" w:hAnsi="Times New Roman" w:cs="Times New Roman"/>
                <w:sz w:val="24"/>
                <w:szCs w:val="24"/>
                <w:lang w:eastAsia="en-GB"/>
              </w:rPr>
              <w:t>Hierarch</w:t>
            </w:r>
            <w:r w:rsidR="002F33D5">
              <w:rPr>
                <w:rFonts w:ascii="Times New Roman" w:eastAsia="Times New Roman" w:hAnsi="Times New Roman" w:cs="Times New Roman"/>
                <w:sz w:val="24"/>
                <w:szCs w:val="24"/>
                <w:lang w:eastAsia="en-GB"/>
              </w:rPr>
              <w:t>ic</w:t>
            </w:r>
          </w:p>
        </w:tc>
        <w:tc>
          <w:tcPr>
            <w:tcW w:w="500" w:type="pct"/>
            <w:tcBorders>
              <w:top w:val="single" w:sz="12" w:space="0" w:color="auto"/>
              <w:left w:val="nil"/>
              <w:bottom w:val="single" w:sz="8" w:space="0" w:color="auto"/>
              <w:right w:val="nil"/>
            </w:tcBorders>
            <w:shd w:val="clear" w:color="auto" w:fill="auto"/>
            <w:noWrap/>
            <w:vAlign w:val="bottom"/>
          </w:tcPr>
          <w:p w14:paraId="63FFBF11" w14:textId="64A824E9"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r w:rsidRPr="00714027">
              <w:rPr>
                <w:rFonts w:ascii="Times New Roman" w:eastAsia="Times New Roman" w:hAnsi="Times New Roman" w:cs="Times New Roman"/>
                <w:sz w:val="24"/>
                <w:szCs w:val="24"/>
                <w:lang w:eastAsia="en-GB"/>
              </w:rPr>
              <w:t>Egalitarian</w:t>
            </w:r>
          </w:p>
        </w:tc>
      </w:tr>
      <w:tr w:rsidR="00714027" w:rsidRPr="00714027" w14:paraId="6C3E1F0A" w14:textId="77777777" w:rsidTr="002F33D5">
        <w:trPr>
          <w:trHeight w:val="288"/>
        </w:trPr>
        <w:tc>
          <w:tcPr>
            <w:tcW w:w="1295" w:type="pct"/>
            <w:tcBorders>
              <w:top w:val="single" w:sz="8" w:space="0" w:color="auto"/>
              <w:left w:val="nil"/>
              <w:bottom w:val="nil"/>
              <w:right w:val="nil"/>
            </w:tcBorders>
            <w:shd w:val="clear" w:color="auto" w:fill="auto"/>
            <w:noWrap/>
            <w:vAlign w:val="bottom"/>
            <w:hideMark/>
          </w:tcPr>
          <w:p w14:paraId="74E4885B" w14:textId="77777777" w:rsidR="00714027" w:rsidRPr="00714027" w:rsidRDefault="00714027" w:rsidP="00714027">
            <w:pPr>
              <w:spacing w:after="0" w:line="240" w:lineRule="auto"/>
              <w:rPr>
                <w:rFonts w:ascii="Times New Roman" w:eastAsia="Times New Roman" w:hAnsi="Times New Roman" w:cs="Times New Roman"/>
                <w:b/>
                <w:bCs/>
                <w:color w:val="000000"/>
                <w:sz w:val="24"/>
                <w:szCs w:val="24"/>
                <w:lang w:eastAsia="en-GB"/>
              </w:rPr>
            </w:pPr>
            <w:r w:rsidRPr="00714027">
              <w:rPr>
                <w:rFonts w:ascii="Times New Roman" w:eastAsia="Times New Roman" w:hAnsi="Times New Roman" w:cs="Times New Roman"/>
                <w:b/>
                <w:bCs/>
                <w:color w:val="000000"/>
                <w:sz w:val="24"/>
                <w:szCs w:val="24"/>
                <w:lang w:eastAsia="en-GB"/>
              </w:rPr>
              <w:t>Terrestrial ecosystems</w:t>
            </w:r>
          </w:p>
        </w:tc>
        <w:tc>
          <w:tcPr>
            <w:tcW w:w="2134" w:type="pct"/>
            <w:tcBorders>
              <w:top w:val="single" w:sz="8" w:space="0" w:color="auto"/>
              <w:left w:val="nil"/>
              <w:bottom w:val="nil"/>
              <w:right w:val="nil"/>
            </w:tcBorders>
            <w:shd w:val="clear" w:color="auto" w:fill="auto"/>
            <w:noWrap/>
            <w:vAlign w:val="bottom"/>
            <w:hideMark/>
          </w:tcPr>
          <w:p w14:paraId="7E500783" w14:textId="77777777" w:rsidR="00714027" w:rsidRPr="00714027" w:rsidRDefault="00714027" w:rsidP="00714027">
            <w:pPr>
              <w:spacing w:after="0" w:line="240" w:lineRule="auto"/>
              <w:rPr>
                <w:rFonts w:ascii="Times New Roman" w:eastAsia="Times New Roman" w:hAnsi="Times New Roman" w:cs="Times New Roman"/>
                <w:b/>
                <w:bCs/>
                <w:color w:val="000000"/>
                <w:sz w:val="24"/>
                <w:szCs w:val="24"/>
                <w:lang w:eastAsia="en-GB"/>
              </w:rPr>
            </w:pPr>
          </w:p>
        </w:tc>
        <w:tc>
          <w:tcPr>
            <w:tcW w:w="632" w:type="pct"/>
            <w:tcBorders>
              <w:top w:val="single" w:sz="8" w:space="0" w:color="auto"/>
              <w:left w:val="nil"/>
              <w:bottom w:val="nil"/>
              <w:right w:val="nil"/>
            </w:tcBorders>
            <w:shd w:val="clear" w:color="auto" w:fill="auto"/>
            <w:noWrap/>
            <w:vAlign w:val="bottom"/>
            <w:hideMark/>
          </w:tcPr>
          <w:p w14:paraId="5F3D218D" w14:textId="77777777" w:rsidR="00714027" w:rsidRPr="00714027" w:rsidRDefault="00714027" w:rsidP="00714027">
            <w:pPr>
              <w:spacing w:after="0" w:line="240" w:lineRule="auto"/>
              <w:rPr>
                <w:rFonts w:ascii="Times New Roman" w:eastAsia="Times New Roman" w:hAnsi="Times New Roman" w:cs="Times New Roman"/>
                <w:sz w:val="24"/>
                <w:szCs w:val="24"/>
                <w:lang w:eastAsia="en-GB"/>
              </w:rPr>
            </w:pPr>
          </w:p>
        </w:tc>
        <w:tc>
          <w:tcPr>
            <w:tcW w:w="439" w:type="pct"/>
            <w:tcBorders>
              <w:top w:val="single" w:sz="8" w:space="0" w:color="auto"/>
              <w:left w:val="nil"/>
              <w:bottom w:val="nil"/>
              <w:right w:val="nil"/>
            </w:tcBorders>
            <w:shd w:val="clear" w:color="auto" w:fill="auto"/>
            <w:noWrap/>
            <w:vAlign w:val="bottom"/>
            <w:hideMark/>
          </w:tcPr>
          <w:p w14:paraId="473D0CE4"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c>
          <w:tcPr>
            <w:tcW w:w="500" w:type="pct"/>
            <w:tcBorders>
              <w:top w:val="single" w:sz="8" w:space="0" w:color="auto"/>
              <w:left w:val="nil"/>
              <w:bottom w:val="nil"/>
              <w:right w:val="nil"/>
            </w:tcBorders>
            <w:shd w:val="clear" w:color="auto" w:fill="auto"/>
            <w:noWrap/>
            <w:vAlign w:val="bottom"/>
            <w:hideMark/>
          </w:tcPr>
          <w:p w14:paraId="0C246B89"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r>
      <w:tr w:rsidR="00714027" w:rsidRPr="00714027" w14:paraId="5C638105" w14:textId="77777777" w:rsidTr="002F33D5">
        <w:trPr>
          <w:trHeight w:val="288"/>
        </w:trPr>
        <w:tc>
          <w:tcPr>
            <w:tcW w:w="1295" w:type="pct"/>
            <w:tcBorders>
              <w:top w:val="nil"/>
              <w:left w:val="nil"/>
              <w:bottom w:val="nil"/>
              <w:right w:val="nil"/>
            </w:tcBorders>
            <w:shd w:val="clear" w:color="auto" w:fill="auto"/>
            <w:noWrap/>
            <w:vAlign w:val="bottom"/>
            <w:hideMark/>
          </w:tcPr>
          <w:p w14:paraId="2639AC49" w14:textId="09D8D263"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Global Warming</w:t>
            </w:r>
          </w:p>
        </w:tc>
        <w:tc>
          <w:tcPr>
            <w:tcW w:w="2134" w:type="pct"/>
            <w:tcBorders>
              <w:top w:val="nil"/>
              <w:left w:val="nil"/>
              <w:bottom w:val="nil"/>
              <w:right w:val="nil"/>
            </w:tcBorders>
            <w:shd w:val="clear" w:color="auto" w:fill="auto"/>
            <w:noWrap/>
            <w:vAlign w:val="bottom"/>
            <w:hideMark/>
          </w:tcPr>
          <w:p w14:paraId="0D93247F" w14:textId="77777777"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Species.year/kg CO2 eq.</w:t>
            </w:r>
          </w:p>
        </w:tc>
        <w:tc>
          <w:tcPr>
            <w:tcW w:w="632" w:type="pct"/>
            <w:tcBorders>
              <w:top w:val="nil"/>
              <w:left w:val="nil"/>
              <w:bottom w:val="nil"/>
              <w:right w:val="nil"/>
            </w:tcBorders>
            <w:shd w:val="clear" w:color="auto" w:fill="auto"/>
            <w:noWrap/>
            <w:vAlign w:val="bottom"/>
            <w:hideMark/>
          </w:tcPr>
          <w:p w14:paraId="60EBC38C"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5,32E-10</w:t>
            </w:r>
          </w:p>
        </w:tc>
        <w:tc>
          <w:tcPr>
            <w:tcW w:w="439" w:type="pct"/>
            <w:tcBorders>
              <w:top w:val="nil"/>
              <w:left w:val="nil"/>
              <w:bottom w:val="nil"/>
              <w:right w:val="nil"/>
            </w:tcBorders>
            <w:shd w:val="clear" w:color="auto" w:fill="auto"/>
            <w:noWrap/>
            <w:vAlign w:val="bottom"/>
            <w:hideMark/>
          </w:tcPr>
          <w:p w14:paraId="4FB9C087"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2,80E-09</w:t>
            </w:r>
          </w:p>
        </w:tc>
        <w:tc>
          <w:tcPr>
            <w:tcW w:w="500" w:type="pct"/>
            <w:tcBorders>
              <w:top w:val="nil"/>
              <w:left w:val="nil"/>
              <w:bottom w:val="nil"/>
              <w:right w:val="nil"/>
            </w:tcBorders>
            <w:shd w:val="clear" w:color="auto" w:fill="auto"/>
            <w:noWrap/>
            <w:vAlign w:val="bottom"/>
            <w:hideMark/>
          </w:tcPr>
          <w:p w14:paraId="241BDFC0"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2,50E-08</w:t>
            </w:r>
          </w:p>
        </w:tc>
      </w:tr>
      <w:tr w:rsidR="00714027" w:rsidRPr="00714027" w14:paraId="1117A400" w14:textId="77777777" w:rsidTr="002F33D5">
        <w:trPr>
          <w:trHeight w:val="288"/>
        </w:trPr>
        <w:tc>
          <w:tcPr>
            <w:tcW w:w="1295" w:type="pct"/>
            <w:tcBorders>
              <w:top w:val="nil"/>
              <w:left w:val="nil"/>
              <w:bottom w:val="nil"/>
              <w:right w:val="nil"/>
            </w:tcBorders>
            <w:shd w:val="clear" w:color="auto" w:fill="auto"/>
            <w:noWrap/>
            <w:vAlign w:val="bottom"/>
            <w:hideMark/>
          </w:tcPr>
          <w:p w14:paraId="70598676" w14:textId="06FAA4E2"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Photochemical ozone formation</w:t>
            </w:r>
          </w:p>
        </w:tc>
        <w:tc>
          <w:tcPr>
            <w:tcW w:w="2134" w:type="pct"/>
            <w:tcBorders>
              <w:top w:val="nil"/>
              <w:left w:val="nil"/>
              <w:bottom w:val="nil"/>
              <w:right w:val="nil"/>
            </w:tcBorders>
            <w:shd w:val="clear" w:color="auto" w:fill="auto"/>
            <w:noWrap/>
            <w:vAlign w:val="bottom"/>
            <w:hideMark/>
          </w:tcPr>
          <w:p w14:paraId="3588616B" w14:textId="77777777"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Species.year/kg NOx eq.</w:t>
            </w:r>
          </w:p>
        </w:tc>
        <w:tc>
          <w:tcPr>
            <w:tcW w:w="632" w:type="pct"/>
            <w:tcBorders>
              <w:top w:val="nil"/>
              <w:left w:val="nil"/>
              <w:bottom w:val="nil"/>
              <w:right w:val="nil"/>
            </w:tcBorders>
            <w:shd w:val="clear" w:color="auto" w:fill="auto"/>
            <w:noWrap/>
            <w:vAlign w:val="bottom"/>
            <w:hideMark/>
          </w:tcPr>
          <w:p w14:paraId="4C0E05C9"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1,29E-07</w:t>
            </w:r>
          </w:p>
        </w:tc>
        <w:tc>
          <w:tcPr>
            <w:tcW w:w="439" w:type="pct"/>
            <w:tcBorders>
              <w:top w:val="nil"/>
              <w:left w:val="nil"/>
              <w:bottom w:val="nil"/>
              <w:right w:val="nil"/>
            </w:tcBorders>
            <w:shd w:val="clear" w:color="auto" w:fill="auto"/>
            <w:noWrap/>
            <w:vAlign w:val="bottom"/>
            <w:hideMark/>
          </w:tcPr>
          <w:p w14:paraId="5100C789"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1,29E-07</w:t>
            </w:r>
          </w:p>
        </w:tc>
        <w:tc>
          <w:tcPr>
            <w:tcW w:w="500" w:type="pct"/>
            <w:tcBorders>
              <w:top w:val="nil"/>
              <w:left w:val="nil"/>
              <w:bottom w:val="nil"/>
              <w:right w:val="nil"/>
            </w:tcBorders>
            <w:shd w:val="clear" w:color="auto" w:fill="auto"/>
            <w:noWrap/>
            <w:vAlign w:val="bottom"/>
            <w:hideMark/>
          </w:tcPr>
          <w:p w14:paraId="25F3B29B"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1,29E-07</w:t>
            </w:r>
          </w:p>
        </w:tc>
      </w:tr>
      <w:tr w:rsidR="00714027" w:rsidRPr="00714027" w14:paraId="6817840D" w14:textId="77777777" w:rsidTr="002F33D5">
        <w:trPr>
          <w:trHeight w:val="288"/>
        </w:trPr>
        <w:tc>
          <w:tcPr>
            <w:tcW w:w="1295" w:type="pct"/>
            <w:tcBorders>
              <w:top w:val="nil"/>
              <w:left w:val="nil"/>
              <w:bottom w:val="nil"/>
              <w:right w:val="nil"/>
            </w:tcBorders>
            <w:shd w:val="clear" w:color="auto" w:fill="auto"/>
            <w:hideMark/>
          </w:tcPr>
          <w:p w14:paraId="52FB569C" w14:textId="58941731" w:rsidR="00714027" w:rsidRPr="00714027" w:rsidRDefault="00714027" w:rsidP="00714027">
            <w:pPr>
              <w:spacing w:after="0" w:line="240" w:lineRule="auto"/>
              <w:jc w:val="both"/>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Acidification</w:t>
            </w:r>
          </w:p>
        </w:tc>
        <w:tc>
          <w:tcPr>
            <w:tcW w:w="2134" w:type="pct"/>
            <w:tcBorders>
              <w:top w:val="nil"/>
              <w:left w:val="nil"/>
              <w:bottom w:val="nil"/>
              <w:right w:val="nil"/>
            </w:tcBorders>
            <w:shd w:val="clear" w:color="auto" w:fill="auto"/>
            <w:noWrap/>
            <w:vAlign w:val="bottom"/>
            <w:hideMark/>
          </w:tcPr>
          <w:p w14:paraId="0F368ADF" w14:textId="77777777"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Species.year/kg SO2 eq.</w:t>
            </w:r>
          </w:p>
        </w:tc>
        <w:tc>
          <w:tcPr>
            <w:tcW w:w="632" w:type="pct"/>
            <w:tcBorders>
              <w:top w:val="nil"/>
              <w:left w:val="nil"/>
              <w:bottom w:val="nil"/>
              <w:right w:val="nil"/>
            </w:tcBorders>
            <w:shd w:val="clear" w:color="auto" w:fill="auto"/>
            <w:vAlign w:val="bottom"/>
            <w:hideMark/>
          </w:tcPr>
          <w:p w14:paraId="3A7A4B94"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2,12E-07</w:t>
            </w:r>
          </w:p>
        </w:tc>
        <w:tc>
          <w:tcPr>
            <w:tcW w:w="439" w:type="pct"/>
            <w:tcBorders>
              <w:top w:val="nil"/>
              <w:left w:val="nil"/>
              <w:bottom w:val="nil"/>
              <w:right w:val="nil"/>
            </w:tcBorders>
            <w:shd w:val="clear" w:color="auto" w:fill="auto"/>
            <w:vAlign w:val="bottom"/>
            <w:hideMark/>
          </w:tcPr>
          <w:p w14:paraId="00B239F2"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2,12E-07</w:t>
            </w:r>
          </w:p>
        </w:tc>
        <w:tc>
          <w:tcPr>
            <w:tcW w:w="500" w:type="pct"/>
            <w:tcBorders>
              <w:top w:val="nil"/>
              <w:left w:val="nil"/>
              <w:bottom w:val="nil"/>
              <w:right w:val="nil"/>
            </w:tcBorders>
            <w:shd w:val="clear" w:color="auto" w:fill="auto"/>
            <w:vAlign w:val="bottom"/>
            <w:hideMark/>
          </w:tcPr>
          <w:p w14:paraId="5065AFD6"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2,12E-07</w:t>
            </w:r>
          </w:p>
        </w:tc>
      </w:tr>
      <w:tr w:rsidR="00714027" w:rsidRPr="00714027" w14:paraId="4A693CC2" w14:textId="77777777" w:rsidTr="002F33D5">
        <w:trPr>
          <w:trHeight w:val="288"/>
        </w:trPr>
        <w:tc>
          <w:tcPr>
            <w:tcW w:w="1295" w:type="pct"/>
            <w:tcBorders>
              <w:top w:val="nil"/>
              <w:left w:val="nil"/>
              <w:bottom w:val="nil"/>
              <w:right w:val="nil"/>
            </w:tcBorders>
            <w:shd w:val="clear" w:color="auto" w:fill="auto"/>
            <w:noWrap/>
            <w:vAlign w:val="bottom"/>
            <w:hideMark/>
          </w:tcPr>
          <w:p w14:paraId="6931CDD2" w14:textId="7A80E711"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Toxicity</w:t>
            </w:r>
          </w:p>
        </w:tc>
        <w:tc>
          <w:tcPr>
            <w:tcW w:w="2134" w:type="pct"/>
            <w:tcBorders>
              <w:top w:val="nil"/>
              <w:left w:val="nil"/>
              <w:bottom w:val="nil"/>
              <w:right w:val="nil"/>
            </w:tcBorders>
            <w:shd w:val="clear" w:color="auto" w:fill="auto"/>
            <w:noWrap/>
            <w:vAlign w:val="bottom"/>
            <w:hideMark/>
          </w:tcPr>
          <w:p w14:paraId="36B1EF18" w14:textId="3809B6FE"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Pr>
                <w:rFonts w:ascii="Times New Roman" w:eastAsia="Times New Roman" w:hAnsi="Times New Roman" w:cs="Times New Roman"/>
                <w:color w:val="000000"/>
                <w:sz w:val="24"/>
                <w:szCs w:val="24"/>
                <w:lang w:eastAsia="en-GB"/>
              </w:rPr>
              <w:t>S</w:t>
            </w:r>
            <w:r w:rsidRPr="00714027">
              <w:rPr>
                <w:rFonts w:ascii="Times New Roman" w:eastAsia="Times New Roman" w:hAnsi="Times New Roman" w:cs="Times New Roman"/>
                <w:color w:val="000000"/>
                <w:sz w:val="24"/>
                <w:szCs w:val="24"/>
                <w:lang w:eastAsia="en-GB"/>
              </w:rPr>
              <w:t>pecies</w:t>
            </w:r>
            <w:r>
              <w:rPr>
                <w:rFonts w:ascii="Times New Roman" w:eastAsia="Times New Roman" w:hAnsi="Times New Roman" w:cs="Times New Roman"/>
                <w:color w:val="000000"/>
                <w:sz w:val="24"/>
                <w:szCs w:val="24"/>
                <w:lang w:eastAsia="en-GB"/>
              </w:rPr>
              <w:t>.</w:t>
            </w:r>
            <w:r w:rsidRPr="00714027">
              <w:rPr>
                <w:rFonts w:ascii="Times New Roman" w:eastAsia="Times New Roman" w:hAnsi="Times New Roman" w:cs="Times New Roman"/>
                <w:color w:val="000000"/>
                <w:sz w:val="24"/>
                <w:szCs w:val="24"/>
                <w:lang w:eastAsia="en-GB"/>
              </w:rPr>
              <w:t>y</w:t>
            </w:r>
            <w:r>
              <w:rPr>
                <w:rFonts w:ascii="Times New Roman" w:eastAsia="Times New Roman" w:hAnsi="Times New Roman" w:cs="Times New Roman"/>
                <w:color w:val="000000"/>
                <w:sz w:val="24"/>
                <w:szCs w:val="24"/>
                <w:lang w:eastAsia="en-GB"/>
              </w:rPr>
              <w:t>ea</w:t>
            </w:r>
            <w:r w:rsidRPr="00714027">
              <w:rPr>
                <w:rFonts w:ascii="Times New Roman" w:eastAsia="Times New Roman" w:hAnsi="Times New Roman" w:cs="Times New Roman"/>
                <w:color w:val="000000"/>
                <w:sz w:val="24"/>
                <w:szCs w:val="24"/>
                <w:lang w:eastAsia="en-GB"/>
              </w:rPr>
              <w:t>r/kg 1,4-DBC emitted to industrial soil eq.</w:t>
            </w:r>
          </w:p>
        </w:tc>
        <w:tc>
          <w:tcPr>
            <w:tcW w:w="632" w:type="pct"/>
            <w:tcBorders>
              <w:top w:val="nil"/>
              <w:left w:val="nil"/>
              <w:bottom w:val="nil"/>
              <w:right w:val="nil"/>
            </w:tcBorders>
            <w:shd w:val="clear" w:color="auto" w:fill="auto"/>
            <w:noWrap/>
            <w:vAlign w:val="bottom"/>
            <w:hideMark/>
          </w:tcPr>
          <w:p w14:paraId="632E4495"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5,39E-08</w:t>
            </w:r>
          </w:p>
        </w:tc>
        <w:tc>
          <w:tcPr>
            <w:tcW w:w="439" w:type="pct"/>
            <w:tcBorders>
              <w:top w:val="nil"/>
              <w:left w:val="nil"/>
              <w:bottom w:val="nil"/>
              <w:right w:val="nil"/>
            </w:tcBorders>
            <w:shd w:val="clear" w:color="auto" w:fill="auto"/>
            <w:noWrap/>
            <w:vAlign w:val="bottom"/>
            <w:hideMark/>
          </w:tcPr>
          <w:p w14:paraId="0109F24E"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5,39E-08</w:t>
            </w:r>
          </w:p>
        </w:tc>
        <w:tc>
          <w:tcPr>
            <w:tcW w:w="500" w:type="pct"/>
            <w:tcBorders>
              <w:top w:val="nil"/>
              <w:left w:val="nil"/>
              <w:bottom w:val="nil"/>
              <w:right w:val="nil"/>
            </w:tcBorders>
            <w:shd w:val="clear" w:color="auto" w:fill="auto"/>
            <w:noWrap/>
            <w:vAlign w:val="bottom"/>
            <w:hideMark/>
          </w:tcPr>
          <w:p w14:paraId="75A15C92"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5,39E-08</w:t>
            </w:r>
          </w:p>
        </w:tc>
      </w:tr>
      <w:tr w:rsidR="00714027" w:rsidRPr="00714027" w14:paraId="182953D2" w14:textId="77777777" w:rsidTr="002F33D5">
        <w:trPr>
          <w:trHeight w:val="288"/>
        </w:trPr>
        <w:tc>
          <w:tcPr>
            <w:tcW w:w="1295" w:type="pct"/>
            <w:tcBorders>
              <w:top w:val="nil"/>
              <w:left w:val="nil"/>
              <w:bottom w:val="nil"/>
              <w:right w:val="nil"/>
            </w:tcBorders>
            <w:shd w:val="clear" w:color="auto" w:fill="auto"/>
            <w:noWrap/>
            <w:vAlign w:val="bottom"/>
            <w:hideMark/>
          </w:tcPr>
          <w:p w14:paraId="424CBD43" w14:textId="704401AD"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Water consumption</w:t>
            </w:r>
          </w:p>
        </w:tc>
        <w:tc>
          <w:tcPr>
            <w:tcW w:w="2134" w:type="pct"/>
            <w:tcBorders>
              <w:top w:val="nil"/>
              <w:left w:val="nil"/>
              <w:bottom w:val="nil"/>
              <w:right w:val="nil"/>
            </w:tcBorders>
            <w:shd w:val="clear" w:color="auto" w:fill="auto"/>
            <w:noWrap/>
            <w:vAlign w:val="bottom"/>
            <w:hideMark/>
          </w:tcPr>
          <w:p w14:paraId="15058491" w14:textId="07DD0C0E"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Pr>
                <w:rFonts w:ascii="Times New Roman" w:eastAsia="Times New Roman" w:hAnsi="Times New Roman" w:cs="Times New Roman"/>
                <w:color w:val="000000"/>
                <w:sz w:val="24"/>
                <w:szCs w:val="24"/>
                <w:lang w:eastAsia="en-GB"/>
              </w:rPr>
              <w:t>S</w:t>
            </w:r>
            <w:r w:rsidRPr="00714027">
              <w:rPr>
                <w:rFonts w:ascii="Times New Roman" w:eastAsia="Times New Roman" w:hAnsi="Times New Roman" w:cs="Times New Roman"/>
                <w:color w:val="000000"/>
                <w:sz w:val="24"/>
                <w:szCs w:val="24"/>
                <w:lang w:eastAsia="en-GB"/>
              </w:rPr>
              <w:t>pecies.y</w:t>
            </w:r>
            <w:r>
              <w:rPr>
                <w:rFonts w:ascii="Times New Roman" w:eastAsia="Times New Roman" w:hAnsi="Times New Roman" w:cs="Times New Roman"/>
                <w:color w:val="000000"/>
                <w:sz w:val="24"/>
                <w:szCs w:val="24"/>
                <w:lang w:eastAsia="en-GB"/>
              </w:rPr>
              <w:t>ea</w:t>
            </w:r>
            <w:r w:rsidRPr="00714027">
              <w:rPr>
                <w:rFonts w:ascii="Times New Roman" w:eastAsia="Times New Roman" w:hAnsi="Times New Roman" w:cs="Times New Roman"/>
                <w:color w:val="000000"/>
                <w:sz w:val="24"/>
                <w:szCs w:val="24"/>
                <w:lang w:eastAsia="en-GB"/>
              </w:rPr>
              <w:t>r/m3 consumed</w:t>
            </w:r>
          </w:p>
        </w:tc>
        <w:tc>
          <w:tcPr>
            <w:tcW w:w="632" w:type="pct"/>
            <w:tcBorders>
              <w:top w:val="nil"/>
              <w:left w:val="nil"/>
              <w:bottom w:val="nil"/>
              <w:right w:val="nil"/>
            </w:tcBorders>
            <w:shd w:val="clear" w:color="auto" w:fill="auto"/>
            <w:noWrap/>
            <w:vAlign w:val="bottom"/>
            <w:hideMark/>
          </w:tcPr>
          <w:p w14:paraId="0FBB5E42"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0,00E+00</w:t>
            </w:r>
          </w:p>
        </w:tc>
        <w:tc>
          <w:tcPr>
            <w:tcW w:w="439" w:type="pct"/>
            <w:tcBorders>
              <w:top w:val="nil"/>
              <w:left w:val="nil"/>
              <w:bottom w:val="nil"/>
              <w:right w:val="nil"/>
            </w:tcBorders>
            <w:shd w:val="clear" w:color="auto" w:fill="auto"/>
            <w:noWrap/>
            <w:vAlign w:val="bottom"/>
            <w:hideMark/>
          </w:tcPr>
          <w:p w14:paraId="221BCA91"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1,35E-08</w:t>
            </w:r>
          </w:p>
        </w:tc>
        <w:tc>
          <w:tcPr>
            <w:tcW w:w="500" w:type="pct"/>
            <w:tcBorders>
              <w:top w:val="nil"/>
              <w:left w:val="nil"/>
              <w:bottom w:val="nil"/>
              <w:right w:val="nil"/>
            </w:tcBorders>
            <w:shd w:val="clear" w:color="auto" w:fill="auto"/>
            <w:noWrap/>
            <w:vAlign w:val="bottom"/>
            <w:hideMark/>
          </w:tcPr>
          <w:p w14:paraId="1F36E62F"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1,35E-08</w:t>
            </w:r>
          </w:p>
        </w:tc>
      </w:tr>
      <w:tr w:rsidR="00714027" w:rsidRPr="00714027" w14:paraId="48724AE3" w14:textId="77777777" w:rsidTr="002F33D5">
        <w:trPr>
          <w:trHeight w:val="288"/>
        </w:trPr>
        <w:tc>
          <w:tcPr>
            <w:tcW w:w="1295" w:type="pct"/>
            <w:tcBorders>
              <w:top w:val="nil"/>
              <w:left w:val="nil"/>
              <w:bottom w:val="nil"/>
              <w:right w:val="nil"/>
            </w:tcBorders>
            <w:shd w:val="clear" w:color="auto" w:fill="auto"/>
            <w:noWrap/>
            <w:vAlign w:val="bottom"/>
            <w:hideMark/>
          </w:tcPr>
          <w:p w14:paraId="0481625B" w14:textId="77777777"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Land use - occupation</w:t>
            </w:r>
          </w:p>
        </w:tc>
        <w:tc>
          <w:tcPr>
            <w:tcW w:w="2134" w:type="pct"/>
            <w:tcBorders>
              <w:top w:val="nil"/>
              <w:left w:val="nil"/>
              <w:bottom w:val="nil"/>
              <w:right w:val="nil"/>
            </w:tcBorders>
            <w:shd w:val="clear" w:color="auto" w:fill="auto"/>
            <w:noWrap/>
            <w:vAlign w:val="bottom"/>
            <w:hideMark/>
          </w:tcPr>
          <w:p w14:paraId="72A6DFF9" w14:textId="67BDF3BB"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Species.y</w:t>
            </w:r>
            <w:r>
              <w:rPr>
                <w:rFonts w:ascii="Times New Roman" w:eastAsia="Times New Roman" w:hAnsi="Times New Roman" w:cs="Times New Roman"/>
                <w:color w:val="000000"/>
                <w:sz w:val="24"/>
                <w:szCs w:val="24"/>
                <w:lang w:eastAsia="en-GB"/>
              </w:rPr>
              <w:t>ea</w:t>
            </w:r>
            <w:r w:rsidRPr="00714027">
              <w:rPr>
                <w:rFonts w:ascii="Times New Roman" w:eastAsia="Times New Roman" w:hAnsi="Times New Roman" w:cs="Times New Roman"/>
                <w:color w:val="000000"/>
                <w:sz w:val="24"/>
                <w:szCs w:val="24"/>
                <w:lang w:eastAsia="en-GB"/>
              </w:rPr>
              <w:t>r/annual crop eq</w:t>
            </w:r>
            <w:r>
              <w:rPr>
                <w:rFonts w:ascii="Times New Roman" w:eastAsia="Times New Roman" w:hAnsi="Times New Roman" w:cs="Times New Roman"/>
                <w:color w:val="000000"/>
                <w:sz w:val="24"/>
                <w:szCs w:val="24"/>
                <w:lang w:eastAsia="en-GB"/>
              </w:rPr>
              <w:t>.</w:t>
            </w:r>
          </w:p>
        </w:tc>
        <w:tc>
          <w:tcPr>
            <w:tcW w:w="632" w:type="pct"/>
            <w:tcBorders>
              <w:top w:val="nil"/>
              <w:left w:val="nil"/>
              <w:bottom w:val="nil"/>
              <w:right w:val="nil"/>
            </w:tcBorders>
            <w:shd w:val="clear" w:color="auto" w:fill="auto"/>
            <w:noWrap/>
            <w:vAlign w:val="bottom"/>
            <w:hideMark/>
          </w:tcPr>
          <w:p w14:paraId="06EB4607"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8,88E-09</w:t>
            </w:r>
          </w:p>
        </w:tc>
        <w:tc>
          <w:tcPr>
            <w:tcW w:w="439" w:type="pct"/>
            <w:tcBorders>
              <w:top w:val="nil"/>
              <w:left w:val="nil"/>
              <w:bottom w:val="nil"/>
              <w:right w:val="nil"/>
            </w:tcBorders>
            <w:shd w:val="clear" w:color="auto" w:fill="auto"/>
            <w:noWrap/>
            <w:vAlign w:val="bottom"/>
            <w:hideMark/>
          </w:tcPr>
          <w:p w14:paraId="0AEA23AF"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8,88E-09</w:t>
            </w:r>
          </w:p>
        </w:tc>
        <w:tc>
          <w:tcPr>
            <w:tcW w:w="500" w:type="pct"/>
            <w:tcBorders>
              <w:top w:val="nil"/>
              <w:left w:val="nil"/>
              <w:bottom w:val="nil"/>
              <w:right w:val="nil"/>
            </w:tcBorders>
            <w:shd w:val="clear" w:color="auto" w:fill="auto"/>
            <w:noWrap/>
            <w:vAlign w:val="bottom"/>
            <w:hideMark/>
          </w:tcPr>
          <w:p w14:paraId="53679956"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8,88E-09</w:t>
            </w:r>
          </w:p>
        </w:tc>
      </w:tr>
      <w:tr w:rsidR="00714027" w:rsidRPr="00714027" w14:paraId="5AD1ED56" w14:textId="77777777" w:rsidTr="002F33D5">
        <w:trPr>
          <w:trHeight w:val="288"/>
        </w:trPr>
        <w:tc>
          <w:tcPr>
            <w:tcW w:w="1295" w:type="pct"/>
            <w:tcBorders>
              <w:top w:val="nil"/>
              <w:left w:val="nil"/>
              <w:bottom w:val="nil"/>
              <w:right w:val="nil"/>
            </w:tcBorders>
            <w:shd w:val="clear" w:color="auto" w:fill="auto"/>
            <w:noWrap/>
            <w:vAlign w:val="bottom"/>
            <w:hideMark/>
          </w:tcPr>
          <w:p w14:paraId="63AFCDB7" w14:textId="77777777"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p>
        </w:tc>
        <w:tc>
          <w:tcPr>
            <w:tcW w:w="2134" w:type="pct"/>
            <w:tcBorders>
              <w:top w:val="nil"/>
              <w:left w:val="nil"/>
              <w:bottom w:val="nil"/>
              <w:right w:val="nil"/>
            </w:tcBorders>
            <w:shd w:val="clear" w:color="auto" w:fill="auto"/>
            <w:noWrap/>
            <w:vAlign w:val="bottom"/>
            <w:hideMark/>
          </w:tcPr>
          <w:p w14:paraId="6A73CADB" w14:textId="77777777" w:rsidR="00714027" w:rsidRPr="00714027" w:rsidRDefault="00714027" w:rsidP="00714027">
            <w:pPr>
              <w:spacing w:after="0" w:line="240" w:lineRule="auto"/>
              <w:rPr>
                <w:rFonts w:ascii="Times New Roman" w:eastAsia="Times New Roman" w:hAnsi="Times New Roman" w:cs="Times New Roman"/>
                <w:sz w:val="24"/>
                <w:szCs w:val="24"/>
                <w:lang w:eastAsia="en-GB"/>
              </w:rPr>
            </w:pPr>
          </w:p>
        </w:tc>
        <w:tc>
          <w:tcPr>
            <w:tcW w:w="632" w:type="pct"/>
            <w:tcBorders>
              <w:top w:val="nil"/>
              <w:left w:val="nil"/>
              <w:bottom w:val="nil"/>
              <w:right w:val="nil"/>
            </w:tcBorders>
            <w:shd w:val="clear" w:color="auto" w:fill="auto"/>
            <w:noWrap/>
            <w:vAlign w:val="bottom"/>
            <w:hideMark/>
          </w:tcPr>
          <w:p w14:paraId="773A2A8B" w14:textId="77777777" w:rsidR="00714027" w:rsidRPr="00714027" w:rsidRDefault="00714027" w:rsidP="00714027">
            <w:pPr>
              <w:spacing w:after="0" w:line="240" w:lineRule="auto"/>
              <w:rPr>
                <w:rFonts w:ascii="Times New Roman" w:eastAsia="Times New Roman" w:hAnsi="Times New Roman" w:cs="Times New Roman"/>
                <w:sz w:val="24"/>
                <w:szCs w:val="24"/>
                <w:lang w:eastAsia="en-GB"/>
              </w:rPr>
            </w:pPr>
          </w:p>
        </w:tc>
        <w:tc>
          <w:tcPr>
            <w:tcW w:w="439" w:type="pct"/>
            <w:tcBorders>
              <w:top w:val="nil"/>
              <w:left w:val="nil"/>
              <w:bottom w:val="nil"/>
              <w:right w:val="nil"/>
            </w:tcBorders>
            <w:shd w:val="clear" w:color="auto" w:fill="auto"/>
            <w:noWrap/>
            <w:vAlign w:val="bottom"/>
            <w:hideMark/>
          </w:tcPr>
          <w:p w14:paraId="0D7F016C"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c>
          <w:tcPr>
            <w:tcW w:w="500" w:type="pct"/>
            <w:tcBorders>
              <w:top w:val="nil"/>
              <w:left w:val="nil"/>
              <w:bottom w:val="nil"/>
              <w:right w:val="nil"/>
            </w:tcBorders>
            <w:shd w:val="clear" w:color="auto" w:fill="auto"/>
            <w:noWrap/>
            <w:vAlign w:val="bottom"/>
            <w:hideMark/>
          </w:tcPr>
          <w:p w14:paraId="5C664780"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r>
      <w:tr w:rsidR="00714027" w:rsidRPr="00714027" w14:paraId="7B5AD169" w14:textId="77777777" w:rsidTr="002F33D5">
        <w:trPr>
          <w:trHeight w:val="288"/>
        </w:trPr>
        <w:tc>
          <w:tcPr>
            <w:tcW w:w="1295" w:type="pct"/>
            <w:tcBorders>
              <w:top w:val="nil"/>
              <w:left w:val="nil"/>
              <w:bottom w:val="nil"/>
              <w:right w:val="nil"/>
            </w:tcBorders>
            <w:shd w:val="clear" w:color="auto" w:fill="auto"/>
            <w:noWrap/>
            <w:vAlign w:val="bottom"/>
            <w:hideMark/>
          </w:tcPr>
          <w:p w14:paraId="428AF567" w14:textId="77777777" w:rsidR="00714027" w:rsidRPr="00714027" w:rsidRDefault="00714027" w:rsidP="00714027">
            <w:pPr>
              <w:spacing w:after="0" w:line="240" w:lineRule="auto"/>
              <w:rPr>
                <w:rFonts w:ascii="Times New Roman" w:eastAsia="Times New Roman" w:hAnsi="Times New Roman" w:cs="Times New Roman"/>
                <w:b/>
                <w:bCs/>
                <w:color w:val="000000"/>
                <w:sz w:val="24"/>
                <w:szCs w:val="24"/>
                <w:lang w:eastAsia="en-GB"/>
              </w:rPr>
            </w:pPr>
            <w:r w:rsidRPr="00714027">
              <w:rPr>
                <w:rFonts w:ascii="Times New Roman" w:eastAsia="Times New Roman" w:hAnsi="Times New Roman" w:cs="Times New Roman"/>
                <w:b/>
                <w:bCs/>
                <w:color w:val="000000"/>
                <w:sz w:val="24"/>
                <w:szCs w:val="24"/>
                <w:lang w:eastAsia="en-GB"/>
              </w:rPr>
              <w:t>Freshwater ecosystems</w:t>
            </w:r>
          </w:p>
        </w:tc>
        <w:tc>
          <w:tcPr>
            <w:tcW w:w="2134" w:type="pct"/>
            <w:tcBorders>
              <w:top w:val="nil"/>
              <w:left w:val="nil"/>
              <w:bottom w:val="nil"/>
              <w:right w:val="nil"/>
            </w:tcBorders>
            <w:shd w:val="clear" w:color="auto" w:fill="auto"/>
            <w:noWrap/>
            <w:vAlign w:val="bottom"/>
            <w:hideMark/>
          </w:tcPr>
          <w:p w14:paraId="67F53F3E" w14:textId="77777777" w:rsidR="00714027" w:rsidRPr="00714027" w:rsidRDefault="00714027" w:rsidP="00714027">
            <w:pPr>
              <w:spacing w:after="0" w:line="240" w:lineRule="auto"/>
              <w:rPr>
                <w:rFonts w:ascii="Times New Roman" w:eastAsia="Times New Roman" w:hAnsi="Times New Roman" w:cs="Times New Roman"/>
                <w:b/>
                <w:bCs/>
                <w:color w:val="000000"/>
                <w:sz w:val="24"/>
                <w:szCs w:val="24"/>
                <w:lang w:eastAsia="en-GB"/>
              </w:rPr>
            </w:pPr>
          </w:p>
        </w:tc>
        <w:tc>
          <w:tcPr>
            <w:tcW w:w="632" w:type="pct"/>
            <w:tcBorders>
              <w:top w:val="nil"/>
              <w:left w:val="nil"/>
              <w:bottom w:val="nil"/>
              <w:right w:val="nil"/>
            </w:tcBorders>
            <w:shd w:val="clear" w:color="auto" w:fill="auto"/>
            <w:noWrap/>
            <w:vAlign w:val="bottom"/>
            <w:hideMark/>
          </w:tcPr>
          <w:p w14:paraId="46880AA9" w14:textId="77777777" w:rsidR="00714027" w:rsidRPr="00714027" w:rsidRDefault="00714027" w:rsidP="00714027">
            <w:pPr>
              <w:spacing w:after="0" w:line="240" w:lineRule="auto"/>
              <w:rPr>
                <w:rFonts w:ascii="Times New Roman" w:eastAsia="Times New Roman" w:hAnsi="Times New Roman" w:cs="Times New Roman"/>
                <w:sz w:val="24"/>
                <w:szCs w:val="24"/>
                <w:lang w:eastAsia="en-GB"/>
              </w:rPr>
            </w:pPr>
          </w:p>
        </w:tc>
        <w:tc>
          <w:tcPr>
            <w:tcW w:w="439" w:type="pct"/>
            <w:tcBorders>
              <w:top w:val="nil"/>
              <w:left w:val="nil"/>
              <w:bottom w:val="nil"/>
              <w:right w:val="nil"/>
            </w:tcBorders>
            <w:shd w:val="clear" w:color="auto" w:fill="auto"/>
            <w:noWrap/>
            <w:vAlign w:val="bottom"/>
            <w:hideMark/>
          </w:tcPr>
          <w:p w14:paraId="6C0DC6C4"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c>
          <w:tcPr>
            <w:tcW w:w="500" w:type="pct"/>
            <w:tcBorders>
              <w:top w:val="nil"/>
              <w:left w:val="nil"/>
              <w:bottom w:val="nil"/>
              <w:right w:val="nil"/>
            </w:tcBorders>
            <w:shd w:val="clear" w:color="auto" w:fill="auto"/>
            <w:noWrap/>
            <w:vAlign w:val="bottom"/>
            <w:hideMark/>
          </w:tcPr>
          <w:p w14:paraId="678F3115"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r>
      <w:tr w:rsidR="00714027" w:rsidRPr="00714027" w14:paraId="13840A29" w14:textId="77777777" w:rsidTr="002F33D5">
        <w:trPr>
          <w:trHeight w:val="288"/>
        </w:trPr>
        <w:tc>
          <w:tcPr>
            <w:tcW w:w="1295" w:type="pct"/>
            <w:tcBorders>
              <w:top w:val="nil"/>
              <w:left w:val="nil"/>
              <w:bottom w:val="nil"/>
              <w:right w:val="nil"/>
            </w:tcBorders>
            <w:shd w:val="clear" w:color="auto" w:fill="auto"/>
            <w:noWrap/>
            <w:vAlign w:val="bottom"/>
            <w:hideMark/>
          </w:tcPr>
          <w:p w14:paraId="6620A0BA" w14:textId="5726D631"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Global Warming</w:t>
            </w:r>
          </w:p>
        </w:tc>
        <w:tc>
          <w:tcPr>
            <w:tcW w:w="2134" w:type="pct"/>
            <w:tcBorders>
              <w:top w:val="nil"/>
              <w:left w:val="nil"/>
              <w:bottom w:val="nil"/>
              <w:right w:val="nil"/>
            </w:tcBorders>
            <w:shd w:val="clear" w:color="auto" w:fill="auto"/>
            <w:noWrap/>
            <w:vAlign w:val="bottom"/>
            <w:hideMark/>
          </w:tcPr>
          <w:p w14:paraId="0CC2FBE1" w14:textId="77777777"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Species.year/kg CO2 eq.</w:t>
            </w:r>
          </w:p>
        </w:tc>
        <w:tc>
          <w:tcPr>
            <w:tcW w:w="632" w:type="pct"/>
            <w:tcBorders>
              <w:top w:val="nil"/>
              <w:left w:val="nil"/>
              <w:bottom w:val="nil"/>
              <w:right w:val="nil"/>
            </w:tcBorders>
            <w:shd w:val="clear" w:color="auto" w:fill="auto"/>
            <w:noWrap/>
            <w:vAlign w:val="bottom"/>
            <w:hideMark/>
          </w:tcPr>
          <w:p w14:paraId="2F45A754"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1,45E-14</w:t>
            </w:r>
          </w:p>
        </w:tc>
        <w:tc>
          <w:tcPr>
            <w:tcW w:w="439" w:type="pct"/>
            <w:tcBorders>
              <w:top w:val="nil"/>
              <w:left w:val="nil"/>
              <w:bottom w:val="nil"/>
              <w:right w:val="nil"/>
            </w:tcBorders>
            <w:shd w:val="clear" w:color="auto" w:fill="auto"/>
            <w:noWrap/>
            <w:vAlign w:val="bottom"/>
            <w:hideMark/>
          </w:tcPr>
          <w:p w14:paraId="1E310B06"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7,65E-14</w:t>
            </w:r>
          </w:p>
        </w:tc>
        <w:tc>
          <w:tcPr>
            <w:tcW w:w="500" w:type="pct"/>
            <w:tcBorders>
              <w:top w:val="nil"/>
              <w:left w:val="nil"/>
              <w:bottom w:val="nil"/>
              <w:right w:val="nil"/>
            </w:tcBorders>
            <w:shd w:val="clear" w:color="auto" w:fill="auto"/>
            <w:noWrap/>
            <w:vAlign w:val="bottom"/>
            <w:hideMark/>
          </w:tcPr>
          <w:p w14:paraId="5A809FEC"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6,82E-13</w:t>
            </w:r>
          </w:p>
        </w:tc>
      </w:tr>
      <w:tr w:rsidR="00714027" w:rsidRPr="00714027" w14:paraId="228BF0AD" w14:textId="77777777" w:rsidTr="002F33D5">
        <w:trPr>
          <w:trHeight w:val="288"/>
        </w:trPr>
        <w:tc>
          <w:tcPr>
            <w:tcW w:w="1295" w:type="pct"/>
            <w:tcBorders>
              <w:top w:val="nil"/>
              <w:left w:val="nil"/>
              <w:bottom w:val="nil"/>
              <w:right w:val="nil"/>
            </w:tcBorders>
            <w:shd w:val="clear" w:color="auto" w:fill="auto"/>
            <w:hideMark/>
          </w:tcPr>
          <w:p w14:paraId="4B86902D" w14:textId="3642A0F9" w:rsidR="00714027" w:rsidRPr="00714027" w:rsidRDefault="00714027" w:rsidP="00714027">
            <w:pPr>
              <w:spacing w:after="0" w:line="240" w:lineRule="auto"/>
              <w:jc w:val="both"/>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Eutrophication</w:t>
            </w:r>
          </w:p>
        </w:tc>
        <w:tc>
          <w:tcPr>
            <w:tcW w:w="2134" w:type="pct"/>
            <w:tcBorders>
              <w:top w:val="nil"/>
              <w:left w:val="nil"/>
              <w:bottom w:val="nil"/>
              <w:right w:val="nil"/>
            </w:tcBorders>
            <w:shd w:val="clear" w:color="auto" w:fill="auto"/>
            <w:noWrap/>
            <w:vAlign w:val="bottom"/>
            <w:hideMark/>
          </w:tcPr>
          <w:p w14:paraId="0455DA8E" w14:textId="77777777"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Species.year/kg P to freshwater eq.</w:t>
            </w:r>
          </w:p>
        </w:tc>
        <w:tc>
          <w:tcPr>
            <w:tcW w:w="632" w:type="pct"/>
            <w:tcBorders>
              <w:top w:val="nil"/>
              <w:left w:val="nil"/>
              <w:bottom w:val="nil"/>
              <w:right w:val="nil"/>
            </w:tcBorders>
            <w:shd w:val="clear" w:color="auto" w:fill="auto"/>
            <w:vAlign w:val="bottom"/>
            <w:hideMark/>
          </w:tcPr>
          <w:p w14:paraId="6CAE22A5"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6,10E-07</w:t>
            </w:r>
          </w:p>
        </w:tc>
        <w:tc>
          <w:tcPr>
            <w:tcW w:w="439" w:type="pct"/>
            <w:tcBorders>
              <w:top w:val="nil"/>
              <w:left w:val="nil"/>
              <w:bottom w:val="nil"/>
              <w:right w:val="nil"/>
            </w:tcBorders>
            <w:shd w:val="clear" w:color="auto" w:fill="auto"/>
            <w:vAlign w:val="bottom"/>
            <w:hideMark/>
          </w:tcPr>
          <w:p w14:paraId="6F740275"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6,10E-07</w:t>
            </w:r>
          </w:p>
        </w:tc>
        <w:tc>
          <w:tcPr>
            <w:tcW w:w="500" w:type="pct"/>
            <w:tcBorders>
              <w:top w:val="nil"/>
              <w:left w:val="nil"/>
              <w:bottom w:val="nil"/>
              <w:right w:val="nil"/>
            </w:tcBorders>
            <w:shd w:val="clear" w:color="auto" w:fill="auto"/>
            <w:vAlign w:val="bottom"/>
            <w:hideMark/>
          </w:tcPr>
          <w:p w14:paraId="508F3FB5"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6,10E-07</w:t>
            </w:r>
          </w:p>
        </w:tc>
      </w:tr>
      <w:tr w:rsidR="00714027" w:rsidRPr="00714027" w14:paraId="46B48CB0" w14:textId="77777777" w:rsidTr="002F33D5">
        <w:trPr>
          <w:trHeight w:val="288"/>
        </w:trPr>
        <w:tc>
          <w:tcPr>
            <w:tcW w:w="1295" w:type="pct"/>
            <w:tcBorders>
              <w:top w:val="nil"/>
              <w:left w:val="nil"/>
              <w:bottom w:val="nil"/>
              <w:right w:val="nil"/>
            </w:tcBorders>
            <w:shd w:val="clear" w:color="auto" w:fill="auto"/>
            <w:noWrap/>
            <w:vAlign w:val="bottom"/>
            <w:hideMark/>
          </w:tcPr>
          <w:p w14:paraId="6D9CE23B" w14:textId="16FD6E4E"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Toxicity</w:t>
            </w:r>
          </w:p>
        </w:tc>
        <w:tc>
          <w:tcPr>
            <w:tcW w:w="2134" w:type="pct"/>
            <w:tcBorders>
              <w:top w:val="nil"/>
              <w:left w:val="nil"/>
              <w:bottom w:val="nil"/>
              <w:right w:val="nil"/>
            </w:tcBorders>
            <w:shd w:val="clear" w:color="auto" w:fill="auto"/>
            <w:noWrap/>
            <w:vAlign w:val="bottom"/>
            <w:hideMark/>
          </w:tcPr>
          <w:p w14:paraId="369FD2EB" w14:textId="13EDA110"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Pr>
                <w:rFonts w:ascii="Times New Roman" w:eastAsia="Times New Roman" w:hAnsi="Times New Roman" w:cs="Times New Roman"/>
                <w:color w:val="000000"/>
                <w:sz w:val="24"/>
                <w:szCs w:val="24"/>
                <w:lang w:eastAsia="en-GB"/>
              </w:rPr>
              <w:t>S</w:t>
            </w:r>
            <w:r w:rsidRPr="00714027">
              <w:rPr>
                <w:rFonts w:ascii="Times New Roman" w:eastAsia="Times New Roman" w:hAnsi="Times New Roman" w:cs="Times New Roman"/>
                <w:color w:val="000000"/>
                <w:sz w:val="24"/>
                <w:szCs w:val="24"/>
                <w:lang w:eastAsia="en-GB"/>
              </w:rPr>
              <w:t>pecies</w:t>
            </w:r>
            <w:r>
              <w:rPr>
                <w:rFonts w:ascii="Times New Roman" w:eastAsia="Times New Roman" w:hAnsi="Times New Roman" w:cs="Times New Roman"/>
                <w:color w:val="000000"/>
                <w:sz w:val="24"/>
                <w:szCs w:val="24"/>
                <w:lang w:eastAsia="en-GB"/>
              </w:rPr>
              <w:t>.</w:t>
            </w:r>
            <w:r w:rsidRPr="00714027">
              <w:rPr>
                <w:rFonts w:ascii="Times New Roman" w:eastAsia="Times New Roman" w:hAnsi="Times New Roman" w:cs="Times New Roman"/>
                <w:color w:val="000000"/>
                <w:sz w:val="24"/>
                <w:szCs w:val="24"/>
                <w:lang w:eastAsia="en-GB"/>
              </w:rPr>
              <w:t>y</w:t>
            </w:r>
            <w:r>
              <w:rPr>
                <w:rFonts w:ascii="Times New Roman" w:eastAsia="Times New Roman" w:hAnsi="Times New Roman" w:cs="Times New Roman"/>
                <w:color w:val="000000"/>
                <w:sz w:val="24"/>
                <w:szCs w:val="24"/>
                <w:lang w:eastAsia="en-GB"/>
              </w:rPr>
              <w:t>ea</w:t>
            </w:r>
            <w:r w:rsidRPr="00714027">
              <w:rPr>
                <w:rFonts w:ascii="Times New Roman" w:eastAsia="Times New Roman" w:hAnsi="Times New Roman" w:cs="Times New Roman"/>
                <w:color w:val="000000"/>
                <w:sz w:val="24"/>
                <w:szCs w:val="24"/>
                <w:lang w:eastAsia="en-GB"/>
              </w:rPr>
              <w:t>r/kg 1,4-DBC emitted to freshwater eq.</w:t>
            </w:r>
          </w:p>
        </w:tc>
        <w:tc>
          <w:tcPr>
            <w:tcW w:w="632" w:type="pct"/>
            <w:tcBorders>
              <w:top w:val="nil"/>
              <w:left w:val="nil"/>
              <w:bottom w:val="nil"/>
              <w:right w:val="nil"/>
            </w:tcBorders>
            <w:shd w:val="clear" w:color="auto" w:fill="auto"/>
            <w:noWrap/>
            <w:vAlign w:val="bottom"/>
            <w:hideMark/>
          </w:tcPr>
          <w:p w14:paraId="2C6B40FD"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6,95E-10</w:t>
            </w:r>
          </w:p>
        </w:tc>
        <w:tc>
          <w:tcPr>
            <w:tcW w:w="439" w:type="pct"/>
            <w:tcBorders>
              <w:top w:val="nil"/>
              <w:left w:val="nil"/>
              <w:bottom w:val="nil"/>
              <w:right w:val="nil"/>
            </w:tcBorders>
            <w:shd w:val="clear" w:color="auto" w:fill="auto"/>
            <w:noWrap/>
            <w:vAlign w:val="bottom"/>
            <w:hideMark/>
          </w:tcPr>
          <w:p w14:paraId="29A8E58E"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6,95E-10</w:t>
            </w:r>
          </w:p>
        </w:tc>
        <w:tc>
          <w:tcPr>
            <w:tcW w:w="500" w:type="pct"/>
            <w:tcBorders>
              <w:top w:val="nil"/>
              <w:left w:val="nil"/>
              <w:bottom w:val="nil"/>
              <w:right w:val="nil"/>
            </w:tcBorders>
            <w:shd w:val="clear" w:color="auto" w:fill="auto"/>
            <w:noWrap/>
            <w:vAlign w:val="bottom"/>
            <w:hideMark/>
          </w:tcPr>
          <w:p w14:paraId="4F7B428A"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6,95E-10</w:t>
            </w:r>
          </w:p>
        </w:tc>
      </w:tr>
      <w:tr w:rsidR="00714027" w:rsidRPr="00714027" w14:paraId="70025FA6" w14:textId="77777777" w:rsidTr="002F33D5">
        <w:trPr>
          <w:trHeight w:val="288"/>
        </w:trPr>
        <w:tc>
          <w:tcPr>
            <w:tcW w:w="1295" w:type="pct"/>
            <w:tcBorders>
              <w:top w:val="nil"/>
              <w:left w:val="nil"/>
              <w:bottom w:val="nil"/>
              <w:right w:val="nil"/>
            </w:tcBorders>
            <w:shd w:val="clear" w:color="auto" w:fill="auto"/>
            <w:noWrap/>
            <w:vAlign w:val="bottom"/>
            <w:hideMark/>
          </w:tcPr>
          <w:p w14:paraId="17860CA3" w14:textId="4B8C4AFE"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Water consumption</w:t>
            </w:r>
          </w:p>
        </w:tc>
        <w:tc>
          <w:tcPr>
            <w:tcW w:w="2134" w:type="pct"/>
            <w:tcBorders>
              <w:top w:val="nil"/>
              <w:left w:val="nil"/>
              <w:bottom w:val="nil"/>
              <w:right w:val="nil"/>
            </w:tcBorders>
            <w:shd w:val="clear" w:color="auto" w:fill="auto"/>
            <w:noWrap/>
            <w:vAlign w:val="bottom"/>
            <w:hideMark/>
          </w:tcPr>
          <w:p w14:paraId="0C9F94BF" w14:textId="6BADECBB"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Pr>
                <w:rFonts w:ascii="Times New Roman" w:eastAsia="Times New Roman" w:hAnsi="Times New Roman" w:cs="Times New Roman"/>
                <w:color w:val="000000"/>
                <w:sz w:val="24"/>
                <w:szCs w:val="24"/>
                <w:lang w:eastAsia="en-GB"/>
              </w:rPr>
              <w:t>S</w:t>
            </w:r>
            <w:r w:rsidRPr="00714027">
              <w:rPr>
                <w:rFonts w:ascii="Times New Roman" w:eastAsia="Times New Roman" w:hAnsi="Times New Roman" w:cs="Times New Roman"/>
                <w:color w:val="000000"/>
                <w:sz w:val="24"/>
                <w:szCs w:val="24"/>
                <w:lang w:eastAsia="en-GB"/>
              </w:rPr>
              <w:t>pecies.y</w:t>
            </w:r>
            <w:r>
              <w:rPr>
                <w:rFonts w:ascii="Times New Roman" w:eastAsia="Times New Roman" w:hAnsi="Times New Roman" w:cs="Times New Roman"/>
                <w:color w:val="000000"/>
                <w:sz w:val="24"/>
                <w:szCs w:val="24"/>
                <w:lang w:eastAsia="en-GB"/>
              </w:rPr>
              <w:t>ea</w:t>
            </w:r>
            <w:r w:rsidRPr="00714027">
              <w:rPr>
                <w:rFonts w:ascii="Times New Roman" w:eastAsia="Times New Roman" w:hAnsi="Times New Roman" w:cs="Times New Roman"/>
                <w:color w:val="000000"/>
                <w:sz w:val="24"/>
                <w:szCs w:val="24"/>
                <w:lang w:eastAsia="en-GB"/>
              </w:rPr>
              <w:t>r/m3 consumed</w:t>
            </w:r>
          </w:p>
        </w:tc>
        <w:tc>
          <w:tcPr>
            <w:tcW w:w="632" w:type="pct"/>
            <w:tcBorders>
              <w:top w:val="nil"/>
              <w:left w:val="nil"/>
              <w:bottom w:val="nil"/>
              <w:right w:val="nil"/>
            </w:tcBorders>
            <w:shd w:val="clear" w:color="auto" w:fill="auto"/>
            <w:noWrap/>
            <w:vAlign w:val="bottom"/>
            <w:hideMark/>
          </w:tcPr>
          <w:p w14:paraId="611A1A75"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6,04E-13</w:t>
            </w:r>
          </w:p>
        </w:tc>
        <w:tc>
          <w:tcPr>
            <w:tcW w:w="439" w:type="pct"/>
            <w:tcBorders>
              <w:top w:val="nil"/>
              <w:left w:val="nil"/>
              <w:bottom w:val="nil"/>
              <w:right w:val="nil"/>
            </w:tcBorders>
            <w:shd w:val="clear" w:color="auto" w:fill="auto"/>
            <w:noWrap/>
            <w:vAlign w:val="bottom"/>
            <w:hideMark/>
          </w:tcPr>
          <w:p w14:paraId="4175E7C0"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6,04E-13</w:t>
            </w:r>
          </w:p>
        </w:tc>
        <w:tc>
          <w:tcPr>
            <w:tcW w:w="500" w:type="pct"/>
            <w:tcBorders>
              <w:top w:val="nil"/>
              <w:left w:val="nil"/>
              <w:bottom w:val="nil"/>
              <w:right w:val="nil"/>
            </w:tcBorders>
            <w:shd w:val="clear" w:color="auto" w:fill="auto"/>
            <w:noWrap/>
            <w:vAlign w:val="bottom"/>
            <w:hideMark/>
          </w:tcPr>
          <w:p w14:paraId="63488425"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6,04E-13</w:t>
            </w:r>
          </w:p>
        </w:tc>
      </w:tr>
      <w:tr w:rsidR="00714027" w:rsidRPr="00714027" w14:paraId="2B84E4C7" w14:textId="77777777" w:rsidTr="002F33D5">
        <w:trPr>
          <w:trHeight w:val="288"/>
        </w:trPr>
        <w:tc>
          <w:tcPr>
            <w:tcW w:w="1295" w:type="pct"/>
            <w:tcBorders>
              <w:top w:val="nil"/>
              <w:left w:val="nil"/>
              <w:bottom w:val="nil"/>
              <w:right w:val="nil"/>
            </w:tcBorders>
            <w:shd w:val="clear" w:color="auto" w:fill="auto"/>
            <w:noWrap/>
            <w:vAlign w:val="bottom"/>
            <w:hideMark/>
          </w:tcPr>
          <w:p w14:paraId="261C45D6" w14:textId="77777777"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p>
        </w:tc>
        <w:tc>
          <w:tcPr>
            <w:tcW w:w="2134" w:type="pct"/>
            <w:tcBorders>
              <w:top w:val="nil"/>
              <w:left w:val="nil"/>
              <w:bottom w:val="nil"/>
              <w:right w:val="nil"/>
            </w:tcBorders>
            <w:shd w:val="clear" w:color="auto" w:fill="auto"/>
            <w:noWrap/>
            <w:vAlign w:val="bottom"/>
            <w:hideMark/>
          </w:tcPr>
          <w:p w14:paraId="25AFF730" w14:textId="77777777" w:rsidR="00714027" w:rsidRPr="00714027" w:rsidRDefault="00714027" w:rsidP="00714027">
            <w:pPr>
              <w:spacing w:after="0" w:line="240" w:lineRule="auto"/>
              <w:rPr>
                <w:rFonts w:ascii="Times New Roman" w:eastAsia="Times New Roman" w:hAnsi="Times New Roman" w:cs="Times New Roman"/>
                <w:sz w:val="24"/>
                <w:szCs w:val="24"/>
                <w:lang w:eastAsia="en-GB"/>
              </w:rPr>
            </w:pPr>
          </w:p>
        </w:tc>
        <w:tc>
          <w:tcPr>
            <w:tcW w:w="632" w:type="pct"/>
            <w:tcBorders>
              <w:top w:val="nil"/>
              <w:left w:val="nil"/>
              <w:bottom w:val="nil"/>
              <w:right w:val="nil"/>
            </w:tcBorders>
            <w:shd w:val="clear" w:color="auto" w:fill="auto"/>
            <w:noWrap/>
            <w:vAlign w:val="bottom"/>
            <w:hideMark/>
          </w:tcPr>
          <w:p w14:paraId="6AAABB1C" w14:textId="77777777" w:rsidR="00714027" w:rsidRPr="00714027" w:rsidRDefault="00714027" w:rsidP="00714027">
            <w:pPr>
              <w:spacing w:after="0" w:line="240" w:lineRule="auto"/>
              <w:rPr>
                <w:rFonts w:ascii="Times New Roman" w:eastAsia="Times New Roman" w:hAnsi="Times New Roman" w:cs="Times New Roman"/>
                <w:sz w:val="24"/>
                <w:szCs w:val="24"/>
                <w:lang w:eastAsia="en-GB"/>
              </w:rPr>
            </w:pPr>
          </w:p>
        </w:tc>
        <w:tc>
          <w:tcPr>
            <w:tcW w:w="439" w:type="pct"/>
            <w:tcBorders>
              <w:top w:val="nil"/>
              <w:left w:val="nil"/>
              <w:bottom w:val="nil"/>
              <w:right w:val="nil"/>
            </w:tcBorders>
            <w:shd w:val="clear" w:color="auto" w:fill="auto"/>
            <w:noWrap/>
            <w:vAlign w:val="bottom"/>
            <w:hideMark/>
          </w:tcPr>
          <w:p w14:paraId="32D916BC"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c>
          <w:tcPr>
            <w:tcW w:w="500" w:type="pct"/>
            <w:tcBorders>
              <w:top w:val="nil"/>
              <w:left w:val="nil"/>
              <w:bottom w:val="nil"/>
              <w:right w:val="nil"/>
            </w:tcBorders>
            <w:shd w:val="clear" w:color="auto" w:fill="auto"/>
            <w:noWrap/>
            <w:vAlign w:val="bottom"/>
            <w:hideMark/>
          </w:tcPr>
          <w:p w14:paraId="4D4A03E9"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r>
      <w:tr w:rsidR="00714027" w:rsidRPr="00714027" w14:paraId="539A4A82" w14:textId="77777777" w:rsidTr="002F33D5">
        <w:trPr>
          <w:trHeight w:val="288"/>
        </w:trPr>
        <w:tc>
          <w:tcPr>
            <w:tcW w:w="1295" w:type="pct"/>
            <w:tcBorders>
              <w:top w:val="nil"/>
              <w:left w:val="nil"/>
              <w:right w:val="nil"/>
            </w:tcBorders>
            <w:shd w:val="clear" w:color="auto" w:fill="auto"/>
            <w:noWrap/>
            <w:vAlign w:val="bottom"/>
            <w:hideMark/>
          </w:tcPr>
          <w:p w14:paraId="244965AF" w14:textId="77777777" w:rsidR="00714027" w:rsidRPr="00714027" w:rsidRDefault="00714027" w:rsidP="00714027">
            <w:pPr>
              <w:spacing w:after="0" w:line="240" w:lineRule="auto"/>
              <w:rPr>
                <w:rFonts w:ascii="Times New Roman" w:eastAsia="Times New Roman" w:hAnsi="Times New Roman" w:cs="Times New Roman"/>
                <w:b/>
                <w:bCs/>
                <w:color w:val="000000"/>
                <w:sz w:val="24"/>
                <w:szCs w:val="24"/>
                <w:lang w:eastAsia="en-GB"/>
              </w:rPr>
            </w:pPr>
            <w:r w:rsidRPr="00714027">
              <w:rPr>
                <w:rFonts w:ascii="Times New Roman" w:eastAsia="Times New Roman" w:hAnsi="Times New Roman" w:cs="Times New Roman"/>
                <w:b/>
                <w:bCs/>
                <w:color w:val="000000"/>
                <w:sz w:val="24"/>
                <w:szCs w:val="24"/>
                <w:lang w:eastAsia="en-GB"/>
              </w:rPr>
              <w:t>Marine ecosystems</w:t>
            </w:r>
          </w:p>
        </w:tc>
        <w:tc>
          <w:tcPr>
            <w:tcW w:w="2134" w:type="pct"/>
            <w:tcBorders>
              <w:top w:val="nil"/>
              <w:left w:val="nil"/>
              <w:right w:val="nil"/>
            </w:tcBorders>
            <w:shd w:val="clear" w:color="auto" w:fill="auto"/>
            <w:noWrap/>
            <w:vAlign w:val="bottom"/>
            <w:hideMark/>
          </w:tcPr>
          <w:p w14:paraId="2ECEB7AD" w14:textId="77777777" w:rsidR="00714027" w:rsidRPr="00714027" w:rsidRDefault="00714027" w:rsidP="00714027">
            <w:pPr>
              <w:spacing w:after="0" w:line="240" w:lineRule="auto"/>
              <w:rPr>
                <w:rFonts w:ascii="Times New Roman" w:eastAsia="Times New Roman" w:hAnsi="Times New Roman" w:cs="Times New Roman"/>
                <w:b/>
                <w:bCs/>
                <w:color w:val="000000"/>
                <w:sz w:val="24"/>
                <w:szCs w:val="24"/>
                <w:lang w:eastAsia="en-GB"/>
              </w:rPr>
            </w:pPr>
          </w:p>
        </w:tc>
        <w:tc>
          <w:tcPr>
            <w:tcW w:w="632" w:type="pct"/>
            <w:tcBorders>
              <w:top w:val="nil"/>
              <w:left w:val="nil"/>
              <w:right w:val="nil"/>
            </w:tcBorders>
            <w:shd w:val="clear" w:color="auto" w:fill="auto"/>
            <w:noWrap/>
            <w:vAlign w:val="bottom"/>
            <w:hideMark/>
          </w:tcPr>
          <w:p w14:paraId="4B693E2A" w14:textId="77777777" w:rsidR="00714027" w:rsidRPr="00714027" w:rsidRDefault="00714027" w:rsidP="00714027">
            <w:pPr>
              <w:spacing w:after="0" w:line="240" w:lineRule="auto"/>
              <w:rPr>
                <w:rFonts w:ascii="Times New Roman" w:eastAsia="Times New Roman" w:hAnsi="Times New Roman" w:cs="Times New Roman"/>
                <w:sz w:val="24"/>
                <w:szCs w:val="24"/>
                <w:lang w:eastAsia="en-GB"/>
              </w:rPr>
            </w:pPr>
          </w:p>
        </w:tc>
        <w:tc>
          <w:tcPr>
            <w:tcW w:w="439" w:type="pct"/>
            <w:tcBorders>
              <w:top w:val="nil"/>
              <w:left w:val="nil"/>
              <w:right w:val="nil"/>
            </w:tcBorders>
            <w:shd w:val="clear" w:color="auto" w:fill="auto"/>
            <w:noWrap/>
            <w:vAlign w:val="bottom"/>
            <w:hideMark/>
          </w:tcPr>
          <w:p w14:paraId="1F82B4B1"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c>
          <w:tcPr>
            <w:tcW w:w="500" w:type="pct"/>
            <w:tcBorders>
              <w:top w:val="nil"/>
              <w:left w:val="nil"/>
              <w:right w:val="nil"/>
            </w:tcBorders>
            <w:shd w:val="clear" w:color="auto" w:fill="auto"/>
            <w:noWrap/>
            <w:vAlign w:val="bottom"/>
            <w:hideMark/>
          </w:tcPr>
          <w:p w14:paraId="745A9F33" w14:textId="77777777" w:rsidR="00714027" w:rsidRPr="00714027" w:rsidRDefault="00714027" w:rsidP="00714027">
            <w:pPr>
              <w:spacing w:after="0" w:line="240" w:lineRule="auto"/>
              <w:jc w:val="center"/>
              <w:rPr>
                <w:rFonts w:ascii="Times New Roman" w:eastAsia="Times New Roman" w:hAnsi="Times New Roman" w:cs="Times New Roman"/>
                <w:sz w:val="24"/>
                <w:szCs w:val="24"/>
                <w:lang w:eastAsia="en-GB"/>
              </w:rPr>
            </w:pPr>
          </w:p>
        </w:tc>
      </w:tr>
      <w:tr w:rsidR="00714027" w:rsidRPr="00714027" w14:paraId="791FA02C" w14:textId="77777777" w:rsidTr="002F33D5">
        <w:trPr>
          <w:trHeight w:val="288"/>
        </w:trPr>
        <w:tc>
          <w:tcPr>
            <w:tcW w:w="1295" w:type="pct"/>
            <w:tcBorders>
              <w:top w:val="nil"/>
              <w:left w:val="nil"/>
              <w:bottom w:val="single" w:sz="8" w:space="0" w:color="auto"/>
              <w:right w:val="nil"/>
            </w:tcBorders>
            <w:shd w:val="clear" w:color="auto" w:fill="auto"/>
            <w:noWrap/>
            <w:vAlign w:val="bottom"/>
            <w:hideMark/>
          </w:tcPr>
          <w:p w14:paraId="6129351E" w14:textId="24EC0805"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Toxicity</w:t>
            </w:r>
          </w:p>
        </w:tc>
        <w:tc>
          <w:tcPr>
            <w:tcW w:w="2134" w:type="pct"/>
            <w:tcBorders>
              <w:top w:val="nil"/>
              <w:left w:val="nil"/>
              <w:bottom w:val="single" w:sz="8" w:space="0" w:color="auto"/>
              <w:right w:val="nil"/>
            </w:tcBorders>
            <w:shd w:val="clear" w:color="auto" w:fill="auto"/>
            <w:noWrap/>
            <w:vAlign w:val="bottom"/>
            <w:hideMark/>
          </w:tcPr>
          <w:p w14:paraId="04E79C37" w14:textId="6180E924" w:rsidR="00714027" w:rsidRPr="00714027" w:rsidRDefault="00714027" w:rsidP="00714027">
            <w:pPr>
              <w:spacing w:after="0" w:line="240" w:lineRule="auto"/>
              <w:rPr>
                <w:rFonts w:ascii="Times New Roman" w:eastAsia="Times New Roman" w:hAnsi="Times New Roman" w:cs="Times New Roman"/>
                <w:color w:val="000000"/>
                <w:sz w:val="24"/>
                <w:szCs w:val="24"/>
                <w:lang w:eastAsia="en-GB"/>
              </w:rPr>
            </w:pPr>
            <w:r>
              <w:rPr>
                <w:rFonts w:ascii="Times New Roman" w:eastAsia="Times New Roman" w:hAnsi="Times New Roman" w:cs="Times New Roman"/>
                <w:color w:val="000000"/>
                <w:sz w:val="24"/>
                <w:szCs w:val="24"/>
                <w:lang w:eastAsia="en-GB"/>
              </w:rPr>
              <w:t>S</w:t>
            </w:r>
            <w:r w:rsidRPr="00714027">
              <w:rPr>
                <w:rFonts w:ascii="Times New Roman" w:eastAsia="Times New Roman" w:hAnsi="Times New Roman" w:cs="Times New Roman"/>
                <w:color w:val="000000"/>
                <w:sz w:val="24"/>
                <w:szCs w:val="24"/>
                <w:lang w:eastAsia="en-GB"/>
              </w:rPr>
              <w:t>pecies</w:t>
            </w:r>
            <w:r>
              <w:rPr>
                <w:rFonts w:ascii="Times New Roman" w:eastAsia="Times New Roman" w:hAnsi="Times New Roman" w:cs="Times New Roman"/>
                <w:color w:val="000000"/>
                <w:sz w:val="24"/>
                <w:szCs w:val="24"/>
                <w:lang w:eastAsia="en-GB"/>
              </w:rPr>
              <w:t>.</w:t>
            </w:r>
            <w:r w:rsidRPr="00714027">
              <w:rPr>
                <w:rFonts w:ascii="Times New Roman" w:eastAsia="Times New Roman" w:hAnsi="Times New Roman" w:cs="Times New Roman"/>
                <w:color w:val="000000"/>
                <w:sz w:val="24"/>
                <w:szCs w:val="24"/>
                <w:lang w:eastAsia="en-GB"/>
              </w:rPr>
              <w:t>y</w:t>
            </w:r>
            <w:r>
              <w:rPr>
                <w:rFonts w:ascii="Times New Roman" w:eastAsia="Times New Roman" w:hAnsi="Times New Roman" w:cs="Times New Roman"/>
                <w:color w:val="000000"/>
                <w:sz w:val="24"/>
                <w:szCs w:val="24"/>
                <w:lang w:eastAsia="en-GB"/>
              </w:rPr>
              <w:t>ea</w:t>
            </w:r>
            <w:r w:rsidRPr="00714027">
              <w:rPr>
                <w:rFonts w:ascii="Times New Roman" w:eastAsia="Times New Roman" w:hAnsi="Times New Roman" w:cs="Times New Roman"/>
                <w:color w:val="000000"/>
                <w:sz w:val="24"/>
                <w:szCs w:val="24"/>
                <w:lang w:eastAsia="en-GB"/>
              </w:rPr>
              <w:t>r/kg 1,4-DBC emitted to sea water eq.</w:t>
            </w:r>
          </w:p>
        </w:tc>
        <w:tc>
          <w:tcPr>
            <w:tcW w:w="632" w:type="pct"/>
            <w:tcBorders>
              <w:top w:val="nil"/>
              <w:left w:val="nil"/>
              <w:bottom w:val="single" w:sz="8" w:space="0" w:color="auto"/>
              <w:right w:val="nil"/>
            </w:tcBorders>
            <w:shd w:val="clear" w:color="auto" w:fill="auto"/>
            <w:noWrap/>
            <w:vAlign w:val="bottom"/>
            <w:hideMark/>
          </w:tcPr>
          <w:p w14:paraId="44609510"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1,05E-10</w:t>
            </w:r>
          </w:p>
        </w:tc>
        <w:tc>
          <w:tcPr>
            <w:tcW w:w="439" w:type="pct"/>
            <w:tcBorders>
              <w:top w:val="nil"/>
              <w:left w:val="nil"/>
              <w:bottom w:val="single" w:sz="8" w:space="0" w:color="auto"/>
              <w:right w:val="nil"/>
            </w:tcBorders>
            <w:shd w:val="clear" w:color="auto" w:fill="auto"/>
            <w:noWrap/>
            <w:vAlign w:val="bottom"/>
            <w:hideMark/>
          </w:tcPr>
          <w:p w14:paraId="484371A9"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1,05E-10</w:t>
            </w:r>
          </w:p>
        </w:tc>
        <w:tc>
          <w:tcPr>
            <w:tcW w:w="500" w:type="pct"/>
            <w:tcBorders>
              <w:top w:val="nil"/>
              <w:left w:val="nil"/>
              <w:bottom w:val="single" w:sz="8" w:space="0" w:color="auto"/>
              <w:right w:val="nil"/>
            </w:tcBorders>
            <w:shd w:val="clear" w:color="auto" w:fill="auto"/>
            <w:noWrap/>
            <w:vAlign w:val="bottom"/>
            <w:hideMark/>
          </w:tcPr>
          <w:p w14:paraId="5E6C3AFB" w14:textId="77777777" w:rsidR="00714027" w:rsidRPr="00714027" w:rsidRDefault="00714027" w:rsidP="00714027">
            <w:pPr>
              <w:spacing w:after="0" w:line="240" w:lineRule="auto"/>
              <w:jc w:val="center"/>
              <w:rPr>
                <w:rFonts w:ascii="Times New Roman" w:eastAsia="Times New Roman" w:hAnsi="Times New Roman" w:cs="Times New Roman"/>
                <w:color w:val="000000"/>
                <w:sz w:val="24"/>
                <w:szCs w:val="24"/>
                <w:lang w:eastAsia="en-GB"/>
              </w:rPr>
            </w:pPr>
            <w:r w:rsidRPr="00714027">
              <w:rPr>
                <w:rFonts w:ascii="Times New Roman" w:eastAsia="Times New Roman" w:hAnsi="Times New Roman" w:cs="Times New Roman"/>
                <w:color w:val="000000"/>
                <w:sz w:val="24"/>
                <w:szCs w:val="24"/>
                <w:lang w:eastAsia="en-GB"/>
              </w:rPr>
              <w:t>1,05E-10</w:t>
            </w:r>
          </w:p>
        </w:tc>
      </w:tr>
    </w:tbl>
    <w:p w14:paraId="1CFF486F" w14:textId="77777777" w:rsidR="00714027" w:rsidRDefault="00714027" w:rsidP="00716C44">
      <w:pPr>
        <w:spacing w:after="0" w:line="276" w:lineRule="auto"/>
        <w:contextualSpacing/>
        <w:jc w:val="both"/>
        <w:rPr>
          <w:rFonts w:ascii="Times New Roman" w:hAnsi="Times New Roman" w:cs="Times New Roman"/>
          <w:sz w:val="24"/>
        </w:rPr>
      </w:pPr>
    </w:p>
    <w:p w14:paraId="777C5BC3" w14:textId="77777777" w:rsidR="00D16F86" w:rsidRDefault="00D16F86" w:rsidP="00716C44">
      <w:pPr>
        <w:spacing w:after="0" w:line="276" w:lineRule="auto"/>
        <w:contextualSpacing/>
        <w:jc w:val="both"/>
        <w:rPr>
          <w:rFonts w:ascii="Times New Roman" w:hAnsi="Times New Roman" w:cs="Times New Roman"/>
          <w:sz w:val="24"/>
        </w:rPr>
        <w:sectPr w:rsidR="00D16F86" w:rsidSect="00714027">
          <w:pgSz w:w="16838" w:h="11906" w:orient="landscape"/>
          <w:pgMar w:top="1418" w:right="1418" w:bottom="1418" w:left="1418" w:header="709" w:footer="709" w:gutter="0"/>
          <w:cols w:space="708"/>
          <w:docGrid w:linePitch="360"/>
        </w:sectPr>
      </w:pPr>
    </w:p>
    <w:p w14:paraId="48635240" w14:textId="23E162C8" w:rsidR="00C76BA0" w:rsidRPr="00B51FB5" w:rsidRDefault="006455B0" w:rsidP="00B51FB5">
      <w:pPr>
        <w:pStyle w:val="Beschriftung"/>
        <w:keepNext/>
        <w:jc w:val="both"/>
        <w:rPr>
          <w:rFonts w:ascii="Times New Roman" w:hAnsi="Times New Roman" w:cs="Times New Roman"/>
          <w:sz w:val="24"/>
          <w:szCs w:val="24"/>
        </w:rPr>
      </w:pPr>
      <w:bookmarkStart w:id="48" w:name="_Toc4340513"/>
      <w:r>
        <w:rPr>
          <w:rFonts w:ascii="Times New Roman" w:hAnsi="Times New Roman" w:cs="Times New Roman"/>
          <w:sz w:val="24"/>
          <w:szCs w:val="24"/>
        </w:rPr>
        <w:lastRenderedPageBreak/>
        <w:t>Table S</w:t>
      </w:r>
      <w:r w:rsidR="00C76BA0" w:rsidRPr="00C76BA0">
        <w:rPr>
          <w:rFonts w:ascii="Times New Roman" w:hAnsi="Times New Roman" w:cs="Times New Roman"/>
          <w:sz w:val="24"/>
          <w:szCs w:val="24"/>
        </w:rPr>
        <w:fldChar w:fldCharType="begin"/>
      </w:r>
      <w:r w:rsidR="00C76BA0" w:rsidRPr="00C76BA0">
        <w:rPr>
          <w:rFonts w:ascii="Times New Roman" w:hAnsi="Times New Roman" w:cs="Times New Roman"/>
          <w:sz w:val="24"/>
          <w:szCs w:val="24"/>
        </w:rPr>
        <w:instrText xml:space="preserve"> SEQ Table \* ARABIC </w:instrText>
      </w:r>
      <w:r w:rsidR="00C76BA0" w:rsidRPr="00C76BA0">
        <w:rPr>
          <w:rFonts w:ascii="Times New Roman" w:hAnsi="Times New Roman" w:cs="Times New Roman"/>
          <w:sz w:val="24"/>
          <w:szCs w:val="24"/>
        </w:rPr>
        <w:fldChar w:fldCharType="separate"/>
      </w:r>
      <w:r w:rsidR="00A1362B">
        <w:rPr>
          <w:rFonts w:ascii="Times New Roman" w:hAnsi="Times New Roman" w:cs="Times New Roman"/>
          <w:noProof/>
          <w:sz w:val="24"/>
          <w:szCs w:val="24"/>
        </w:rPr>
        <w:t>11</w:t>
      </w:r>
      <w:r w:rsidR="00C76BA0" w:rsidRPr="00C76BA0">
        <w:rPr>
          <w:rFonts w:ascii="Times New Roman" w:hAnsi="Times New Roman" w:cs="Times New Roman"/>
          <w:sz w:val="24"/>
          <w:szCs w:val="24"/>
        </w:rPr>
        <w:fldChar w:fldCharType="end"/>
      </w:r>
      <w:r w:rsidR="00C76BA0" w:rsidRPr="00C76BA0">
        <w:rPr>
          <w:rFonts w:ascii="Times New Roman" w:hAnsi="Times New Roman" w:cs="Times New Roman"/>
          <w:sz w:val="24"/>
          <w:szCs w:val="24"/>
        </w:rPr>
        <w:t xml:space="preserve">: Selected spatially explicit </w:t>
      </w:r>
      <w:r w:rsidR="007919BA">
        <w:rPr>
          <w:rFonts w:ascii="Times New Roman" w:hAnsi="Times New Roman" w:cs="Times New Roman"/>
          <w:sz w:val="24"/>
          <w:szCs w:val="24"/>
        </w:rPr>
        <w:t>LC-IMPACT</w:t>
      </w:r>
      <w:r w:rsidR="00C76BA0" w:rsidRPr="00C76BA0">
        <w:rPr>
          <w:rFonts w:ascii="Times New Roman" w:hAnsi="Times New Roman" w:cs="Times New Roman"/>
          <w:sz w:val="24"/>
          <w:szCs w:val="24"/>
        </w:rPr>
        <w:t xml:space="preserve"> characterisation factors, part I</w:t>
      </w:r>
      <w:bookmarkEnd w:id="48"/>
    </w:p>
    <w:p w14:paraId="66AB2FDF" w14:textId="1CCCD93A" w:rsidR="00463036" w:rsidRDefault="00B51FB5" w:rsidP="00716C44">
      <w:pPr>
        <w:spacing w:after="0" w:line="276" w:lineRule="auto"/>
        <w:contextualSpacing/>
        <w:jc w:val="both"/>
        <w:rPr>
          <w:rFonts w:ascii="Times New Roman" w:hAnsi="Times New Roman" w:cs="Times New Roman"/>
          <w:sz w:val="24"/>
        </w:rPr>
      </w:pPr>
      <w:r w:rsidRPr="00B51FB5">
        <w:rPr>
          <w:noProof/>
          <w:lang w:eastAsia="en-GB"/>
        </w:rPr>
        <w:drawing>
          <wp:inline distT="0" distB="0" distL="0" distR="0" wp14:anchorId="31963910" wp14:editId="5ED78C51">
            <wp:extent cx="8891270" cy="508889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91270" cy="5088890"/>
                    </a:xfrm>
                    <a:prstGeom prst="rect">
                      <a:avLst/>
                    </a:prstGeom>
                    <a:noFill/>
                    <a:ln>
                      <a:noFill/>
                    </a:ln>
                  </pic:spPr>
                </pic:pic>
              </a:graphicData>
            </a:graphic>
          </wp:inline>
        </w:drawing>
      </w:r>
    </w:p>
    <w:p w14:paraId="7A734176" w14:textId="3BBA3C79" w:rsidR="00933357" w:rsidRPr="00933357" w:rsidRDefault="00933357" w:rsidP="00933357">
      <w:pPr>
        <w:pStyle w:val="Beschriftung"/>
        <w:keepNext/>
        <w:jc w:val="both"/>
        <w:rPr>
          <w:rFonts w:ascii="Times New Roman" w:hAnsi="Times New Roman" w:cs="Times New Roman"/>
          <w:sz w:val="24"/>
        </w:rPr>
      </w:pPr>
      <w:bookmarkStart w:id="49" w:name="_Toc4340514"/>
      <w:r w:rsidRPr="00933357">
        <w:rPr>
          <w:rFonts w:ascii="Times New Roman" w:hAnsi="Times New Roman" w:cs="Times New Roman"/>
          <w:sz w:val="24"/>
        </w:rPr>
        <w:lastRenderedPageBreak/>
        <w:t xml:space="preserve">Table </w:t>
      </w:r>
      <w:r>
        <w:rPr>
          <w:rFonts w:ascii="Times New Roman" w:hAnsi="Times New Roman" w:cs="Times New Roman"/>
          <w:sz w:val="24"/>
        </w:rPr>
        <w:t>S</w:t>
      </w:r>
      <w:r w:rsidRPr="00933357">
        <w:rPr>
          <w:rFonts w:ascii="Times New Roman" w:hAnsi="Times New Roman" w:cs="Times New Roman"/>
          <w:sz w:val="24"/>
        </w:rPr>
        <w:fldChar w:fldCharType="begin"/>
      </w:r>
      <w:r w:rsidRPr="00933357">
        <w:rPr>
          <w:rFonts w:ascii="Times New Roman" w:hAnsi="Times New Roman" w:cs="Times New Roman"/>
          <w:sz w:val="24"/>
        </w:rPr>
        <w:instrText xml:space="preserve"> SEQ Table \* ARABIC </w:instrText>
      </w:r>
      <w:r w:rsidRPr="00933357">
        <w:rPr>
          <w:rFonts w:ascii="Times New Roman" w:hAnsi="Times New Roman" w:cs="Times New Roman"/>
          <w:sz w:val="24"/>
        </w:rPr>
        <w:fldChar w:fldCharType="separate"/>
      </w:r>
      <w:r w:rsidR="00A1362B">
        <w:rPr>
          <w:rFonts w:ascii="Times New Roman" w:hAnsi="Times New Roman" w:cs="Times New Roman"/>
          <w:noProof/>
          <w:sz w:val="24"/>
        </w:rPr>
        <w:t>12</w:t>
      </w:r>
      <w:r w:rsidRPr="00933357">
        <w:rPr>
          <w:rFonts w:ascii="Times New Roman" w:hAnsi="Times New Roman" w:cs="Times New Roman"/>
          <w:sz w:val="24"/>
        </w:rPr>
        <w:fldChar w:fldCharType="end"/>
      </w:r>
      <w:r w:rsidRPr="00933357">
        <w:rPr>
          <w:rFonts w:ascii="Times New Roman" w:hAnsi="Times New Roman" w:cs="Times New Roman"/>
          <w:sz w:val="24"/>
        </w:rPr>
        <w:t xml:space="preserve">: Selected spatially explicit </w:t>
      </w:r>
      <w:r w:rsidR="007919BA">
        <w:rPr>
          <w:rFonts w:ascii="Times New Roman" w:hAnsi="Times New Roman" w:cs="Times New Roman"/>
          <w:sz w:val="24"/>
        </w:rPr>
        <w:t>LC-IMPACT</w:t>
      </w:r>
      <w:r w:rsidRPr="00933357">
        <w:rPr>
          <w:rFonts w:ascii="Times New Roman" w:hAnsi="Times New Roman" w:cs="Times New Roman"/>
          <w:sz w:val="24"/>
        </w:rPr>
        <w:t xml:space="preserve"> characterisation factors, part II</w:t>
      </w:r>
      <w:bookmarkEnd w:id="49"/>
    </w:p>
    <w:p w14:paraId="68FF9D53" w14:textId="0068EAFB" w:rsidR="001B24EA" w:rsidRDefault="00F116DD" w:rsidP="00716C44">
      <w:pPr>
        <w:spacing w:after="0" w:line="276" w:lineRule="auto"/>
        <w:contextualSpacing/>
        <w:jc w:val="both"/>
        <w:rPr>
          <w:rFonts w:ascii="Times New Roman" w:hAnsi="Times New Roman" w:cs="Times New Roman"/>
          <w:sz w:val="24"/>
        </w:rPr>
      </w:pPr>
      <w:r w:rsidRPr="00704275">
        <w:rPr>
          <w:noProof/>
          <w:lang w:eastAsia="en-GB"/>
        </w:rPr>
        <w:drawing>
          <wp:inline distT="0" distB="0" distL="0" distR="0" wp14:anchorId="1864EC8B" wp14:editId="691C2175">
            <wp:extent cx="8891270" cy="5154295"/>
            <wp:effectExtent l="0" t="0" r="508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891270" cy="5154295"/>
                    </a:xfrm>
                    <a:prstGeom prst="rect">
                      <a:avLst/>
                    </a:prstGeom>
                    <a:noFill/>
                    <a:ln>
                      <a:noFill/>
                    </a:ln>
                  </pic:spPr>
                </pic:pic>
              </a:graphicData>
            </a:graphic>
          </wp:inline>
        </w:drawing>
      </w:r>
    </w:p>
    <w:p w14:paraId="030BDADE" w14:textId="7C637FBF" w:rsidR="00C76BA0" w:rsidRPr="00C76BA0" w:rsidRDefault="006455B0" w:rsidP="00C76BA0">
      <w:pPr>
        <w:pStyle w:val="Beschriftung"/>
        <w:keepNext/>
        <w:jc w:val="both"/>
        <w:rPr>
          <w:rFonts w:ascii="Times New Roman" w:hAnsi="Times New Roman" w:cs="Times New Roman"/>
          <w:sz w:val="24"/>
          <w:szCs w:val="24"/>
        </w:rPr>
      </w:pPr>
      <w:bookmarkStart w:id="50" w:name="_Toc4340515"/>
      <w:r>
        <w:rPr>
          <w:rFonts w:ascii="Times New Roman" w:hAnsi="Times New Roman" w:cs="Times New Roman"/>
          <w:sz w:val="24"/>
          <w:szCs w:val="24"/>
        </w:rPr>
        <w:lastRenderedPageBreak/>
        <w:t>Table S</w:t>
      </w:r>
      <w:r w:rsidR="00C76BA0" w:rsidRPr="00C76BA0">
        <w:rPr>
          <w:rFonts w:ascii="Times New Roman" w:hAnsi="Times New Roman" w:cs="Times New Roman"/>
          <w:sz w:val="24"/>
          <w:szCs w:val="24"/>
        </w:rPr>
        <w:fldChar w:fldCharType="begin"/>
      </w:r>
      <w:r w:rsidR="00C76BA0" w:rsidRPr="00C76BA0">
        <w:rPr>
          <w:rFonts w:ascii="Times New Roman" w:hAnsi="Times New Roman" w:cs="Times New Roman"/>
          <w:sz w:val="24"/>
          <w:szCs w:val="24"/>
        </w:rPr>
        <w:instrText xml:space="preserve"> SEQ Table \* ARABIC </w:instrText>
      </w:r>
      <w:r w:rsidR="00C76BA0" w:rsidRPr="00C76BA0">
        <w:rPr>
          <w:rFonts w:ascii="Times New Roman" w:hAnsi="Times New Roman" w:cs="Times New Roman"/>
          <w:sz w:val="24"/>
          <w:szCs w:val="24"/>
        </w:rPr>
        <w:fldChar w:fldCharType="separate"/>
      </w:r>
      <w:r w:rsidR="00A1362B">
        <w:rPr>
          <w:rFonts w:ascii="Times New Roman" w:hAnsi="Times New Roman" w:cs="Times New Roman"/>
          <w:noProof/>
          <w:sz w:val="24"/>
          <w:szCs w:val="24"/>
        </w:rPr>
        <w:t>13</w:t>
      </w:r>
      <w:r w:rsidR="00C76BA0" w:rsidRPr="00C76BA0">
        <w:rPr>
          <w:rFonts w:ascii="Times New Roman" w:hAnsi="Times New Roman" w:cs="Times New Roman"/>
          <w:sz w:val="24"/>
          <w:szCs w:val="24"/>
        </w:rPr>
        <w:fldChar w:fldCharType="end"/>
      </w:r>
      <w:r w:rsidR="00C76BA0" w:rsidRPr="00C76BA0">
        <w:rPr>
          <w:rFonts w:ascii="Times New Roman" w:hAnsi="Times New Roman" w:cs="Times New Roman"/>
          <w:sz w:val="24"/>
          <w:szCs w:val="24"/>
        </w:rPr>
        <w:t xml:space="preserve">: Selected spatially explicit </w:t>
      </w:r>
      <w:r w:rsidR="007919BA">
        <w:rPr>
          <w:rFonts w:ascii="Times New Roman" w:hAnsi="Times New Roman" w:cs="Times New Roman"/>
          <w:sz w:val="24"/>
          <w:szCs w:val="24"/>
        </w:rPr>
        <w:t>LC-IMPACT</w:t>
      </w:r>
      <w:r w:rsidR="00C76BA0" w:rsidRPr="00C76BA0">
        <w:rPr>
          <w:rFonts w:ascii="Times New Roman" w:hAnsi="Times New Roman" w:cs="Times New Roman"/>
          <w:sz w:val="24"/>
          <w:szCs w:val="24"/>
        </w:rPr>
        <w:t xml:space="preserve"> characterisation factors, part I</w:t>
      </w:r>
      <w:r w:rsidR="00933357">
        <w:rPr>
          <w:rFonts w:ascii="Times New Roman" w:hAnsi="Times New Roman" w:cs="Times New Roman"/>
          <w:sz w:val="24"/>
          <w:szCs w:val="24"/>
        </w:rPr>
        <w:t>II</w:t>
      </w:r>
      <w:bookmarkEnd w:id="50"/>
    </w:p>
    <w:p w14:paraId="67F77A06" w14:textId="06869874" w:rsidR="00C76BA0" w:rsidRDefault="00F57190" w:rsidP="00716C44">
      <w:pPr>
        <w:spacing w:after="0" w:line="276" w:lineRule="auto"/>
        <w:contextualSpacing/>
        <w:jc w:val="both"/>
        <w:rPr>
          <w:rFonts w:ascii="Times New Roman" w:hAnsi="Times New Roman" w:cs="Times New Roman"/>
          <w:sz w:val="24"/>
        </w:rPr>
      </w:pPr>
      <w:r w:rsidRPr="00F57190">
        <w:rPr>
          <w:noProof/>
          <w:lang w:eastAsia="en-GB"/>
        </w:rPr>
        <w:drawing>
          <wp:inline distT="0" distB="0" distL="0" distR="0" wp14:anchorId="16432DB7" wp14:editId="239EAA7E">
            <wp:extent cx="6340271" cy="5155200"/>
            <wp:effectExtent l="0" t="0" r="381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40271" cy="5155200"/>
                    </a:xfrm>
                    <a:prstGeom prst="rect">
                      <a:avLst/>
                    </a:prstGeom>
                    <a:noFill/>
                    <a:ln>
                      <a:noFill/>
                    </a:ln>
                  </pic:spPr>
                </pic:pic>
              </a:graphicData>
            </a:graphic>
          </wp:inline>
        </w:drawing>
      </w:r>
    </w:p>
    <w:p w14:paraId="6932141F" w14:textId="77777777" w:rsidR="00C76BA0" w:rsidRDefault="00C76BA0" w:rsidP="00716C44">
      <w:pPr>
        <w:spacing w:after="0" w:line="276" w:lineRule="auto"/>
        <w:contextualSpacing/>
        <w:jc w:val="both"/>
        <w:rPr>
          <w:rFonts w:ascii="Times New Roman" w:hAnsi="Times New Roman" w:cs="Times New Roman"/>
          <w:sz w:val="24"/>
        </w:rPr>
      </w:pPr>
    </w:p>
    <w:p w14:paraId="451CE6BB" w14:textId="06A10182" w:rsidR="00C76BA0" w:rsidRDefault="00C76BA0" w:rsidP="00716C44">
      <w:pPr>
        <w:spacing w:after="0" w:line="276" w:lineRule="auto"/>
        <w:contextualSpacing/>
        <w:jc w:val="both"/>
        <w:rPr>
          <w:rFonts w:ascii="Times New Roman" w:hAnsi="Times New Roman" w:cs="Times New Roman"/>
          <w:sz w:val="24"/>
        </w:rPr>
        <w:sectPr w:rsidR="00C76BA0" w:rsidSect="00714027">
          <w:pgSz w:w="16838" w:h="11906" w:orient="landscape"/>
          <w:pgMar w:top="1418" w:right="1418" w:bottom="1418" w:left="1418" w:header="709" w:footer="709" w:gutter="0"/>
          <w:cols w:space="708"/>
          <w:docGrid w:linePitch="360"/>
        </w:sectPr>
      </w:pPr>
    </w:p>
    <w:p w14:paraId="63513654" w14:textId="1773D503" w:rsidR="00440F2C" w:rsidRPr="002A3163" w:rsidRDefault="00440F2C" w:rsidP="00440F2C">
      <w:pPr>
        <w:pStyle w:val="berschrift1"/>
        <w:spacing w:before="0" w:line="276" w:lineRule="auto"/>
        <w:contextualSpacing/>
        <w:rPr>
          <w:rFonts w:ascii="Times New Roman" w:hAnsi="Times New Roman" w:cs="Times New Roman"/>
          <w:sz w:val="24"/>
        </w:rPr>
      </w:pPr>
      <w:bookmarkStart w:id="51" w:name="_Toc4340482"/>
      <w:r>
        <w:rPr>
          <w:rFonts w:ascii="Times New Roman" w:hAnsi="Times New Roman" w:cs="Times New Roman"/>
          <w:b/>
          <w:sz w:val="28"/>
          <w:szCs w:val="24"/>
        </w:rPr>
        <w:lastRenderedPageBreak/>
        <w:t>SI1</w:t>
      </w:r>
      <w:r w:rsidR="00296211">
        <w:rPr>
          <w:rFonts w:ascii="Times New Roman" w:hAnsi="Times New Roman" w:cs="Times New Roman"/>
          <w:b/>
          <w:sz w:val="28"/>
          <w:szCs w:val="24"/>
        </w:rPr>
        <w:t>0</w:t>
      </w:r>
      <w:r>
        <w:rPr>
          <w:rFonts w:ascii="Times New Roman" w:hAnsi="Times New Roman" w:cs="Times New Roman"/>
          <w:b/>
          <w:sz w:val="28"/>
          <w:szCs w:val="24"/>
        </w:rPr>
        <w:t>. Footprint results and data analysis</w:t>
      </w:r>
      <w:bookmarkEnd w:id="51"/>
    </w:p>
    <w:p w14:paraId="716A356A" w14:textId="44945905" w:rsidR="00EB150C" w:rsidRDefault="00EB150C" w:rsidP="00EB150C">
      <w:pPr>
        <w:spacing w:after="0" w:line="276" w:lineRule="auto"/>
        <w:contextualSpacing/>
        <w:jc w:val="both"/>
        <w:rPr>
          <w:rFonts w:ascii="Times New Roman" w:hAnsi="Times New Roman" w:cs="Times New Roman"/>
          <w:sz w:val="24"/>
        </w:rPr>
      </w:pPr>
      <w:r>
        <w:rPr>
          <w:rFonts w:ascii="Times New Roman" w:hAnsi="Times New Roman" w:cs="Times New Roman"/>
          <w:sz w:val="24"/>
        </w:rPr>
        <w:t xml:space="preserve">Biodiversity footprints were calculated according to the two impact assessment methodologies </w:t>
      </w:r>
      <w:r w:rsidR="007919BA">
        <w:rPr>
          <w:rFonts w:ascii="Times New Roman" w:hAnsi="Times New Roman" w:cs="Times New Roman"/>
          <w:sz w:val="24"/>
        </w:rPr>
        <w:t>LC-IMPACT</w:t>
      </w:r>
      <w:r>
        <w:rPr>
          <w:rFonts w:ascii="Times New Roman" w:hAnsi="Times New Roman" w:cs="Times New Roman"/>
          <w:sz w:val="24"/>
        </w:rPr>
        <w:t xml:space="preserve"> and ReCiPe. The main focus of the present study was the disaggregation of the household final demand and the corresponding biodiversity footprints for the years 2005 and 2010 according to the socio-economic variables DEG (degrees of urbanisation), INC (income quintiles), AGE (age of the main income earner), and TYP (types of households). It was found that the general signal across the impact assessment methodologies and over the years remained stable (Figures S3 and S4).</w:t>
      </w:r>
    </w:p>
    <w:p w14:paraId="2AACB6AB" w14:textId="77777777" w:rsidR="00F8137D" w:rsidRDefault="00F8137D" w:rsidP="00716C44">
      <w:pPr>
        <w:spacing w:after="0" w:line="276" w:lineRule="auto"/>
        <w:contextualSpacing/>
        <w:jc w:val="both"/>
        <w:rPr>
          <w:rFonts w:ascii="Times New Roman" w:hAnsi="Times New Roman" w:cs="Times New Roman"/>
          <w:sz w:val="24"/>
        </w:rPr>
      </w:pPr>
    </w:p>
    <w:p w14:paraId="2A8EB4F7" w14:textId="77777777" w:rsidR="00EB150C" w:rsidRDefault="00EB150C" w:rsidP="00EB150C">
      <w:pPr>
        <w:spacing w:after="0" w:line="276" w:lineRule="auto"/>
        <w:contextualSpacing/>
        <w:jc w:val="both"/>
        <w:rPr>
          <w:rFonts w:ascii="Times New Roman" w:hAnsi="Times New Roman" w:cs="Times New Roman"/>
          <w:sz w:val="24"/>
        </w:rPr>
      </w:pPr>
      <w:r>
        <w:rPr>
          <w:rFonts w:ascii="Times New Roman" w:hAnsi="Times New Roman" w:cs="Times New Roman"/>
          <w:sz w:val="24"/>
        </w:rPr>
        <w:t>Additional results and those supporting the ones presented in the main section are now shown below as well as in the digital SI. Due to the wealth of results, not all of them can be shown here.</w:t>
      </w:r>
    </w:p>
    <w:p w14:paraId="7AC1998E" w14:textId="77777777" w:rsidR="00F8137D" w:rsidRDefault="00F8137D" w:rsidP="00716C44">
      <w:pPr>
        <w:spacing w:after="0" w:line="276" w:lineRule="auto"/>
        <w:contextualSpacing/>
        <w:jc w:val="both"/>
        <w:rPr>
          <w:rFonts w:ascii="Times New Roman" w:hAnsi="Times New Roman" w:cs="Times New Roman"/>
          <w:sz w:val="24"/>
        </w:rPr>
      </w:pPr>
    </w:p>
    <w:p w14:paraId="036CCB27" w14:textId="2CFCFC63" w:rsidR="00F8137D" w:rsidRDefault="008722A3" w:rsidP="00716C44">
      <w:pPr>
        <w:spacing w:after="0" w:line="276" w:lineRule="auto"/>
        <w:contextualSpacing/>
        <w:jc w:val="both"/>
        <w:rPr>
          <w:rFonts w:ascii="Times New Roman" w:hAnsi="Times New Roman" w:cs="Times New Roman"/>
          <w:sz w:val="24"/>
        </w:rPr>
      </w:pPr>
      <w:r>
        <w:rPr>
          <w:rFonts w:ascii="Times New Roman" w:hAnsi="Times New Roman" w:cs="Times New Roman"/>
          <w:sz w:val="24"/>
        </w:rPr>
        <w:t xml:space="preserve">Impact categories may be abbreviated in some tables and/or figures, but the meaning of them should become clear within context, e.g. GW and </w:t>
      </w:r>
      <w:r w:rsidR="008F7E63">
        <w:rPr>
          <w:rFonts w:ascii="Times New Roman" w:hAnsi="Times New Roman" w:cs="Times New Roman"/>
          <w:sz w:val="24"/>
        </w:rPr>
        <w:t>g</w:t>
      </w:r>
      <w:r>
        <w:rPr>
          <w:rFonts w:ascii="Times New Roman" w:hAnsi="Times New Roman" w:cs="Times New Roman"/>
          <w:sz w:val="24"/>
        </w:rPr>
        <w:t>lob. warm. for global warming or POCP for photochemical ozone creation potential</w:t>
      </w:r>
      <w:r w:rsidR="008F7E63">
        <w:rPr>
          <w:rFonts w:ascii="Times New Roman" w:hAnsi="Times New Roman" w:cs="Times New Roman"/>
          <w:sz w:val="24"/>
        </w:rPr>
        <w:t>.</w:t>
      </w:r>
    </w:p>
    <w:p w14:paraId="27D738BD" w14:textId="4FD8B564" w:rsidR="00F8137D" w:rsidRDefault="00F8137D" w:rsidP="00716C44">
      <w:pPr>
        <w:spacing w:after="0" w:line="276" w:lineRule="auto"/>
        <w:contextualSpacing/>
        <w:jc w:val="both"/>
        <w:rPr>
          <w:rFonts w:ascii="Times New Roman" w:hAnsi="Times New Roman" w:cs="Times New Roman"/>
          <w:sz w:val="24"/>
        </w:rPr>
      </w:pPr>
    </w:p>
    <w:p w14:paraId="70854E6F" w14:textId="383DBD3D" w:rsidR="006B79C8" w:rsidRDefault="005A7BC5" w:rsidP="00716C44">
      <w:pPr>
        <w:spacing w:after="0" w:line="276" w:lineRule="auto"/>
        <w:contextualSpacing/>
        <w:jc w:val="both"/>
        <w:rPr>
          <w:rFonts w:ascii="Times New Roman" w:hAnsi="Times New Roman" w:cs="Times New Roman"/>
          <w:sz w:val="24"/>
        </w:rPr>
      </w:pPr>
      <w:r>
        <w:rPr>
          <w:rFonts w:ascii="Times New Roman" w:hAnsi="Times New Roman" w:cs="Times New Roman"/>
          <w:sz w:val="24"/>
        </w:rPr>
        <w:t xml:space="preserve">For </w:t>
      </w:r>
      <w:r w:rsidR="00CB7ECC">
        <w:rPr>
          <w:rFonts w:ascii="Times New Roman" w:hAnsi="Times New Roman" w:cs="Times New Roman"/>
          <w:sz w:val="24"/>
        </w:rPr>
        <w:t xml:space="preserve">annual comparison of disaggregated footprints, </w:t>
      </w:r>
      <w:r w:rsidR="008F7E63">
        <w:rPr>
          <w:rFonts w:ascii="Times New Roman" w:hAnsi="Times New Roman" w:cs="Times New Roman"/>
          <w:sz w:val="24"/>
        </w:rPr>
        <w:t>2010 data</w:t>
      </w:r>
      <w:r w:rsidR="00CB7ECC">
        <w:rPr>
          <w:rFonts w:ascii="Times New Roman" w:hAnsi="Times New Roman" w:cs="Times New Roman"/>
          <w:sz w:val="24"/>
        </w:rPr>
        <w:t xml:space="preserve"> was used for missing 2005 footprints</w:t>
      </w:r>
      <w:r w:rsidR="008F7E63">
        <w:rPr>
          <w:rFonts w:ascii="Times New Roman" w:hAnsi="Times New Roman" w:cs="Times New Roman"/>
          <w:sz w:val="24"/>
        </w:rPr>
        <w:t>. Such a substitution was not always possible (cf. SI4). It was found that d</w:t>
      </w:r>
      <w:r w:rsidR="006B79C8">
        <w:rPr>
          <w:rFonts w:ascii="Times New Roman" w:hAnsi="Times New Roman" w:cs="Times New Roman"/>
          <w:sz w:val="24"/>
        </w:rPr>
        <w:t>ifferences between pressure and characterised</w:t>
      </w:r>
      <w:r w:rsidR="00264DAE">
        <w:rPr>
          <w:rFonts w:ascii="Times New Roman" w:hAnsi="Times New Roman" w:cs="Times New Roman"/>
          <w:sz w:val="24"/>
        </w:rPr>
        <w:t xml:space="preserve"> </w:t>
      </w:r>
      <w:r w:rsidR="006B79C8">
        <w:rPr>
          <w:rFonts w:ascii="Times New Roman" w:hAnsi="Times New Roman" w:cs="Times New Roman"/>
          <w:sz w:val="24"/>
        </w:rPr>
        <w:t>pressure</w:t>
      </w:r>
      <w:r w:rsidR="008F7E63">
        <w:rPr>
          <w:rFonts w:ascii="Times New Roman" w:hAnsi="Times New Roman" w:cs="Times New Roman"/>
          <w:sz w:val="24"/>
        </w:rPr>
        <w:t xml:space="preserve"> exist</w:t>
      </w:r>
      <w:r w:rsidR="006B79C8">
        <w:rPr>
          <w:rFonts w:ascii="Times New Roman" w:hAnsi="Times New Roman" w:cs="Times New Roman"/>
          <w:sz w:val="24"/>
        </w:rPr>
        <w:t xml:space="preserve">; </w:t>
      </w:r>
      <w:r w:rsidR="008F7E63">
        <w:rPr>
          <w:rFonts w:ascii="Times New Roman" w:hAnsi="Times New Roman" w:cs="Times New Roman"/>
          <w:sz w:val="24"/>
        </w:rPr>
        <w:t xml:space="preserve">this may have </w:t>
      </w:r>
      <w:r w:rsidR="006B79C8">
        <w:rPr>
          <w:rFonts w:ascii="Times New Roman" w:hAnsi="Times New Roman" w:cs="Times New Roman"/>
          <w:sz w:val="24"/>
        </w:rPr>
        <w:t xml:space="preserve">implications for ReCiPe vs </w:t>
      </w:r>
      <w:r w:rsidR="007919BA">
        <w:rPr>
          <w:rFonts w:ascii="Times New Roman" w:hAnsi="Times New Roman" w:cs="Times New Roman"/>
          <w:sz w:val="24"/>
        </w:rPr>
        <w:t>LC-IMPACT</w:t>
      </w:r>
      <w:r w:rsidR="006B79C8">
        <w:rPr>
          <w:rFonts w:ascii="Times New Roman" w:hAnsi="Times New Roman" w:cs="Times New Roman"/>
          <w:sz w:val="24"/>
        </w:rPr>
        <w:t xml:space="preserve"> in some impact categories like blue water consumption</w:t>
      </w:r>
      <w:r w:rsidR="00264DAE">
        <w:rPr>
          <w:rFonts w:ascii="Times New Roman" w:hAnsi="Times New Roman" w:cs="Times New Roman"/>
          <w:sz w:val="24"/>
        </w:rPr>
        <w:t>, see digital SI for details</w:t>
      </w:r>
      <w:r w:rsidR="008F7E63">
        <w:rPr>
          <w:rFonts w:ascii="Times New Roman" w:hAnsi="Times New Roman" w:cs="Times New Roman"/>
          <w:sz w:val="24"/>
        </w:rPr>
        <w:t>. A further in</w:t>
      </w:r>
      <w:r w:rsidR="00933357">
        <w:rPr>
          <w:rFonts w:ascii="Times New Roman" w:hAnsi="Times New Roman" w:cs="Times New Roman"/>
          <w:sz w:val="24"/>
        </w:rPr>
        <w:t>-</w:t>
      </w:r>
      <w:r w:rsidR="008F7E63">
        <w:rPr>
          <w:rFonts w:ascii="Times New Roman" w:hAnsi="Times New Roman" w:cs="Times New Roman"/>
          <w:sz w:val="24"/>
        </w:rPr>
        <w:t>depth examination of this was, however, out of scope in the present study.</w:t>
      </w:r>
    </w:p>
    <w:p w14:paraId="03DCEF7F" w14:textId="52FBE5CE" w:rsidR="00E520A7" w:rsidRDefault="00E520A7" w:rsidP="00716C44">
      <w:pPr>
        <w:spacing w:after="0" w:line="276" w:lineRule="auto"/>
        <w:contextualSpacing/>
        <w:jc w:val="both"/>
        <w:rPr>
          <w:rFonts w:ascii="Times New Roman" w:hAnsi="Times New Roman" w:cs="Times New Roman"/>
          <w:sz w:val="24"/>
        </w:rPr>
      </w:pPr>
    </w:p>
    <w:p w14:paraId="24ABE568" w14:textId="718C8AE3" w:rsidR="00E520A7" w:rsidRDefault="00E520A7" w:rsidP="00716C44">
      <w:pPr>
        <w:spacing w:after="0" w:line="276" w:lineRule="auto"/>
        <w:contextualSpacing/>
        <w:jc w:val="both"/>
        <w:rPr>
          <w:rFonts w:ascii="Times New Roman" w:hAnsi="Times New Roman" w:cs="Times New Roman"/>
          <w:sz w:val="24"/>
        </w:rPr>
      </w:pPr>
    </w:p>
    <w:p w14:paraId="20DE07E9" w14:textId="3A3D3C98" w:rsidR="002E2B8D" w:rsidRDefault="002E2B8D" w:rsidP="00716C44">
      <w:pPr>
        <w:spacing w:after="0" w:line="276" w:lineRule="auto"/>
        <w:contextualSpacing/>
        <w:jc w:val="both"/>
        <w:rPr>
          <w:rFonts w:ascii="Times New Roman" w:hAnsi="Times New Roman" w:cs="Times New Roman"/>
          <w:sz w:val="24"/>
        </w:rPr>
      </w:pPr>
    </w:p>
    <w:p w14:paraId="6B75806C" w14:textId="67B855EA" w:rsidR="008506BA" w:rsidRDefault="008506BA" w:rsidP="00716C44">
      <w:pPr>
        <w:spacing w:after="0" w:line="276" w:lineRule="auto"/>
        <w:contextualSpacing/>
        <w:jc w:val="both"/>
        <w:rPr>
          <w:rFonts w:ascii="Times New Roman" w:hAnsi="Times New Roman" w:cs="Times New Roman"/>
          <w:sz w:val="24"/>
        </w:rPr>
      </w:pPr>
      <w:r>
        <w:rPr>
          <w:rFonts w:ascii="Times New Roman" w:hAnsi="Times New Roman" w:cs="Times New Roman"/>
          <w:sz w:val="24"/>
        </w:rPr>
        <w:br w:type="page"/>
      </w:r>
    </w:p>
    <w:p w14:paraId="057DA764" w14:textId="77777777" w:rsidR="00F8137D" w:rsidRDefault="00F8137D" w:rsidP="00716C44">
      <w:pPr>
        <w:spacing w:after="0" w:line="276" w:lineRule="auto"/>
        <w:contextualSpacing/>
        <w:jc w:val="both"/>
        <w:rPr>
          <w:rFonts w:ascii="Times New Roman" w:hAnsi="Times New Roman" w:cs="Times New Roman"/>
          <w:sz w:val="24"/>
        </w:rPr>
        <w:sectPr w:rsidR="00F8137D" w:rsidSect="008933A6">
          <w:pgSz w:w="11906" w:h="16838"/>
          <w:pgMar w:top="1418" w:right="1418" w:bottom="1418" w:left="1418" w:header="708" w:footer="708" w:gutter="0"/>
          <w:cols w:space="708"/>
          <w:docGrid w:linePitch="360"/>
        </w:sectPr>
      </w:pPr>
    </w:p>
    <w:p w14:paraId="17120B90" w14:textId="64EE444C" w:rsidR="00602FCA" w:rsidRDefault="00602FCA" w:rsidP="00602FCA">
      <w:pPr>
        <w:pStyle w:val="Beschriftung"/>
        <w:keepNext/>
        <w:jc w:val="center"/>
      </w:pPr>
      <w:r>
        <w:rPr>
          <w:noProof/>
          <w:lang w:eastAsia="en-GB"/>
        </w:rPr>
        <w:lastRenderedPageBreak/>
        <w:drawing>
          <wp:inline distT="0" distB="0" distL="0" distR="0" wp14:anchorId="5D624F33" wp14:editId="498A649F">
            <wp:extent cx="6553646" cy="49152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ashboard 14.emf"/>
                    <pic:cNvPicPr/>
                  </pic:nvPicPr>
                  <pic:blipFill>
                    <a:blip r:embed="rId19">
                      <a:extLst>
                        <a:ext uri="{28A0092B-C50C-407E-A947-70E740481C1C}">
                          <a14:useLocalDpi xmlns:a14="http://schemas.microsoft.com/office/drawing/2010/main" val="0"/>
                        </a:ext>
                      </a:extLst>
                    </a:blip>
                    <a:stretch>
                      <a:fillRect/>
                    </a:stretch>
                  </pic:blipFill>
                  <pic:spPr>
                    <a:xfrm>
                      <a:off x="0" y="0"/>
                      <a:ext cx="6553646" cy="4915235"/>
                    </a:xfrm>
                    <a:prstGeom prst="rect">
                      <a:avLst/>
                    </a:prstGeom>
                  </pic:spPr>
                </pic:pic>
              </a:graphicData>
            </a:graphic>
          </wp:inline>
        </w:drawing>
      </w:r>
    </w:p>
    <w:p w14:paraId="2C6A4223" w14:textId="56885ADE" w:rsidR="00602FCA" w:rsidRPr="00602FCA" w:rsidRDefault="00602FCA" w:rsidP="00602FCA">
      <w:pPr>
        <w:pStyle w:val="Beschriftung"/>
        <w:jc w:val="both"/>
        <w:rPr>
          <w:rFonts w:ascii="Times New Roman" w:hAnsi="Times New Roman" w:cs="Times New Roman"/>
          <w:vanish/>
          <w:sz w:val="24"/>
          <w:specVanish/>
        </w:rPr>
      </w:pPr>
      <w:bookmarkStart w:id="52" w:name="_Toc4340488"/>
      <w:r w:rsidRPr="00602FCA">
        <w:rPr>
          <w:rFonts w:ascii="Times New Roman" w:hAnsi="Times New Roman" w:cs="Times New Roman"/>
          <w:sz w:val="24"/>
        </w:rPr>
        <w:t xml:space="preserve">Figure </w:t>
      </w:r>
      <w:r>
        <w:rPr>
          <w:rFonts w:ascii="Times New Roman" w:hAnsi="Times New Roman" w:cs="Times New Roman"/>
          <w:sz w:val="24"/>
        </w:rPr>
        <w:t>S</w:t>
      </w:r>
      <w:r w:rsidRPr="00602FCA">
        <w:rPr>
          <w:rFonts w:ascii="Times New Roman" w:hAnsi="Times New Roman" w:cs="Times New Roman"/>
          <w:sz w:val="24"/>
        </w:rPr>
        <w:fldChar w:fldCharType="begin"/>
      </w:r>
      <w:r w:rsidRPr="00602FCA">
        <w:rPr>
          <w:rFonts w:ascii="Times New Roman" w:hAnsi="Times New Roman" w:cs="Times New Roman"/>
          <w:sz w:val="24"/>
        </w:rPr>
        <w:instrText xml:space="preserve"> SEQ Figure \* ARABIC </w:instrText>
      </w:r>
      <w:r w:rsidRPr="00602FCA">
        <w:rPr>
          <w:rFonts w:ascii="Times New Roman" w:hAnsi="Times New Roman" w:cs="Times New Roman"/>
          <w:sz w:val="24"/>
        </w:rPr>
        <w:fldChar w:fldCharType="separate"/>
      </w:r>
      <w:r w:rsidR="00A1362B">
        <w:rPr>
          <w:rFonts w:ascii="Times New Roman" w:hAnsi="Times New Roman" w:cs="Times New Roman"/>
          <w:noProof/>
          <w:sz w:val="24"/>
        </w:rPr>
        <w:t>3</w:t>
      </w:r>
      <w:r w:rsidRPr="00602FCA">
        <w:rPr>
          <w:rFonts w:ascii="Times New Roman" w:hAnsi="Times New Roman" w:cs="Times New Roman"/>
          <w:sz w:val="24"/>
        </w:rPr>
        <w:fldChar w:fldCharType="end"/>
      </w:r>
      <w:r w:rsidRPr="00602FCA">
        <w:rPr>
          <w:rFonts w:ascii="Times New Roman" w:hAnsi="Times New Roman" w:cs="Times New Roman"/>
          <w:sz w:val="24"/>
        </w:rPr>
        <w:t>: General signal of biodiversity footprints in 2010.</w:t>
      </w:r>
      <w:bookmarkEnd w:id="52"/>
    </w:p>
    <w:p w14:paraId="54EFE050" w14:textId="7633777F" w:rsidR="00602FCA" w:rsidRPr="00602FCA" w:rsidRDefault="00602FCA" w:rsidP="00602FCA">
      <w:pPr>
        <w:jc w:val="both"/>
      </w:pPr>
      <w:r>
        <w:t xml:space="preserve"> </w:t>
      </w:r>
      <w:r w:rsidRPr="00602FCA">
        <w:rPr>
          <w:rFonts w:ascii="Times New Roman" w:hAnsi="Times New Roman" w:cs="Times New Roman"/>
          <w:i/>
          <w:iCs/>
          <w:color w:val="44546A" w:themeColor="text2"/>
          <w:sz w:val="24"/>
          <w:szCs w:val="18"/>
        </w:rPr>
        <w:t xml:space="preserve">The figure shows absolute and per capita footprints per socio-economic variable using both </w:t>
      </w:r>
      <w:r w:rsidR="007919BA">
        <w:rPr>
          <w:rFonts w:ascii="Times New Roman" w:hAnsi="Times New Roman" w:cs="Times New Roman"/>
          <w:i/>
          <w:iCs/>
          <w:color w:val="44546A" w:themeColor="text2"/>
          <w:sz w:val="24"/>
          <w:szCs w:val="18"/>
        </w:rPr>
        <w:t>LC-IMPACT</w:t>
      </w:r>
      <w:r w:rsidRPr="00602FCA">
        <w:rPr>
          <w:rFonts w:ascii="Times New Roman" w:hAnsi="Times New Roman" w:cs="Times New Roman"/>
          <w:i/>
          <w:iCs/>
          <w:color w:val="44546A" w:themeColor="text2"/>
          <w:sz w:val="24"/>
          <w:szCs w:val="18"/>
        </w:rPr>
        <w:t xml:space="preserve"> and ReCiPe methodologies.</w:t>
      </w:r>
      <w:r>
        <w:rPr>
          <w:rFonts w:ascii="Times New Roman" w:hAnsi="Times New Roman" w:cs="Times New Roman"/>
          <w:i/>
          <w:iCs/>
          <w:color w:val="44546A" w:themeColor="text2"/>
          <w:sz w:val="24"/>
          <w:szCs w:val="18"/>
        </w:rPr>
        <w:t xml:space="preserve"> Mind the country exclusions per socio-economic variable shown in Tables S4 </w:t>
      </w:r>
      <w:r w:rsidR="00786038">
        <w:rPr>
          <w:rFonts w:ascii="Times New Roman" w:hAnsi="Times New Roman" w:cs="Times New Roman"/>
          <w:i/>
          <w:iCs/>
          <w:color w:val="44546A" w:themeColor="text2"/>
          <w:sz w:val="24"/>
          <w:szCs w:val="18"/>
        </w:rPr>
        <w:t>– S7</w:t>
      </w:r>
      <w:r w:rsidR="006131E2">
        <w:rPr>
          <w:rFonts w:ascii="Times New Roman" w:hAnsi="Times New Roman" w:cs="Times New Roman"/>
          <w:i/>
          <w:iCs/>
          <w:color w:val="44546A" w:themeColor="text2"/>
          <w:sz w:val="24"/>
          <w:szCs w:val="18"/>
        </w:rPr>
        <w:t>.</w:t>
      </w:r>
    </w:p>
    <w:p w14:paraId="2856A2C1" w14:textId="77777777" w:rsidR="00602FCA" w:rsidRDefault="00602FCA" w:rsidP="00602FCA">
      <w:pPr>
        <w:pStyle w:val="Beschriftung"/>
        <w:keepNext/>
        <w:jc w:val="center"/>
      </w:pPr>
      <w:r>
        <w:rPr>
          <w:noProof/>
          <w:lang w:eastAsia="en-GB"/>
        </w:rPr>
        <w:lastRenderedPageBreak/>
        <w:drawing>
          <wp:inline distT="0" distB="0" distL="0" distR="0" wp14:anchorId="6CB0AC43" wp14:editId="48CD3659">
            <wp:extent cx="6688832" cy="501662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Dashboard 16.emf"/>
                    <pic:cNvPicPr/>
                  </pic:nvPicPr>
                  <pic:blipFill>
                    <a:blip r:embed="rId20">
                      <a:extLst>
                        <a:ext uri="{28A0092B-C50C-407E-A947-70E740481C1C}">
                          <a14:useLocalDpi xmlns:a14="http://schemas.microsoft.com/office/drawing/2010/main" val="0"/>
                        </a:ext>
                      </a:extLst>
                    </a:blip>
                    <a:stretch>
                      <a:fillRect/>
                    </a:stretch>
                  </pic:blipFill>
                  <pic:spPr>
                    <a:xfrm>
                      <a:off x="0" y="0"/>
                      <a:ext cx="6688832" cy="5016623"/>
                    </a:xfrm>
                    <a:prstGeom prst="rect">
                      <a:avLst/>
                    </a:prstGeom>
                  </pic:spPr>
                </pic:pic>
              </a:graphicData>
            </a:graphic>
          </wp:inline>
        </w:drawing>
      </w:r>
    </w:p>
    <w:p w14:paraId="77EF7F77" w14:textId="6CEE4C59" w:rsidR="00602FCA" w:rsidRPr="00602FCA" w:rsidRDefault="00602FCA" w:rsidP="00602FCA">
      <w:pPr>
        <w:pStyle w:val="Beschriftung"/>
        <w:jc w:val="both"/>
        <w:rPr>
          <w:rFonts w:ascii="Times New Roman" w:hAnsi="Times New Roman" w:cs="Times New Roman"/>
          <w:vanish/>
          <w:sz w:val="24"/>
          <w:specVanish/>
        </w:rPr>
      </w:pPr>
      <w:bookmarkStart w:id="53" w:name="_Toc4340489"/>
      <w:r w:rsidRPr="00602FCA">
        <w:rPr>
          <w:rFonts w:ascii="Times New Roman" w:hAnsi="Times New Roman" w:cs="Times New Roman"/>
          <w:sz w:val="24"/>
        </w:rPr>
        <w:t xml:space="preserve">Figure </w:t>
      </w:r>
      <w:r>
        <w:rPr>
          <w:rFonts w:ascii="Times New Roman" w:hAnsi="Times New Roman" w:cs="Times New Roman"/>
          <w:sz w:val="24"/>
        </w:rPr>
        <w:t>S</w:t>
      </w:r>
      <w:r w:rsidRPr="00602FCA">
        <w:rPr>
          <w:rFonts w:ascii="Times New Roman" w:hAnsi="Times New Roman" w:cs="Times New Roman"/>
          <w:sz w:val="24"/>
        </w:rPr>
        <w:fldChar w:fldCharType="begin"/>
      </w:r>
      <w:r w:rsidRPr="00602FCA">
        <w:rPr>
          <w:rFonts w:ascii="Times New Roman" w:hAnsi="Times New Roman" w:cs="Times New Roman"/>
          <w:sz w:val="24"/>
        </w:rPr>
        <w:instrText xml:space="preserve"> SEQ Figure \* ARABIC </w:instrText>
      </w:r>
      <w:r w:rsidRPr="00602FCA">
        <w:rPr>
          <w:rFonts w:ascii="Times New Roman" w:hAnsi="Times New Roman" w:cs="Times New Roman"/>
          <w:sz w:val="24"/>
        </w:rPr>
        <w:fldChar w:fldCharType="separate"/>
      </w:r>
      <w:r w:rsidR="00A1362B">
        <w:rPr>
          <w:rFonts w:ascii="Times New Roman" w:hAnsi="Times New Roman" w:cs="Times New Roman"/>
          <w:noProof/>
          <w:sz w:val="24"/>
        </w:rPr>
        <w:t>4</w:t>
      </w:r>
      <w:r w:rsidRPr="00602FCA">
        <w:rPr>
          <w:rFonts w:ascii="Times New Roman" w:hAnsi="Times New Roman" w:cs="Times New Roman"/>
          <w:sz w:val="24"/>
        </w:rPr>
        <w:fldChar w:fldCharType="end"/>
      </w:r>
      <w:r w:rsidRPr="00602FCA">
        <w:rPr>
          <w:rFonts w:ascii="Times New Roman" w:hAnsi="Times New Roman" w:cs="Times New Roman"/>
          <w:sz w:val="24"/>
        </w:rPr>
        <w:t>:</w:t>
      </w:r>
      <w:r w:rsidRPr="00602FCA">
        <w:rPr>
          <w:sz w:val="24"/>
        </w:rPr>
        <w:t xml:space="preserve"> </w:t>
      </w:r>
      <w:r w:rsidRPr="00602FCA">
        <w:rPr>
          <w:rFonts w:ascii="Times New Roman" w:hAnsi="Times New Roman" w:cs="Times New Roman"/>
          <w:sz w:val="24"/>
        </w:rPr>
        <w:t xml:space="preserve">General signal of biodiversity footprints in </w:t>
      </w:r>
      <w:r w:rsidR="005D612B">
        <w:rPr>
          <w:rFonts w:ascii="Times New Roman" w:hAnsi="Times New Roman" w:cs="Times New Roman"/>
          <w:sz w:val="24"/>
        </w:rPr>
        <w:t>2005</w:t>
      </w:r>
      <w:r w:rsidRPr="00602FCA">
        <w:rPr>
          <w:rFonts w:ascii="Times New Roman" w:hAnsi="Times New Roman" w:cs="Times New Roman"/>
          <w:sz w:val="24"/>
        </w:rPr>
        <w:t>.</w:t>
      </w:r>
      <w:bookmarkEnd w:id="53"/>
    </w:p>
    <w:p w14:paraId="0BC0FA88" w14:textId="4B6A06C9" w:rsidR="00602FCA" w:rsidRDefault="00602FCA" w:rsidP="00602FCA">
      <w:pPr>
        <w:jc w:val="both"/>
        <w:rPr>
          <w:rFonts w:ascii="Times New Roman" w:hAnsi="Times New Roman" w:cs="Times New Roman"/>
          <w:i/>
          <w:iCs/>
          <w:color w:val="44546A" w:themeColor="text2"/>
          <w:sz w:val="24"/>
          <w:szCs w:val="18"/>
        </w:rPr>
      </w:pPr>
      <w:r>
        <w:t xml:space="preserve"> </w:t>
      </w:r>
      <w:r w:rsidRPr="00602FCA">
        <w:rPr>
          <w:rFonts w:ascii="Times New Roman" w:hAnsi="Times New Roman" w:cs="Times New Roman"/>
          <w:i/>
          <w:iCs/>
          <w:color w:val="44546A" w:themeColor="text2"/>
          <w:sz w:val="24"/>
          <w:szCs w:val="18"/>
        </w:rPr>
        <w:t xml:space="preserve">The figure shows absolute and per capita footprints per socio-economic variable using both </w:t>
      </w:r>
      <w:r w:rsidR="007919BA">
        <w:rPr>
          <w:rFonts w:ascii="Times New Roman" w:hAnsi="Times New Roman" w:cs="Times New Roman"/>
          <w:i/>
          <w:iCs/>
          <w:color w:val="44546A" w:themeColor="text2"/>
          <w:sz w:val="24"/>
          <w:szCs w:val="18"/>
        </w:rPr>
        <w:t>LC-IMPACT</w:t>
      </w:r>
      <w:r w:rsidRPr="00602FCA">
        <w:rPr>
          <w:rFonts w:ascii="Times New Roman" w:hAnsi="Times New Roman" w:cs="Times New Roman"/>
          <w:i/>
          <w:iCs/>
          <w:color w:val="44546A" w:themeColor="text2"/>
          <w:sz w:val="24"/>
          <w:szCs w:val="18"/>
        </w:rPr>
        <w:t xml:space="preserve"> and ReCiPe methodologies.</w:t>
      </w:r>
      <w:r>
        <w:rPr>
          <w:rFonts w:ascii="Times New Roman" w:hAnsi="Times New Roman" w:cs="Times New Roman"/>
          <w:i/>
          <w:iCs/>
          <w:color w:val="44546A" w:themeColor="text2"/>
          <w:sz w:val="24"/>
          <w:szCs w:val="18"/>
        </w:rPr>
        <w:t xml:space="preserve"> Mind the country exclusions per socio-economic variable shown in Tables S4 </w:t>
      </w:r>
      <w:r w:rsidR="00786038">
        <w:rPr>
          <w:rFonts w:ascii="Times New Roman" w:hAnsi="Times New Roman" w:cs="Times New Roman"/>
          <w:i/>
          <w:iCs/>
          <w:color w:val="44546A" w:themeColor="text2"/>
          <w:sz w:val="24"/>
          <w:szCs w:val="18"/>
        </w:rPr>
        <w:t>– S7</w:t>
      </w:r>
      <w:r>
        <w:rPr>
          <w:rFonts w:ascii="Times New Roman" w:hAnsi="Times New Roman" w:cs="Times New Roman"/>
          <w:i/>
          <w:iCs/>
          <w:color w:val="44546A" w:themeColor="text2"/>
          <w:sz w:val="24"/>
          <w:szCs w:val="18"/>
        </w:rPr>
        <w:t>.</w:t>
      </w:r>
    </w:p>
    <w:p w14:paraId="7B5EA367" w14:textId="15C12227" w:rsidR="00F615FC" w:rsidRPr="00F615FC" w:rsidRDefault="00F615FC" w:rsidP="00F615FC">
      <w:pPr>
        <w:pStyle w:val="Beschriftung"/>
        <w:keepNext/>
        <w:rPr>
          <w:rFonts w:ascii="Times New Roman" w:hAnsi="Times New Roman" w:cs="Times New Roman"/>
          <w:vanish/>
          <w:sz w:val="24"/>
          <w:specVanish/>
        </w:rPr>
      </w:pPr>
      <w:bookmarkStart w:id="54" w:name="_Toc4340516"/>
      <w:r w:rsidRPr="00F615FC">
        <w:rPr>
          <w:rFonts w:ascii="Times New Roman" w:hAnsi="Times New Roman" w:cs="Times New Roman"/>
          <w:sz w:val="24"/>
        </w:rPr>
        <w:lastRenderedPageBreak/>
        <w:t xml:space="preserve">Table </w:t>
      </w:r>
      <w:r w:rsidR="00A1052A">
        <w:rPr>
          <w:rFonts w:ascii="Times New Roman" w:hAnsi="Times New Roman" w:cs="Times New Roman"/>
          <w:sz w:val="24"/>
        </w:rPr>
        <w:t>S</w:t>
      </w:r>
      <w:r w:rsidRPr="00F615FC">
        <w:rPr>
          <w:rFonts w:ascii="Times New Roman" w:hAnsi="Times New Roman" w:cs="Times New Roman"/>
          <w:sz w:val="24"/>
        </w:rPr>
        <w:fldChar w:fldCharType="begin"/>
      </w:r>
      <w:r w:rsidRPr="00F615FC">
        <w:rPr>
          <w:rFonts w:ascii="Times New Roman" w:hAnsi="Times New Roman" w:cs="Times New Roman"/>
          <w:sz w:val="24"/>
        </w:rPr>
        <w:instrText xml:space="preserve"> SEQ Table \* ARABIC </w:instrText>
      </w:r>
      <w:r w:rsidRPr="00F615FC">
        <w:rPr>
          <w:rFonts w:ascii="Times New Roman" w:hAnsi="Times New Roman" w:cs="Times New Roman"/>
          <w:sz w:val="24"/>
        </w:rPr>
        <w:fldChar w:fldCharType="separate"/>
      </w:r>
      <w:r w:rsidR="00A1362B">
        <w:rPr>
          <w:rFonts w:ascii="Times New Roman" w:hAnsi="Times New Roman" w:cs="Times New Roman"/>
          <w:noProof/>
          <w:sz w:val="24"/>
        </w:rPr>
        <w:t>14</w:t>
      </w:r>
      <w:r w:rsidRPr="00F615FC">
        <w:rPr>
          <w:rFonts w:ascii="Times New Roman" w:hAnsi="Times New Roman" w:cs="Times New Roman"/>
          <w:sz w:val="24"/>
        </w:rPr>
        <w:fldChar w:fldCharType="end"/>
      </w:r>
      <w:r w:rsidRPr="00F615FC">
        <w:rPr>
          <w:rFonts w:ascii="Times New Roman" w:hAnsi="Times New Roman" w:cs="Times New Roman"/>
          <w:sz w:val="24"/>
        </w:rPr>
        <w:t xml:space="preserve">: 2010 </w:t>
      </w:r>
      <w:r w:rsidR="00504DD1">
        <w:rPr>
          <w:rFonts w:ascii="Times New Roman" w:hAnsi="Times New Roman" w:cs="Times New Roman"/>
          <w:sz w:val="24"/>
        </w:rPr>
        <w:t xml:space="preserve">absolute </w:t>
      </w:r>
      <w:r w:rsidRPr="00F615FC">
        <w:rPr>
          <w:rFonts w:ascii="Times New Roman" w:hAnsi="Times New Roman" w:cs="Times New Roman"/>
          <w:sz w:val="24"/>
        </w:rPr>
        <w:t>biodiversity footprints</w:t>
      </w:r>
      <w:bookmarkEnd w:id="54"/>
    </w:p>
    <w:p w14:paraId="5A68C1B0" w14:textId="52186E27" w:rsidR="00F615FC" w:rsidRPr="00F615FC" w:rsidRDefault="00F615FC" w:rsidP="00F615FC">
      <w:pPr>
        <w:pStyle w:val="Beschriftung"/>
        <w:keepNext/>
        <w:rPr>
          <w:rFonts w:ascii="Times New Roman" w:hAnsi="Times New Roman" w:cs="Times New Roman"/>
          <w:sz w:val="24"/>
        </w:rPr>
      </w:pPr>
      <w:r>
        <w:rPr>
          <w:rFonts w:ascii="Times New Roman" w:hAnsi="Times New Roman" w:cs="Times New Roman"/>
          <w:sz w:val="24"/>
        </w:rPr>
        <w:t xml:space="preserve"> </w:t>
      </w:r>
      <w:r w:rsidR="007919BA">
        <w:rPr>
          <w:rFonts w:ascii="Times New Roman" w:hAnsi="Times New Roman" w:cs="Times New Roman"/>
          <w:sz w:val="24"/>
        </w:rPr>
        <w:t>LC-IMPACT</w:t>
      </w:r>
      <w:r>
        <w:rPr>
          <w:rFonts w:ascii="Times New Roman" w:hAnsi="Times New Roman" w:cs="Times New Roman"/>
          <w:sz w:val="24"/>
        </w:rPr>
        <w:t xml:space="preserve"> footprints are measured in [PDF] whereas ReCiPe footprints are measured in [species.yr]. The impact categories follow the description in section SI8.</w:t>
      </w:r>
      <w:r w:rsidR="00A1052A">
        <w:rPr>
          <w:rFonts w:ascii="Times New Roman" w:hAnsi="Times New Roman" w:cs="Times New Roman"/>
          <w:sz w:val="24"/>
        </w:rPr>
        <w:t xml:space="preserve"> Categories like Land or Toxicity cover all the relevant sub-categories.</w:t>
      </w:r>
      <w:r w:rsidR="009C2E3C">
        <w:rPr>
          <w:rFonts w:ascii="Times New Roman" w:hAnsi="Times New Roman" w:cs="Times New Roman"/>
          <w:sz w:val="24"/>
        </w:rPr>
        <w:t xml:space="preserve"> TOTAL sums up all impacts per impact assessment method.</w:t>
      </w:r>
      <w:r w:rsidR="00B00419">
        <w:rPr>
          <w:rFonts w:ascii="Times New Roman" w:hAnsi="Times New Roman" w:cs="Times New Roman"/>
          <w:sz w:val="24"/>
        </w:rPr>
        <w:t xml:space="preserve"> AVG denotes the average, SUM is the summed total.</w:t>
      </w:r>
    </w:p>
    <w:tbl>
      <w:tblPr>
        <w:tblW w:w="5000" w:type="pct"/>
        <w:tblLook w:val="04A0" w:firstRow="1" w:lastRow="0" w:firstColumn="1" w:lastColumn="0" w:noHBand="0" w:noVBand="1"/>
      </w:tblPr>
      <w:tblGrid>
        <w:gridCol w:w="661"/>
        <w:gridCol w:w="955"/>
        <w:gridCol w:w="955"/>
        <w:gridCol w:w="1222"/>
        <w:gridCol w:w="955"/>
        <w:gridCol w:w="955"/>
        <w:gridCol w:w="1044"/>
        <w:gridCol w:w="955"/>
        <w:gridCol w:w="1222"/>
        <w:gridCol w:w="1044"/>
        <w:gridCol w:w="1031"/>
        <w:gridCol w:w="1001"/>
        <w:gridCol w:w="1001"/>
        <w:gridCol w:w="1001"/>
      </w:tblGrid>
      <w:tr w:rsidR="00F615FC" w:rsidRPr="00F615FC" w14:paraId="1F7FD26D" w14:textId="77777777" w:rsidTr="00B00419">
        <w:trPr>
          <w:trHeight w:val="288"/>
        </w:trPr>
        <w:tc>
          <w:tcPr>
            <w:tcW w:w="237" w:type="pct"/>
            <w:tcBorders>
              <w:top w:val="nil"/>
              <w:left w:val="nil"/>
              <w:right w:val="nil"/>
            </w:tcBorders>
            <w:shd w:val="clear" w:color="auto" w:fill="auto"/>
            <w:noWrap/>
            <w:vAlign w:val="bottom"/>
            <w:hideMark/>
          </w:tcPr>
          <w:p w14:paraId="7A0CAFFA" w14:textId="77777777" w:rsidR="00F615FC" w:rsidRPr="00F615FC" w:rsidRDefault="00F615FC" w:rsidP="00F615FC">
            <w:pPr>
              <w:spacing w:after="0" w:line="240" w:lineRule="auto"/>
              <w:rPr>
                <w:rFonts w:ascii="Times New Roman" w:eastAsia="Times New Roman" w:hAnsi="Times New Roman" w:cs="Times New Roman"/>
                <w:sz w:val="20"/>
                <w:szCs w:val="20"/>
                <w:lang w:eastAsia="en-GB"/>
              </w:rPr>
            </w:pPr>
          </w:p>
        </w:tc>
        <w:tc>
          <w:tcPr>
            <w:tcW w:w="2520" w:type="pct"/>
            <w:gridSpan w:val="7"/>
            <w:tcBorders>
              <w:top w:val="nil"/>
              <w:left w:val="nil"/>
              <w:right w:val="single" w:sz="4" w:space="0" w:color="auto"/>
            </w:tcBorders>
            <w:shd w:val="clear" w:color="auto" w:fill="auto"/>
            <w:noWrap/>
            <w:vAlign w:val="bottom"/>
            <w:hideMark/>
          </w:tcPr>
          <w:p w14:paraId="53C7F1F8" w14:textId="487FBCB3" w:rsidR="00F615FC" w:rsidRPr="00F615FC" w:rsidRDefault="007919BA" w:rsidP="00F615FC">
            <w:pPr>
              <w:spacing w:after="0" w:line="240" w:lineRule="auto"/>
              <w:jc w:val="center"/>
              <w:rPr>
                <w:rFonts w:ascii="Times New Roman" w:eastAsia="Times New Roman" w:hAnsi="Times New Roman" w:cs="Times New Roman"/>
                <w:b/>
                <w:color w:val="000000"/>
                <w:sz w:val="20"/>
                <w:szCs w:val="20"/>
                <w:lang w:eastAsia="en-GB"/>
              </w:rPr>
            </w:pPr>
            <w:r>
              <w:rPr>
                <w:rFonts w:ascii="Times New Roman" w:eastAsia="Times New Roman" w:hAnsi="Times New Roman" w:cs="Times New Roman"/>
                <w:b/>
                <w:color w:val="000000"/>
                <w:sz w:val="20"/>
                <w:szCs w:val="20"/>
                <w:lang w:eastAsia="en-GB"/>
              </w:rPr>
              <w:t>LC-IMPACT</w:t>
            </w:r>
          </w:p>
        </w:tc>
        <w:tc>
          <w:tcPr>
            <w:tcW w:w="2243" w:type="pct"/>
            <w:gridSpan w:val="6"/>
            <w:tcBorders>
              <w:top w:val="nil"/>
              <w:left w:val="single" w:sz="4" w:space="0" w:color="auto"/>
              <w:right w:val="nil"/>
            </w:tcBorders>
            <w:shd w:val="clear" w:color="auto" w:fill="auto"/>
            <w:noWrap/>
            <w:vAlign w:val="bottom"/>
            <w:hideMark/>
          </w:tcPr>
          <w:p w14:paraId="389AA384" w14:textId="77777777" w:rsidR="00F615FC" w:rsidRPr="00F615FC" w:rsidRDefault="00F615FC" w:rsidP="00F615FC">
            <w:pPr>
              <w:spacing w:after="0" w:line="240" w:lineRule="auto"/>
              <w:jc w:val="center"/>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ReCiPe</w:t>
            </w:r>
          </w:p>
        </w:tc>
      </w:tr>
      <w:tr w:rsidR="00304ADE" w:rsidRPr="00F615FC" w14:paraId="118F3A2D" w14:textId="77777777" w:rsidTr="00304ADE">
        <w:trPr>
          <w:trHeight w:val="288"/>
        </w:trPr>
        <w:tc>
          <w:tcPr>
            <w:tcW w:w="237" w:type="pct"/>
            <w:tcBorders>
              <w:top w:val="nil"/>
              <w:left w:val="nil"/>
              <w:bottom w:val="single" w:sz="4" w:space="0" w:color="auto"/>
              <w:right w:val="nil"/>
            </w:tcBorders>
            <w:shd w:val="clear" w:color="auto" w:fill="auto"/>
            <w:noWrap/>
            <w:vAlign w:val="bottom"/>
            <w:hideMark/>
          </w:tcPr>
          <w:p w14:paraId="05B8606A" w14:textId="77777777" w:rsidR="00304ADE" w:rsidRPr="00F615FC" w:rsidRDefault="00304ADE" w:rsidP="00304ADE">
            <w:pPr>
              <w:spacing w:after="0" w:line="240" w:lineRule="auto"/>
              <w:jc w:val="center"/>
              <w:rPr>
                <w:rFonts w:ascii="Times New Roman" w:eastAsia="Times New Roman" w:hAnsi="Times New Roman" w:cs="Times New Roman"/>
                <w:color w:val="000000"/>
                <w:sz w:val="20"/>
                <w:szCs w:val="20"/>
                <w:lang w:eastAsia="en-GB"/>
              </w:rPr>
            </w:pPr>
          </w:p>
        </w:tc>
        <w:tc>
          <w:tcPr>
            <w:tcW w:w="342" w:type="pct"/>
            <w:tcBorders>
              <w:top w:val="nil"/>
              <w:left w:val="nil"/>
              <w:bottom w:val="single" w:sz="4" w:space="0" w:color="auto"/>
              <w:right w:val="nil"/>
            </w:tcBorders>
            <w:shd w:val="clear" w:color="auto" w:fill="auto"/>
            <w:noWrap/>
            <w:vAlign w:val="bottom"/>
            <w:hideMark/>
          </w:tcPr>
          <w:p w14:paraId="0D577A8F" w14:textId="77777777" w:rsidR="00304ADE" w:rsidRPr="00F615FC" w:rsidRDefault="00304ADE" w:rsidP="00304ADE">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Land</w:t>
            </w:r>
          </w:p>
        </w:tc>
        <w:tc>
          <w:tcPr>
            <w:tcW w:w="342" w:type="pct"/>
            <w:tcBorders>
              <w:top w:val="nil"/>
              <w:left w:val="nil"/>
              <w:bottom w:val="single" w:sz="4" w:space="0" w:color="auto"/>
              <w:right w:val="nil"/>
            </w:tcBorders>
            <w:shd w:val="clear" w:color="auto" w:fill="auto"/>
            <w:noWrap/>
            <w:vAlign w:val="bottom"/>
            <w:hideMark/>
          </w:tcPr>
          <w:p w14:paraId="70056E54" w14:textId="77777777" w:rsidR="00304ADE" w:rsidRPr="00F615FC" w:rsidRDefault="00304ADE" w:rsidP="00304ADE">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Water</w:t>
            </w:r>
          </w:p>
        </w:tc>
        <w:tc>
          <w:tcPr>
            <w:tcW w:w="437" w:type="pct"/>
            <w:tcBorders>
              <w:top w:val="nil"/>
              <w:left w:val="nil"/>
              <w:bottom w:val="single" w:sz="4" w:space="0" w:color="auto"/>
              <w:right w:val="nil"/>
            </w:tcBorders>
            <w:shd w:val="clear" w:color="auto" w:fill="auto"/>
            <w:noWrap/>
            <w:vAlign w:val="bottom"/>
            <w:hideMark/>
          </w:tcPr>
          <w:p w14:paraId="1B667711" w14:textId="77777777" w:rsidR="00304ADE" w:rsidRPr="00F615FC" w:rsidRDefault="00304ADE" w:rsidP="00304ADE">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Glob. warm.</w:t>
            </w:r>
          </w:p>
        </w:tc>
        <w:tc>
          <w:tcPr>
            <w:tcW w:w="342" w:type="pct"/>
            <w:tcBorders>
              <w:top w:val="nil"/>
              <w:left w:val="nil"/>
              <w:bottom w:val="single" w:sz="4" w:space="0" w:color="auto"/>
              <w:right w:val="nil"/>
            </w:tcBorders>
            <w:shd w:val="clear" w:color="auto" w:fill="auto"/>
            <w:noWrap/>
            <w:vAlign w:val="bottom"/>
            <w:hideMark/>
          </w:tcPr>
          <w:p w14:paraId="44F2860A" w14:textId="77777777" w:rsidR="00304ADE" w:rsidRPr="00F615FC" w:rsidRDefault="00304ADE" w:rsidP="00304ADE">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POCP</w:t>
            </w:r>
          </w:p>
        </w:tc>
        <w:tc>
          <w:tcPr>
            <w:tcW w:w="342" w:type="pct"/>
            <w:tcBorders>
              <w:top w:val="nil"/>
              <w:left w:val="nil"/>
              <w:bottom w:val="single" w:sz="4" w:space="0" w:color="auto"/>
              <w:right w:val="nil"/>
            </w:tcBorders>
            <w:shd w:val="clear" w:color="auto" w:fill="auto"/>
            <w:noWrap/>
            <w:vAlign w:val="bottom"/>
            <w:hideMark/>
          </w:tcPr>
          <w:p w14:paraId="270D16AF" w14:textId="77777777" w:rsidR="00304ADE" w:rsidRPr="00F615FC" w:rsidRDefault="00304ADE" w:rsidP="00304ADE">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Eutroph.</w:t>
            </w:r>
          </w:p>
        </w:tc>
        <w:tc>
          <w:tcPr>
            <w:tcW w:w="374" w:type="pct"/>
            <w:tcBorders>
              <w:top w:val="nil"/>
              <w:left w:val="nil"/>
              <w:bottom w:val="single" w:sz="4" w:space="0" w:color="auto"/>
              <w:right w:val="nil"/>
            </w:tcBorders>
            <w:shd w:val="clear" w:color="auto" w:fill="auto"/>
            <w:noWrap/>
            <w:vAlign w:val="bottom"/>
            <w:hideMark/>
          </w:tcPr>
          <w:p w14:paraId="3C2C0460" w14:textId="77777777" w:rsidR="00304ADE" w:rsidRPr="00F615FC" w:rsidRDefault="00304ADE" w:rsidP="00304ADE">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Terr. acid.</w:t>
            </w:r>
          </w:p>
        </w:tc>
        <w:tc>
          <w:tcPr>
            <w:tcW w:w="342" w:type="pct"/>
            <w:tcBorders>
              <w:top w:val="nil"/>
              <w:left w:val="nil"/>
              <w:bottom w:val="single" w:sz="4" w:space="0" w:color="auto"/>
              <w:right w:val="single" w:sz="4" w:space="0" w:color="auto"/>
            </w:tcBorders>
            <w:shd w:val="clear" w:color="auto" w:fill="auto"/>
            <w:noWrap/>
            <w:vAlign w:val="bottom"/>
            <w:hideMark/>
          </w:tcPr>
          <w:p w14:paraId="7FB0B7AE" w14:textId="77777777" w:rsidR="00304ADE" w:rsidRPr="00F615FC" w:rsidRDefault="00304ADE" w:rsidP="00304ADE">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TOTAL</w:t>
            </w:r>
          </w:p>
        </w:tc>
        <w:tc>
          <w:tcPr>
            <w:tcW w:w="358" w:type="pct"/>
            <w:tcBorders>
              <w:top w:val="nil"/>
              <w:left w:val="single" w:sz="4" w:space="0" w:color="auto"/>
              <w:bottom w:val="single" w:sz="4" w:space="0" w:color="auto"/>
              <w:right w:val="nil"/>
            </w:tcBorders>
            <w:shd w:val="clear" w:color="auto" w:fill="auto"/>
            <w:noWrap/>
            <w:hideMark/>
          </w:tcPr>
          <w:p w14:paraId="39838220" w14:textId="77A9C046" w:rsidR="00304ADE" w:rsidRPr="00304ADE" w:rsidRDefault="00304ADE" w:rsidP="00304ADE">
            <w:pPr>
              <w:spacing w:after="0" w:line="240" w:lineRule="auto"/>
              <w:rPr>
                <w:rFonts w:ascii="Times New Roman" w:eastAsia="Times New Roman" w:hAnsi="Times New Roman" w:cs="Times New Roman"/>
                <w:color w:val="000000"/>
                <w:sz w:val="20"/>
                <w:szCs w:val="20"/>
                <w:lang w:val="de-DE" w:eastAsia="en-GB"/>
              </w:rPr>
            </w:pPr>
            <w:r>
              <w:rPr>
                <w:rFonts w:ascii="Times New Roman" w:eastAsia="Times New Roman" w:hAnsi="Times New Roman" w:cs="Times New Roman"/>
                <w:color w:val="000000"/>
                <w:sz w:val="20"/>
                <w:szCs w:val="20"/>
                <w:lang w:val="de-DE" w:eastAsia="en-GB"/>
              </w:rPr>
              <w:t>Glob. w</w:t>
            </w:r>
            <w:r w:rsidRPr="00304ADE">
              <w:rPr>
                <w:rFonts w:ascii="Times New Roman" w:eastAsia="Times New Roman" w:hAnsi="Times New Roman" w:cs="Times New Roman"/>
                <w:color w:val="000000"/>
                <w:sz w:val="20"/>
                <w:szCs w:val="20"/>
                <w:lang w:val="de-DE" w:eastAsia="en-GB"/>
              </w:rPr>
              <w:t>arm.</w:t>
            </w:r>
          </w:p>
        </w:tc>
        <w:tc>
          <w:tcPr>
            <w:tcW w:w="358" w:type="pct"/>
            <w:tcBorders>
              <w:top w:val="nil"/>
              <w:left w:val="nil"/>
              <w:bottom w:val="single" w:sz="4" w:space="0" w:color="auto"/>
              <w:right w:val="nil"/>
            </w:tcBorders>
            <w:shd w:val="clear" w:color="auto" w:fill="auto"/>
            <w:noWrap/>
            <w:hideMark/>
          </w:tcPr>
          <w:p w14:paraId="0523DF78" w14:textId="3E09A673" w:rsidR="00304ADE" w:rsidRPr="00304ADE" w:rsidRDefault="00304ADE" w:rsidP="00304ADE">
            <w:pPr>
              <w:spacing w:after="0" w:line="240" w:lineRule="auto"/>
              <w:rPr>
                <w:rFonts w:ascii="Times New Roman" w:eastAsia="Times New Roman" w:hAnsi="Times New Roman" w:cs="Times New Roman"/>
                <w:color w:val="000000"/>
                <w:sz w:val="20"/>
                <w:szCs w:val="20"/>
                <w:lang w:val="de-DE" w:eastAsia="en-GB"/>
              </w:rPr>
            </w:pPr>
            <w:r w:rsidRPr="00304ADE">
              <w:rPr>
                <w:rFonts w:ascii="Times New Roman" w:eastAsia="Times New Roman" w:hAnsi="Times New Roman" w:cs="Times New Roman"/>
                <w:color w:val="000000"/>
                <w:sz w:val="20"/>
                <w:szCs w:val="20"/>
                <w:lang w:val="de-DE" w:eastAsia="en-GB"/>
              </w:rPr>
              <w:t>Terr. acid.</w:t>
            </w:r>
          </w:p>
        </w:tc>
        <w:tc>
          <w:tcPr>
            <w:tcW w:w="437" w:type="pct"/>
            <w:tcBorders>
              <w:top w:val="nil"/>
              <w:left w:val="nil"/>
              <w:bottom w:val="single" w:sz="4" w:space="0" w:color="auto"/>
              <w:right w:val="nil"/>
            </w:tcBorders>
            <w:shd w:val="clear" w:color="auto" w:fill="auto"/>
            <w:noWrap/>
            <w:hideMark/>
          </w:tcPr>
          <w:p w14:paraId="4C40A9E7" w14:textId="1C6E0945" w:rsidR="00304ADE" w:rsidRPr="00304ADE" w:rsidRDefault="00304ADE" w:rsidP="00304ADE">
            <w:pPr>
              <w:spacing w:after="0" w:line="240" w:lineRule="auto"/>
              <w:rPr>
                <w:rFonts w:ascii="Times New Roman" w:eastAsia="Times New Roman" w:hAnsi="Times New Roman" w:cs="Times New Roman"/>
                <w:color w:val="000000"/>
                <w:sz w:val="20"/>
                <w:szCs w:val="20"/>
                <w:lang w:val="de-DE" w:eastAsia="en-GB"/>
              </w:rPr>
            </w:pPr>
            <w:r w:rsidRPr="00304ADE">
              <w:rPr>
                <w:rFonts w:ascii="Times New Roman" w:eastAsia="Times New Roman" w:hAnsi="Times New Roman" w:cs="Times New Roman"/>
                <w:color w:val="000000"/>
                <w:sz w:val="20"/>
                <w:szCs w:val="20"/>
                <w:lang w:val="de-DE" w:eastAsia="en-GB"/>
              </w:rPr>
              <w:t>Toxicity</w:t>
            </w:r>
          </w:p>
        </w:tc>
        <w:tc>
          <w:tcPr>
            <w:tcW w:w="358" w:type="pct"/>
            <w:tcBorders>
              <w:top w:val="nil"/>
              <w:left w:val="nil"/>
              <w:bottom w:val="single" w:sz="4" w:space="0" w:color="auto"/>
              <w:right w:val="nil"/>
            </w:tcBorders>
            <w:shd w:val="clear" w:color="auto" w:fill="auto"/>
            <w:noWrap/>
            <w:hideMark/>
          </w:tcPr>
          <w:p w14:paraId="67C2DC4E" w14:textId="260EA1C3" w:rsidR="00304ADE" w:rsidRPr="00304ADE" w:rsidRDefault="00304ADE" w:rsidP="00304ADE">
            <w:pPr>
              <w:spacing w:after="0" w:line="240" w:lineRule="auto"/>
              <w:rPr>
                <w:rFonts w:ascii="Times New Roman" w:eastAsia="Times New Roman" w:hAnsi="Times New Roman" w:cs="Times New Roman"/>
                <w:color w:val="000000"/>
                <w:sz w:val="20"/>
                <w:szCs w:val="20"/>
                <w:lang w:val="de-DE" w:eastAsia="en-GB"/>
              </w:rPr>
            </w:pPr>
            <w:r w:rsidRPr="00304ADE">
              <w:rPr>
                <w:rFonts w:ascii="Times New Roman" w:eastAsia="Times New Roman" w:hAnsi="Times New Roman" w:cs="Times New Roman"/>
                <w:color w:val="000000"/>
                <w:sz w:val="20"/>
                <w:szCs w:val="20"/>
                <w:lang w:val="de-DE" w:eastAsia="en-GB"/>
              </w:rPr>
              <w:t>Water</w:t>
            </w:r>
          </w:p>
        </w:tc>
        <w:tc>
          <w:tcPr>
            <w:tcW w:w="374" w:type="pct"/>
            <w:tcBorders>
              <w:top w:val="nil"/>
              <w:left w:val="nil"/>
              <w:bottom w:val="single" w:sz="4" w:space="0" w:color="auto"/>
              <w:right w:val="nil"/>
            </w:tcBorders>
            <w:shd w:val="clear" w:color="auto" w:fill="auto"/>
            <w:noWrap/>
            <w:hideMark/>
          </w:tcPr>
          <w:p w14:paraId="398A90ED" w14:textId="02D71605" w:rsidR="00304ADE" w:rsidRPr="00304ADE" w:rsidRDefault="00304ADE" w:rsidP="00304ADE">
            <w:pPr>
              <w:spacing w:after="0" w:line="240" w:lineRule="auto"/>
              <w:rPr>
                <w:rFonts w:ascii="Times New Roman" w:eastAsia="Times New Roman" w:hAnsi="Times New Roman" w:cs="Times New Roman"/>
                <w:color w:val="000000"/>
                <w:sz w:val="20"/>
                <w:szCs w:val="20"/>
                <w:lang w:val="de-DE" w:eastAsia="en-GB"/>
              </w:rPr>
            </w:pPr>
            <w:r w:rsidRPr="00304ADE">
              <w:rPr>
                <w:rFonts w:ascii="Times New Roman" w:eastAsia="Times New Roman" w:hAnsi="Times New Roman" w:cs="Times New Roman"/>
                <w:color w:val="000000"/>
                <w:sz w:val="20"/>
                <w:szCs w:val="20"/>
                <w:lang w:val="de-DE" w:eastAsia="en-GB"/>
              </w:rPr>
              <w:t>Land</w:t>
            </w:r>
          </w:p>
        </w:tc>
        <w:tc>
          <w:tcPr>
            <w:tcW w:w="357" w:type="pct"/>
            <w:tcBorders>
              <w:top w:val="nil"/>
              <w:left w:val="nil"/>
              <w:bottom w:val="single" w:sz="4" w:space="0" w:color="auto"/>
              <w:right w:val="nil"/>
            </w:tcBorders>
            <w:shd w:val="clear" w:color="auto" w:fill="auto"/>
            <w:noWrap/>
            <w:hideMark/>
          </w:tcPr>
          <w:p w14:paraId="13E69FDA" w14:textId="5E44FAC1" w:rsidR="00304ADE" w:rsidRPr="00304ADE" w:rsidRDefault="00304ADE" w:rsidP="00304ADE">
            <w:pPr>
              <w:spacing w:after="0" w:line="240" w:lineRule="auto"/>
              <w:rPr>
                <w:rFonts w:ascii="Times New Roman" w:eastAsia="Times New Roman" w:hAnsi="Times New Roman" w:cs="Times New Roman"/>
                <w:color w:val="000000"/>
                <w:sz w:val="20"/>
                <w:szCs w:val="20"/>
                <w:lang w:val="de-DE" w:eastAsia="en-GB"/>
              </w:rPr>
            </w:pPr>
            <w:r w:rsidRPr="00304ADE">
              <w:rPr>
                <w:rFonts w:ascii="Times New Roman" w:eastAsia="Times New Roman" w:hAnsi="Times New Roman" w:cs="Times New Roman"/>
                <w:color w:val="000000"/>
                <w:sz w:val="20"/>
                <w:szCs w:val="20"/>
                <w:lang w:val="de-DE" w:eastAsia="en-GB"/>
              </w:rPr>
              <w:t>TOTAL</w:t>
            </w:r>
          </w:p>
        </w:tc>
      </w:tr>
      <w:tr w:rsidR="00304ADE" w:rsidRPr="00F615FC" w14:paraId="555529DC" w14:textId="77777777" w:rsidTr="00B00419">
        <w:trPr>
          <w:trHeight w:val="227"/>
        </w:trPr>
        <w:tc>
          <w:tcPr>
            <w:tcW w:w="237" w:type="pct"/>
            <w:tcBorders>
              <w:top w:val="single" w:sz="4" w:space="0" w:color="auto"/>
              <w:left w:val="nil"/>
              <w:bottom w:val="nil"/>
              <w:right w:val="single" w:sz="4" w:space="0" w:color="auto"/>
            </w:tcBorders>
            <w:shd w:val="clear" w:color="auto" w:fill="auto"/>
            <w:noWrap/>
            <w:vAlign w:val="bottom"/>
            <w:hideMark/>
          </w:tcPr>
          <w:p w14:paraId="3EB78ADE"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AT</w:t>
            </w:r>
          </w:p>
        </w:tc>
        <w:tc>
          <w:tcPr>
            <w:tcW w:w="342" w:type="pct"/>
            <w:tcBorders>
              <w:top w:val="single" w:sz="4" w:space="0" w:color="auto"/>
              <w:left w:val="single" w:sz="4" w:space="0" w:color="auto"/>
              <w:bottom w:val="nil"/>
              <w:right w:val="nil"/>
            </w:tcBorders>
            <w:shd w:val="clear" w:color="auto" w:fill="auto"/>
            <w:noWrap/>
            <w:hideMark/>
          </w:tcPr>
          <w:p w14:paraId="22573B2B" w14:textId="653C97F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3.42E-03</w:t>
            </w:r>
          </w:p>
        </w:tc>
        <w:tc>
          <w:tcPr>
            <w:tcW w:w="342" w:type="pct"/>
            <w:tcBorders>
              <w:top w:val="single" w:sz="4" w:space="0" w:color="auto"/>
              <w:left w:val="nil"/>
              <w:bottom w:val="nil"/>
              <w:right w:val="nil"/>
            </w:tcBorders>
            <w:shd w:val="clear" w:color="auto" w:fill="auto"/>
            <w:noWrap/>
            <w:hideMark/>
          </w:tcPr>
          <w:p w14:paraId="0785B645" w14:textId="31E23C9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7.09E-05</w:t>
            </w:r>
          </w:p>
        </w:tc>
        <w:tc>
          <w:tcPr>
            <w:tcW w:w="437" w:type="pct"/>
            <w:tcBorders>
              <w:top w:val="single" w:sz="4" w:space="0" w:color="auto"/>
              <w:left w:val="nil"/>
              <w:bottom w:val="nil"/>
              <w:right w:val="nil"/>
            </w:tcBorders>
            <w:shd w:val="clear" w:color="auto" w:fill="auto"/>
            <w:noWrap/>
            <w:hideMark/>
          </w:tcPr>
          <w:p w14:paraId="2FAE19C8" w14:textId="48FE6D5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4.18E-04</w:t>
            </w:r>
          </w:p>
        </w:tc>
        <w:tc>
          <w:tcPr>
            <w:tcW w:w="342" w:type="pct"/>
            <w:tcBorders>
              <w:top w:val="single" w:sz="4" w:space="0" w:color="auto"/>
              <w:left w:val="nil"/>
              <w:bottom w:val="nil"/>
              <w:right w:val="nil"/>
            </w:tcBorders>
            <w:shd w:val="clear" w:color="auto" w:fill="auto"/>
            <w:noWrap/>
            <w:hideMark/>
          </w:tcPr>
          <w:p w14:paraId="451FE7A5" w14:textId="64C1DF0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2.06E-07</w:t>
            </w:r>
          </w:p>
        </w:tc>
        <w:tc>
          <w:tcPr>
            <w:tcW w:w="342" w:type="pct"/>
            <w:tcBorders>
              <w:top w:val="single" w:sz="4" w:space="0" w:color="auto"/>
              <w:left w:val="nil"/>
              <w:bottom w:val="nil"/>
              <w:right w:val="nil"/>
            </w:tcBorders>
            <w:shd w:val="clear" w:color="auto" w:fill="auto"/>
            <w:noWrap/>
            <w:hideMark/>
          </w:tcPr>
          <w:p w14:paraId="7406848C" w14:textId="0C89113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1.23E-06</w:t>
            </w:r>
          </w:p>
        </w:tc>
        <w:tc>
          <w:tcPr>
            <w:tcW w:w="374" w:type="pct"/>
            <w:tcBorders>
              <w:top w:val="single" w:sz="4" w:space="0" w:color="auto"/>
              <w:left w:val="nil"/>
              <w:bottom w:val="nil"/>
              <w:right w:val="nil"/>
            </w:tcBorders>
            <w:shd w:val="clear" w:color="auto" w:fill="auto"/>
            <w:noWrap/>
            <w:hideMark/>
          </w:tcPr>
          <w:p w14:paraId="3917E65F" w14:textId="2080AC3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3.65E-04</w:t>
            </w:r>
          </w:p>
        </w:tc>
        <w:tc>
          <w:tcPr>
            <w:tcW w:w="342" w:type="pct"/>
            <w:tcBorders>
              <w:top w:val="single" w:sz="4" w:space="0" w:color="auto"/>
              <w:left w:val="nil"/>
              <w:bottom w:val="nil"/>
              <w:right w:val="single" w:sz="4" w:space="0" w:color="auto"/>
            </w:tcBorders>
            <w:shd w:val="clear" w:color="auto" w:fill="auto"/>
            <w:noWrap/>
            <w:hideMark/>
          </w:tcPr>
          <w:p w14:paraId="64ED998F" w14:textId="16B1483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4.28E-03</w:t>
            </w:r>
          </w:p>
        </w:tc>
        <w:tc>
          <w:tcPr>
            <w:tcW w:w="358" w:type="pct"/>
            <w:tcBorders>
              <w:top w:val="single" w:sz="4" w:space="0" w:color="auto"/>
              <w:left w:val="single" w:sz="4" w:space="0" w:color="auto"/>
              <w:bottom w:val="nil"/>
              <w:right w:val="nil"/>
            </w:tcBorders>
            <w:shd w:val="clear" w:color="auto" w:fill="auto"/>
            <w:noWrap/>
            <w:hideMark/>
          </w:tcPr>
          <w:p w14:paraId="0A28F4FE" w14:textId="2105EF3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1.64E+02</w:t>
            </w:r>
          </w:p>
        </w:tc>
        <w:tc>
          <w:tcPr>
            <w:tcW w:w="358" w:type="pct"/>
            <w:tcBorders>
              <w:top w:val="single" w:sz="4" w:space="0" w:color="auto"/>
              <w:left w:val="nil"/>
              <w:bottom w:val="nil"/>
              <w:right w:val="nil"/>
            </w:tcBorders>
            <w:shd w:val="clear" w:color="auto" w:fill="auto"/>
            <w:noWrap/>
            <w:hideMark/>
          </w:tcPr>
          <w:p w14:paraId="604B7948" w14:textId="2C2E7E9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9.50E+01</w:t>
            </w:r>
          </w:p>
        </w:tc>
        <w:tc>
          <w:tcPr>
            <w:tcW w:w="437" w:type="pct"/>
            <w:tcBorders>
              <w:top w:val="single" w:sz="4" w:space="0" w:color="auto"/>
              <w:left w:val="nil"/>
              <w:bottom w:val="nil"/>
              <w:right w:val="nil"/>
            </w:tcBorders>
            <w:shd w:val="clear" w:color="auto" w:fill="auto"/>
            <w:noWrap/>
            <w:hideMark/>
          </w:tcPr>
          <w:p w14:paraId="4A78A429" w14:textId="4FD0900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2.36E+00</w:t>
            </w:r>
          </w:p>
        </w:tc>
        <w:tc>
          <w:tcPr>
            <w:tcW w:w="358" w:type="pct"/>
            <w:tcBorders>
              <w:top w:val="single" w:sz="4" w:space="0" w:color="auto"/>
              <w:left w:val="nil"/>
              <w:bottom w:val="nil"/>
              <w:right w:val="nil"/>
            </w:tcBorders>
            <w:shd w:val="clear" w:color="auto" w:fill="auto"/>
            <w:noWrap/>
            <w:hideMark/>
          </w:tcPr>
          <w:p w14:paraId="113E8D0B" w14:textId="72ECE06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1.59E+01</w:t>
            </w:r>
          </w:p>
        </w:tc>
        <w:tc>
          <w:tcPr>
            <w:tcW w:w="374" w:type="pct"/>
            <w:tcBorders>
              <w:top w:val="single" w:sz="4" w:space="0" w:color="auto"/>
              <w:left w:val="nil"/>
              <w:bottom w:val="nil"/>
              <w:right w:val="nil"/>
            </w:tcBorders>
            <w:shd w:val="clear" w:color="auto" w:fill="auto"/>
            <w:noWrap/>
            <w:hideMark/>
          </w:tcPr>
          <w:p w14:paraId="27B591CD" w14:textId="69ADDFC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4.76E+02</w:t>
            </w:r>
          </w:p>
        </w:tc>
        <w:tc>
          <w:tcPr>
            <w:tcW w:w="357" w:type="pct"/>
            <w:tcBorders>
              <w:top w:val="single" w:sz="4" w:space="0" w:color="auto"/>
              <w:left w:val="nil"/>
              <w:bottom w:val="nil"/>
              <w:right w:val="nil"/>
            </w:tcBorders>
            <w:shd w:val="clear" w:color="auto" w:fill="auto"/>
            <w:noWrap/>
            <w:hideMark/>
          </w:tcPr>
          <w:p w14:paraId="7BA71ECA" w14:textId="6014603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7.54E+02</w:t>
            </w:r>
          </w:p>
        </w:tc>
      </w:tr>
      <w:tr w:rsidR="00304ADE" w:rsidRPr="00F615FC" w14:paraId="21AB65DB"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3F33CE24"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BE</w:t>
            </w:r>
          </w:p>
        </w:tc>
        <w:tc>
          <w:tcPr>
            <w:tcW w:w="342" w:type="pct"/>
            <w:tcBorders>
              <w:top w:val="nil"/>
              <w:left w:val="single" w:sz="4" w:space="0" w:color="auto"/>
              <w:bottom w:val="nil"/>
              <w:right w:val="nil"/>
            </w:tcBorders>
            <w:shd w:val="clear" w:color="auto" w:fill="auto"/>
            <w:noWrap/>
            <w:hideMark/>
          </w:tcPr>
          <w:p w14:paraId="4178002A" w14:textId="14CD7D3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5.93E-03</w:t>
            </w:r>
          </w:p>
        </w:tc>
        <w:tc>
          <w:tcPr>
            <w:tcW w:w="342" w:type="pct"/>
            <w:tcBorders>
              <w:top w:val="nil"/>
              <w:left w:val="nil"/>
              <w:bottom w:val="nil"/>
              <w:right w:val="nil"/>
            </w:tcBorders>
            <w:shd w:val="clear" w:color="auto" w:fill="auto"/>
            <w:noWrap/>
            <w:hideMark/>
          </w:tcPr>
          <w:p w14:paraId="33AB10DE" w14:textId="66FA13A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2.01E-04</w:t>
            </w:r>
          </w:p>
        </w:tc>
        <w:tc>
          <w:tcPr>
            <w:tcW w:w="437" w:type="pct"/>
            <w:tcBorders>
              <w:top w:val="nil"/>
              <w:left w:val="nil"/>
              <w:bottom w:val="nil"/>
              <w:right w:val="nil"/>
            </w:tcBorders>
            <w:shd w:val="clear" w:color="auto" w:fill="auto"/>
            <w:noWrap/>
            <w:hideMark/>
          </w:tcPr>
          <w:p w14:paraId="44B2E4AC" w14:textId="5BDB15F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5.74E-04</w:t>
            </w:r>
          </w:p>
        </w:tc>
        <w:tc>
          <w:tcPr>
            <w:tcW w:w="342" w:type="pct"/>
            <w:tcBorders>
              <w:top w:val="nil"/>
              <w:left w:val="nil"/>
              <w:bottom w:val="nil"/>
              <w:right w:val="nil"/>
            </w:tcBorders>
            <w:shd w:val="clear" w:color="auto" w:fill="auto"/>
            <w:noWrap/>
            <w:hideMark/>
          </w:tcPr>
          <w:p w14:paraId="1DFB7407" w14:textId="4AFCB00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2.15E-07</w:t>
            </w:r>
          </w:p>
        </w:tc>
        <w:tc>
          <w:tcPr>
            <w:tcW w:w="342" w:type="pct"/>
            <w:tcBorders>
              <w:top w:val="nil"/>
              <w:left w:val="nil"/>
              <w:bottom w:val="nil"/>
              <w:right w:val="nil"/>
            </w:tcBorders>
            <w:shd w:val="clear" w:color="auto" w:fill="auto"/>
            <w:noWrap/>
            <w:hideMark/>
          </w:tcPr>
          <w:p w14:paraId="529EE657" w14:textId="2AD0980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2.61E-06</w:t>
            </w:r>
          </w:p>
        </w:tc>
        <w:tc>
          <w:tcPr>
            <w:tcW w:w="374" w:type="pct"/>
            <w:tcBorders>
              <w:top w:val="nil"/>
              <w:left w:val="nil"/>
              <w:bottom w:val="nil"/>
              <w:right w:val="nil"/>
            </w:tcBorders>
            <w:shd w:val="clear" w:color="auto" w:fill="auto"/>
            <w:noWrap/>
            <w:hideMark/>
          </w:tcPr>
          <w:p w14:paraId="34F7817B" w14:textId="7FB3E7A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7.22E-04</w:t>
            </w:r>
          </w:p>
        </w:tc>
        <w:tc>
          <w:tcPr>
            <w:tcW w:w="342" w:type="pct"/>
            <w:tcBorders>
              <w:top w:val="nil"/>
              <w:left w:val="nil"/>
              <w:bottom w:val="nil"/>
              <w:right w:val="single" w:sz="4" w:space="0" w:color="auto"/>
            </w:tcBorders>
            <w:shd w:val="clear" w:color="auto" w:fill="auto"/>
            <w:noWrap/>
            <w:hideMark/>
          </w:tcPr>
          <w:p w14:paraId="162F186A" w14:textId="2B355E9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7.43E-03</w:t>
            </w:r>
          </w:p>
        </w:tc>
        <w:tc>
          <w:tcPr>
            <w:tcW w:w="358" w:type="pct"/>
            <w:tcBorders>
              <w:top w:val="nil"/>
              <w:left w:val="single" w:sz="4" w:space="0" w:color="auto"/>
              <w:bottom w:val="nil"/>
              <w:right w:val="nil"/>
            </w:tcBorders>
            <w:shd w:val="clear" w:color="auto" w:fill="auto"/>
            <w:noWrap/>
            <w:hideMark/>
          </w:tcPr>
          <w:p w14:paraId="27C84DFC" w14:textId="551E23D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2.21E+02</w:t>
            </w:r>
          </w:p>
        </w:tc>
        <w:tc>
          <w:tcPr>
            <w:tcW w:w="358" w:type="pct"/>
            <w:tcBorders>
              <w:top w:val="nil"/>
              <w:left w:val="nil"/>
              <w:bottom w:val="nil"/>
              <w:right w:val="nil"/>
            </w:tcBorders>
            <w:shd w:val="clear" w:color="auto" w:fill="auto"/>
            <w:noWrap/>
            <w:hideMark/>
          </w:tcPr>
          <w:p w14:paraId="4A648E38" w14:textId="33D732E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1.58E+02</w:t>
            </w:r>
          </w:p>
        </w:tc>
        <w:tc>
          <w:tcPr>
            <w:tcW w:w="437" w:type="pct"/>
            <w:tcBorders>
              <w:top w:val="nil"/>
              <w:left w:val="nil"/>
              <w:bottom w:val="nil"/>
              <w:right w:val="nil"/>
            </w:tcBorders>
            <w:shd w:val="clear" w:color="auto" w:fill="auto"/>
            <w:noWrap/>
            <w:hideMark/>
          </w:tcPr>
          <w:p w14:paraId="0EB0D3BD" w14:textId="736C56D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3.66E+00</w:t>
            </w:r>
          </w:p>
        </w:tc>
        <w:tc>
          <w:tcPr>
            <w:tcW w:w="358" w:type="pct"/>
            <w:tcBorders>
              <w:top w:val="nil"/>
              <w:left w:val="nil"/>
              <w:bottom w:val="nil"/>
              <w:right w:val="nil"/>
            </w:tcBorders>
            <w:shd w:val="clear" w:color="auto" w:fill="auto"/>
            <w:noWrap/>
            <w:hideMark/>
          </w:tcPr>
          <w:p w14:paraId="30B7A186" w14:textId="224DACB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4.22E+01</w:t>
            </w:r>
          </w:p>
        </w:tc>
        <w:tc>
          <w:tcPr>
            <w:tcW w:w="374" w:type="pct"/>
            <w:tcBorders>
              <w:top w:val="nil"/>
              <w:left w:val="nil"/>
              <w:bottom w:val="nil"/>
              <w:right w:val="nil"/>
            </w:tcBorders>
            <w:shd w:val="clear" w:color="auto" w:fill="auto"/>
            <w:noWrap/>
            <w:hideMark/>
          </w:tcPr>
          <w:p w14:paraId="0FBC5D6F" w14:textId="20A05FF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7.60E+02</w:t>
            </w:r>
          </w:p>
        </w:tc>
        <w:tc>
          <w:tcPr>
            <w:tcW w:w="357" w:type="pct"/>
            <w:tcBorders>
              <w:top w:val="nil"/>
              <w:left w:val="nil"/>
              <w:bottom w:val="nil"/>
              <w:right w:val="nil"/>
            </w:tcBorders>
            <w:shd w:val="clear" w:color="auto" w:fill="auto"/>
            <w:noWrap/>
            <w:hideMark/>
          </w:tcPr>
          <w:p w14:paraId="4859374D" w14:textId="294355F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1.19E+03</w:t>
            </w:r>
          </w:p>
        </w:tc>
      </w:tr>
      <w:tr w:rsidR="00304ADE" w:rsidRPr="00F615FC" w14:paraId="03E58BEF"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476F5714"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BG</w:t>
            </w:r>
          </w:p>
        </w:tc>
        <w:tc>
          <w:tcPr>
            <w:tcW w:w="342" w:type="pct"/>
            <w:tcBorders>
              <w:top w:val="nil"/>
              <w:left w:val="single" w:sz="4" w:space="0" w:color="auto"/>
              <w:bottom w:val="nil"/>
              <w:right w:val="nil"/>
            </w:tcBorders>
            <w:shd w:val="clear" w:color="auto" w:fill="auto"/>
            <w:noWrap/>
            <w:hideMark/>
          </w:tcPr>
          <w:p w14:paraId="156C6FE9" w14:textId="503D503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1.17E-03</w:t>
            </w:r>
          </w:p>
        </w:tc>
        <w:tc>
          <w:tcPr>
            <w:tcW w:w="342" w:type="pct"/>
            <w:tcBorders>
              <w:top w:val="nil"/>
              <w:left w:val="nil"/>
              <w:bottom w:val="nil"/>
              <w:right w:val="nil"/>
            </w:tcBorders>
            <w:shd w:val="clear" w:color="auto" w:fill="auto"/>
            <w:noWrap/>
            <w:hideMark/>
          </w:tcPr>
          <w:p w14:paraId="7C0E08B8" w14:textId="06BE5D1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2.07E-05</w:t>
            </w:r>
          </w:p>
        </w:tc>
        <w:tc>
          <w:tcPr>
            <w:tcW w:w="437" w:type="pct"/>
            <w:tcBorders>
              <w:top w:val="nil"/>
              <w:left w:val="nil"/>
              <w:bottom w:val="nil"/>
              <w:right w:val="nil"/>
            </w:tcBorders>
            <w:shd w:val="clear" w:color="auto" w:fill="auto"/>
            <w:noWrap/>
            <w:hideMark/>
          </w:tcPr>
          <w:p w14:paraId="41717B32" w14:textId="2FBF55E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2.23E-04</w:t>
            </w:r>
          </w:p>
        </w:tc>
        <w:tc>
          <w:tcPr>
            <w:tcW w:w="342" w:type="pct"/>
            <w:tcBorders>
              <w:top w:val="nil"/>
              <w:left w:val="nil"/>
              <w:bottom w:val="nil"/>
              <w:right w:val="nil"/>
            </w:tcBorders>
            <w:shd w:val="clear" w:color="auto" w:fill="auto"/>
            <w:noWrap/>
            <w:hideMark/>
          </w:tcPr>
          <w:p w14:paraId="39900CD9" w14:textId="55EF935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1.59E-07</w:t>
            </w:r>
          </w:p>
        </w:tc>
        <w:tc>
          <w:tcPr>
            <w:tcW w:w="342" w:type="pct"/>
            <w:tcBorders>
              <w:top w:val="nil"/>
              <w:left w:val="nil"/>
              <w:bottom w:val="nil"/>
              <w:right w:val="nil"/>
            </w:tcBorders>
            <w:shd w:val="clear" w:color="auto" w:fill="auto"/>
            <w:noWrap/>
            <w:hideMark/>
          </w:tcPr>
          <w:p w14:paraId="6649B8F2" w14:textId="2938B17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2.67E-07</w:t>
            </w:r>
          </w:p>
        </w:tc>
        <w:tc>
          <w:tcPr>
            <w:tcW w:w="374" w:type="pct"/>
            <w:tcBorders>
              <w:top w:val="nil"/>
              <w:left w:val="nil"/>
              <w:bottom w:val="nil"/>
              <w:right w:val="nil"/>
            </w:tcBorders>
            <w:shd w:val="clear" w:color="auto" w:fill="auto"/>
            <w:noWrap/>
            <w:hideMark/>
          </w:tcPr>
          <w:p w14:paraId="35490D22" w14:textId="5C14244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2.84E-04</w:t>
            </w:r>
          </w:p>
        </w:tc>
        <w:tc>
          <w:tcPr>
            <w:tcW w:w="342" w:type="pct"/>
            <w:tcBorders>
              <w:top w:val="nil"/>
              <w:left w:val="nil"/>
              <w:bottom w:val="nil"/>
              <w:right w:val="single" w:sz="4" w:space="0" w:color="auto"/>
            </w:tcBorders>
            <w:shd w:val="clear" w:color="auto" w:fill="auto"/>
            <w:noWrap/>
            <w:hideMark/>
          </w:tcPr>
          <w:p w14:paraId="4E89966F" w14:textId="61FF279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1.70E-03</w:t>
            </w:r>
          </w:p>
        </w:tc>
        <w:tc>
          <w:tcPr>
            <w:tcW w:w="358" w:type="pct"/>
            <w:tcBorders>
              <w:top w:val="nil"/>
              <w:left w:val="single" w:sz="4" w:space="0" w:color="auto"/>
              <w:bottom w:val="nil"/>
              <w:right w:val="nil"/>
            </w:tcBorders>
            <w:shd w:val="clear" w:color="auto" w:fill="auto"/>
            <w:noWrap/>
            <w:hideMark/>
          </w:tcPr>
          <w:p w14:paraId="0F5D0C4D" w14:textId="6FDC917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1.28E+02</w:t>
            </w:r>
          </w:p>
        </w:tc>
        <w:tc>
          <w:tcPr>
            <w:tcW w:w="358" w:type="pct"/>
            <w:tcBorders>
              <w:top w:val="nil"/>
              <w:left w:val="nil"/>
              <w:bottom w:val="nil"/>
              <w:right w:val="nil"/>
            </w:tcBorders>
            <w:shd w:val="clear" w:color="auto" w:fill="auto"/>
            <w:noWrap/>
            <w:hideMark/>
          </w:tcPr>
          <w:p w14:paraId="7FAD8FA1" w14:textId="4B02A42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1.43E+02</w:t>
            </w:r>
          </w:p>
        </w:tc>
        <w:tc>
          <w:tcPr>
            <w:tcW w:w="437" w:type="pct"/>
            <w:tcBorders>
              <w:top w:val="nil"/>
              <w:left w:val="nil"/>
              <w:bottom w:val="nil"/>
              <w:right w:val="nil"/>
            </w:tcBorders>
            <w:shd w:val="clear" w:color="auto" w:fill="auto"/>
            <w:noWrap/>
            <w:hideMark/>
          </w:tcPr>
          <w:p w14:paraId="406C1364" w14:textId="0E397B7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1.16E+00</w:t>
            </w:r>
          </w:p>
        </w:tc>
        <w:tc>
          <w:tcPr>
            <w:tcW w:w="358" w:type="pct"/>
            <w:tcBorders>
              <w:top w:val="nil"/>
              <w:left w:val="nil"/>
              <w:bottom w:val="nil"/>
              <w:right w:val="nil"/>
            </w:tcBorders>
            <w:shd w:val="clear" w:color="auto" w:fill="auto"/>
            <w:noWrap/>
            <w:hideMark/>
          </w:tcPr>
          <w:p w14:paraId="0D30BF91" w14:textId="05815E3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6.63E+00</w:t>
            </w:r>
          </w:p>
        </w:tc>
        <w:tc>
          <w:tcPr>
            <w:tcW w:w="374" w:type="pct"/>
            <w:tcBorders>
              <w:top w:val="nil"/>
              <w:left w:val="nil"/>
              <w:bottom w:val="nil"/>
              <w:right w:val="nil"/>
            </w:tcBorders>
            <w:shd w:val="clear" w:color="auto" w:fill="auto"/>
            <w:noWrap/>
            <w:hideMark/>
          </w:tcPr>
          <w:p w14:paraId="2231E828" w14:textId="0A946ED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2.58E+02</w:t>
            </w:r>
          </w:p>
        </w:tc>
        <w:tc>
          <w:tcPr>
            <w:tcW w:w="357" w:type="pct"/>
            <w:tcBorders>
              <w:top w:val="nil"/>
              <w:left w:val="nil"/>
              <w:bottom w:val="nil"/>
              <w:right w:val="nil"/>
            </w:tcBorders>
            <w:shd w:val="clear" w:color="auto" w:fill="auto"/>
            <w:noWrap/>
            <w:hideMark/>
          </w:tcPr>
          <w:p w14:paraId="6FA40F22" w14:textId="0742873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5.37E+02</w:t>
            </w:r>
          </w:p>
        </w:tc>
      </w:tr>
      <w:tr w:rsidR="00304ADE" w:rsidRPr="00F615FC" w14:paraId="65419190"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1835F79D"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CY</w:t>
            </w:r>
          </w:p>
        </w:tc>
        <w:tc>
          <w:tcPr>
            <w:tcW w:w="342" w:type="pct"/>
            <w:tcBorders>
              <w:top w:val="nil"/>
              <w:left w:val="single" w:sz="4" w:space="0" w:color="auto"/>
              <w:bottom w:val="nil"/>
              <w:right w:val="nil"/>
            </w:tcBorders>
            <w:shd w:val="clear" w:color="auto" w:fill="auto"/>
            <w:noWrap/>
            <w:hideMark/>
          </w:tcPr>
          <w:p w14:paraId="696906D1" w14:textId="1E29015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5.02E-04</w:t>
            </w:r>
          </w:p>
        </w:tc>
        <w:tc>
          <w:tcPr>
            <w:tcW w:w="342" w:type="pct"/>
            <w:tcBorders>
              <w:top w:val="nil"/>
              <w:left w:val="nil"/>
              <w:bottom w:val="nil"/>
              <w:right w:val="nil"/>
            </w:tcBorders>
            <w:shd w:val="clear" w:color="auto" w:fill="auto"/>
            <w:noWrap/>
            <w:hideMark/>
          </w:tcPr>
          <w:p w14:paraId="7D377662" w14:textId="6D70E78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1.95E-05</w:t>
            </w:r>
          </w:p>
        </w:tc>
        <w:tc>
          <w:tcPr>
            <w:tcW w:w="437" w:type="pct"/>
            <w:tcBorders>
              <w:top w:val="nil"/>
              <w:left w:val="nil"/>
              <w:bottom w:val="nil"/>
              <w:right w:val="nil"/>
            </w:tcBorders>
            <w:shd w:val="clear" w:color="auto" w:fill="auto"/>
            <w:noWrap/>
            <w:hideMark/>
          </w:tcPr>
          <w:p w14:paraId="53C59479" w14:textId="79A4602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6.61E-05</w:t>
            </w:r>
          </w:p>
        </w:tc>
        <w:tc>
          <w:tcPr>
            <w:tcW w:w="342" w:type="pct"/>
            <w:tcBorders>
              <w:top w:val="nil"/>
              <w:left w:val="nil"/>
              <w:bottom w:val="nil"/>
              <w:right w:val="nil"/>
            </w:tcBorders>
            <w:shd w:val="clear" w:color="auto" w:fill="auto"/>
            <w:noWrap/>
            <w:hideMark/>
          </w:tcPr>
          <w:p w14:paraId="5DDDBDFF" w14:textId="6489DBA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1.75E-07</w:t>
            </w:r>
          </w:p>
        </w:tc>
        <w:tc>
          <w:tcPr>
            <w:tcW w:w="342" w:type="pct"/>
            <w:tcBorders>
              <w:top w:val="nil"/>
              <w:left w:val="nil"/>
              <w:bottom w:val="nil"/>
              <w:right w:val="nil"/>
            </w:tcBorders>
            <w:shd w:val="clear" w:color="auto" w:fill="auto"/>
            <w:noWrap/>
            <w:hideMark/>
          </w:tcPr>
          <w:p w14:paraId="1ECEC9E3" w14:textId="30655E8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1.59E-07</w:t>
            </w:r>
          </w:p>
        </w:tc>
        <w:tc>
          <w:tcPr>
            <w:tcW w:w="374" w:type="pct"/>
            <w:tcBorders>
              <w:top w:val="nil"/>
              <w:left w:val="nil"/>
              <w:bottom w:val="nil"/>
              <w:right w:val="nil"/>
            </w:tcBorders>
            <w:shd w:val="clear" w:color="auto" w:fill="auto"/>
            <w:noWrap/>
            <w:hideMark/>
          </w:tcPr>
          <w:p w14:paraId="7E23D2AB" w14:textId="7678B91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2.05E-04</w:t>
            </w:r>
          </w:p>
        </w:tc>
        <w:tc>
          <w:tcPr>
            <w:tcW w:w="342" w:type="pct"/>
            <w:tcBorders>
              <w:top w:val="nil"/>
              <w:left w:val="nil"/>
              <w:bottom w:val="nil"/>
              <w:right w:val="single" w:sz="4" w:space="0" w:color="auto"/>
            </w:tcBorders>
            <w:shd w:val="clear" w:color="auto" w:fill="auto"/>
            <w:noWrap/>
            <w:hideMark/>
          </w:tcPr>
          <w:p w14:paraId="3F55D5B8" w14:textId="7E62B7A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7.93E-04</w:t>
            </w:r>
          </w:p>
        </w:tc>
        <w:tc>
          <w:tcPr>
            <w:tcW w:w="358" w:type="pct"/>
            <w:tcBorders>
              <w:top w:val="nil"/>
              <w:left w:val="single" w:sz="4" w:space="0" w:color="auto"/>
              <w:bottom w:val="nil"/>
              <w:right w:val="nil"/>
            </w:tcBorders>
            <w:shd w:val="clear" w:color="auto" w:fill="auto"/>
            <w:noWrap/>
            <w:hideMark/>
          </w:tcPr>
          <w:p w14:paraId="5AF4C763" w14:textId="78E7C56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2.94E+01</w:t>
            </w:r>
          </w:p>
        </w:tc>
        <w:tc>
          <w:tcPr>
            <w:tcW w:w="358" w:type="pct"/>
            <w:tcBorders>
              <w:top w:val="nil"/>
              <w:left w:val="nil"/>
              <w:bottom w:val="nil"/>
              <w:right w:val="nil"/>
            </w:tcBorders>
            <w:shd w:val="clear" w:color="auto" w:fill="auto"/>
            <w:noWrap/>
            <w:hideMark/>
          </w:tcPr>
          <w:p w14:paraId="7B920F1B" w14:textId="4DA6AB3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2.92E+01</w:t>
            </w:r>
          </w:p>
        </w:tc>
        <w:tc>
          <w:tcPr>
            <w:tcW w:w="437" w:type="pct"/>
            <w:tcBorders>
              <w:top w:val="nil"/>
              <w:left w:val="nil"/>
              <w:bottom w:val="nil"/>
              <w:right w:val="nil"/>
            </w:tcBorders>
            <w:shd w:val="clear" w:color="auto" w:fill="auto"/>
            <w:noWrap/>
            <w:hideMark/>
          </w:tcPr>
          <w:p w14:paraId="2D5A7F76" w14:textId="5B220D3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3.64E+00</w:t>
            </w:r>
          </w:p>
        </w:tc>
        <w:tc>
          <w:tcPr>
            <w:tcW w:w="358" w:type="pct"/>
            <w:tcBorders>
              <w:top w:val="nil"/>
              <w:left w:val="nil"/>
              <w:bottom w:val="nil"/>
              <w:right w:val="nil"/>
            </w:tcBorders>
            <w:shd w:val="clear" w:color="auto" w:fill="auto"/>
            <w:noWrap/>
            <w:hideMark/>
          </w:tcPr>
          <w:p w14:paraId="03D8A711" w14:textId="52088A6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4.59E+00</w:t>
            </w:r>
          </w:p>
        </w:tc>
        <w:tc>
          <w:tcPr>
            <w:tcW w:w="374" w:type="pct"/>
            <w:tcBorders>
              <w:top w:val="nil"/>
              <w:left w:val="nil"/>
              <w:bottom w:val="nil"/>
              <w:right w:val="nil"/>
            </w:tcBorders>
            <w:shd w:val="clear" w:color="auto" w:fill="auto"/>
            <w:noWrap/>
            <w:hideMark/>
          </w:tcPr>
          <w:p w14:paraId="298DD872" w14:textId="7778B9A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8.93E+01</w:t>
            </w:r>
          </w:p>
        </w:tc>
        <w:tc>
          <w:tcPr>
            <w:tcW w:w="357" w:type="pct"/>
            <w:tcBorders>
              <w:top w:val="nil"/>
              <w:left w:val="nil"/>
              <w:bottom w:val="nil"/>
              <w:right w:val="nil"/>
            </w:tcBorders>
            <w:shd w:val="clear" w:color="auto" w:fill="auto"/>
            <w:noWrap/>
            <w:hideMark/>
          </w:tcPr>
          <w:p w14:paraId="41B559C4" w14:textId="0A36885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1.56E+02</w:t>
            </w:r>
          </w:p>
        </w:tc>
      </w:tr>
      <w:tr w:rsidR="00304ADE" w:rsidRPr="00F615FC" w14:paraId="2D699244"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1F7A2798"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CZ</w:t>
            </w:r>
          </w:p>
        </w:tc>
        <w:tc>
          <w:tcPr>
            <w:tcW w:w="342" w:type="pct"/>
            <w:tcBorders>
              <w:top w:val="nil"/>
              <w:left w:val="single" w:sz="4" w:space="0" w:color="auto"/>
              <w:bottom w:val="nil"/>
              <w:right w:val="nil"/>
            </w:tcBorders>
            <w:shd w:val="clear" w:color="auto" w:fill="auto"/>
            <w:noWrap/>
            <w:hideMark/>
          </w:tcPr>
          <w:p w14:paraId="2C4DA360" w14:textId="64D82E3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1.86E-03</w:t>
            </w:r>
          </w:p>
        </w:tc>
        <w:tc>
          <w:tcPr>
            <w:tcW w:w="342" w:type="pct"/>
            <w:tcBorders>
              <w:top w:val="nil"/>
              <w:left w:val="nil"/>
              <w:bottom w:val="nil"/>
              <w:right w:val="nil"/>
            </w:tcBorders>
            <w:shd w:val="clear" w:color="auto" w:fill="auto"/>
            <w:noWrap/>
            <w:hideMark/>
          </w:tcPr>
          <w:p w14:paraId="39815359" w14:textId="3CBE2D0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4.97E-05</w:t>
            </w:r>
          </w:p>
        </w:tc>
        <w:tc>
          <w:tcPr>
            <w:tcW w:w="437" w:type="pct"/>
            <w:tcBorders>
              <w:top w:val="nil"/>
              <w:left w:val="nil"/>
              <w:bottom w:val="nil"/>
              <w:right w:val="nil"/>
            </w:tcBorders>
            <w:shd w:val="clear" w:color="auto" w:fill="auto"/>
            <w:noWrap/>
            <w:hideMark/>
          </w:tcPr>
          <w:p w14:paraId="31673D06" w14:textId="01B51E0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4.18E-04</w:t>
            </w:r>
          </w:p>
        </w:tc>
        <w:tc>
          <w:tcPr>
            <w:tcW w:w="342" w:type="pct"/>
            <w:tcBorders>
              <w:top w:val="nil"/>
              <w:left w:val="nil"/>
              <w:bottom w:val="nil"/>
              <w:right w:val="nil"/>
            </w:tcBorders>
            <w:shd w:val="clear" w:color="auto" w:fill="auto"/>
            <w:noWrap/>
            <w:hideMark/>
          </w:tcPr>
          <w:p w14:paraId="609CD1CA" w14:textId="3EA371C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1.47E-07</w:t>
            </w:r>
          </w:p>
        </w:tc>
        <w:tc>
          <w:tcPr>
            <w:tcW w:w="342" w:type="pct"/>
            <w:tcBorders>
              <w:top w:val="nil"/>
              <w:left w:val="nil"/>
              <w:bottom w:val="nil"/>
              <w:right w:val="nil"/>
            </w:tcBorders>
            <w:shd w:val="clear" w:color="auto" w:fill="auto"/>
            <w:noWrap/>
            <w:hideMark/>
          </w:tcPr>
          <w:p w14:paraId="7B291E93" w14:textId="7F63BCB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5.77E-07</w:t>
            </w:r>
          </w:p>
        </w:tc>
        <w:tc>
          <w:tcPr>
            <w:tcW w:w="374" w:type="pct"/>
            <w:tcBorders>
              <w:top w:val="nil"/>
              <w:left w:val="nil"/>
              <w:bottom w:val="nil"/>
              <w:right w:val="nil"/>
            </w:tcBorders>
            <w:shd w:val="clear" w:color="auto" w:fill="auto"/>
            <w:noWrap/>
            <w:hideMark/>
          </w:tcPr>
          <w:p w14:paraId="7386F8B1" w14:textId="7CF7837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2.81E-04</w:t>
            </w:r>
          </w:p>
        </w:tc>
        <w:tc>
          <w:tcPr>
            <w:tcW w:w="342" w:type="pct"/>
            <w:tcBorders>
              <w:top w:val="nil"/>
              <w:left w:val="nil"/>
              <w:bottom w:val="nil"/>
              <w:right w:val="single" w:sz="4" w:space="0" w:color="auto"/>
            </w:tcBorders>
            <w:shd w:val="clear" w:color="auto" w:fill="auto"/>
            <w:noWrap/>
            <w:hideMark/>
          </w:tcPr>
          <w:p w14:paraId="1BFF91EB" w14:textId="78055C4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2.61E-03</w:t>
            </w:r>
          </w:p>
        </w:tc>
        <w:tc>
          <w:tcPr>
            <w:tcW w:w="358" w:type="pct"/>
            <w:tcBorders>
              <w:top w:val="nil"/>
              <w:left w:val="single" w:sz="4" w:space="0" w:color="auto"/>
              <w:bottom w:val="nil"/>
              <w:right w:val="nil"/>
            </w:tcBorders>
            <w:shd w:val="clear" w:color="auto" w:fill="auto"/>
            <w:noWrap/>
            <w:hideMark/>
          </w:tcPr>
          <w:p w14:paraId="368DA256" w14:textId="21ED978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2.19E+02</w:t>
            </w:r>
          </w:p>
        </w:tc>
        <w:tc>
          <w:tcPr>
            <w:tcW w:w="358" w:type="pct"/>
            <w:tcBorders>
              <w:top w:val="nil"/>
              <w:left w:val="nil"/>
              <w:bottom w:val="nil"/>
              <w:right w:val="nil"/>
            </w:tcBorders>
            <w:shd w:val="clear" w:color="auto" w:fill="auto"/>
            <w:noWrap/>
            <w:hideMark/>
          </w:tcPr>
          <w:p w14:paraId="72999F65" w14:textId="21322D0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1.07E+02</w:t>
            </w:r>
          </w:p>
        </w:tc>
        <w:tc>
          <w:tcPr>
            <w:tcW w:w="437" w:type="pct"/>
            <w:tcBorders>
              <w:top w:val="nil"/>
              <w:left w:val="nil"/>
              <w:bottom w:val="nil"/>
              <w:right w:val="nil"/>
            </w:tcBorders>
            <w:shd w:val="clear" w:color="auto" w:fill="auto"/>
            <w:noWrap/>
            <w:hideMark/>
          </w:tcPr>
          <w:p w14:paraId="0A84E3F3" w14:textId="1A5545D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1.33E+00</w:t>
            </w:r>
          </w:p>
        </w:tc>
        <w:tc>
          <w:tcPr>
            <w:tcW w:w="358" w:type="pct"/>
            <w:tcBorders>
              <w:top w:val="nil"/>
              <w:left w:val="nil"/>
              <w:bottom w:val="nil"/>
              <w:right w:val="nil"/>
            </w:tcBorders>
            <w:shd w:val="clear" w:color="auto" w:fill="auto"/>
            <w:noWrap/>
            <w:hideMark/>
          </w:tcPr>
          <w:p w14:paraId="2729974D" w14:textId="2664A6E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1.25E+01</w:t>
            </w:r>
          </w:p>
        </w:tc>
        <w:tc>
          <w:tcPr>
            <w:tcW w:w="374" w:type="pct"/>
            <w:tcBorders>
              <w:top w:val="nil"/>
              <w:left w:val="nil"/>
              <w:bottom w:val="nil"/>
              <w:right w:val="nil"/>
            </w:tcBorders>
            <w:shd w:val="clear" w:color="auto" w:fill="auto"/>
            <w:noWrap/>
            <w:hideMark/>
          </w:tcPr>
          <w:p w14:paraId="019E3D64" w14:textId="41D4CDE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3.91E+02</w:t>
            </w:r>
          </w:p>
        </w:tc>
        <w:tc>
          <w:tcPr>
            <w:tcW w:w="357" w:type="pct"/>
            <w:tcBorders>
              <w:top w:val="nil"/>
              <w:left w:val="nil"/>
              <w:bottom w:val="nil"/>
              <w:right w:val="nil"/>
            </w:tcBorders>
            <w:shd w:val="clear" w:color="auto" w:fill="auto"/>
            <w:noWrap/>
            <w:hideMark/>
          </w:tcPr>
          <w:p w14:paraId="2EA5E5B1" w14:textId="3FEE544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7.32E+02</w:t>
            </w:r>
          </w:p>
        </w:tc>
      </w:tr>
      <w:tr w:rsidR="00304ADE" w:rsidRPr="00F615FC" w14:paraId="2D999BCD"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461D0D50"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DE</w:t>
            </w:r>
          </w:p>
        </w:tc>
        <w:tc>
          <w:tcPr>
            <w:tcW w:w="342" w:type="pct"/>
            <w:tcBorders>
              <w:top w:val="nil"/>
              <w:left w:val="single" w:sz="4" w:space="0" w:color="auto"/>
              <w:bottom w:val="nil"/>
              <w:right w:val="nil"/>
            </w:tcBorders>
            <w:shd w:val="clear" w:color="auto" w:fill="auto"/>
            <w:noWrap/>
            <w:hideMark/>
          </w:tcPr>
          <w:p w14:paraId="639486A5" w14:textId="34DB104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2.99E-02</w:t>
            </w:r>
          </w:p>
        </w:tc>
        <w:tc>
          <w:tcPr>
            <w:tcW w:w="342" w:type="pct"/>
            <w:tcBorders>
              <w:top w:val="nil"/>
              <w:left w:val="nil"/>
              <w:bottom w:val="nil"/>
              <w:right w:val="nil"/>
            </w:tcBorders>
            <w:shd w:val="clear" w:color="auto" w:fill="auto"/>
            <w:noWrap/>
            <w:hideMark/>
          </w:tcPr>
          <w:p w14:paraId="53FE6286" w14:textId="1293930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1.11E-03</w:t>
            </w:r>
          </w:p>
        </w:tc>
        <w:tc>
          <w:tcPr>
            <w:tcW w:w="437" w:type="pct"/>
            <w:tcBorders>
              <w:top w:val="nil"/>
              <w:left w:val="nil"/>
              <w:bottom w:val="nil"/>
              <w:right w:val="nil"/>
            </w:tcBorders>
            <w:shd w:val="clear" w:color="auto" w:fill="auto"/>
            <w:noWrap/>
            <w:hideMark/>
          </w:tcPr>
          <w:p w14:paraId="61168ED0" w14:textId="3494E71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3.49E-03</w:t>
            </w:r>
          </w:p>
        </w:tc>
        <w:tc>
          <w:tcPr>
            <w:tcW w:w="342" w:type="pct"/>
            <w:tcBorders>
              <w:top w:val="nil"/>
              <w:left w:val="nil"/>
              <w:bottom w:val="nil"/>
              <w:right w:val="nil"/>
            </w:tcBorders>
            <w:shd w:val="clear" w:color="auto" w:fill="auto"/>
            <w:noWrap/>
            <w:hideMark/>
          </w:tcPr>
          <w:p w14:paraId="39719D20" w14:textId="58524A7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2.07E-06</w:t>
            </w:r>
          </w:p>
        </w:tc>
        <w:tc>
          <w:tcPr>
            <w:tcW w:w="342" w:type="pct"/>
            <w:tcBorders>
              <w:top w:val="nil"/>
              <w:left w:val="nil"/>
              <w:bottom w:val="nil"/>
              <w:right w:val="nil"/>
            </w:tcBorders>
            <w:shd w:val="clear" w:color="auto" w:fill="auto"/>
            <w:noWrap/>
            <w:hideMark/>
          </w:tcPr>
          <w:p w14:paraId="56A5AD1D" w14:textId="2E53B0F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1.56E-05</w:t>
            </w:r>
          </w:p>
        </w:tc>
        <w:tc>
          <w:tcPr>
            <w:tcW w:w="374" w:type="pct"/>
            <w:tcBorders>
              <w:top w:val="nil"/>
              <w:left w:val="nil"/>
              <w:bottom w:val="nil"/>
              <w:right w:val="nil"/>
            </w:tcBorders>
            <w:shd w:val="clear" w:color="auto" w:fill="auto"/>
            <w:noWrap/>
            <w:hideMark/>
          </w:tcPr>
          <w:p w14:paraId="2CEF1F3B" w14:textId="05F3E51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3.65E-03</w:t>
            </w:r>
          </w:p>
        </w:tc>
        <w:tc>
          <w:tcPr>
            <w:tcW w:w="342" w:type="pct"/>
            <w:tcBorders>
              <w:top w:val="nil"/>
              <w:left w:val="nil"/>
              <w:bottom w:val="nil"/>
              <w:right w:val="single" w:sz="4" w:space="0" w:color="auto"/>
            </w:tcBorders>
            <w:shd w:val="clear" w:color="auto" w:fill="auto"/>
            <w:noWrap/>
            <w:hideMark/>
          </w:tcPr>
          <w:p w14:paraId="6C8DF146" w14:textId="43783A7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3.81E-02</w:t>
            </w:r>
          </w:p>
        </w:tc>
        <w:tc>
          <w:tcPr>
            <w:tcW w:w="358" w:type="pct"/>
            <w:tcBorders>
              <w:top w:val="nil"/>
              <w:left w:val="single" w:sz="4" w:space="0" w:color="auto"/>
              <w:bottom w:val="nil"/>
              <w:right w:val="nil"/>
            </w:tcBorders>
            <w:shd w:val="clear" w:color="auto" w:fill="auto"/>
            <w:noWrap/>
            <w:hideMark/>
          </w:tcPr>
          <w:p w14:paraId="1C6DF847" w14:textId="59EB1AD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1.62E+03</w:t>
            </w:r>
          </w:p>
        </w:tc>
        <w:tc>
          <w:tcPr>
            <w:tcW w:w="358" w:type="pct"/>
            <w:tcBorders>
              <w:top w:val="nil"/>
              <w:left w:val="nil"/>
              <w:bottom w:val="nil"/>
              <w:right w:val="nil"/>
            </w:tcBorders>
            <w:shd w:val="clear" w:color="auto" w:fill="auto"/>
            <w:noWrap/>
            <w:hideMark/>
          </w:tcPr>
          <w:p w14:paraId="41DA7A5C" w14:textId="1B52AF0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9.27E+02</w:t>
            </w:r>
          </w:p>
        </w:tc>
        <w:tc>
          <w:tcPr>
            <w:tcW w:w="437" w:type="pct"/>
            <w:tcBorders>
              <w:top w:val="nil"/>
              <w:left w:val="nil"/>
              <w:bottom w:val="nil"/>
              <w:right w:val="nil"/>
            </w:tcBorders>
            <w:shd w:val="clear" w:color="auto" w:fill="auto"/>
            <w:noWrap/>
            <w:hideMark/>
          </w:tcPr>
          <w:p w14:paraId="7594E898" w14:textId="7837C17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3.70E+01</w:t>
            </w:r>
          </w:p>
        </w:tc>
        <w:tc>
          <w:tcPr>
            <w:tcW w:w="358" w:type="pct"/>
            <w:tcBorders>
              <w:top w:val="nil"/>
              <w:left w:val="nil"/>
              <w:bottom w:val="nil"/>
              <w:right w:val="nil"/>
            </w:tcBorders>
            <w:shd w:val="clear" w:color="auto" w:fill="auto"/>
            <w:noWrap/>
            <w:hideMark/>
          </w:tcPr>
          <w:p w14:paraId="6CAC12DE" w14:textId="093FE7A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1.89E+02</w:t>
            </w:r>
          </w:p>
        </w:tc>
        <w:tc>
          <w:tcPr>
            <w:tcW w:w="374" w:type="pct"/>
            <w:tcBorders>
              <w:top w:val="nil"/>
              <w:left w:val="nil"/>
              <w:bottom w:val="nil"/>
              <w:right w:val="nil"/>
            </w:tcBorders>
            <w:shd w:val="clear" w:color="auto" w:fill="auto"/>
            <w:noWrap/>
            <w:hideMark/>
          </w:tcPr>
          <w:p w14:paraId="205CAE09" w14:textId="0047C1E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3.85E+03</w:t>
            </w:r>
          </w:p>
        </w:tc>
        <w:tc>
          <w:tcPr>
            <w:tcW w:w="357" w:type="pct"/>
            <w:tcBorders>
              <w:top w:val="nil"/>
              <w:left w:val="nil"/>
              <w:bottom w:val="nil"/>
              <w:right w:val="nil"/>
            </w:tcBorders>
            <w:shd w:val="clear" w:color="auto" w:fill="auto"/>
            <w:noWrap/>
            <w:hideMark/>
          </w:tcPr>
          <w:p w14:paraId="1E8D4B97" w14:textId="4AF68C8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6.62E+03</w:t>
            </w:r>
          </w:p>
        </w:tc>
      </w:tr>
      <w:tr w:rsidR="00304ADE" w:rsidRPr="00F615FC" w14:paraId="0F5A7C6B"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78FAC6EF"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DK</w:t>
            </w:r>
          </w:p>
        </w:tc>
        <w:tc>
          <w:tcPr>
            <w:tcW w:w="342" w:type="pct"/>
            <w:tcBorders>
              <w:top w:val="nil"/>
              <w:left w:val="single" w:sz="4" w:space="0" w:color="auto"/>
              <w:bottom w:val="nil"/>
              <w:right w:val="nil"/>
            </w:tcBorders>
            <w:shd w:val="clear" w:color="auto" w:fill="auto"/>
            <w:noWrap/>
            <w:hideMark/>
          </w:tcPr>
          <w:p w14:paraId="47AEB942" w14:textId="00D1D5F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1.77E-03</w:t>
            </w:r>
          </w:p>
        </w:tc>
        <w:tc>
          <w:tcPr>
            <w:tcW w:w="342" w:type="pct"/>
            <w:tcBorders>
              <w:top w:val="nil"/>
              <w:left w:val="nil"/>
              <w:bottom w:val="nil"/>
              <w:right w:val="nil"/>
            </w:tcBorders>
            <w:shd w:val="clear" w:color="auto" w:fill="auto"/>
            <w:noWrap/>
            <w:hideMark/>
          </w:tcPr>
          <w:p w14:paraId="1505EB53" w14:textId="6D45FDF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4.78E-05</w:t>
            </w:r>
          </w:p>
        </w:tc>
        <w:tc>
          <w:tcPr>
            <w:tcW w:w="437" w:type="pct"/>
            <w:tcBorders>
              <w:top w:val="nil"/>
              <w:left w:val="nil"/>
              <w:bottom w:val="nil"/>
              <w:right w:val="nil"/>
            </w:tcBorders>
            <w:shd w:val="clear" w:color="auto" w:fill="auto"/>
            <w:noWrap/>
            <w:hideMark/>
          </w:tcPr>
          <w:p w14:paraId="1F219A88" w14:textId="1EC6258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3.01E-04</w:t>
            </w:r>
          </w:p>
        </w:tc>
        <w:tc>
          <w:tcPr>
            <w:tcW w:w="342" w:type="pct"/>
            <w:tcBorders>
              <w:top w:val="nil"/>
              <w:left w:val="nil"/>
              <w:bottom w:val="nil"/>
              <w:right w:val="nil"/>
            </w:tcBorders>
            <w:shd w:val="clear" w:color="auto" w:fill="auto"/>
            <w:noWrap/>
            <w:hideMark/>
          </w:tcPr>
          <w:p w14:paraId="673222E7" w14:textId="4F84350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1.67E-07</w:t>
            </w:r>
          </w:p>
        </w:tc>
        <w:tc>
          <w:tcPr>
            <w:tcW w:w="342" w:type="pct"/>
            <w:tcBorders>
              <w:top w:val="nil"/>
              <w:left w:val="nil"/>
              <w:bottom w:val="nil"/>
              <w:right w:val="nil"/>
            </w:tcBorders>
            <w:shd w:val="clear" w:color="auto" w:fill="auto"/>
            <w:noWrap/>
            <w:hideMark/>
          </w:tcPr>
          <w:p w14:paraId="0971ED69" w14:textId="17C4238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7.17E-07</w:t>
            </w:r>
          </w:p>
        </w:tc>
        <w:tc>
          <w:tcPr>
            <w:tcW w:w="374" w:type="pct"/>
            <w:tcBorders>
              <w:top w:val="nil"/>
              <w:left w:val="nil"/>
              <w:bottom w:val="nil"/>
              <w:right w:val="nil"/>
            </w:tcBorders>
            <w:shd w:val="clear" w:color="auto" w:fill="auto"/>
            <w:noWrap/>
            <w:hideMark/>
          </w:tcPr>
          <w:p w14:paraId="72AD816D" w14:textId="7F5E406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2.86E-04</w:t>
            </w:r>
          </w:p>
        </w:tc>
        <w:tc>
          <w:tcPr>
            <w:tcW w:w="342" w:type="pct"/>
            <w:tcBorders>
              <w:top w:val="nil"/>
              <w:left w:val="nil"/>
              <w:bottom w:val="nil"/>
              <w:right w:val="single" w:sz="4" w:space="0" w:color="auto"/>
            </w:tcBorders>
            <w:shd w:val="clear" w:color="auto" w:fill="auto"/>
            <w:noWrap/>
            <w:hideMark/>
          </w:tcPr>
          <w:p w14:paraId="054B19DA" w14:textId="64D3B66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2.40E-03</w:t>
            </w:r>
          </w:p>
        </w:tc>
        <w:tc>
          <w:tcPr>
            <w:tcW w:w="358" w:type="pct"/>
            <w:tcBorders>
              <w:top w:val="nil"/>
              <w:left w:val="single" w:sz="4" w:space="0" w:color="auto"/>
              <w:bottom w:val="nil"/>
              <w:right w:val="nil"/>
            </w:tcBorders>
            <w:shd w:val="clear" w:color="auto" w:fill="auto"/>
            <w:noWrap/>
            <w:hideMark/>
          </w:tcPr>
          <w:p w14:paraId="2D2B7F5D" w14:textId="5C1F92D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1.19E+02</w:t>
            </w:r>
          </w:p>
        </w:tc>
        <w:tc>
          <w:tcPr>
            <w:tcW w:w="358" w:type="pct"/>
            <w:tcBorders>
              <w:top w:val="nil"/>
              <w:left w:val="nil"/>
              <w:bottom w:val="nil"/>
              <w:right w:val="nil"/>
            </w:tcBorders>
            <w:shd w:val="clear" w:color="auto" w:fill="auto"/>
            <w:noWrap/>
            <w:hideMark/>
          </w:tcPr>
          <w:p w14:paraId="78C1CAFA" w14:textId="5477D26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1.08E+02</w:t>
            </w:r>
          </w:p>
        </w:tc>
        <w:tc>
          <w:tcPr>
            <w:tcW w:w="437" w:type="pct"/>
            <w:tcBorders>
              <w:top w:val="nil"/>
              <w:left w:val="nil"/>
              <w:bottom w:val="nil"/>
              <w:right w:val="nil"/>
            </w:tcBorders>
            <w:shd w:val="clear" w:color="auto" w:fill="auto"/>
            <w:noWrap/>
            <w:hideMark/>
          </w:tcPr>
          <w:p w14:paraId="3D94E1DD" w14:textId="3006053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8.14E+00</w:t>
            </w:r>
          </w:p>
        </w:tc>
        <w:tc>
          <w:tcPr>
            <w:tcW w:w="358" w:type="pct"/>
            <w:tcBorders>
              <w:top w:val="nil"/>
              <w:left w:val="nil"/>
              <w:bottom w:val="nil"/>
              <w:right w:val="nil"/>
            </w:tcBorders>
            <w:shd w:val="clear" w:color="auto" w:fill="auto"/>
            <w:noWrap/>
            <w:hideMark/>
          </w:tcPr>
          <w:p w14:paraId="13A9BDAB" w14:textId="524E9DB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1.22E+01</w:t>
            </w:r>
          </w:p>
        </w:tc>
        <w:tc>
          <w:tcPr>
            <w:tcW w:w="374" w:type="pct"/>
            <w:tcBorders>
              <w:top w:val="nil"/>
              <w:left w:val="nil"/>
              <w:bottom w:val="nil"/>
              <w:right w:val="nil"/>
            </w:tcBorders>
            <w:shd w:val="clear" w:color="auto" w:fill="auto"/>
            <w:noWrap/>
            <w:hideMark/>
          </w:tcPr>
          <w:p w14:paraId="71DE0F8D" w14:textId="270CEAF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3.71E+02</w:t>
            </w:r>
          </w:p>
        </w:tc>
        <w:tc>
          <w:tcPr>
            <w:tcW w:w="357" w:type="pct"/>
            <w:tcBorders>
              <w:top w:val="nil"/>
              <w:left w:val="nil"/>
              <w:bottom w:val="nil"/>
              <w:right w:val="nil"/>
            </w:tcBorders>
            <w:shd w:val="clear" w:color="auto" w:fill="auto"/>
            <w:noWrap/>
            <w:hideMark/>
          </w:tcPr>
          <w:p w14:paraId="6F078A88" w14:textId="3E049A1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6.19E+02</w:t>
            </w:r>
          </w:p>
        </w:tc>
      </w:tr>
      <w:tr w:rsidR="00304ADE" w:rsidRPr="00F615FC" w14:paraId="2A3CF992"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1D63D5D6"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EE</w:t>
            </w:r>
          </w:p>
        </w:tc>
        <w:tc>
          <w:tcPr>
            <w:tcW w:w="342" w:type="pct"/>
            <w:tcBorders>
              <w:top w:val="nil"/>
              <w:left w:val="single" w:sz="4" w:space="0" w:color="auto"/>
              <w:bottom w:val="nil"/>
              <w:right w:val="nil"/>
            </w:tcBorders>
            <w:shd w:val="clear" w:color="auto" w:fill="auto"/>
            <w:noWrap/>
            <w:hideMark/>
          </w:tcPr>
          <w:p w14:paraId="1A0F38BA" w14:textId="73E0410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3.00E-04</w:t>
            </w:r>
          </w:p>
        </w:tc>
        <w:tc>
          <w:tcPr>
            <w:tcW w:w="342" w:type="pct"/>
            <w:tcBorders>
              <w:top w:val="nil"/>
              <w:left w:val="nil"/>
              <w:bottom w:val="nil"/>
              <w:right w:val="nil"/>
            </w:tcBorders>
            <w:shd w:val="clear" w:color="auto" w:fill="auto"/>
            <w:noWrap/>
            <w:hideMark/>
          </w:tcPr>
          <w:p w14:paraId="55000412" w14:textId="66A7080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5.71E-06</w:t>
            </w:r>
          </w:p>
        </w:tc>
        <w:tc>
          <w:tcPr>
            <w:tcW w:w="437" w:type="pct"/>
            <w:tcBorders>
              <w:top w:val="nil"/>
              <w:left w:val="nil"/>
              <w:bottom w:val="nil"/>
              <w:right w:val="nil"/>
            </w:tcBorders>
            <w:shd w:val="clear" w:color="auto" w:fill="auto"/>
            <w:noWrap/>
            <w:hideMark/>
          </w:tcPr>
          <w:p w14:paraId="7CA911D5" w14:textId="5607D9A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5.62E-05</w:t>
            </w:r>
          </w:p>
        </w:tc>
        <w:tc>
          <w:tcPr>
            <w:tcW w:w="342" w:type="pct"/>
            <w:tcBorders>
              <w:top w:val="nil"/>
              <w:left w:val="nil"/>
              <w:bottom w:val="nil"/>
              <w:right w:val="nil"/>
            </w:tcBorders>
            <w:shd w:val="clear" w:color="auto" w:fill="auto"/>
            <w:noWrap/>
            <w:hideMark/>
          </w:tcPr>
          <w:p w14:paraId="7D1E1CC6" w14:textId="3A4F072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2.08E-08</w:t>
            </w:r>
          </w:p>
        </w:tc>
        <w:tc>
          <w:tcPr>
            <w:tcW w:w="342" w:type="pct"/>
            <w:tcBorders>
              <w:top w:val="nil"/>
              <w:left w:val="nil"/>
              <w:bottom w:val="nil"/>
              <w:right w:val="nil"/>
            </w:tcBorders>
            <w:shd w:val="clear" w:color="auto" w:fill="auto"/>
            <w:noWrap/>
            <w:hideMark/>
          </w:tcPr>
          <w:p w14:paraId="0742D6A3" w14:textId="692E8C0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1.36E-07</w:t>
            </w:r>
          </w:p>
        </w:tc>
        <w:tc>
          <w:tcPr>
            <w:tcW w:w="374" w:type="pct"/>
            <w:tcBorders>
              <w:top w:val="nil"/>
              <w:left w:val="nil"/>
              <w:bottom w:val="nil"/>
              <w:right w:val="nil"/>
            </w:tcBorders>
            <w:shd w:val="clear" w:color="auto" w:fill="auto"/>
            <w:noWrap/>
            <w:hideMark/>
          </w:tcPr>
          <w:p w14:paraId="2A30E4B0" w14:textId="773F76F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2.14E-05</w:t>
            </w:r>
          </w:p>
        </w:tc>
        <w:tc>
          <w:tcPr>
            <w:tcW w:w="342" w:type="pct"/>
            <w:tcBorders>
              <w:top w:val="nil"/>
              <w:left w:val="nil"/>
              <w:bottom w:val="nil"/>
              <w:right w:val="single" w:sz="4" w:space="0" w:color="auto"/>
            </w:tcBorders>
            <w:shd w:val="clear" w:color="auto" w:fill="auto"/>
            <w:noWrap/>
            <w:hideMark/>
          </w:tcPr>
          <w:p w14:paraId="30C1F3A1" w14:textId="5C0D2B6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3.83E-04</w:t>
            </w:r>
          </w:p>
        </w:tc>
        <w:tc>
          <w:tcPr>
            <w:tcW w:w="358" w:type="pct"/>
            <w:tcBorders>
              <w:top w:val="nil"/>
              <w:left w:val="single" w:sz="4" w:space="0" w:color="auto"/>
              <w:bottom w:val="nil"/>
              <w:right w:val="nil"/>
            </w:tcBorders>
            <w:shd w:val="clear" w:color="auto" w:fill="auto"/>
            <w:noWrap/>
            <w:hideMark/>
          </w:tcPr>
          <w:p w14:paraId="1BAC2A1A" w14:textId="7E73A1B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3.03E+01</w:t>
            </w:r>
          </w:p>
        </w:tc>
        <w:tc>
          <w:tcPr>
            <w:tcW w:w="358" w:type="pct"/>
            <w:tcBorders>
              <w:top w:val="nil"/>
              <w:left w:val="nil"/>
              <w:bottom w:val="nil"/>
              <w:right w:val="nil"/>
            </w:tcBorders>
            <w:shd w:val="clear" w:color="auto" w:fill="auto"/>
            <w:noWrap/>
            <w:hideMark/>
          </w:tcPr>
          <w:p w14:paraId="36D7ED48" w14:textId="6B23EE6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1.85E+01</w:t>
            </w:r>
          </w:p>
        </w:tc>
        <w:tc>
          <w:tcPr>
            <w:tcW w:w="437" w:type="pct"/>
            <w:tcBorders>
              <w:top w:val="nil"/>
              <w:left w:val="nil"/>
              <w:bottom w:val="nil"/>
              <w:right w:val="nil"/>
            </w:tcBorders>
            <w:shd w:val="clear" w:color="auto" w:fill="auto"/>
            <w:noWrap/>
            <w:hideMark/>
          </w:tcPr>
          <w:p w14:paraId="14B6A1B9" w14:textId="3E35F3B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4.42E-01</w:t>
            </w:r>
          </w:p>
        </w:tc>
        <w:tc>
          <w:tcPr>
            <w:tcW w:w="358" w:type="pct"/>
            <w:tcBorders>
              <w:top w:val="nil"/>
              <w:left w:val="nil"/>
              <w:bottom w:val="nil"/>
              <w:right w:val="nil"/>
            </w:tcBorders>
            <w:shd w:val="clear" w:color="auto" w:fill="auto"/>
            <w:noWrap/>
            <w:hideMark/>
          </w:tcPr>
          <w:p w14:paraId="3D670362" w14:textId="5AB9459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1.39E+00</w:t>
            </w:r>
          </w:p>
        </w:tc>
        <w:tc>
          <w:tcPr>
            <w:tcW w:w="374" w:type="pct"/>
            <w:tcBorders>
              <w:top w:val="nil"/>
              <w:left w:val="nil"/>
              <w:bottom w:val="nil"/>
              <w:right w:val="nil"/>
            </w:tcBorders>
            <w:shd w:val="clear" w:color="auto" w:fill="auto"/>
            <w:noWrap/>
            <w:hideMark/>
          </w:tcPr>
          <w:p w14:paraId="33F9A3E3" w14:textId="2C46765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1.03E+02</w:t>
            </w:r>
          </w:p>
        </w:tc>
        <w:tc>
          <w:tcPr>
            <w:tcW w:w="357" w:type="pct"/>
            <w:tcBorders>
              <w:top w:val="nil"/>
              <w:left w:val="nil"/>
              <w:bottom w:val="nil"/>
              <w:right w:val="nil"/>
            </w:tcBorders>
            <w:shd w:val="clear" w:color="auto" w:fill="auto"/>
            <w:noWrap/>
            <w:hideMark/>
          </w:tcPr>
          <w:p w14:paraId="0B111AC7" w14:textId="0CCD663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1.53E+02</w:t>
            </w:r>
          </w:p>
        </w:tc>
      </w:tr>
      <w:tr w:rsidR="00304ADE" w:rsidRPr="00F615FC" w14:paraId="3F847DEF"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003F0F23"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ES</w:t>
            </w:r>
          </w:p>
        </w:tc>
        <w:tc>
          <w:tcPr>
            <w:tcW w:w="342" w:type="pct"/>
            <w:tcBorders>
              <w:top w:val="nil"/>
              <w:left w:val="single" w:sz="4" w:space="0" w:color="auto"/>
              <w:bottom w:val="nil"/>
              <w:right w:val="nil"/>
            </w:tcBorders>
            <w:shd w:val="clear" w:color="auto" w:fill="auto"/>
            <w:noWrap/>
            <w:hideMark/>
          </w:tcPr>
          <w:p w14:paraId="0E3474EE" w14:textId="26F9079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3.96E-02</w:t>
            </w:r>
          </w:p>
        </w:tc>
        <w:tc>
          <w:tcPr>
            <w:tcW w:w="342" w:type="pct"/>
            <w:tcBorders>
              <w:top w:val="nil"/>
              <w:left w:val="nil"/>
              <w:bottom w:val="nil"/>
              <w:right w:val="nil"/>
            </w:tcBorders>
            <w:shd w:val="clear" w:color="auto" w:fill="auto"/>
            <w:noWrap/>
            <w:hideMark/>
          </w:tcPr>
          <w:p w14:paraId="0D767F52" w14:textId="7526A47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6.17E-04</w:t>
            </w:r>
          </w:p>
        </w:tc>
        <w:tc>
          <w:tcPr>
            <w:tcW w:w="437" w:type="pct"/>
            <w:tcBorders>
              <w:top w:val="nil"/>
              <w:left w:val="nil"/>
              <w:bottom w:val="nil"/>
              <w:right w:val="nil"/>
            </w:tcBorders>
            <w:shd w:val="clear" w:color="auto" w:fill="auto"/>
            <w:noWrap/>
            <w:hideMark/>
          </w:tcPr>
          <w:p w14:paraId="15FF18C2" w14:textId="6A9E138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1.58E-03</w:t>
            </w:r>
          </w:p>
        </w:tc>
        <w:tc>
          <w:tcPr>
            <w:tcW w:w="342" w:type="pct"/>
            <w:tcBorders>
              <w:top w:val="nil"/>
              <w:left w:val="nil"/>
              <w:bottom w:val="nil"/>
              <w:right w:val="nil"/>
            </w:tcBorders>
            <w:shd w:val="clear" w:color="auto" w:fill="auto"/>
            <w:noWrap/>
            <w:hideMark/>
          </w:tcPr>
          <w:p w14:paraId="76657756" w14:textId="5FD7018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1.84E-06</w:t>
            </w:r>
          </w:p>
        </w:tc>
        <w:tc>
          <w:tcPr>
            <w:tcW w:w="342" w:type="pct"/>
            <w:tcBorders>
              <w:top w:val="nil"/>
              <w:left w:val="nil"/>
              <w:bottom w:val="nil"/>
              <w:right w:val="nil"/>
            </w:tcBorders>
            <w:shd w:val="clear" w:color="auto" w:fill="auto"/>
            <w:noWrap/>
            <w:hideMark/>
          </w:tcPr>
          <w:p w14:paraId="2DA01EBA" w14:textId="419CD14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7.86E-06</w:t>
            </w:r>
          </w:p>
        </w:tc>
        <w:tc>
          <w:tcPr>
            <w:tcW w:w="374" w:type="pct"/>
            <w:tcBorders>
              <w:top w:val="nil"/>
              <w:left w:val="nil"/>
              <w:bottom w:val="nil"/>
              <w:right w:val="nil"/>
            </w:tcBorders>
            <w:shd w:val="clear" w:color="auto" w:fill="auto"/>
            <w:noWrap/>
            <w:hideMark/>
          </w:tcPr>
          <w:p w14:paraId="72C7949E" w14:textId="2A7D257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1.69E-03</w:t>
            </w:r>
          </w:p>
        </w:tc>
        <w:tc>
          <w:tcPr>
            <w:tcW w:w="342" w:type="pct"/>
            <w:tcBorders>
              <w:top w:val="nil"/>
              <w:left w:val="nil"/>
              <w:bottom w:val="nil"/>
              <w:right w:val="single" w:sz="4" w:space="0" w:color="auto"/>
            </w:tcBorders>
            <w:shd w:val="clear" w:color="auto" w:fill="auto"/>
            <w:noWrap/>
            <w:hideMark/>
          </w:tcPr>
          <w:p w14:paraId="6D9D6370" w14:textId="3F03F1D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4.35E-02</w:t>
            </w:r>
          </w:p>
        </w:tc>
        <w:tc>
          <w:tcPr>
            <w:tcW w:w="358" w:type="pct"/>
            <w:tcBorders>
              <w:top w:val="nil"/>
              <w:left w:val="single" w:sz="4" w:space="0" w:color="auto"/>
              <w:bottom w:val="nil"/>
              <w:right w:val="nil"/>
            </w:tcBorders>
            <w:shd w:val="clear" w:color="auto" w:fill="auto"/>
            <w:noWrap/>
            <w:hideMark/>
          </w:tcPr>
          <w:p w14:paraId="49FCAB36" w14:textId="4EE3D27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6.13E+02</w:t>
            </w:r>
          </w:p>
        </w:tc>
        <w:tc>
          <w:tcPr>
            <w:tcW w:w="358" w:type="pct"/>
            <w:tcBorders>
              <w:top w:val="nil"/>
              <w:left w:val="nil"/>
              <w:bottom w:val="nil"/>
              <w:right w:val="nil"/>
            </w:tcBorders>
            <w:shd w:val="clear" w:color="auto" w:fill="auto"/>
            <w:noWrap/>
            <w:hideMark/>
          </w:tcPr>
          <w:p w14:paraId="7D410344" w14:textId="620278F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3.95E+02</w:t>
            </w:r>
          </w:p>
        </w:tc>
        <w:tc>
          <w:tcPr>
            <w:tcW w:w="437" w:type="pct"/>
            <w:tcBorders>
              <w:top w:val="nil"/>
              <w:left w:val="nil"/>
              <w:bottom w:val="nil"/>
              <w:right w:val="nil"/>
            </w:tcBorders>
            <w:shd w:val="clear" w:color="auto" w:fill="auto"/>
            <w:noWrap/>
            <w:hideMark/>
          </w:tcPr>
          <w:p w14:paraId="422740F0" w14:textId="4237542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8.79E+00</w:t>
            </w:r>
          </w:p>
        </w:tc>
        <w:tc>
          <w:tcPr>
            <w:tcW w:w="358" w:type="pct"/>
            <w:tcBorders>
              <w:top w:val="nil"/>
              <w:left w:val="nil"/>
              <w:bottom w:val="nil"/>
              <w:right w:val="nil"/>
            </w:tcBorders>
            <w:shd w:val="clear" w:color="auto" w:fill="auto"/>
            <w:noWrap/>
            <w:hideMark/>
          </w:tcPr>
          <w:p w14:paraId="76F30D21" w14:textId="615E93B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1.83E+02</w:t>
            </w:r>
          </w:p>
        </w:tc>
        <w:tc>
          <w:tcPr>
            <w:tcW w:w="374" w:type="pct"/>
            <w:tcBorders>
              <w:top w:val="nil"/>
              <w:left w:val="nil"/>
              <w:bottom w:val="nil"/>
              <w:right w:val="nil"/>
            </w:tcBorders>
            <w:shd w:val="clear" w:color="auto" w:fill="auto"/>
            <w:noWrap/>
            <w:hideMark/>
          </w:tcPr>
          <w:p w14:paraId="654B91F0" w14:textId="17D0159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3.09E+03</w:t>
            </w:r>
          </w:p>
        </w:tc>
        <w:tc>
          <w:tcPr>
            <w:tcW w:w="357" w:type="pct"/>
            <w:tcBorders>
              <w:top w:val="nil"/>
              <w:left w:val="nil"/>
              <w:bottom w:val="nil"/>
              <w:right w:val="nil"/>
            </w:tcBorders>
            <w:shd w:val="clear" w:color="auto" w:fill="auto"/>
            <w:noWrap/>
            <w:hideMark/>
          </w:tcPr>
          <w:p w14:paraId="1F2A9435" w14:textId="51E4437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4.29E+03</w:t>
            </w:r>
          </w:p>
        </w:tc>
      </w:tr>
      <w:tr w:rsidR="00304ADE" w:rsidRPr="00F615FC" w14:paraId="41C9BDE2"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58E01B01"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FI</w:t>
            </w:r>
          </w:p>
        </w:tc>
        <w:tc>
          <w:tcPr>
            <w:tcW w:w="342" w:type="pct"/>
            <w:tcBorders>
              <w:top w:val="nil"/>
              <w:left w:val="single" w:sz="4" w:space="0" w:color="auto"/>
              <w:bottom w:val="nil"/>
              <w:right w:val="nil"/>
            </w:tcBorders>
            <w:shd w:val="clear" w:color="auto" w:fill="auto"/>
            <w:noWrap/>
            <w:hideMark/>
          </w:tcPr>
          <w:p w14:paraId="2878E5C2" w14:textId="38B73EB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1.35E-03</w:t>
            </w:r>
          </w:p>
        </w:tc>
        <w:tc>
          <w:tcPr>
            <w:tcW w:w="342" w:type="pct"/>
            <w:tcBorders>
              <w:top w:val="nil"/>
              <w:left w:val="nil"/>
              <w:bottom w:val="nil"/>
              <w:right w:val="nil"/>
            </w:tcBorders>
            <w:shd w:val="clear" w:color="auto" w:fill="auto"/>
            <w:noWrap/>
            <w:hideMark/>
          </w:tcPr>
          <w:p w14:paraId="411308A3" w14:textId="1D95052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4.19E-05</w:t>
            </w:r>
          </w:p>
        </w:tc>
        <w:tc>
          <w:tcPr>
            <w:tcW w:w="437" w:type="pct"/>
            <w:tcBorders>
              <w:top w:val="nil"/>
              <w:left w:val="nil"/>
              <w:bottom w:val="nil"/>
              <w:right w:val="nil"/>
            </w:tcBorders>
            <w:shd w:val="clear" w:color="auto" w:fill="auto"/>
            <w:noWrap/>
            <w:hideMark/>
          </w:tcPr>
          <w:p w14:paraId="123F21CB" w14:textId="3D4CC74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3.51E-04</w:t>
            </w:r>
          </w:p>
        </w:tc>
        <w:tc>
          <w:tcPr>
            <w:tcW w:w="342" w:type="pct"/>
            <w:tcBorders>
              <w:top w:val="nil"/>
              <w:left w:val="nil"/>
              <w:bottom w:val="nil"/>
              <w:right w:val="nil"/>
            </w:tcBorders>
            <w:shd w:val="clear" w:color="auto" w:fill="auto"/>
            <w:noWrap/>
            <w:hideMark/>
          </w:tcPr>
          <w:p w14:paraId="1B0034A7" w14:textId="2C8D895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1.12E-07</w:t>
            </w:r>
          </w:p>
        </w:tc>
        <w:tc>
          <w:tcPr>
            <w:tcW w:w="342" w:type="pct"/>
            <w:tcBorders>
              <w:top w:val="nil"/>
              <w:left w:val="nil"/>
              <w:bottom w:val="nil"/>
              <w:right w:val="nil"/>
            </w:tcBorders>
            <w:shd w:val="clear" w:color="auto" w:fill="auto"/>
            <w:noWrap/>
            <w:hideMark/>
          </w:tcPr>
          <w:p w14:paraId="71F09E37" w14:textId="0AAB403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7.99E-07</w:t>
            </w:r>
          </w:p>
        </w:tc>
        <w:tc>
          <w:tcPr>
            <w:tcW w:w="374" w:type="pct"/>
            <w:tcBorders>
              <w:top w:val="nil"/>
              <w:left w:val="nil"/>
              <w:bottom w:val="nil"/>
              <w:right w:val="nil"/>
            </w:tcBorders>
            <w:shd w:val="clear" w:color="auto" w:fill="auto"/>
            <w:noWrap/>
            <w:hideMark/>
          </w:tcPr>
          <w:p w14:paraId="36F2A2FC" w14:textId="430927F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2.12E-04</w:t>
            </w:r>
          </w:p>
        </w:tc>
        <w:tc>
          <w:tcPr>
            <w:tcW w:w="342" w:type="pct"/>
            <w:tcBorders>
              <w:top w:val="nil"/>
              <w:left w:val="nil"/>
              <w:bottom w:val="nil"/>
              <w:right w:val="single" w:sz="4" w:space="0" w:color="auto"/>
            </w:tcBorders>
            <w:shd w:val="clear" w:color="auto" w:fill="auto"/>
            <w:noWrap/>
            <w:hideMark/>
          </w:tcPr>
          <w:p w14:paraId="156372E5" w14:textId="630AF80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1.96E-03</w:t>
            </w:r>
          </w:p>
        </w:tc>
        <w:tc>
          <w:tcPr>
            <w:tcW w:w="358" w:type="pct"/>
            <w:tcBorders>
              <w:top w:val="nil"/>
              <w:left w:val="single" w:sz="4" w:space="0" w:color="auto"/>
              <w:bottom w:val="nil"/>
              <w:right w:val="nil"/>
            </w:tcBorders>
            <w:shd w:val="clear" w:color="auto" w:fill="auto"/>
            <w:noWrap/>
            <w:hideMark/>
          </w:tcPr>
          <w:p w14:paraId="233B6A66" w14:textId="0349590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1.61E+02</w:t>
            </w:r>
          </w:p>
        </w:tc>
        <w:tc>
          <w:tcPr>
            <w:tcW w:w="358" w:type="pct"/>
            <w:tcBorders>
              <w:top w:val="nil"/>
              <w:left w:val="nil"/>
              <w:bottom w:val="nil"/>
              <w:right w:val="nil"/>
            </w:tcBorders>
            <w:shd w:val="clear" w:color="auto" w:fill="auto"/>
            <w:noWrap/>
            <w:hideMark/>
          </w:tcPr>
          <w:p w14:paraId="396D8F2A" w14:textId="3FA1365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7.63E+01</w:t>
            </w:r>
          </w:p>
        </w:tc>
        <w:tc>
          <w:tcPr>
            <w:tcW w:w="437" w:type="pct"/>
            <w:tcBorders>
              <w:top w:val="nil"/>
              <w:left w:val="nil"/>
              <w:bottom w:val="nil"/>
              <w:right w:val="nil"/>
            </w:tcBorders>
            <w:shd w:val="clear" w:color="auto" w:fill="auto"/>
            <w:noWrap/>
            <w:hideMark/>
          </w:tcPr>
          <w:p w14:paraId="3B1A1C5E" w14:textId="7FC27B3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2.96E+00</w:t>
            </w:r>
          </w:p>
        </w:tc>
        <w:tc>
          <w:tcPr>
            <w:tcW w:w="358" w:type="pct"/>
            <w:tcBorders>
              <w:top w:val="nil"/>
              <w:left w:val="nil"/>
              <w:bottom w:val="nil"/>
              <w:right w:val="nil"/>
            </w:tcBorders>
            <w:shd w:val="clear" w:color="auto" w:fill="auto"/>
            <w:noWrap/>
            <w:hideMark/>
          </w:tcPr>
          <w:p w14:paraId="73BF2161" w14:textId="379133C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1.06E+01</w:t>
            </w:r>
          </w:p>
        </w:tc>
        <w:tc>
          <w:tcPr>
            <w:tcW w:w="374" w:type="pct"/>
            <w:tcBorders>
              <w:top w:val="nil"/>
              <w:left w:val="nil"/>
              <w:bottom w:val="nil"/>
              <w:right w:val="nil"/>
            </w:tcBorders>
            <w:shd w:val="clear" w:color="auto" w:fill="auto"/>
            <w:noWrap/>
            <w:hideMark/>
          </w:tcPr>
          <w:p w14:paraId="06708146" w14:textId="3A19D9E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6.70E+02</w:t>
            </w:r>
          </w:p>
        </w:tc>
        <w:tc>
          <w:tcPr>
            <w:tcW w:w="357" w:type="pct"/>
            <w:tcBorders>
              <w:top w:val="nil"/>
              <w:left w:val="nil"/>
              <w:bottom w:val="nil"/>
              <w:right w:val="nil"/>
            </w:tcBorders>
            <w:shd w:val="clear" w:color="auto" w:fill="auto"/>
            <w:noWrap/>
            <w:hideMark/>
          </w:tcPr>
          <w:p w14:paraId="251C17CC" w14:textId="331F560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9.21E+02</w:t>
            </w:r>
          </w:p>
        </w:tc>
      </w:tr>
      <w:tr w:rsidR="00304ADE" w:rsidRPr="00F615FC" w14:paraId="32AADA80"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73865998"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FR</w:t>
            </w:r>
          </w:p>
        </w:tc>
        <w:tc>
          <w:tcPr>
            <w:tcW w:w="342" w:type="pct"/>
            <w:tcBorders>
              <w:top w:val="nil"/>
              <w:left w:val="single" w:sz="4" w:space="0" w:color="auto"/>
              <w:bottom w:val="nil"/>
              <w:right w:val="nil"/>
            </w:tcBorders>
            <w:shd w:val="clear" w:color="auto" w:fill="auto"/>
            <w:noWrap/>
            <w:hideMark/>
          </w:tcPr>
          <w:p w14:paraId="04281BE7" w14:textId="07A46CC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2.89E-02</w:t>
            </w:r>
          </w:p>
        </w:tc>
        <w:tc>
          <w:tcPr>
            <w:tcW w:w="342" w:type="pct"/>
            <w:tcBorders>
              <w:top w:val="nil"/>
              <w:left w:val="nil"/>
              <w:bottom w:val="nil"/>
              <w:right w:val="nil"/>
            </w:tcBorders>
            <w:shd w:val="clear" w:color="auto" w:fill="auto"/>
            <w:noWrap/>
            <w:hideMark/>
          </w:tcPr>
          <w:p w14:paraId="11C30DD1" w14:textId="5E1C271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5.02E-04</w:t>
            </w:r>
          </w:p>
        </w:tc>
        <w:tc>
          <w:tcPr>
            <w:tcW w:w="437" w:type="pct"/>
            <w:tcBorders>
              <w:top w:val="nil"/>
              <w:left w:val="nil"/>
              <w:bottom w:val="nil"/>
              <w:right w:val="nil"/>
            </w:tcBorders>
            <w:shd w:val="clear" w:color="auto" w:fill="auto"/>
            <w:noWrap/>
            <w:hideMark/>
          </w:tcPr>
          <w:p w14:paraId="02F5B471" w14:textId="2879F6C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2.41E-03</w:t>
            </w:r>
          </w:p>
        </w:tc>
        <w:tc>
          <w:tcPr>
            <w:tcW w:w="342" w:type="pct"/>
            <w:tcBorders>
              <w:top w:val="nil"/>
              <w:left w:val="nil"/>
              <w:bottom w:val="nil"/>
              <w:right w:val="nil"/>
            </w:tcBorders>
            <w:shd w:val="clear" w:color="auto" w:fill="auto"/>
            <w:noWrap/>
            <w:hideMark/>
          </w:tcPr>
          <w:p w14:paraId="2717F84B" w14:textId="26AC436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1.60E-06</w:t>
            </w:r>
          </w:p>
        </w:tc>
        <w:tc>
          <w:tcPr>
            <w:tcW w:w="342" w:type="pct"/>
            <w:tcBorders>
              <w:top w:val="nil"/>
              <w:left w:val="nil"/>
              <w:bottom w:val="nil"/>
              <w:right w:val="nil"/>
            </w:tcBorders>
            <w:shd w:val="clear" w:color="auto" w:fill="auto"/>
            <w:noWrap/>
            <w:hideMark/>
          </w:tcPr>
          <w:p w14:paraId="5D9D134A" w14:textId="0678E77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9.01E-06</w:t>
            </w:r>
          </w:p>
        </w:tc>
        <w:tc>
          <w:tcPr>
            <w:tcW w:w="374" w:type="pct"/>
            <w:tcBorders>
              <w:top w:val="nil"/>
              <w:left w:val="nil"/>
              <w:bottom w:val="nil"/>
              <w:right w:val="nil"/>
            </w:tcBorders>
            <w:shd w:val="clear" w:color="auto" w:fill="auto"/>
            <w:noWrap/>
            <w:hideMark/>
          </w:tcPr>
          <w:p w14:paraId="6DF9D7A5" w14:textId="4A33728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1.95E-03</w:t>
            </w:r>
          </w:p>
        </w:tc>
        <w:tc>
          <w:tcPr>
            <w:tcW w:w="342" w:type="pct"/>
            <w:tcBorders>
              <w:top w:val="nil"/>
              <w:left w:val="nil"/>
              <w:bottom w:val="nil"/>
              <w:right w:val="single" w:sz="4" w:space="0" w:color="auto"/>
            </w:tcBorders>
            <w:shd w:val="clear" w:color="auto" w:fill="auto"/>
            <w:noWrap/>
            <w:hideMark/>
          </w:tcPr>
          <w:p w14:paraId="24D2C603" w14:textId="269D651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3.38E-02</w:t>
            </w:r>
          </w:p>
        </w:tc>
        <w:tc>
          <w:tcPr>
            <w:tcW w:w="358" w:type="pct"/>
            <w:tcBorders>
              <w:top w:val="nil"/>
              <w:left w:val="single" w:sz="4" w:space="0" w:color="auto"/>
              <w:bottom w:val="nil"/>
              <w:right w:val="nil"/>
            </w:tcBorders>
            <w:shd w:val="clear" w:color="auto" w:fill="auto"/>
            <w:noWrap/>
            <w:hideMark/>
          </w:tcPr>
          <w:p w14:paraId="45031850" w14:textId="58E6F85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9.43E+02</w:t>
            </w:r>
          </w:p>
        </w:tc>
        <w:tc>
          <w:tcPr>
            <w:tcW w:w="358" w:type="pct"/>
            <w:tcBorders>
              <w:top w:val="nil"/>
              <w:left w:val="nil"/>
              <w:bottom w:val="nil"/>
              <w:right w:val="nil"/>
            </w:tcBorders>
            <w:shd w:val="clear" w:color="auto" w:fill="auto"/>
            <w:noWrap/>
            <w:hideMark/>
          </w:tcPr>
          <w:p w14:paraId="22C889E2" w14:textId="7E4CFB5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6.96E+02</w:t>
            </w:r>
          </w:p>
        </w:tc>
        <w:tc>
          <w:tcPr>
            <w:tcW w:w="437" w:type="pct"/>
            <w:tcBorders>
              <w:top w:val="nil"/>
              <w:left w:val="nil"/>
              <w:bottom w:val="nil"/>
              <w:right w:val="nil"/>
            </w:tcBorders>
            <w:shd w:val="clear" w:color="auto" w:fill="auto"/>
            <w:noWrap/>
            <w:hideMark/>
          </w:tcPr>
          <w:p w14:paraId="025E6E42" w14:textId="40D81E2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1.27E+01</w:t>
            </w:r>
          </w:p>
        </w:tc>
        <w:tc>
          <w:tcPr>
            <w:tcW w:w="358" w:type="pct"/>
            <w:tcBorders>
              <w:top w:val="nil"/>
              <w:left w:val="nil"/>
              <w:bottom w:val="nil"/>
              <w:right w:val="nil"/>
            </w:tcBorders>
            <w:shd w:val="clear" w:color="auto" w:fill="auto"/>
            <w:noWrap/>
            <w:hideMark/>
          </w:tcPr>
          <w:p w14:paraId="7BB89491" w14:textId="70CB6A7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1.25E+02</w:t>
            </w:r>
          </w:p>
        </w:tc>
        <w:tc>
          <w:tcPr>
            <w:tcW w:w="374" w:type="pct"/>
            <w:tcBorders>
              <w:top w:val="nil"/>
              <w:left w:val="nil"/>
              <w:bottom w:val="nil"/>
              <w:right w:val="nil"/>
            </w:tcBorders>
            <w:shd w:val="clear" w:color="auto" w:fill="auto"/>
            <w:noWrap/>
            <w:hideMark/>
          </w:tcPr>
          <w:p w14:paraId="73288087" w14:textId="5C236C4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3.63E+03</w:t>
            </w:r>
          </w:p>
        </w:tc>
        <w:tc>
          <w:tcPr>
            <w:tcW w:w="357" w:type="pct"/>
            <w:tcBorders>
              <w:top w:val="nil"/>
              <w:left w:val="nil"/>
              <w:bottom w:val="nil"/>
              <w:right w:val="nil"/>
            </w:tcBorders>
            <w:shd w:val="clear" w:color="auto" w:fill="auto"/>
            <w:noWrap/>
            <w:hideMark/>
          </w:tcPr>
          <w:p w14:paraId="73D7A391" w14:textId="05FD3D0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5.41E+03</w:t>
            </w:r>
          </w:p>
        </w:tc>
      </w:tr>
      <w:tr w:rsidR="00304ADE" w:rsidRPr="00F615FC" w14:paraId="061E4B17"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5F8D3ED5"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GR</w:t>
            </w:r>
          </w:p>
        </w:tc>
        <w:tc>
          <w:tcPr>
            <w:tcW w:w="342" w:type="pct"/>
            <w:tcBorders>
              <w:top w:val="nil"/>
              <w:left w:val="single" w:sz="4" w:space="0" w:color="auto"/>
              <w:bottom w:val="nil"/>
              <w:right w:val="nil"/>
            </w:tcBorders>
            <w:shd w:val="clear" w:color="auto" w:fill="auto"/>
            <w:noWrap/>
            <w:hideMark/>
          </w:tcPr>
          <w:p w14:paraId="48B06584" w14:textId="542C9BC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9.23E-03</w:t>
            </w:r>
          </w:p>
        </w:tc>
        <w:tc>
          <w:tcPr>
            <w:tcW w:w="342" w:type="pct"/>
            <w:tcBorders>
              <w:top w:val="nil"/>
              <w:left w:val="nil"/>
              <w:bottom w:val="nil"/>
              <w:right w:val="nil"/>
            </w:tcBorders>
            <w:shd w:val="clear" w:color="auto" w:fill="auto"/>
            <w:noWrap/>
            <w:hideMark/>
          </w:tcPr>
          <w:p w14:paraId="323367A0" w14:textId="1D667C3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1.65E-04</w:t>
            </w:r>
          </w:p>
        </w:tc>
        <w:tc>
          <w:tcPr>
            <w:tcW w:w="437" w:type="pct"/>
            <w:tcBorders>
              <w:top w:val="nil"/>
              <w:left w:val="nil"/>
              <w:bottom w:val="nil"/>
              <w:right w:val="nil"/>
            </w:tcBorders>
            <w:shd w:val="clear" w:color="auto" w:fill="auto"/>
            <w:noWrap/>
            <w:hideMark/>
          </w:tcPr>
          <w:p w14:paraId="791B2376" w14:textId="56D2BA7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7.37E-04</w:t>
            </w:r>
          </w:p>
        </w:tc>
        <w:tc>
          <w:tcPr>
            <w:tcW w:w="342" w:type="pct"/>
            <w:tcBorders>
              <w:top w:val="nil"/>
              <w:left w:val="nil"/>
              <w:bottom w:val="nil"/>
              <w:right w:val="nil"/>
            </w:tcBorders>
            <w:shd w:val="clear" w:color="auto" w:fill="auto"/>
            <w:noWrap/>
            <w:hideMark/>
          </w:tcPr>
          <w:p w14:paraId="212C6ADE" w14:textId="33BFA8D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1.72E-06</w:t>
            </w:r>
          </w:p>
        </w:tc>
        <w:tc>
          <w:tcPr>
            <w:tcW w:w="342" w:type="pct"/>
            <w:tcBorders>
              <w:top w:val="nil"/>
              <w:left w:val="nil"/>
              <w:bottom w:val="nil"/>
              <w:right w:val="nil"/>
            </w:tcBorders>
            <w:shd w:val="clear" w:color="auto" w:fill="auto"/>
            <w:noWrap/>
            <w:hideMark/>
          </w:tcPr>
          <w:p w14:paraId="400C8A02" w14:textId="23DE277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1.41E-06</w:t>
            </w:r>
          </w:p>
        </w:tc>
        <w:tc>
          <w:tcPr>
            <w:tcW w:w="374" w:type="pct"/>
            <w:tcBorders>
              <w:top w:val="nil"/>
              <w:left w:val="nil"/>
              <w:bottom w:val="nil"/>
              <w:right w:val="nil"/>
            </w:tcBorders>
            <w:shd w:val="clear" w:color="auto" w:fill="auto"/>
            <w:noWrap/>
            <w:hideMark/>
          </w:tcPr>
          <w:p w14:paraId="3C1753E1" w14:textId="61C1523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1.93E-03</w:t>
            </w:r>
          </w:p>
        </w:tc>
        <w:tc>
          <w:tcPr>
            <w:tcW w:w="342" w:type="pct"/>
            <w:tcBorders>
              <w:top w:val="nil"/>
              <w:left w:val="nil"/>
              <w:bottom w:val="nil"/>
              <w:right w:val="single" w:sz="4" w:space="0" w:color="auto"/>
            </w:tcBorders>
            <w:shd w:val="clear" w:color="auto" w:fill="auto"/>
            <w:noWrap/>
            <w:hideMark/>
          </w:tcPr>
          <w:p w14:paraId="65F9C0D1" w14:textId="1B8CF7C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1.21E-02</w:t>
            </w:r>
          </w:p>
        </w:tc>
        <w:tc>
          <w:tcPr>
            <w:tcW w:w="358" w:type="pct"/>
            <w:tcBorders>
              <w:top w:val="nil"/>
              <w:left w:val="single" w:sz="4" w:space="0" w:color="auto"/>
              <w:bottom w:val="nil"/>
              <w:right w:val="nil"/>
            </w:tcBorders>
            <w:shd w:val="clear" w:color="auto" w:fill="auto"/>
            <w:noWrap/>
            <w:hideMark/>
          </w:tcPr>
          <w:p w14:paraId="39670936" w14:textId="2A77E7C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3.34E+02</w:t>
            </w:r>
          </w:p>
        </w:tc>
        <w:tc>
          <w:tcPr>
            <w:tcW w:w="358" w:type="pct"/>
            <w:tcBorders>
              <w:top w:val="nil"/>
              <w:left w:val="nil"/>
              <w:bottom w:val="nil"/>
              <w:right w:val="nil"/>
            </w:tcBorders>
            <w:shd w:val="clear" w:color="auto" w:fill="auto"/>
            <w:noWrap/>
            <w:hideMark/>
          </w:tcPr>
          <w:p w14:paraId="40D93D0D" w14:textId="297BC9E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3.33E+02</w:t>
            </w:r>
          </w:p>
        </w:tc>
        <w:tc>
          <w:tcPr>
            <w:tcW w:w="437" w:type="pct"/>
            <w:tcBorders>
              <w:top w:val="nil"/>
              <w:left w:val="nil"/>
              <w:bottom w:val="nil"/>
              <w:right w:val="nil"/>
            </w:tcBorders>
            <w:shd w:val="clear" w:color="auto" w:fill="auto"/>
            <w:noWrap/>
            <w:hideMark/>
          </w:tcPr>
          <w:p w14:paraId="6907ECCB" w14:textId="6AFFB3D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3.66E+01</w:t>
            </w:r>
          </w:p>
        </w:tc>
        <w:tc>
          <w:tcPr>
            <w:tcW w:w="358" w:type="pct"/>
            <w:tcBorders>
              <w:top w:val="nil"/>
              <w:left w:val="nil"/>
              <w:bottom w:val="nil"/>
              <w:right w:val="nil"/>
            </w:tcBorders>
            <w:shd w:val="clear" w:color="auto" w:fill="auto"/>
            <w:noWrap/>
            <w:hideMark/>
          </w:tcPr>
          <w:p w14:paraId="7014161D" w14:textId="1DA8AF3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5.69E+01</w:t>
            </w:r>
          </w:p>
        </w:tc>
        <w:tc>
          <w:tcPr>
            <w:tcW w:w="374" w:type="pct"/>
            <w:tcBorders>
              <w:top w:val="nil"/>
              <w:left w:val="nil"/>
              <w:bottom w:val="nil"/>
              <w:right w:val="nil"/>
            </w:tcBorders>
            <w:shd w:val="clear" w:color="auto" w:fill="auto"/>
            <w:noWrap/>
            <w:hideMark/>
          </w:tcPr>
          <w:p w14:paraId="4DA145BA" w14:textId="6A171F6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8.76E+02</w:t>
            </w:r>
          </w:p>
        </w:tc>
        <w:tc>
          <w:tcPr>
            <w:tcW w:w="357" w:type="pct"/>
            <w:tcBorders>
              <w:top w:val="nil"/>
              <w:left w:val="nil"/>
              <w:bottom w:val="nil"/>
              <w:right w:val="nil"/>
            </w:tcBorders>
            <w:shd w:val="clear" w:color="auto" w:fill="auto"/>
            <w:noWrap/>
            <w:hideMark/>
          </w:tcPr>
          <w:p w14:paraId="3EFCDFB0" w14:textId="17993A4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1.64E+03</w:t>
            </w:r>
          </w:p>
        </w:tc>
      </w:tr>
      <w:tr w:rsidR="00304ADE" w:rsidRPr="00F615FC" w14:paraId="2B4E027C"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53337743"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HR</w:t>
            </w:r>
          </w:p>
        </w:tc>
        <w:tc>
          <w:tcPr>
            <w:tcW w:w="342" w:type="pct"/>
            <w:tcBorders>
              <w:top w:val="nil"/>
              <w:left w:val="single" w:sz="4" w:space="0" w:color="auto"/>
              <w:bottom w:val="nil"/>
              <w:right w:val="nil"/>
            </w:tcBorders>
            <w:shd w:val="clear" w:color="auto" w:fill="auto"/>
            <w:noWrap/>
            <w:hideMark/>
          </w:tcPr>
          <w:p w14:paraId="7873313C" w14:textId="6AED326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1.73E-03</w:t>
            </w:r>
          </w:p>
        </w:tc>
        <w:tc>
          <w:tcPr>
            <w:tcW w:w="342" w:type="pct"/>
            <w:tcBorders>
              <w:top w:val="nil"/>
              <w:left w:val="nil"/>
              <w:bottom w:val="nil"/>
              <w:right w:val="nil"/>
            </w:tcBorders>
            <w:shd w:val="clear" w:color="auto" w:fill="auto"/>
            <w:noWrap/>
            <w:hideMark/>
          </w:tcPr>
          <w:p w14:paraId="7634BA36" w14:textId="155CDB5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1.72E-05</w:t>
            </w:r>
          </w:p>
        </w:tc>
        <w:tc>
          <w:tcPr>
            <w:tcW w:w="437" w:type="pct"/>
            <w:tcBorders>
              <w:top w:val="nil"/>
              <w:left w:val="nil"/>
              <w:bottom w:val="nil"/>
              <w:right w:val="nil"/>
            </w:tcBorders>
            <w:shd w:val="clear" w:color="auto" w:fill="auto"/>
            <w:noWrap/>
            <w:hideMark/>
          </w:tcPr>
          <w:p w14:paraId="5FD8ADB7" w14:textId="6D6D72D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1.22E-04</w:t>
            </w:r>
          </w:p>
        </w:tc>
        <w:tc>
          <w:tcPr>
            <w:tcW w:w="342" w:type="pct"/>
            <w:tcBorders>
              <w:top w:val="nil"/>
              <w:left w:val="nil"/>
              <w:bottom w:val="nil"/>
              <w:right w:val="nil"/>
            </w:tcBorders>
            <w:shd w:val="clear" w:color="auto" w:fill="auto"/>
            <w:noWrap/>
            <w:hideMark/>
          </w:tcPr>
          <w:p w14:paraId="168D2850" w14:textId="662523B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8.70E-08</w:t>
            </w:r>
          </w:p>
        </w:tc>
        <w:tc>
          <w:tcPr>
            <w:tcW w:w="342" w:type="pct"/>
            <w:tcBorders>
              <w:top w:val="nil"/>
              <w:left w:val="nil"/>
              <w:bottom w:val="nil"/>
              <w:right w:val="nil"/>
            </w:tcBorders>
            <w:shd w:val="clear" w:color="auto" w:fill="auto"/>
            <w:noWrap/>
            <w:hideMark/>
          </w:tcPr>
          <w:p w14:paraId="40504EF1" w14:textId="2BB9C00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4.02E-07</w:t>
            </w:r>
          </w:p>
        </w:tc>
        <w:tc>
          <w:tcPr>
            <w:tcW w:w="374" w:type="pct"/>
            <w:tcBorders>
              <w:top w:val="nil"/>
              <w:left w:val="nil"/>
              <w:bottom w:val="nil"/>
              <w:right w:val="nil"/>
            </w:tcBorders>
            <w:shd w:val="clear" w:color="auto" w:fill="auto"/>
            <w:noWrap/>
            <w:hideMark/>
          </w:tcPr>
          <w:p w14:paraId="63F15122" w14:textId="1964830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8.45E-05</w:t>
            </w:r>
          </w:p>
        </w:tc>
        <w:tc>
          <w:tcPr>
            <w:tcW w:w="342" w:type="pct"/>
            <w:tcBorders>
              <w:top w:val="nil"/>
              <w:left w:val="nil"/>
              <w:bottom w:val="nil"/>
              <w:right w:val="single" w:sz="4" w:space="0" w:color="auto"/>
            </w:tcBorders>
            <w:shd w:val="clear" w:color="auto" w:fill="auto"/>
            <w:noWrap/>
            <w:hideMark/>
          </w:tcPr>
          <w:p w14:paraId="3BC28089" w14:textId="4B0006D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1.95E-03</w:t>
            </w:r>
          </w:p>
        </w:tc>
        <w:tc>
          <w:tcPr>
            <w:tcW w:w="358" w:type="pct"/>
            <w:tcBorders>
              <w:top w:val="nil"/>
              <w:left w:val="single" w:sz="4" w:space="0" w:color="auto"/>
              <w:bottom w:val="nil"/>
              <w:right w:val="nil"/>
            </w:tcBorders>
            <w:shd w:val="clear" w:color="auto" w:fill="auto"/>
            <w:noWrap/>
            <w:hideMark/>
          </w:tcPr>
          <w:p w14:paraId="2FC9D2ED" w14:textId="6DFD007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4.16E+01</w:t>
            </w:r>
          </w:p>
        </w:tc>
        <w:tc>
          <w:tcPr>
            <w:tcW w:w="358" w:type="pct"/>
            <w:tcBorders>
              <w:top w:val="nil"/>
              <w:left w:val="nil"/>
              <w:bottom w:val="nil"/>
              <w:right w:val="nil"/>
            </w:tcBorders>
            <w:shd w:val="clear" w:color="auto" w:fill="auto"/>
            <w:noWrap/>
            <w:hideMark/>
          </w:tcPr>
          <w:p w14:paraId="6CAD88B0" w14:textId="40C1782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2.73E+01</w:t>
            </w:r>
          </w:p>
        </w:tc>
        <w:tc>
          <w:tcPr>
            <w:tcW w:w="437" w:type="pct"/>
            <w:tcBorders>
              <w:top w:val="nil"/>
              <w:left w:val="nil"/>
              <w:bottom w:val="nil"/>
              <w:right w:val="nil"/>
            </w:tcBorders>
            <w:shd w:val="clear" w:color="auto" w:fill="auto"/>
            <w:noWrap/>
            <w:hideMark/>
          </w:tcPr>
          <w:p w14:paraId="5861C9C9" w14:textId="18FDA2F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7.25E-01</w:t>
            </w:r>
          </w:p>
        </w:tc>
        <w:tc>
          <w:tcPr>
            <w:tcW w:w="358" w:type="pct"/>
            <w:tcBorders>
              <w:top w:val="nil"/>
              <w:left w:val="nil"/>
              <w:bottom w:val="nil"/>
              <w:right w:val="nil"/>
            </w:tcBorders>
            <w:shd w:val="clear" w:color="auto" w:fill="auto"/>
            <w:noWrap/>
            <w:hideMark/>
          </w:tcPr>
          <w:p w14:paraId="3A871BFB" w14:textId="3CB34C5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4.18E+00</w:t>
            </w:r>
          </w:p>
        </w:tc>
        <w:tc>
          <w:tcPr>
            <w:tcW w:w="374" w:type="pct"/>
            <w:tcBorders>
              <w:top w:val="nil"/>
              <w:left w:val="nil"/>
              <w:bottom w:val="nil"/>
              <w:right w:val="nil"/>
            </w:tcBorders>
            <w:shd w:val="clear" w:color="auto" w:fill="auto"/>
            <w:noWrap/>
            <w:hideMark/>
          </w:tcPr>
          <w:p w14:paraId="6C493E9A" w14:textId="019C695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2.22E+02</w:t>
            </w:r>
          </w:p>
        </w:tc>
        <w:tc>
          <w:tcPr>
            <w:tcW w:w="357" w:type="pct"/>
            <w:tcBorders>
              <w:top w:val="nil"/>
              <w:left w:val="nil"/>
              <w:bottom w:val="nil"/>
              <w:right w:val="nil"/>
            </w:tcBorders>
            <w:shd w:val="clear" w:color="auto" w:fill="auto"/>
            <w:noWrap/>
            <w:hideMark/>
          </w:tcPr>
          <w:p w14:paraId="50F392A7" w14:textId="4B8595A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2.96E+02</w:t>
            </w:r>
          </w:p>
        </w:tc>
      </w:tr>
      <w:tr w:rsidR="00304ADE" w:rsidRPr="00F615FC" w14:paraId="41EBA1F4"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6AC22583"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HU</w:t>
            </w:r>
          </w:p>
        </w:tc>
        <w:tc>
          <w:tcPr>
            <w:tcW w:w="342" w:type="pct"/>
            <w:tcBorders>
              <w:top w:val="nil"/>
              <w:left w:val="single" w:sz="4" w:space="0" w:color="auto"/>
              <w:bottom w:val="nil"/>
              <w:right w:val="nil"/>
            </w:tcBorders>
            <w:shd w:val="clear" w:color="auto" w:fill="auto"/>
            <w:noWrap/>
            <w:hideMark/>
          </w:tcPr>
          <w:p w14:paraId="352603F5" w14:textId="16C9628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1.21E-03</w:t>
            </w:r>
          </w:p>
        </w:tc>
        <w:tc>
          <w:tcPr>
            <w:tcW w:w="342" w:type="pct"/>
            <w:tcBorders>
              <w:top w:val="nil"/>
              <w:left w:val="nil"/>
              <w:bottom w:val="nil"/>
              <w:right w:val="nil"/>
            </w:tcBorders>
            <w:shd w:val="clear" w:color="auto" w:fill="auto"/>
            <w:noWrap/>
            <w:hideMark/>
          </w:tcPr>
          <w:p w14:paraId="0E72A107" w14:textId="7722947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3.02E-05</w:t>
            </w:r>
          </w:p>
        </w:tc>
        <w:tc>
          <w:tcPr>
            <w:tcW w:w="437" w:type="pct"/>
            <w:tcBorders>
              <w:top w:val="nil"/>
              <w:left w:val="nil"/>
              <w:bottom w:val="nil"/>
              <w:right w:val="nil"/>
            </w:tcBorders>
            <w:shd w:val="clear" w:color="auto" w:fill="auto"/>
            <w:noWrap/>
            <w:hideMark/>
          </w:tcPr>
          <w:p w14:paraId="5E9846E8" w14:textId="6E547D9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2.78E-04</w:t>
            </w:r>
          </w:p>
        </w:tc>
        <w:tc>
          <w:tcPr>
            <w:tcW w:w="342" w:type="pct"/>
            <w:tcBorders>
              <w:top w:val="nil"/>
              <w:left w:val="nil"/>
              <w:bottom w:val="nil"/>
              <w:right w:val="nil"/>
            </w:tcBorders>
            <w:shd w:val="clear" w:color="auto" w:fill="auto"/>
            <w:noWrap/>
            <w:hideMark/>
          </w:tcPr>
          <w:p w14:paraId="12E5296C" w14:textId="3127D13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1.20E-07</w:t>
            </w:r>
          </w:p>
        </w:tc>
        <w:tc>
          <w:tcPr>
            <w:tcW w:w="342" w:type="pct"/>
            <w:tcBorders>
              <w:top w:val="nil"/>
              <w:left w:val="nil"/>
              <w:bottom w:val="nil"/>
              <w:right w:val="nil"/>
            </w:tcBorders>
            <w:shd w:val="clear" w:color="auto" w:fill="auto"/>
            <w:noWrap/>
            <w:hideMark/>
          </w:tcPr>
          <w:p w14:paraId="7C72C05D" w14:textId="6AD34FA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3.35E-07</w:t>
            </w:r>
          </w:p>
        </w:tc>
        <w:tc>
          <w:tcPr>
            <w:tcW w:w="374" w:type="pct"/>
            <w:tcBorders>
              <w:top w:val="nil"/>
              <w:left w:val="nil"/>
              <w:bottom w:val="nil"/>
              <w:right w:val="nil"/>
            </w:tcBorders>
            <w:shd w:val="clear" w:color="auto" w:fill="auto"/>
            <w:noWrap/>
            <w:hideMark/>
          </w:tcPr>
          <w:p w14:paraId="594AAF76" w14:textId="04BBD8B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1.04E-04</w:t>
            </w:r>
          </w:p>
        </w:tc>
        <w:tc>
          <w:tcPr>
            <w:tcW w:w="342" w:type="pct"/>
            <w:tcBorders>
              <w:top w:val="nil"/>
              <w:left w:val="nil"/>
              <w:bottom w:val="nil"/>
              <w:right w:val="single" w:sz="4" w:space="0" w:color="auto"/>
            </w:tcBorders>
            <w:shd w:val="clear" w:color="auto" w:fill="auto"/>
            <w:noWrap/>
            <w:hideMark/>
          </w:tcPr>
          <w:p w14:paraId="213A2F7D" w14:textId="193A2B4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1.62E-03</w:t>
            </w:r>
          </w:p>
        </w:tc>
        <w:tc>
          <w:tcPr>
            <w:tcW w:w="358" w:type="pct"/>
            <w:tcBorders>
              <w:top w:val="nil"/>
              <w:left w:val="single" w:sz="4" w:space="0" w:color="auto"/>
              <w:bottom w:val="nil"/>
              <w:right w:val="nil"/>
            </w:tcBorders>
            <w:shd w:val="clear" w:color="auto" w:fill="auto"/>
            <w:noWrap/>
            <w:hideMark/>
          </w:tcPr>
          <w:p w14:paraId="503C9E48" w14:textId="4E7BA88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1.06E+02</w:t>
            </w:r>
          </w:p>
        </w:tc>
        <w:tc>
          <w:tcPr>
            <w:tcW w:w="358" w:type="pct"/>
            <w:tcBorders>
              <w:top w:val="nil"/>
              <w:left w:val="nil"/>
              <w:bottom w:val="nil"/>
              <w:right w:val="nil"/>
            </w:tcBorders>
            <w:shd w:val="clear" w:color="auto" w:fill="auto"/>
            <w:noWrap/>
            <w:hideMark/>
          </w:tcPr>
          <w:p w14:paraId="4091221F" w14:textId="03CD6F6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5.19E+01</w:t>
            </w:r>
          </w:p>
        </w:tc>
        <w:tc>
          <w:tcPr>
            <w:tcW w:w="437" w:type="pct"/>
            <w:tcBorders>
              <w:top w:val="nil"/>
              <w:left w:val="nil"/>
              <w:bottom w:val="nil"/>
              <w:right w:val="nil"/>
            </w:tcBorders>
            <w:shd w:val="clear" w:color="auto" w:fill="auto"/>
            <w:noWrap/>
            <w:hideMark/>
          </w:tcPr>
          <w:p w14:paraId="1AD6E3AB" w14:textId="0326A78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7.91E-01</w:t>
            </w:r>
          </w:p>
        </w:tc>
        <w:tc>
          <w:tcPr>
            <w:tcW w:w="358" w:type="pct"/>
            <w:tcBorders>
              <w:top w:val="nil"/>
              <w:left w:val="nil"/>
              <w:bottom w:val="nil"/>
              <w:right w:val="nil"/>
            </w:tcBorders>
            <w:shd w:val="clear" w:color="auto" w:fill="auto"/>
            <w:noWrap/>
            <w:hideMark/>
          </w:tcPr>
          <w:p w14:paraId="40E8D9E2" w14:textId="1B8D19A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7.33E+00</w:t>
            </w:r>
          </w:p>
        </w:tc>
        <w:tc>
          <w:tcPr>
            <w:tcW w:w="374" w:type="pct"/>
            <w:tcBorders>
              <w:top w:val="nil"/>
              <w:left w:val="nil"/>
              <w:bottom w:val="nil"/>
              <w:right w:val="nil"/>
            </w:tcBorders>
            <w:shd w:val="clear" w:color="auto" w:fill="auto"/>
            <w:noWrap/>
            <w:hideMark/>
          </w:tcPr>
          <w:p w14:paraId="3FFB86DF" w14:textId="18DF727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3.11E+02</w:t>
            </w:r>
          </w:p>
        </w:tc>
        <w:tc>
          <w:tcPr>
            <w:tcW w:w="357" w:type="pct"/>
            <w:tcBorders>
              <w:top w:val="nil"/>
              <w:left w:val="nil"/>
              <w:bottom w:val="nil"/>
              <w:right w:val="nil"/>
            </w:tcBorders>
            <w:shd w:val="clear" w:color="auto" w:fill="auto"/>
            <w:noWrap/>
            <w:hideMark/>
          </w:tcPr>
          <w:p w14:paraId="2F71F5B3" w14:textId="78072AD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4.77E+02</w:t>
            </w:r>
          </w:p>
        </w:tc>
      </w:tr>
      <w:tr w:rsidR="00304ADE" w:rsidRPr="00F615FC" w14:paraId="0FA41DEA"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07B0E3E3"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IE</w:t>
            </w:r>
          </w:p>
        </w:tc>
        <w:tc>
          <w:tcPr>
            <w:tcW w:w="342" w:type="pct"/>
            <w:tcBorders>
              <w:top w:val="nil"/>
              <w:left w:val="single" w:sz="4" w:space="0" w:color="auto"/>
              <w:bottom w:val="nil"/>
              <w:right w:val="nil"/>
            </w:tcBorders>
            <w:shd w:val="clear" w:color="auto" w:fill="auto"/>
            <w:noWrap/>
            <w:hideMark/>
          </w:tcPr>
          <w:p w14:paraId="28233191" w14:textId="49F5E75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1.48E-03</w:t>
            </w:r>
          </w:p>
        </w:tc>
        <w:tc>
          <w:tcPr>
            <w:tcW w:w="342" w:type="pct"/>
            <w:tcBorders>
              <w:top w:val="nil"/>
              <w:left w:val="nil"/>
              <w:bottom w:val="nil"/>
              <w:right w:val="nil"/>
            </w:tcBorders>
            <w:shd w:val="clear" w:color="auto" w:fill="auto"/>
            <w:noWrap/>
            <w:hideMark/>
          </w:tcPr>
          <w:p w14:paraId="693140B2" w14:textId="54198AA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6.87E-05</w:t>
            </w:r>
          </w:p>
        </w:tc>
        <w:tc>
          <w:tcPr>
            <w:tcW w:w="437" w:type="pct"/>
            <w:tcBorders>
              <w:top w:val="nil"/>
              <w:left w:val="nil"/>
              <w:bottom w:val="nil"/>
              <w:right w:val="nil"/>
            </w:tcBorders>
            <w:shd w:val="clear" w:color="auto" w:fill="auto"/>
            <w:noWrap/>
            <w:hideMark/>
          </w:tcPr>
          <w:p w14:paraId="218BCF46" w14:textId="0E0CED9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2.36E-04</w:t>
            </w:r>
          </w:p>
        </w:tc>
        <w:tc>
          <w:tcPr>
            <w:tcW w:w="342" w:type="pct"/>
            <w:tcBorders>
              <w:top w:val="nil"/>
              <w:left w:val="nil"/>
              <w:bottom w:val="nil"/>
              <w:right w:val="nil"/>
            </w:tcBorders>
            <w:shd w:val="clear" w:color="auto" w:fill="auto"/>
            <w:noWrap/>
            <w:hideMark/>
          </w:tcPr>
          <w:p w14:paraId="0B9B6568" w14:textId="2DC2558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8.26E-08</w:t>
            </w:r>
          </w:p>
        </w:tc>
        <w:tc>
          <w:tcPr>
            <w:tcW w:w="342" w:type="pct"/>
            <w:tcBorders>
              <w:top w:val="nil"/>
              <w:left w:val="nil"/>
              <w:bottom w:val="nil"/>
              <w:right w:val="nil"/>
            </w:tcBorders>
            <w:shd w:val="clear" w:color="auto" w:fill="auto"/>
            <w:noWrap/>
            <w:hideMark/>
          </w:tcPr>
          <w:p w14:paraId="638E0A5D" w14:textId="2DD48F8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8.27E-07</w:t>
            </w:r>
          </w:p>
        </w:tc>
        <w:tc>
          <w:tcPr>
            <w:tcW w:w="374" w:type="pct"/>
            <w:tcBorders>
              <w:top w:val="nil"/>
              <w:left w:val="nil"/>
              <w:bottom w:val="nil"/>
              <w:right w:val="nil"/>
            </w:tcBorders>
            <w:shd w:val="clear" w:color="auto" w:fill="auto"/>
            <w:noWrap/>
            <w:hideMark/>
          </w:tcPr>
          <w:p w14:paraId="5B308BD8" w14:textId="1F5108C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1.99E-04</w:t>
            </w:r>
          </w:p>
        </w:tc>
        <w:tc>
          <w:tcPr>
            <w:tcW w:w="342" w:type="pct"/>
            <w:tcBorders>
              <w:top w:val="nil"/>
              <w:left w:val="nil"/>
              <w:bottom w:val="nil"/>
              <w:right w:val="single" w:sz="4" w:space="0" w:color="auto"/>
            </w:tcBorders>
            <w:shd w:val="clear" w:color="auto" w:fill="auto"/>
            <w:noWrap/>
            <w:hideMark/>
          </w:tcPr>
          <w:p w14:paraId="7071B32F" w14:textId="10E65B8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1.98E-03</w:t>
            </w:r>
          </w:p>
        </w:tc>
        <w:tc>
          <w:tcPr>
            <w:tcW w:w="358" w:type="pct"/>
            <w:tcBorders>
              <w:top w:val="nil"/>
              <w:left w:val="single" w:sz="4" w:space="0" w:color="auto"/>
              <w:bottom w:val="nil"/>
              <w:right w:val="nil"/>
            </w:tcBorders>
            <w:shd w:val="clear" w:color="auto" w:fill="auto"/>
            <w:noWrap/>
            <w:hideMark/>
          </w:tcPr>
          <w:p w14:paraId="54F40A7C" w14:textId="2CE5DBF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1.04E+02</w:t>
            </w:r>
          </w:p>
        </w:tc>
        <w:tc>
          <w:tcPr>
            <w:tcW w:w="358" w:type="pct"/>
            <w:tcBorders>
              <w:top w:val="nil"/>
              <w:left w:val="nil"/>
              <w:bottom w:val="nil"/>
              <w:right w:val="nil"/>
            </w:tcBorders>
            <w:shd w:val="clear" w:color="auto" w:fill="auto"/>
            <w:noWrap/>
            <w:hideMark/>
          </w:tcPr>
          <w:p w14:paraId="31430CFE" w14:textId="4708C68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6.52E+01</w:t>
            </w:r>
          </w:p>
        </w:tc>
        <w:tc>
          <w:tcPr>
            <w:tcW w:w="437" w:type="pct"/>
            <w:tcBorders>
              <w:top w:val="nil"/>
              <w:left w:val="nil"/>
              <w:bottom w:val="nil"/>
              <w:right w:val="nil"/>
            </w:tcBorders>
            <w:shd w:val="clear" w:color="auto" w:fill="auto"/>
            <w:noWrap/>
            <w:hideMark/>
          </w:tcPr>
          <w:p w14:paraId="74562CDC" w14:textId="5E414FF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1.35E+00</w:t>
            </w:r>
          </w:p>
        </w:tc>
        <w:tc>
          <w:tcPr>
            <w:tcW w:w="358" w:type="pct"/>
            <w:tcBorders>
              <w:top w:val="nil"/>
              <w:left w:val="nil"/>
              <w:bottom w:val="nil"/>
              <w:right w:val="nil"/>
            </w:tcBorders>
            <w:shd w:val="clear" w:color="auto" w:fill="auto"/>
            <w:noWrap/>
            <w:hideMark/>
          </w:tcPr>
          <w:p w14:paraId="2903E3CB" w14:textId="0C7CE4A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1.10E+01</w:t>
            </w:r>
          </w:p>
        </w:tc>
        <w:tc>
          <w:tcPr>
            <w:tcW w:w="374" w:type="pct"/>
            <w:tcBorders>
              <w:top w:val="nil"/>
              <w:left w:val="nil"/>
              <w:bottom w:val="nil"/>
              <w:right w:val="nil"/>
            </w:tcBorders>
            <w:shd w:val="clear" w:color="auto" w:fill="auto"/>
            <w:noWrap/>
            <w:hideMark/>
          </w:tcPr>
          <w:p w14:paraId="15469D91" w14:textId="33386B6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3.02E+02</w:t>
            </w:r>
          </w:p>
        </w:tc>
        <w:tc>
          <w:tcPr>
            <w:tcW w:w="357" w:type="pct"/>
            <w:tcBorders>
              <w:top w:val="nil"/>
              <w:left w:val="nil"/>
              <w:bottom w:val="nil"/>
              <w:right w:val="nil"/>
            </w:tcBorders>
            <w:shd w:val="clear" w:color="auto" w:fill="auto"/>
            <w:noWrap/>
            <w:hideMark/>
          </w:tcPr>
          <w:p w14:paraId="51178DB4" w14:textId="660C189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4.84E+02</w:t>
            </w:r>
          </w:p>
        </w:tc>
      </w:tr>
      <w:tr w:rsidR="00304ADE" w:rsidRPr="00F615FC" w14:paraId="2D0399C5"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261C6696"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IT</w:t>
            </w:r>
          </w:p>
        </w:tc>
        <w:tc>
          <w:tcPr>
            <w:tcW w:w="342" w:type="pct"/>
            <w:tcBorders>
              <w:top w:val="nil"/>
              <w:left w:val="single" w:sz="4" w:space="0" w:color="auto"/>
              <w:bottom w:val="nil"/>
              <w:right w:val="nil"/>
            </w:tcBorders>
            <w:shd w:val="clear" w:color="auto" w:fill="auto"/>
            <w:noWrap/>
            <w:hideMark/>
          </w:tcPr>
          <w:p w14:paraId="2A985465" w14:textId="6F756A3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3.87E-02</w:t>
            </w:r>
          </w:p>
        </w:tc>
        <w:tc>
          <w:tcPr>
            <w:tcW w:w="342" w:type="pct"/>
            <w:tcBorders>
              <w:top w:val="nil"/>
              <w:left w:val="nil"/>
              <w:bottom w:val="nil"/>
              <w:right w:val="nil"/>
            </w:tcBorders>
            <w:shd w:val="clear" w:color="auto" w:fill="auto"/>
            <w:noWrap/>
            <w:hideMark/>
          </w:tcPr>
          <w:p w14:paraId="30EA809B" w14:textId="0E61574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6.49E-04</w:t>
            </w:r>
          </w:p>
        </w:tc>
        <w:tc>
          <w:tcPr>
            <w:tcW w:w="437" w:type="pct"/>
            <w:tcBorders>
              <w:top w:val="nil"/>
              <w:left w:val="nil"/>
              <w:bottom w:val="nil"/>
              <w:right w:val="nil"/>
            </w:tcBorders>
            <w:shd w:val="clear" w:color="auto" w:fill="auto"/>
            <w:noWrap/>
            <w:hideMark/>
          </w:tcPr>
          <w:p w14:paraId="2F5492F3" w14:textId="64AEE9E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2.70E-03</w:t>
            </w:r>
          </w:p>
        </w:tc>
        <w:tc>
          <w:tcPr>
            <w:tcW w:w="342" w:type="pct"/>
            <w:tcBorders>
              <w:top w:val="nil"/>
              <w:left w:val="nil"/>
              <w:bottom w:val="nil"/>
              <w:right w:val="nil"/>
            </w:tcBorders>
            <w:shd w:val="clear" w:color="auto" w:fill="auto"/>
            <w:noWrap/>
            <w:hideMark/>
          </w:tcPr>
          <w:p w14:paraId="5A96498B" w14:textId="6C7D2B7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1.92E-06</w:t>
            </w:r>
          </w:p>
        </w:tc>
        <w:tc>
          <w:tcPr>
            <w:tcW w:w="342" w:type="pct"/>
            <w:tcBorders>
              <w:top w:val="nil"/>
              <w:left w:val="nil"/>
              <w:bottom w:val="nil"/>
              <w:right w:val="nil"/>
            </w:tcBorders>
            <w:shd w:val="clear" w:color="auto" w:fill="auto"/>
            <w:noWrap/>
            <w:hideMark/>
          </w:tcPr>
          <w:p w14:paraId="52904E75" w14:textId="29C878A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1.08E-05</w:t>
            </w:r>
          </w:p>
        </w:tc>
        <w:tc>
          <w:tcPr>
            <w:tcW w:w="374" w:type="pct"/>
            <w:tcBorders>
              <w:top w:val="nil"/>
              <w:left w:val="nil"/>
              <w:bottom w:val="nil"/>
              <w:right w:val="nil"/>
            </w:tcBorders>
            <w:shd w:val="clear" w:color="auto" w:fill="auto"/>
            <w:noWrap/>
            <w:hideMark/>
          </w:tcPr>
          <w:p w14:paraId="051ECD1A" w14:textId="0FE4800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7.21E-03</w:t>
            </w:r>
          </w:p>
        </w:tc>
        <w:tc>
          <w:tcPr>
            <w:tcW w:w="342" w:type="pct"/>
            <w:tcBorders>
              <w:top w:val="nil"/>
              <w:left w:val="nil"/>
              <w:bottom w:val="nil"/>
              <w:right w:val="single" w:sz="4" w:space="0" w:color="auto"/>
            </w:tcBorders>
            <w:shd w:val="clear" w:color="auto" w:fill="auto"/>
            <w:noWrap/>
            <w:hideMark/>
          </w:tcPr>
          <w:p w14:paraId="09AF15D2" w14:textId="1ACA37D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4.93E-02</w:t>
            </w:r>
          </w:p>
        </w:tc>
        <w:tc>
          <w:tcPr>
            <w:tcW w:w="358" w:type="pct"/>
            <w:tcBorders>
              <w:top w:val="nil"/>
              <w:left w:val="single" w:sz="4" w:space="0" w:color="auto"/>
              <w:bottom w:val="nil"/>
              <w:right w:val="nil"/>
            </w:tcBorders>
            <w:shd w:val="clear" w:color="auto" w:fill="auto"/>
            <w:noWrap/>
            <w:hideMark/>
          </w:tcPr>
          <w:p w14:paraId="1CE4D5AF" w14:textId="1636F58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1.05E+03</w:t>
            </w:r>
          </w:p>
        </w:tc>
        <w:tc>
          <w:tcPr>
            <w:tcW w:w="358" w:type="pct"/>
            <w:tcBorders>
              <w:top w:val="nil"/>
              <w:left w:val="nil"/>
              <w:bottom w:val="nil"/>
              <w:right w:val="nil"/>
            </w:tcBorders>
            <w:shd w:val="clear" w:color="auto" w:fill="auto"/>
            <w:noWrap/>
            <w:hideMark/>
          </w:tcPr>
          <w:p w14:paraId="11E65D7D" w14:textId="3AB480B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6.49E+02</w:t>
            </w:r>
          </w:p>
        </w:tc>
        <w:tc>
          <w:tcPr>
            <w:tcW w:w="437" w:type="pct"/>
            <w:tcBorders>
              <w:top w:val="nil"/>
              <w:left w:val="nil"/>
              <w:bottom w:val="nil"/>
              <w:right w:val="nil"/>
            </w:tcBorders>
            <w:shd w:val="clear" w:color="auto" w:fill="auto"/>
            <w:noWrap/>
            <w:hideMark/>
          </w:tcPr>
          <w:p w14:paraId="4D9D3FC1" w14:textId="3DEF3AE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2.29E+01</w:t>
            </w:r>
          </w:p>
        </w:tc>
        <w:tc>
          <w:tcPr>
            <w:tcW w:w="358" w:type="pct"/>
            <w:tcBorders>
              <w:top w:val="nil"/>
              <w:left w:val="nil"/>
              <w:bottom w:val="nil"/>
              <w:right w:val="nil"/>
            </w:tcBorders>
            <w:shd w:val="clear" w:color="auto" w:fill="auto"/>
            <w:noWrap/>
            <w:hideMark/>
          </w:tcPr>
          <w:p w14:paraId="24A3A38F" w14:textId="025B550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1.75E+02</w:t>
            </w:r>
          </w:p>
        </w:tc>
        <w:tc>
          <w:tcPr>
            <w:tcW w:w="374" w:type="pct"/>
            <w:tcBorders>
              <w:top w:val="nil"/>
              <w:left w:val="nil"/>
              <w:bottom w:val="nil"/>
              <w:right w:val="nil"/>
            </w:tcBorders>
            <w:shd w:val="clear" w:color="auto" w:fill="auto"/>
            <w:noWrap/>
            <w:hideMark/>
          </w:tcPr>
          <w:p w14:paraId="34C673A0" w14:textId="1297334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3.53E+03</w:t>
            </w:r>
          </w:p>
        </w:tc>
        <w:tc>
          <w:tcPr>
            <w:tcW w:w="357" w:type="pct"/>
            <w:tcBorders>
              <w:top w:val="nil"/>
              <w:left w:val="nil"/>
              <w:bottom w:val="nil"/>
              <w:right w:val="nil"/>
            </w:tcBorders>
            <w:shd w:val="clear" w:color="auto" w:fill="auto"/>
            <w:noWrap/>
            <w:hideMark/>
          </w:tcPr>
          <w:p w14:paraId="3C4E9053" w14:textId="3FE519F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5.42E+03</w:t>
            </w:r>
          </w:p>
        </w:tc>
      </w:tr>
      <w:tr w:rsidR="00304ADE" w:rsidRPr="00F615FC" w14:paraId="1E13AA87"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7E2ED754"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LT</w:t>
            </w:r>
          </w:p>
        </w:tc>
        <w:tc>
          <w:tcPr>
            <w:tcW w:w="342" w:type="pct"/>
            <w:tcBorders>
              <w:top w:val="nil"/>
              <w:left w:val="single" w:sz="4" w:space="0" w:color="auto"/>
              <w:bottom w:val="nil"/>
              <w:right w:val="nil"/>
            </w:tcBorders>
            <w:shd w:val="clear" w:color="auto" w:fill="auto"/>
            <w:noWrap/>
            <w:hideMark/>
          </w:tcPr>
          <w:p w14:paraId="6607BDA1" w14:textId="21E7E10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6.19E-04</w:t>
            </w:r>
          </w:p>
        </w:tc>
        <w:tc>
          <w:tcPr>
            <w:tcW w:w="342" w:type="pct"/>
            <w:tcBorders>
              <w:top w:val="nil"/>
              <w:left w:val="nil"/>
              <w:bottom w:val="nil"/>
              <w:right w:val="nil"/>
            </w:tcBorders>
            <w:shd w:val="clear" w:color="auto" w:fill="auto"/>
            <w:noWrap/>
            <w:hideMark/>
          </w:tcPr>
          <w:p w14:paraId="5202BD1A" w14:textId="28C759D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2.73E-05</w:t>
            </w:r>
          </w:p>
        </w:tc>
        <w:tc>
          <w:tcPr>
            <w:tcW w:w="437" w:type="pct"/>
            <w:tcBorders>
              <w:top w:val="nil"/>
              <w:left w:val="nil"/>
              <w:bottom w:val="nil"/>
              <w:right w:val="nil"/>
            </w:tcBorders>
            <w:shd w:val="clear" w:color="auto" w:fill="auto"/>
            <w:noWrap/>
            <w:hideMark/>
          </w:tcPr>
          <w:p w14:paraId="4E1D72B3" w14:textId="45E825B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1.04E-04</w:t>
            </w:r>
          </w:p>
        </w:tc>
        <w:tc>
          <w:tcPr>
            <w:tcW w:w="342" w:type="pct"/>
            <w:tcBorders>
              <w:top w:val="nil"/>
              <w:left w:val="nil"/>
              <w:bottom w:val="nil"/>
              <w:right w:val="nil"/>
            </w:tcBorders>
            <w:shd w:val="clear" w:color="auto" w:fill="auto"/>
            <w:noWrap/>
            <w:hideMark/>
          </w:tcPr>
          <w:p w14:paraId="5AC61837" w14:textId="4FF4C42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4.18E-08</w:t>
            </w:r>
          </w:p>
        </w:tc>
        <w:tc>
          <w:tcPr>
            <w:tcW w:w="342" w:type="pct"/>
            <w:tcBorders>
              <w:top w:val="nil"/>
              <w:left w:val="nil"/>
              <w:bottom w:val="nil"/>
              <w:right w:val="nil"/>
            </w:tcBorders>
            <w:shd w:val="clear" w:color="auto" w:fill="auto"/>
            <w:noWrap/>
            <w:hideMark/>
          </w:tcPr>
          <w:p w14:paraId="7C9BD1FD" w14:textId="0744169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2.11E-07</w:t>
            </w:r>
          </w:p>
        </w:tc>
        <w:tc>
          <w:tcPr>
            <w:tcW w:w="374" w:type="pct"/>
            <w:tcBorders>
              <w:top w:val="nil"/>
              <w:left w:val="nil"/>
              <w:bottom w:val="nil"/>
              <w:right w:val="nil"/>
            </w:tcBorders>
            <w:shd w:val="clear" w:color="auto" w:fill="auto"/>
            <w:noWrap/>
            <w:hideMark/>
          </w:tcPr>
          <w:p w14:paraId="00D3D937" w14:textId="3648FCE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4.54E-05</w:t>
            </w:r>
          </w:p>
        </w:tc>
        <w:tc>
          <w:tcPr>
            <w:tcW w:w="342" w:type="pct"/>
            <w:tcBorders>
              <w:top w:val="nil"/>
              <w:left w:val="nil"/>
              <w:bottom w:val="nil"/>
              <w:right w:val="single" w:sz="4" w:space="0" w:color="auto"/>
            </w:tcBorders>
            <w:shd w:val="clear" w:color="auto" w:fill="auto"/>
            <w:noWrap/>
            <w:hideMark/>
          </w:tcPr>
          <w:p w14:paraId="5A40C1A9" w14:textId="2A89604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7.96E-04</w:t>
            </w:r>
          </w:p>
        </w:tc>
        <w:tc>
          <w:tcPr>
            <w:tcW w:w="358" w:type="pct"/>
            <w:tcBorders>
              <w:top w:val="nil"/>
              <w:left w:val="single" w:sz="4" w:space="0" w:color="auto"/>
              <w:bottom w:val="nil"/>
              <w:right w:val="nil"/>
            </w:tcBorders>
            <w:shd w:val="clear" w:color="auto" w:fill="auto"/>
            <w:noWrap/>
            <w:hideMark/>
          </w:tcPr>
          <w:p w14:paraId="01525075" w14:textId="4CFDFFF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4.59E+01</w:t>
            </w:r>
          </w:p>
        </w:tc>
        <w:tc>
          <w:tcPr>
            <w:tcW w:w="358" w:type="pct"/>
            <w:tcBorders>
              <w:top w:val="nil"/>
              <w:left w:val="nil"/>
              <w:bottom w:val="nil"/>
              <w:right w:val="nil"/>
            </w:tcBorders>
            <w:shd w:val="clear" w:color="auto" w:fill="auto"/>
            <w:noWrap/>
            <w:hideMark/>
          </w:tcPr>
          <w:p w14:paraId="4DE55233" w14:textId="2E1D0AA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2.89E+01</w:t>
            </w:r>
          </w:p>
        </w:tc>
        <w:tc>
          <w:tcPr>
            <w:tcW w:w="437" w:type="pct"/>
            <w:tcBorders>
              <w:top w:val="nil"/>
              <w:left w:val="nil"/>
              <w:bottom w:val="nil"/>
              <w:right w:val="nil"/>
            </w:tcBorders>
            <w:shd w:val="clear" w:color="auto" w:fill="auto"/>
            <w:noWrap/>
            <w:hideMark/>
          </w:tcPr>
          <w:p w14:paraId="718F431F" w14:textId="25B5782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5.77E-01</w:t>
            </w:r>
          </w:p>
        </w:tc>
        <w:tc>
          <w:tcPr>
            <w:tcW w:w="358" w:type="pct"/>
            <w:tcBorders>
              <w:top w:val="nil"/>
              <w:left w:val="nil"/>
              <w:bottom w:val="nil"/>
              <w:right w:val="nil"/>
            </w:tcBorders>
            <w:shd w:val="clear" w:color="auto" w:fill="auto"/>
            <w:noWrap/>
            <w:hideMark/>
          </w:tcPr>
          <w:p w14:paraId="200EE457" w14:textId="356D846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3.45E+00</w:t>
            </w:r>
          </w:p>
        </w:tc>
        <w:tc>
          <w:tcPr>
            <w:tcW w:w="374" w:type="pct"/>
            <w:tcBorders>
              <w:top w:val="nil"/>
              <w:left w:val="nil"/>
              <w:bottom w:val="nil"/>
              <w:right w:val="nil"/>
            </w:tcBorders>
            <w:shd w:val="clear" w:color="auto" w:fill="auto"/>
            <w:noWrap/>
            <w:hideMark/>
          </w:tcPr>
          <w:p w14:paraId="765A9C9E" w14:textId="1D06BF6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2.75E+02</w:t>
            </w:r>
          </w:p>
        </w:tc>
        <w:tc>
          <w:tcPr>
            <w:tcW w:w="357" w:type="pct"/>
            <w:tcBorders>
              <w:top w:val="nil"/>
              <w:left w:val="nil"/>
              <w:bottom w:val="nil"/>
              <w:right w:val="nil"/>
            </w:tcBorders>
            <w:shd w:val="clear" w:color="auto" w:fill="auto"/>
            <w:noWrap/>
            <w:hideMark/>
          </w:tcPr>
          <w:p w14:paraId="0D375063" w14:textId="0C436F6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3.54E+02</w:t>
            </w:r>
          </w:p>
        </w:tc>
      </w:tr>
      <w:tr w:rsidR="00304ADE" w:rsidRPr="00F615FC" w14:paraId="7CEB7DB3"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7381B83C"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LU</w:t>
            </w:r>
          </w:p>
        </w:tc>
        <w:tc>
          <w:tcPr>
            <w:tcW w:w="342" w:type="pct"/>
            <w:tcBorders>
              <w:top w:val="nil"/>
              <w:left w:val="single" w:sz="4" w:space="0" w:color="auto"/>
              <w:bottom w:val="nil"/>
              <w:right w:val="nil"/>
            </w:tcBorders>
            <w:shd w:val="clear" w:color="auto" w:fill="auto"/>
            <w:noWrap/>
            <w:hideMark/>
          </w:tcPr>
          <w:p w14:paraId="5285C2AB" w14:textId="7D0A1E3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5.27E-04</w:t>
            </w:r>
          </w:p>
        </w:tc>
        <w:tc>
          <w:tcPr>
            <w:tcW w:w="342" w:type="pct"/>
            <w:tcBorders>
              <w:top w:val="nil"/>
              <w:left w:val="nil"/>
              <w:bottom w:val="nil"/>
              <w:right w:val="nil"/>
            </w:tcBorders>
            <w:shd w:val="clear" w:color="auto" w:fill="auto"/>
            <w:noWrap/>
            <w:hideMark/>
          </w:tcPr>
          <w:p w14:paraId="7089F11C" w14:textId="115B9A8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1.85E-05</w:t>
            </w:r>
          </w:p>
        </w:tc>
        <w:tc>
          <w:tcPr>
            <w:tcW w:w="437" w:type="pct"/>
            <w:tcBorders>
              <w:top w:val="nil"/>
              <w:left w:val="nil"/>
              <w:bottom w:val="nil"/>
              <w:right w:val="nil"/>
            </w:tcBorders>
            <w:shd w:val="clear" w:color="auto" w:fill="auto"/>
            <w:noWrap/>
            <w:hideMark/>
          </w:tcPr>
          <w:p w14:paraId="76F3BAF3" w14:textId="5969086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4.26E-05</w:t>
            </w:r>
          </w:p>
        </w:tc>
        <w:tc>
          <w:tcPr>
            <w:tcW w:w="342" w:type="pct"/>
            <w:tcBorders>
              <w:top w:val="nil"/>
              <w:left w:val="nil"/>
              <w:bottom w:val="nil"/>
              <w:right w:val="nil"/>
            </w:tcBorders>
            <w:shd w:val="clear" w:color="auto" w:fill="auto"/>
            <w:noWrap/>
            <w:hideMark/>
          </w:tcPr>
          <w:p w14:paraId="7F57FF2C" w14:textId="3B8A01A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1.55E-08</w:t>
            </w:r>
          </w:p>
        </w:tc>
        <w:tc>
          <w:tcPr>
            <w:tcW w:w="342" w:type="pct"/>
            <w:tcBorders>
              <w:top w:val="nil"/>
              <w:left w:val="nil"/>
              <w:bottom w:val="nil"/>
              <w:right w:val="nil"/>
            </w:tcBorders>
            <w:shd w:val="clear" w:color="auto" w:fill="auto"/>
            <w:noWrap/>
            <w:hideMark/>
          </w:tcPr>
          <w:p w14:paraId="6DE547C6" w14:textId="633B27B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2.04E-07</w:t>
            </w:r>
          </w:p>
        </w:tc>
        <w:tc>
          <w:tcPr>
            <w:tcW w:w="374" w:type="pct"/>
            <w:tcBorders>
              <w:top w:val="nil"/>
              <w:left w:val="nil"/>
              <w:bottom w:val="nil"/>
              <w:right w:val="nil"/>
            </w:tcBorders>
            <w:shd w:val="clear" w:color="auto" w:fill="auto"/>
            <w:noWrap/>
            <w:hideMark/>
          </w:tcPr>
          <w:p w14:paraId="0FFF5C76" w14:textId="431623F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6.93E-05</w:t>
            </w:r>
          </w:p>
        </w:tc>
        <w:tc>
          <w:tcPr>
            <w:tcW w:w="342" w:type="pct"/>
            <w:tcBorders>
              <w:top w:val="nil"/>
              <w:left w:val="nil"/>
              <w:bottom w:val="nil"/>
              <w:right w:val="single" w:sz="4" w:space="0" w:color="auto"/>
            </w:tcBorders>
            <w:shd w:val="clear" w:color="auto" w:fill="auto"/>
            <w:noWrap/>
            <w:hideMark/>
          </w:tcPr>
          <w:p w14:paraId="528AD323" w14:textId="05FB630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6.58E-04</w:t>
            </w:r>
          </w:p>
        </w:tc>
        <w:tc>
          <w:tcPr>
            <w:tcW w:w="358" w:type="pct"/>
            <w:tcBorders>
              <w:top w:val="nil"/>
              <w:left w:val="single" w:sz="4" w:space="0" w:color="auto"/>
              <w:bottom w:val="nil"/>
              <w:right w:val="nil"/>
            </w:tcBorders>
            <w:shd w:val="clear" w:color="auto" w:fill="auto"/>
            <w:noWrap/>
            <w:hideMark/>
          </w:tcPr>
          <w:p w14:paraId="32D2CF5D" w14:textId="0335444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1.49E+01</w:t>
            </w:r>
          </w:p>
        </w:tc>
        <w:tc>
          <w:tcPr>
            <w:tcW w:w="358" w:type="pct"/>
            <w:tcBorders>
              <w:top w:val="nil"/>
              <w:left w:val="nil"/>
              <w:bottom w:val="nil"/>
              <w:right w:val="nil"/>
            </w:tcBorders>
            <w:shd w:val="clear" w:color="auto" w:fill="auto"/>
            <w:noWrap/>
            <w:hideMark/>
          </w:tcPr>
          <w:p w14:paraId="5C6A00F8" w14:textId="732ABED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1.02E+01</w:t>
            </w:r>
          </w:p>
        </w:tc>
        <w:tc>
          <w:tcPr>
            <w:tcW w:w="437" w:type="pct"/>
            <w:tcBorders>
              <w:top w:val="nil"/>
              <w:left w:val="nil"/>
              <w:bottom w:val="nil"/>
              <w:right w:val="nil"/>
            </w:tcBorders>
            <w:shd w:val="clear" w:color="auto" w:fill="auto"/>
            <w:noWrap/>
            <w:hideMark/>
          </w:tcPr>
          <w:p w14:paraId="69B4104B" w14:textId="766D499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2.98E-01</w:t>
            </w:r>
          </w:p>
        </w:tc>
        <w:tc>
          <w:tcPr>
            <w:tcW w:w="358" w:type="pct"/>
            <w:tcBorders>
              <w:top w:val="nil"/>
              <w:left w:val="nil"/>
              <w:bottom w:val="nil"/>
              <w:right w:val="nil"/>
            </w:tcBorders>
            <w:shd w:val="clear" w:color="auto" w:fill="auto"/>
            <w:noWrap/>
            <w:hideMark/>
          </w:tcPr>
          <w:p w14:paraId="3BE20428" w14:textId="424BF35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4.69E+00</w:t>
            </w:r>
          </w:p>
        </w:tc>
        <w:tc>
          <w:tcPr>
            <w:tcW w:w="374" w:type="pct"/>
            <w:tcBorders>
              <w:top w:val="nil"/>
              <w:left w:val="nil"/>
              <w:bottom w:val="nil"/>
              <w:right w:val="nil"/>
            </w:tcBorders>
            <w:shd w:val="clear" w:color="auto" w:fill="auto"/>
            <w:noWrap/>
            <w:hideMark/>
          </w:tcPr>
          <w:p w14:paraId="68C6567C" w14:textId="3A932E5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7.10E+01</w:t>
            </w:r>
          </w:p>
        </w:tc>
        <w:tc>
          <w:tcPr>
            <w:tcW w:w="357" w:type="pct"/>
            <w:tcBorders>
              <w:top w:val="nil"/>
              <w:left w:val="nil"/>
              <w:bottom w:val="nil"/>
              <w:right w:val="nil"/>
            </w:tcBorders>
            <w:shd w:val="clear" w:color="auto" w:fill="auto"/>
            <w:noWrap/>
            <w:hideMark/>
          </w:tcPr>
          <w:p w14:paraId="1BF0B8BA" w14:textId="1FD3D9A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1.01E+02</w:t>
            </w:r>
          </w:p>
        </w:tc>
      </w:tr>
      <w:tr w:rsidR="00304ADE" w:rsidRPr="00F615FC" w14:paraId="0B48E8BC"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71423CD4"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LV</w:t>
            </w:r>
          </w:p>
        </w:tc>
        <w:tc>
          <w:tcPr>
            <w:tcW w:w="342" w:type="pct"/>
            <w:tcBorders>
              <w:top w:val="nil"/>
              <w:left w:val="single" w:sz="4" w:space="0" w:color="auto"/>
              <w:bottom w:val="nil"/>
              <w:right w:val="nil"/>
            </w:tcBorders>
            <w:shd w:val="clear" w:color="auto" w:fill="auto"/>
            <w:noWrap/>
            <w:hideMark/>
          </w:tcPr>
          <w:p w14:paraId="15247426" w14:textId="4D0DD14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2.27E-04</w:t>
            </w:r>
          </w:p>
        </w:tc>
        <w:tc>
          <w:tcPr>
            <w:tcW w:w="342" w:type="pct"/>
            <w:tcBorders>
              <w:top w:val="nil"/>
              <w:left w:val="nil"/>
              <w:bottom w:val="nil"/>
              <w:right w:val="nil"/>
            </w:tcBorders>
            <w:shd w:val="clear" w:color="auto" w:fill="auto"/>
            <w:noWrap/>
            <w:hideMark/>
          </w:tcPr>
          <w:p w14:paraId="32889545" w14:textId="09CA71F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8.16E-06</w:t>
            </w:r>
          </w:p>
        </w:tc>
        <w:tc>
          <w:tcPr>
            <w:tcW w:w="437" w:type="pct"/>
            <w:tcBorders>
              <w:top w:val="nil"/>
              <w:left w:val="nil"/>
              <w:bottom w:val="nil"/>
              <w:right w:val="nil"/>
            </w:tcBorders>
            <w:shd w:val="clear" w:color="auto" w:fill="auto"/>
            <w:noWrap/>
            <w:hideMark/>
          </w:tcPr>
          <w:p w14:paraId="3CD34C23" w14:textId="3E2A17B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6.48E-05</w:t>
            </w:r>
          </w:p>
        </w:tc>
        <w:tc>
          <w:tcPr>
            <w:tcW w:w="342" w:type="pct"/>
            <w:tcBorders>
              <w:top w:val="nil"/>
              <w:left w:val="nil"/>
              <w:bottom w:val="nil"/>
              <w:right w:val="nil"/>
            </w:tcBorders>
            <w:shd w:val="clear" w:color="auto" w:fill="auto"/>
            <w:noWrap/>
            <w:hideMark/>
          </w:tcPr>
          <w:p w14:paraId="111CACEA" w14:textId="5F9AF83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2.84E-08</w:t>
            </w:r>
          </w:p>
        </w:tc>
        <w:tc>
          <w:tcPr>
            <w:tcW w:w="342" w:type="pct"/>
            <w:tcBorders>
              <w:top w:val="nil"/>
              <w:left w:val="nil"/>
              <w:bottom w:val="nil"/>
              <w:right w:val="nil"/>
            </w:tcBorders>
            <w:shd w:val="clear" w:color="auto" w:fill="auto"/>
            <w:noWrap/>
            <w:hideMark/>
          </w:tcPr>
          <w:p w14:paraId="14224A74" w14:textId="274C0A6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1.14E-07</w:t>
            </w:r>
          </w:p>
        </w:tc>
        <w:tc>
          <w:tcPr>
            <w:tcW w:w="374" w:type="pct"/>
            <w:tcBorders>
              <w:top w:val="nil"/>
              <w:left w:val="nil"/>
              <w:bottom w:val="nil"/>
              <w:right w:val="nil"/>
            </w:tcBorders>
            <w:shd w:val="clear" w:color="auto" w:fill="auto"/>
            <w:noWrap/>
            <w:hideMark/>
          </w:tcPr>
          <w:p w14:paraId="028EF586" w14:textId="32E344C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4.65E-05</w:t>
            </w:r>
          </w:p>
        </w:tc>
        <w:tc>
          <w:tcPr>
            <w:tcW w:w="342" w:type="pct"/>
            <w:tcBorders>
              <w:top w:val="nil"/>
              <w:left w:val="nil"/>
              <w:bottom w:val="nil"/>
              <w:right w:val="single" w:sz="4" w:space="0" w:color="auto"/>
            </w:tcBorders>
            <w:shd w:val="clear" w:color="auto" w:fill="auto"/>
            <w:noWrap/>
            <w:hideMark/>
          </w:tcPr>
          <w:p w14:paraId="416DBDB1" w14:textId="7210EE1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3.46E-04</w:t>
            </w:r>
          </w:p>
        </w:tc>
        <w:tc>
          <w:tcPr>
            <w:tcW w:w="358" w:type="pct"/>
            <w:tcBorders>
              <w:top w:val="nil"/>
              <w:left w:val="single" w:sz="4" w:space="0" w:color="auto"/>
              <w:bottom w:val="nil"/>
              <w:right w:val="nil"/>
            </w:tcBorders>
            <w:shd w:val="clear" w:color="auto" w:fill="auto"/>
            <w:noWrap/>
            <w:hideMark/>
          </w:tcPr>
          <w:p w14:paraId="2A1308FE" w14:textId="7CAE626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2.42E+01</w:t>
            </w:r>
          </w:p>
        </w:tc>
        <w:tc>
          <w:tcPr>
            <w:tcW w:w="358" w:type="pct"/>
            <w:tcBorders>
              <w:top w:val="nil"/>
              <w:left w:val="nil"/>
              <w:bottom w:val="nil"/>
              <w:right w:val="nil"/>
            </w:tcBorders>
            <w:shd w:val="clear" w:color="auto" w:fill="auto"/>
            <w:noWrap/>
            <w:hideMark/>
          </w:tcPr>
          <w:p w14:paraId="374CD303" w14:textId="471EECD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1.87E+01</w:t>
            </w:r>
          </w:p>
        </w:tc>
        <w:tc>
          <w:tcPr>
            <w:tcW w:w="437" w:type="pct"/>
            <w:tcBorders>
              <w:top w:val="nil"/>
              <w:left w:val="nil"/>
              <w:bottom w:val="nil"/>
              <w:right w:val="nil"/>
            </w:tcBorders>
            <w:shd w:val="clear" w:color="auto" w:fill="auto"/>
            <w:noWrap/>
            <w:hideMark/>
          </w:tcPr>
          <w:p w14:paraId="1947F2A8" w14:textId="4F142B9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3.52E-01</w:t>
            </w:r>
          </w:p>
        </w:tc>
        <w:tc>
          <w:tcPr>
            <w:tcW w:w="358" w:type="pct"/>
            <w:tcBorders>
              <w:top w:val="nil"/>
              <w:left w:val="nil"/>
              <w:bottom w:val="nil"/>
              <w:right w:val="nil"/>
            </w:tcBorders>
            <w:shd w:val="clear" w:color="auto" w:fill="auto"/>
            <w:noWrap/>
            <w:hideMark/>
          </w:tcPr>
          <w:p w14:paraId="7834E554" w14:textId="2418705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1.46E+00</w:t>
            </w:r>
          </w:p>
        </w:tc>
        <w:tc>
          <w:tcPr>
            <w:tcW w:w="374" w:type="pct"/>
            <w:tcBorders>
              <w:top w:val="nil"/>
              <w:left w:val="nil"/>
              <w:bottom w:val="nil"/>
              <w:right w:val="nil"/>
            </w:tcBorders>
            <w:shd w:val="clear" w:color="auto" w:fill="auto"/>
            <w:noWrap/>
            <w:hideMark/>
          </w:tcPr>
          <w:p w14:paraId="204EC09A" w14:textId="4671C25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1.22E+02</w:t>
            </w:r>
          </w:p>
        </w:tc>
        <w:tc>
          <w:tcPr>
            <w:tcW w:w="357" w:type="pct"/>
            <w:tcBorders>
              <w:top w:val="nil"/>
              <w:left w:val="nil"/>
              <w:bottom w:val="nil"/>
              <w:right w:val="nil"/>
            </w:tcBorders>
            <w:shd w:val="clear" w:color="auto" w:fill="auto"/>
            <w:noWrap/>
            <w:hideMark/>
          </w:tcPr>
          <w:p w14:paraId="083F9BCE" w14:textId="6EAA25B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1.66E+02</w:t>
            </w:r>
          </w:p>
        </w:tc>
      </w:tr>
      <w:tr w:rsidR="00304ADE" w:rsidRPr="00F615FC" w14:paraId="45289918"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07151EEF"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MT</w:t>
            </w:r>
          </w:p>
        </w:tc>
        <w:tc>
          <w:tcPr>
            <w:tcW w:w="342" w:type="pct"/>
            <w:tcBorders>
              <w:top w:val="nil"/>
              <w:left w:val="single" w:sz="4" w:space="0" w:color="auto"/>
              <w:bottom w:val="nil"/>
              <w:right w:val="nil"/>
            </w:tcBorders>
            <w:shd w:val="clear" w:color="auto" w:fill="auto"/>
            <w:noWrap/>
            <w:hideMark/>
          </w:tcPr>
          <w:p w14:paraId="505077DC" w14:textId="116A968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1.29E-04</w:t>
            </w:r>
          </w:p>
        </w:tc>
        <w:tc>
          <w:tcPr>
            <w:tcW w:w="342" w:type="pct"/>
            <w:tcBorders>
              <w:top w:val="nil"/>
              <w:left w:val="nil"/>
              <w:bottom w:val="nil"/>
              <w:right w:val="nil"/>
            </w:tcBorders>
            <w:shd w:val="clear" w:color="auto" w:fill="auto"/>
            <w:noWrap/>
            <w:hideMark/>
          </w:tcPr>
          <w:p w14:paraId="3A13263D" w14:textId="1B1C1E1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3.48E-06</w:t>
            </w:r>
          </w:p>
        </w:tc>
        <w:tc>
          <w:tcPr>
            <w:tcW w:w="437" w:type="pct"/>
            <w:tcBorders>
              <w:top w:val="nil"/>
              <w:left w:val="nil"/>
              <w:bottom w:val="nil"/>
              <w:right w:val="nil"/>
            </w:tcBorders>
            <w:shd w:val="clear" w:color="auto" w:fill="auto"/>
            <w:noWrap/>
            <w:hideMark/>
          </w:tcPr>
          <w:p w14:paraId="0BAEBA8B" w14:textId="30D32A9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2.66E-05</w:t>
            </w:r>
          </w:p>
        </w:tc>
        <w:tc>
          <w:tcPr>
            <w:tcW w:w="342" w:type="pct"/>
            <w:tcBorders>
              <w:top w:val="nil"/>
              <w:left w:val="nil"/>
              <w:bottom w:val="nil"/>
              <w:right w:val="nil"/>
            </w:tcBorders>
            <w:shd w:val="clear" w:color="auto" w:fill="auto"/>
            <w:noWrap/>
            <w:hideMark/>
          </w:tcPr>
          <w:p w14:paraId="49372BCE" w14:textId="44918AF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1.16E-08</w:t>
            </w:r>
          </w:p>
        </w:tc>
        <w:tc>
          <w:tcPr>
            <w:tcW w:w="342" w:type="pct"/>
            <w:tcBorders>
              <w:top w:val="nil"/>
              <w:left w:val="nil"/>
              <w:bottom w:val="nil"/>
              <w:right w:val="nil"/>
            </w:tcBorders>
            <w:shd w:val="clear" w:color="auto" w:fill="auto"/>
            <w:noWrap/>
            <w:hideMark/>
          </w:tcPr>
          <w:p w14:paraId="64985859" w14:textId="010CF39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4.04E-08</w:t>
            </w:r>
          </w:p>
        </w:tc>
        <w:tc>
          <w:tcPr>
            <w:tcW w:w="374" w:type="pct"/>
            <w:tcBorders>
              <w:top w:val="nil"/>
              <w:left w:val="nil"/>
              <w:bottom w:val="nil"/>
              <w:right w:val="nil"/>
            </w:tcBorders>
            <w:shd w:val="clear" w:color="auto" w:fill="auto"/>
            <w:noWrap/>
            <w:hideMark/>
          </w:tcPr>
          <w:p w14:paraId="4382385B" w14:textId="08A522B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2.39E-05</w:t>
            </w:r>
          </w:p>
        </w:tc>
        <w:tc>
          <w:tcPr>
            <w:tcW w:w="342" w:type="pct"/>
            <w:tcBorders>
              <w:top w:val="nil"/>
              <w:left w:val="nil"/>
              <w:bottom w:val="nil"/>
              <w:right w:val="single" w:sz="4" w:space="0" w:color="auto"/>
            </w:tcBorders>
            <w:shd w:val="clear" w:color="auto" w:fill="auto"/>
            <w:noWrap/>
            <w:hideMark/>
          </w:tcPr>
          <w:p w14:paraId="75B8D5B8" w14:textId="56EDCCA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1.84E-04</w:t>
            </w:r>
          </w:p>
        </w:tc>
        <w:tc>
          <w:tcPr>
            <w:tcW w:w="358" w:type="pct"/>
            <w:tcBorders>
              <w:top w:val="nil"/>
              <w:left w:val="single" w:sz="4" w:space="0" w:color="auto"/>
              <w:bottom w:val="nil"/>
              <w:right w:val="nil"/>
            </w:tcBorders>
            <w:shd w:val="clear" w:color="auto" w:fill="auto"/>
            <w:noWrap/>
            <w:hideMark/>
          </w:tcPr>
          <w:p w14:paraId="4EEBEBCE" w14:textId="26F9E29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7.73E+00</w:t>
            </w:r>
          </w:p>
        </w:tc>
        <w:tc>
          <w:tcPr>
            <w:tcW w:w="358" w:type="pct"/>
            <w:tcBorders>
              <w:top w:val="nil"/>
              <w:left w:val="nil"/>
              <w:bottom w:val="nil"/>
              <w:right w:val="nil"/>
            </w:tcBorders>
            <w:shd w:val="clear" w:color="auto" w:fill="auto"/>
            <w:noWrap/>
            <w:hideMark/>
          </w:tcPr>
          <w:p w14:paraId="4BC21055" w14:textId="0B2020B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4.52E+00</w:t>
            </w:r>
          </w:p>
        </w:tc>
        <w:tc>
          <w:tcPr>
            <w:tcW w:w="437" w:type="pct"/>
            <w:tcBorders>
              <w:top w:val="nil"/>
              <w:left w:val="nil"/>
              <w:bottom w:val="nil"/>
              <w:right w:val="nil"/>
            </w:tcBorders>
            <w:shd w:val="clear" w:color="auto" w:fill="auto"/>
            <w:noWrap/>
            <w:hideMark/>
          </w:tcPr>
          <w:p w14:paraId="6EF96631" w14:textId="34BE5B5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1.36E-01</w:t>
            </w:r>
          </w:p>
        </w:tc>
        <w:tc>
          <w:tcPr>
            <w:tcW w:w="358" w:type="pct"/>
            <w:tcBorders>
              <w:top w:val="nil"/>
              <w:left w:val="nil"/>
              <w:bottom w:val="nil"/>
              <w:right w:val="nil"/>
            </w:tcBorders>
            <w:shd w:val="clear" w:color="auto" w:fill="auto"/>
            <w:noWrap/>
            <w:hideMark/>
          </w:tcPr>
          <w:p w14:paraId="70D2536B" w14:textId="3BC6521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7.19E-01</w:t>
            </w:r>
          </w:p>
        </w:tc>
        <w:tc>
          <w:tcPr>
            <w:tcW w:w="374" w:type="pct"/>
            <w:tcBorders>
              <w:top w:val="nil"/>
              <w:left w:val="nil"/>
              <w:bottom w:val="nil"/>
              <w:right w:val="nil"/>
            </w:tcBorders>
            <w:shd w:val="clear" w:color="auto" w:fill="auto"/>
            <w:noWrap/>
            <w:hideMark/>
          </w:tcPr>
          <w:p w14:paraId="4FD7262F" w14:textId="02D639C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1.70E+01</w:t>
            </w:r>
          </w:p>
        </w:tc>
        <w:tc>
          <w:tcPr>
            <w:tcW w:w="357" w:type="pct"/>
            <w:tcBorders>
              <w:top w:val="nil"/>
              <w:left w:val="nil"/>
              <w:bottom w:val="nil"/>
              <w:right w:val="nil"/>
            </w:tcBorders>
            <w:shd w:val="clear" w:color="auto" w:fill="auto"/>
            <w:noWrap/>
            <w:hideMark/>
          </w:tcPr>
          <w:p w14:paraId="0BE0ABB9" w14:textId="26C411F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3.01E+01</w:t>
            </w:r>
          </w:p>
        </w:tc>
      </w:tr>
      <w:tr w:rsidR="00304ADE" w:rsidRPr="00F615FC" w14:paraId="05F1E63C"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41861319"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NL</w:t>
            </w:r>
          </w:p>
        </w:tc>
        <w:tc>
          <w:tcPr>
            <w:tcW w:w="342" w:type="pct"/>
            <w:tcBorders>
              <w:top w:val="nil"/>
              <w:left w:val="single" w:sz="4" w:space="0" w:color="auto"/>
              <w:bottom w:val="nil"/>
              <w:right w:val="nil"/>
            </w:tcBorders>
            <w:shd w:val="clear" w:color="auto" w:fill="auto"/>
            <w:noWrap/>
            <w:hideMark/>
          </w:tcPr>
          <w:p w14:paraId="4F9776B4" w14:textId="2A296F7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1.06E-02</w:t>
            </w:r>
          </w:p>
        </w:tc>
        <w:tc>
          <w:tcPr>
            <w:tcW w:w="342" w:type="pct"/>
            <w:tcBorders>
              <w:top w:val="nil"/>
              <w:left w:val="nil"/>
              <w:bottom w:val="nil"/>
              <w:right w:val="nil"/>
            </w:tcBorders>
            <w:shd w:val="clear" w:color="auto" w:fill="auto"/>
            <w:noWrap/>
            <w:hideMark/>
          </w:tcPr>
          <w:p w14:paraId="00B1C251" w14:textId="1E3023C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2.78E-04</w:t>
            </w:r>
          </w:p>
        </w:tc>
        <w:tc>
          <w:tcPr>
            <w:tcW w:w="437" w:type="pct"/>
            <w:tcBorders>
              <w:top w:val="nil"/>
              <w:left w:val="nil"/>
              <w:bottom w:val="nil"/>
              <w:right w:val="nil"/>
            </w:tcBorders>
            <w:shd w:val="clear" w:color="auto" w:fill="auto"/>
            <w:noWrap/>
            <w:hideMark/>
          </w:tcPr>
          <w:p w14:paraId="3E78589F" w14:textId="14EB90C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9.06E-04</w:t>
            </w:r>
          </w:p>
        </w:tc>
        <w:tc>
          <w:tcPr>
            <w:tcW w:w="342" w:type="pct"/>
            <w:tcBorders>
              <w:top w:val="nil"/>
              <w:left w:val="nil"/>
              <w:bottom w:val="nil"/>
              <w:right w:val="nil"/>
            </w:tcBorders>
            <w:shd w:val="clear" w:color="auto" w:fill="auto"/>
            <w:noWrap/>
            <w:hideMark/>
          </w:tcPr>
          <w:p w14:paraId="29EC9246" w14:textId="2D37E35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2.90E-07</w:t>
            </w:r>
          </w:p>
        </w:tc>
        <w:tc>
          <w:tcPr>
            <w:tcW w:w="342" w:type="pct"/>
            <w:tcBorders>
              <w:top w:val="nil"/>
              <w:left w:val="nil"/>
              <w:bottom w:val="nil"/>
              <w:right w:val="nil"/>
            </w:tcBorders>
            <w:shd w:val="clear" w:color="auto" w:fill="auto"/>
            <w:noWrap/>
            <w:hideMark/>
          </w:tcPr>
          <w:p w14:paraId="73B44372" w14:textId="64ED26F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4.53E-06</w:t>
            </w:r>
          </w:p>
        </w:tc>
        <w:tc>
          <w:tcPr>
            <w:tcW w:w="374" w:type="pct"/>
            <w:tcBorders>
              <w:top w:val="nil"/>
              <w:left w:val="nil"/>
              <w:bottom w:val="nil"/>
              <w:right w:val="nil"/>
            </w:tcBorders>
            <w:shd w:val="clear" w:color="auto" w:fill="auto"/>
            <w:noWrap/>
            <w:hideMark/>
          </w:tcPr>
          <w:p w14:paraId="658C5935" w14:textId="6BD675C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1.23E-03</w:t>
            </w:r>
          </w:p>
        </w:tc>
        <w:tc>
          <w:tcPr>
            <w:tcW w:w="342" w:type="pct"/>
            <w:tcBorders>
              <w:top w:val="nil"/>
              <w:left w:val="nil"/>
              <w:bottom w:val="nil"/>
              <w:right w:val="single" w:sz="4" w:space="0" w:color="auto"/>
            </w:tcBorders>
            <w:shd w:val="clear" w:color="auto" w:fill="auto"/>
            <w:noWrap/>
            <w:hideMark/>
          </w:tcPr>
          <w:p w14:paraId="54473C91" w14:textId="0248D2B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1.30E-02</w:t>
            </w:r>
          </w:p>
        </w:tc>
        <w:tc>
          <w:tcPr>
            <w:tcW w:w="358" w:type="pct"/>
            <w:tcBorders>
              <w:top w:val="nil"/>
              <w:left w:val="single" w:sz="4" w:space="0" w:color="auto"/>
              <w:bottom w:val="nil"/>
              <w:right w:val="nil"/>
            </w:tcBorders>
            <w:shd w:val="clear" w:color="auto" w:fill="auto"/>
            <w:noWrap/>
            <w:hideMark/>
          </w:tcPr>
          <w:p w14:paraId="4BEB593F" w14:textId="1B119B6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3.55E+02</w:t>
            </w:r>
          </w:p>
        </w:tc>
        <w:tc>
          <w:tcPr>
            <w:tcW w:w="358" w:type="pct"/>
            <w:tcBorders>
              <w:top w:val="nil"/>
              <w:left w:val="nil"/>
              <w:bottom w:val="nil"/>
              <w:right w:val="nil"/>
            </w:tcBorders>
            <w:shd w:val="clear" w:color="auto" w:fill="auto"/>
            <w:noWrap/>
            <w:hideMark/>
          </w:tcPr>
          <w:p w14:paraId="1ECBA62C" w14:textId="2761F78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2.14E+02</w:t>
            </w:r>
          </w:p>
        </w:tc>
        <w:tc>
          <w:tcPr>
            <w:tcW w:w="437" w:type="pct"/>
            <w:tcBorders>
              <w:top w:val="nil"/>
              <w:left w:val="nil"/>
              <w:bottom w:val="nil"/>
              <w:right w:val="nil"/>
            </w:tcBorders>
            <w:shd w:val="clear" w:color="auto" w:fill="auto"/>
            <w:noWrap/>
            <w:hideMark/>
          </w:tcPr>
          <w:p w14:paraId="05B2A920" w14:textId="63F00B1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4.59E+00</w:t>
            </w:r>
          </w:p>
        </w:tc>
        <w:tc>
          <w:tcPr>
            <w:tcW w:w="358" w:type="pct"/>
            <w:tcBorders>
              <w:top w:val="nil"/>
              <w:left w:val="nil"/>
              <w:bottom w:val="nil"/>
              <w:right w:val="nil"/>
            </w:tcBorders>
            <w:shd w:val="clear" w:color="auto" w:fill="auto"/>
            <w:noWrap/>
            <w:hideMark/>
          </w:tcPr>
          <w:p w14:paraId="320EDA83" w14:textId="70C8DB7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5.80E+01</w:t>
            </w:r>
          </w:p>
        </w:tc>
        <w:tc>
          <w:tcPr>
            <w:tcW w:w="374" w:type="pct"/>
            <w:tcBorders>
              <w:top w:val="nil"/>
              <w:left w:val="nil"/>
              <w:bottom w:val="nil"/>
              <w:right w:val="nil"/>
            </w:tcBorders>
            <w:shd w:val="clear" w:color="auto" w:fill="auto"/>
            <w:noWrap/>
            <w:hideMark/>
          </w:tcPr>
          <w:p w14:paraId="7EE19BAB" w14:textId="682676E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1.13E+03</w:t>
            </w:r>
          </w:p>
        </w:tc>
        <w:tc>
          <w:tcPr>
            <w:tcW w:w="357" w:type="pct"/>
            <w:tcBorders>
              <w:top w:val="nil"/>
              <w:left w:val="nil"/>
              <w:bottom w:val="nil"/>
              <w:right w:val="nil"/>
            </w:tcBorders>
            <w:shd w:val="clear" w:color="auto" w:fill="auto"/>
            <w:noWrap/>
            <w:hideMark/>
          </w:tcPr>
          <w:p w14:paraId="301DE549" w14:textId="3C1528A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1.76E+03</w:t>
            </w:r>
          </w:p>
        </w:tc>
      </w:tr>
      <w:tr w:rsidR="00304ADE" w:rsidRPr="00F615FC" w14:paraId="08F73419"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2C1A2E91"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PL</w:t>
            </w:r>
          </w:p>
        </w:tc>
        <w:tc>
          <w:tcPr>
            <w:tcW w:w="342" w:type="pct"/>
            <w:tcBorders>
              <w:top w:val="nil"/>
              <w:left w:val="single" w:sz="4" w:space="0" w:color="auto"/>
              <w:bottom w:val="nil"/>
              <w:right w:val="nil"/>
            </w:tcBorders>
            <w:shd w:val="clear" w:color="auto" w:fill="auto"/>
            <w:noWrap/>
            <w:hideMark/>
          </w:tcPr>
          <w:p w14:paraId="03792EF2" w14:textId="7FF02D5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6.32E-03</w:t>
            </w:r>
          </w:p>
        </w:tc>
        <w:tc>
          <w:tcPr>
            <w:tcW w:w="342" w:type="pct"/>
            <w:tcBorders>
              <w:top w:val="nil"/>
              <w:left w:val="nil"/>
              <w:bottom w:val="nil"/>
              <w:right w:val="nil"/>
            </w:tcBorders>
            <w:shd w:val="clear" w:color="auto" w:fill="auto"/>
            <w:noWrap/>
            <w:hideMark/>
          </w:tcPr>
          <w:p w14:paraId="5B0AAB37" w14:textId="2E9A2DB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1.61E-04</w:t>
            </w:r>
          </w:p>
        </w:tc>
        <w:tc>
          <w:tcPr>
            <w:tcW w:w="437" w:type="pct"/>
            <w:tcBorders>
              <w:top w:val="nil"/>
              <w:left w:val="nil"/>
              <w:bottom w:val="nil"/>
              <w:right w:val="nil"/>
            </w:tcBorders>
            <w:shd w:val="clear" w:color="auto" w:fill="auto"/>
            <w:noWrap/>
            <w:hideMark/>
          </w:tcPr>
          <w:p w14:paraId="43574AC0" w14:textId="556F34F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1.41E-03</w:t>
            </w:r>
          </w:p>
        </w:tc>
        <w:tc>
          <w:tcPr>
            <w:tcW w:w="342" w:type="pct"/>
            <w:tcBorders>
              <w:top w:val="nil"/>
              <w:left w:val="nil"/>
              <w:bottom w:val="nil"/>
              <w:right w:val="nil"/>
            </w:tcBorders>
            <w:shd w:val="clear" w:color="auto" w:fill="auto"/>
            <w:noWrap/>
            <w:hideMark/>
          </w:tcPr>
          <w:p w14:paraId="06DB8590" w14:textId="67BD113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5.75E-07</w:t>
            </w:r>
          </w:p>
        </w:tc>
        <w:tc>
          <w:tcPr>
            <w:tcW w:w="342" w:type="pct"/>
            <w:tcBorders>
              <w:top w:val="nil"/>
              <w:left w:val="nil"/>
              <w:bottom w:val="nil"/>
              <w:right w:val="nil"/>
            </w:tcBorders>
            <w:shd w:val="clear" w:color="auto" w:fill="auto"/>
            <w:noWrap/>
            <w:hideMark/>
          </w:tcPr>
          <w:p w14:paraId="2E9FA8AD" w14:textId="61D679C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1.68E-06</w:t>
            </w:r>
          </w:p>
        </w:tc>
        <w:tc>
          <w:tcPr>
            <w:tcW w:w="374" w:type="pct"/>
            <w:tcBorders>
              <w:top w:val="nil"/>
              <w:left w:val="nil"/>
              <w:bottom w:val="nil"/>
              <w:right w:val="nil"/>
            </w:tcBorders>
            <w:shd w:val="clear" w:color="auto" w:fill="auto"/>
            <w:noWrap/>
            <w:hideMark/>
          </w:tcPr>
          <w:p w14:paraId="3E16B3A3" w14:textId="2140FBA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4.47E-04</w:t>
            </w:r>
          </w:p>
        </w:tc>
        <w:tc>
          <w:tcPr>
            <w:tcW w:w="342" w:type="pct"/>
            <w:tcBorders>
              <w:top w:val="nil"/>
              <w:left w:val="nil"/>
              <w:bottom w:val="nil"/>
              <w:right w:val="single" w:sz="4" w:space="0" w:color="auto"/>
            </w:tcBorders>
            <w:shd w:val="clear" w:color="auto" w:fill="auto"/>
            <w:noWrap/>
            <w:hideMark/>
          </w:tcPr>
          <w:p w14:paraId="07F6564D" w14:textId="0819BB2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8.35E-03</w:t>
            </w:r>
          </w:p>
        </w:tc>
        <w:tc>
          <w:tcPr>
            <w:tcW w:w="358" w:type="pct"/>
            <w:tcBorders>
              <w:top w:val="nil"/>
              <w:left w:val="single" w:sz="4" w:space="0" w:color="auto"/>
              <w:bottom w:val="nil"/>
              <w:right w:val="nil"/>
            </w:tcBorders>
            <w:shd w:val="clear" w:color="auto" w:fill="auto"/>
            <w:noWrap/>
            <w:hideMark/>
          </w:tcPr>
          <w:p w14:paraId="10597289" w14:textId="286402E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7.99E+02</w:t>
            </w:r>
          </w:p>
        </w:tc>
        <w:tc>
          <w:tcPr>
            <w:tcW w:w="358" w:type="pct"/>
            <w:tcBorders>
              <w:top w:val="nil"/>
              <w:left w:val="nil"/>
              <w:bottom w:val="nil"/>
              <w:right w:val="nil"/>
            </w:tcBorders>
            <w:shd w:val="clear" w:color="auto" w:fill="auto"/>
            <w:noWrap/>
            <w:hideMark/>
          </w:tcPr>
          <w:p w14:paraId="528BABD7" w14:textId="22F4C32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4.38E+02</w:t>
            </w:r>
          </w:p>
        </w:tc>
        <w:tc>
          <w:tcPr>
            <w:tcW w:w="437" w:type="pct"/>
            <w:tcBorders>
              <w:top w:val="nil"/>
              <w:left w:val="nil"/>
              <w:bottom w:val="nil"/>
              <w:right w:val="nil"/>
            </w:tcBorders>
            <w:shd w:val="clear" w:color="auto" w:fill="auto"/>
            <w:noWrap/>
            <w:hideMark/>
          </w:tcPr>
          <w:p w14:paraId="534C282D" w14:textId="3CE2D76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4.63E+00</w:t>
            </w:r>
          </w:p>
        </w:tc>
        <w:tc>
          <w:tcPr>
            <w:tcW w:w="358" w:type="pct"/>
            <w:tcBorders>
              <w:top w:val="nil"/>
              <w:left w:val="nil"/>
              <w:bottom w:val="nil"/>
              <w:right w:val="nil"/>
            </w:tcBorders>
            <w:shd w:val="clear" w:color="auto" w:fill="auto"/>
            <w:noWrap/>
            <w:hideMark/>
          </w:tcPr>
          <w:p w14:paraId="2BAE34B8" w14:textId="4DD6D39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5.73E+01</w:t>
            </w:r>
          </w:p>
        </w:tc>
        <w:tc>
          <w:tcPr>
            <w:tcW w:w="374" w:type="pct"/>
            <w:tcBorders>
              <w:top w:val="nil"/>
              <w:left w:val="nil"/>
              <w:bottom w:val="nil"/>
              <w:right w:val="nil"/>
            </w:tcBorders>
            <w:shd w:val="clear" w:color="auto" w:fill="auto"/>
            <w:noWrap/>
            <w:hideMark/>
          </w:tcPr>
          <w:p w14:paraId="55293FAC" w14:textId="3CEA2AD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1.50E+03</w:t>
            </w:r>
          </w:p>
        </w:tc>
        <w:tc>
          <w:tcPr>
            <w:tcW w:w="357" w:type="pct"/>
            <w:tcBorders>
              <w:top w:val="nil"/>
              <w:left w:val="nil"/>
              <w:bottom w:val="nil"/>
              <w:right w:val="nil"/>
            </w:tcBorders>
            <w:shd w:val="clear" w:color="auto" w:fill="auto"/>
            <w:noWrap/>
            <w:hideMark/>
          </w:tcPr>
          <w:p w14:paraId="2A7C989B" w14:textId="1DE331B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2.79E+03</w:t>
            </w:r>
          </w:p>
        </w:tc>
      </w:tr>
      <w:tr w:rsidR="00304ADE" w:rsidRPr="00F615FC" w14:paraId="114EAA95"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0E9668FE"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PT</w:t>
            </w:r>
          </w:p>
        </w:tc>
        <w:tc>
          <w:tcPr>
            <w:tcW w:w="342" w:type="pct"/>
            <w:tcBorders>
              <w:top w:val="nil"/>
              <w:left w:val="single" w:sz="4" w:space="0" w:color="auto"/>
              <w:bottom w:val="nil"/>
              <w:right w:val="nil"/>
            </w:tcBorders>
            <w:shd w:val="clear" w:color="auto" w:fill="auto"/>
            <w:noWrap/>
            <w:hideMark/>
          </w:tcPr>
          <w:p w14:paraId="3B469DCF" w14:textId="3C77B1E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8.56E-03</w:t>
            </w:r>
          </w:p>
        </w:tc>
        <w:tc>
          <w:tcPr>
            <w:tcW w:w="342" w:type="pct"/>
            <w:tcBorders>
              <w:top w:val="nil"/>
              <w:left w:val="nil"/>
              <w:bottom w:val="nil"/>
              <w:right w:val="nil"/>
            </w:tcBorders>
            <w:shd w:val="clear" w:color="auto" w:fill="auto"/>
            <w:noWrap/>
            <w:hideMark/>
          </w:tcPr>
          <w:p w14:paraId="1F20D742" w14:textId="023FABB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9.46E-05</w:t>
            </w:r>
          </w:p>
        </w:tc>
        <w:tc>
          <w:tcPr>
            <w:tcW w:w="437" w:type="pct"/>
            <w:tcBorders>
              <w:top w:val="nil"/>
              <w:left w:val="nil"/>
              <w:bottom w:val="nil"/>
              <w:right w:val="nil"/>
            </w:tcBorders>
            <w:shd w:val="clear" w:color="auto" w:fill="auto"/>
            <w:noWrap/>
            <w:hideMark/>
          </w:tcPr>
          <w:p w14:paraId="49EEB646" w14:textId="736B560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3.36E-04</w:t>
            </w:r>
          </w:p>
        </w:tc>
        <w:tc>
          <w:tcPr>
            <w:tcW w:w="342" w:type="pct"/>
            <w:tcBorders>
              <w:top w:val="nil"/>
              <w:left w:val="nil"/>
              <w:bottom w:val="nil"/>
              <w:right w:val="nil"/>
            </w:tcBorders>
            <w:shd w:val="clear" w:color="auto" w:fill="auto"/>
            <w:noWrap/>
            <w:hideMark/>
          </w:tcPr>
          <w:p w14:paraId="65D37737" w14:textId="2644CE0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4.54E-07</w:t>
            </w:r>
          </w:p>
        </w:tc>
        <w:tc>
          <w:tcPr>
            <w:tcW w:w="342" w:type="pct"/>
            <w:tcBorders>
              <w:top w:val="nil"/>
              <w:left w:val="nil"/>
              <w:bottom w:val="nil"/>
              <w:right w:val="nil"/>
            </w:tcBorders>
            <w:shd w:val="clear" w:color="auto" w:fill="auto"/>
            <w:noWrap/>
            <w:hideMark/>
          </w:tcPr>
          <w:p w14:paraId="7C91665F" w14:textId="086AD8A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1.50E-06</w:t>
            </w:r>
          </w:p>
        </w:tc>
        <w:tc>
          <w:tcPr>
            <w:tcW w:w="374" w:type="pct"/>
            <w:tcBorders>
              <w:top w:val="nil"/>
              <w:left w:val="nil"/>
              <w:bottom w:val="nil"/>
              <w:right w:val="nil"/>
            </w:tcBorders>
            <w:shd w:val="clear" w:color="auto" w:fill="auto"/>
            <w:noWrap/>
            <w:hideMark/>
          </w:tcPr>
          <w:p w14:paraId="71115234" w14:textId="3F07E7A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2.91E-04</w:t>
            </w:r>
          </w:p>
        </w:tc>
        <w:tc>
          <w:tcPr>
            <w:tcW w:w="342" w:type="pct"/>
            <w:tcBorders>
              <w:top w:val="nil"/>
              <w:left w:val="nil"/>
              <w:bottom w:val="nil"/>
              <w:right w:val="single" w:sz="4" w:space="0" w:color="auto"/>
            </w:tcBorders>
            <w:shd w:val="clear" w:color="auto" w:fill="auto"/>
            <w:noWrap/>
            <w:hideMark/>
          </w:tcPr>
          <w:p w14:paraId="408B934C" w14:textId="5DF753F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9.28E-03</w:t>
            </w:r>
          </w:p>
        </w:tc>
        <w:tc>
          <w:tcPr>
            <w:tcW w:w="358" w:type="pct"/>
            <w:tcBorders>
              <w:top w:val="nil"/>
              <w:left w:val="single" w:sz="4" w:space="0" w:color="auto"/>
              <w:bottom w:val="nil"/>
              <w:right w:val="nil"/>
            </w:tcBorders>
            <w:shd w:val="clear" w:color="auto" w:fill="auto"/>
            <w:noWrap/>
            <w:hideMark/>
          </w:tcPr>
          <w:p w14:paraId="459E8E92" w14:textId="4CCB6CA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1.41E+02</w:t>
            </w:r>
          </w:p>
        </w:tc>
        <w:tc>
          <w:tcPr>
            <w:tcW w:w="358" w:type="pct"/>
            <w:tcBorders>
              <w:top w:val="nil"/>
              <w:left w:val="nil"/>
              <w:bottom w:val="nil"/>
              <w:right w:val="nil"/>
            </w:tcBorders>
            <w:shd w:val="clear" w:color="auto" w:fill="auto"/>
            <w:noWrap/>
            <w:hideMark/>
          </w:tcPr>
          <w:p w14:paraId="6ED04736" w14:textId="3DFF9FB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8.42E+01</w:t>
            </w:r>
          </w:p>
        </w:tc>
        <w:tc>
          <w:tcPr>
            <w:tcW w:w="437" w:type="pct"/>
            <w:tcBorders>
              <w:top w:val="nil"/>
              <w:left w:val="nil"/>
              <w:bottom w:val="nil"/>
              <w:right w:val="nil"/>
            </w:tcBorders>
            <w:shd w:val="clear" w:color="auto" w:fill="auto"/>
            <w:noWrap/>
            <w:hideMark/>
          </w:tcPr>
          <w:p w14:paraId="4748CA18" w14:textId="250E72F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1.87E+00</w:t>
            </w:r>
          </w:p>
        </w:tc>
        <w:tc>
          <w:tcPr>
            <w:tcW w:w="358" w:type="pct"/>
            <w:tcBorders>
              <w:top w:val="nil"/>
              <w:left w:val="nil"/>
              <w:bottom w:val="nil"/>
              <w:right w:val="nil"/>
            </w:tcBorders>
            <w:shd w:val="clear" w:color="auto" w:fill="auto"/>
            <w:noWrap/>
            <w:hideMark/>
          </w:tcPr>
          <w:p w14:paraId="4E7DCEB6" w14:textId="22B1FFF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3.19E+01</w:t>
            </w:r>
          </w:p>
        </w:tc>
        <w:tc>
          <w:tcPr>
            <w:tcW w:w="374" w:type="pct"/>
            <w:tcBorders>
              <w:top w:val="nil"/>
              <w:left w:val="nil"/>
              <w:bottom w:val="nil"/>
              <w:right w:val="nil"/>
            </w:tcBorders>
            <w:shd w:val="clear" w:color="auto" w:fill="auto"/>
            <w:noWrap/>
            <w:hideMark/>
          </w:tcPr>
          <w:p w14:paraId="4B700DB5" w14:textId="418120E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6.78E+02</w:t>
            </w:r>
          </w:p>
        </w:tc>
        <w:tc>
          <w:tcPr>
            <w:tcW w:w="357" w:type="pct"/>
            <w:tcBorders>
              <w:top w:val="nil"/>
              <w:left w:val="nil"/>
              <w:bottom w:val="nil"/>
              <w:right w:val="nil"/>
            </w:tcBorders>
            <w:shd w:val="clear" w:color="auto" w:fill="auto"/>
            <w:noWrap/>
            <w:hideMark/>
          </w:tcPr>
          <w:p w14:paraId="24CAC0AE" w14:textId="2185E1B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9.36E+02</w:t>
            </w:r>
          </w:p>
        </w:tc>
      </w:tr>
      <w:tr w:rsidR="00304ADE" w:rsidRPr="00F615FC" w14:paraId="351D5391"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11F2C1AA"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RO</w:t>
            </w:r>
          </w:p>
        </w:tc>
        <w:tc>
          <w:tcPr>
            <w:tcW w:w="342" w:type="pct"/>
            <w:tcBorders>
              <w:top w:val="nil"/>
              <w:left w:val="single" w:sz="4" w:space="0" w:color="auto"/>
              <w:bottom w:val="nil"/>
              <w:right w:val="nil"/>
            </w:tcBorders>
            <w:shd w:val="clear" w:color="auto" w:fill="auto"/>
            <w:noWrap/>
            <w:hideMark/>
          </w:tcPr>
          <w:p w14:paraId="28FC5EB1" w14:textId="2EDE6E3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5.20E-03</w:t>
            </w:r>
          </w:p>
        </w:tc>
        <w:tc>
          <w:tcPr>
            <w:tcW w:w="342" w:type="pct"/>
            <w:tcBorders>
              <w:top w:val="nil"/>
              <w:left w:val="nil"/>
              <w:bottom w:val="nil"/>
              <w:right w:val="nil"/>
            </w:tcBorders>
            <w:shd w:val="clear" w:color="auto" w:fill="auto"/>
            <w:noWrap/>
            <w:hideMark/>
          </w:tcPr>
          <w:p w14:paraId="74C96E29" w14:textId="249C36B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5.11E-05</w:t>
            </w:r>
          </w:p>
        </w:tc>
        <w:tc>
          <w:tcPr>
            <w:tcW w:w="437" w:type="pct"/>
            <w:tcBorders>
              <w:top w:val="nil"/>
              <w:left w:val="nil"/>
              <w:bottom w:val="nil"/>
              <w:right w:val="nil"/>
            </w:tcBorders>
            <w:shd w:val="clear" w:color="auto" w:fill="auto"/>
            <w:noWrap/>
            <w:hideMark/>
          </w:tcPr>
          <w:p w14:paraId="6E940E22" w14:textId="2CE53F9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4.34E-04</w:t>
            </w:r>
          </w:p>
        </w:tc>
        <w:tc>
          <w:tcPr>
            <w:tcW w:w="342" w:type="pct"/>
            <w:tcBorders>
              <w:top w:val="nil"/>
              <w:left w:val="nil"/>
              <w:bottom w:val="nil"/>
              <w:right w:val="nil"/>
            </w:tcBorders>
            <w:shd w:val="clear" w:color="auto" w:fill="auto"/>
            <w:noWrap/>
            <w:hideMark/>
          </w:tcPr>
          <w:p w14:paraId="40EF1647" w14:textId="436D6DD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2.97E-07</w:t>
            </w:r>
          </w:p>
        </w:tc>
        <w:tc>
          <w:tcPr>
            <w:tcW w:w="342" w:type="pct"/>
            <w:tcBorders>
              <w:top w:val="nil"/>
              <w:left w:val="nil"/>
              <w:bottom w:val="nil"/>
              <w:right w:val="nil"/>
            </w:tcBorders>
            <w:shd w:val="clear" w:color="auto" w:fill="auto"/>
            <w:noWrap/>
            <w:hideMark/>
          </w:tcPr>
          <w:p w14:paraId="2F36793C" w14:textId="3C3FAC2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5.32E-07</w:t>
            </w:r>
          </w:p>
        </w:tc>
        <w:tc>
          <w:tcPr>
            <w:tcW w:w="374" w:type="pct"/>
            <w:tcBorders>
              <w:top w:val="nil"/>
              <w:left w:val="nil"/>
              <w:bottom w:val="nil"/>
              <w:right w:val="nil"/>
            </w:tcBorders>
            <w:shd w:val="clear" w:color="auto" w:fill="auto"/>
            <w:noWrap/>
            <w:hideMark/>
          </w:tcPr>
          <w:p w14:paraId="57D5CBA9" w14:textId="3DE3E67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2.19E-04</w:t>
            </w:r>
          </w:p>
        </w:tc>
        <w:tc>
          <w:tcPr>
            <w:tcW w:w="342" w:type="pct"/>
            <w:tcBorders>
              <w:top w:val="nil"/>
              <w:left w:val="nil"/>
              <w:bottom w:val="nil"/>
              <w:right w:val="single" w:sz="4" w:space="0" w:color="auto"/>
            </w:tcBorders>
            <w:shd w:val="clear" w:color="auto" w:fill="auto"/>
            <w:noWrap/>
            <w:hideMark/>
          </w:tcPr>
          <w:p w14:paraId="3FF2FC91" w14:textId="6936BF9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5.90E-03</w:t>
            </w:r>
          </w:p>
        </w:tc>
        <w:tc>
          <w:tcPr>
            <w:tcW w:w="358" w:type="pct"/>
            <w:tcBorders>
              <w:top w:val="nil"/>
              <w:left w:val="single" w:sz="4" w:space="0" w:color="auto"/>
              <w:bottom w:val="nil"/>
              <w:right w:val="nil"/>
            </w:tcBorders>
            <w:shd w:val="clear" w:color="auto" w:fill="auto"/>
            <w:noWrap/>
            <w:hideMark/>
          </w:tcPr>
          <w:p w14:paraId="67D02F46" w14:textId="5DB487E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1.85E+02</w:t>
            </w:r>
          </w:p>
        </w:tc>
        <w:tc>
          <w:tcPr>
            <w:tcW w:w="358" w:type="pct"/>
            <w:tcBorders>
              <w:top w:val="nil"/>
              <w:left w:val="nil"/>
              <w:bottom w:val="nil"/>
              <w:right w:val="nil"/>
            </w:tcBorders>
            <w:shd w:val="clear" w:color="auto" w:fill="auto"/>
            <w:noWrap/>
            <w:hideMark/>
          </w:tcPr>
          <w:p w14:paraId="38B28026" w14:textId="7B5544E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1.61E+02</w:t>
            </w:r>
          </w:p>
        </w:tc>
        <w:tc>
          <w:tcPr>
            <w:tcW w:w="437" w:type="pct"/>
            <w:tcBorders>
              <w:top w:val="nil"/>
              <w:left w:val="nil"/>
              <w:bottom w:val="nil"/>
              <w:right w:val="nil"/>
            </w:tcBorders>
            <w:shd w:val="clear" w:color="auto" w:fill="auto"/>
            <w:noWrap/>
            <w:hideMark/>
          </w:tcPr>
          <w:p w14:paraId="32EB04FA" w14:textId="065646F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1.70E+00</w:t>
            </w:r>
          </w:p>
        </w:tc>
        <w:tc>
          <w:tcPr>
            <w:tcW w:w="358" w:type="pct"/>
            <w:tcBorders>
              <w:top w:val="nil"/>
              <w:left w:val="nil"/>
              <w:bottom w:val="nil"/>
              <w:right w:val="nil"/>
            </w:tcBorders>
            <w:shd w:val="clear" w:color="auto" w:fill="auto"/>
            <w:noWrap/>
            <w:hideMark/>
          </w:tcPr>
          <w:p w14:paraId="7D2AB61F" w14:textId="6D9AE60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1.88E+01</w:t>
            </w:r>
          </w:p>
        </w:tc>
        <w:tc>
          <w:tcPr>
            <w:tcW w:w="374" w:type="pct"/>
            <w:tcBorders>
              <w:top w:val="nil"/>
              <w:left w:val="nil"/>
              <w:bottom w:val="nil"/>
              <w:right w:val="nil"/>
            </w:tcBorders>
            <w:shd w:val="clear" w:color="auto" w:fill="auto"/>
            <w:noWrap/>
            <w:hideMark/>
          </w:tcPr>
          <w:p w14:paraId="6A99B227" w14:textId="07FFD40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1.01E+03</w:t>
            </w:r>
          </w:p>
        </w:tc>
        <w:tc>
          <w:tcPr>
            <w:tcW w:w="357" w:type="pct"/>
            <w:tcBorders>
              <w:top w:val="nil"/>
              <w:left w:val="nil"/>
              <w:bottom w:val="nil"/>
              <w:right w:val="nil"/>
            </w:tcBorders>
            <w:shd w:val="clear" w:color="auto" w:fill="auto"/>
            <w:noWrap/>
            <w:hideMark/>
          </w:tcPr>
          <w:p w14:paraId="25547BC7" w14:textId="2AC86EC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1.38E+03</w:t>
            </w:r>
          </w:p>
        </w:tc>
      </w:tr>
      <w:tr w:rsidR="00304ADE" w:rsidRPr="00F615FC" w14:paraId="7D9DAC9E"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411BA616"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SE</w:t>
            </w:r>
          </w:p>
        </w:tc>
        <w:tc>
          <w:tcPr>
            <w:tcW w:w="342" w:type="pct"/>
            <w:tcBorders>
              <w:top w:val="nil"/>
              <w:left w:val="single" w:sz="4" w:space="0" w:color="auto"/>
              <w:bottom w:val="nil"/>
              <w:right w:val="nil"/>
            </w:tcBorders>
            <w:shd w:val="clear" w:color="auto" w:fill="auto"/>
            <w:noWrap/>
            <w:hideMark/>
          </w:tcPr>
          <w:p w14:paraId="5CBF6D9C" w14:textId="5D8E972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2.71E-03</w:t>
            </w:r>
          </w:p>
        </w:tc>
        <w:tc>
          <w:tcPr>
            <w:tcW w:w="342" w:type="pct"/>
            <w:tcBorders>
              <w:top w:val="nil"/>
              <w:left w:val="nil"/>
              <w:bottom w:val="nil"/>
              <w:right w:val="nil"/>
            </w:tcBorders>
            <w:shd w:val="clear" w:color="auto" w:fill="auto"/>
            <w:noWrap/>
            <w:hideMark/>
          </w:tcPr>
          <w:p w14:paraId="36DCEEC9" w14:textId="28213CB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9.10E-05</w:t>
            </w:r>
          </w:p>
        </w:tc>
        <w:tc>
          <w:tcPr>
            <w:tcW w:w="437" w:type="pct"/>
            <w:tcBorders>
              <w:top w:val="nil"/>
              <w:left w:val="nil"/>
              <w:bottom w:val="nil"/>
              <w:right w:val="nil"/>
            </w:tcBorders>
            <w:shd w:val="clear" w:color="auto" w:fill="auto"/>
            <w:noWrap/>
            <w:hideMark/>
          </w:tcPr>
          <w:p w14:paraId="54C16B30" w14:textId="50F33F2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4.17E-04</w:t>
            </w:r>
          </w:p>
        </w:tc>
        <w:tc>
          <w:tcPr>
            <w:tcW w:w="342" w:type="pct"/>
            <w:tcBorders>
              <w:top w:val="nil"/>
              <w:left w:val="nil"/>
              <w:bottom w:val="nil"/>
              <w:right w:val="nil"/>
            </w:tcBorders>
            <w:shd w:val="clear" w:color="auto" w:fill="auto"/>
            <w:noWrap/>
            <w:hideMark/>
          </w:tcPr>
          <w:p w14:paraId="1B39E5EF" w14:textId="561D8BF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1.69E-07</w:t>
            </w:r>
          </w:p>
        </w:tc>
        <w:tc>
          <w:tcPr>
            <w:tcW w:w="342" w:type="pct"/>
            <w:tcBorders>
              <w:top w:val="nil"/>
              <w:left w:val="nil"/>
              <w:bottom w:val="nil"/>
              <w:right w:val="nil"/>
            </w:tcBorders>
            <w:shd w:val="clear" w:color="auto" w:fill="auto"/>
            <w:noWrap/>
            <w:hideMark/>
          </w:tcPr>
          <w:p w14:paraId="1736BEF8" w14:textId="7CB83C9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1.42E-06</w:t>
            </w:r>
          </w:p>
        </w:tc>
        <w:tc>
          <w:tcPr>
            <w:tcW w:w="374" w:type="pct"/>
            <w:tcBorders>
              <w:top w:val="nil"/>
              <w:left w:val="nil"/>
              <w:bottom w:val="nil"/>
              <w:right w:val="nil"/>
            </w:tcBorders>
            <w:shd w:val="clear" w:color="auto" w:fill="auto"/>
            <w:noWrap/>
            <w:hideMark/>
          </w:tcPr>
          <w:p w14:paraId="2A48EBF7" w14:textId="0136A75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3.82E-04</w:t>
            </w:r>
          </w:p>
        </w:tc>
        <w:tc>
          <w:tcPr>
            <w:tcW w:w="342" w:type="pct"/>
            <w:tcBorders>
              <w:top w:val="nil"/>
              <w:left w:val="nil"/>
              <w:bottom w:val="nil"/>
              <w:right w:val="single" w:sz="4" w:space="0" w:color="auto"/>
            </w:tcBorders>
            <w:shd w:val="clear" w:color="auto" w:fill="auto"/>
            <w:noWrap/>
            <w:hideMark/>
          </w:tcPr>
          <w:p w14:paraId="4A911B3A" w14:textId="11908BF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3.60E-03</w:t>
            </w:r>
          </w:p>
        </w:tc>
        <w:tc>
          <w:tcPr>
            <w:tcW w:w="358" w:type="pct"/>
            <w:tcBorders>
              <w:top w:val="nil"/>
              <w:left w:val="single" w:sz="4" w:space="0" w:color="auto"/>
              <w:bottom w:val="nil"/>
              <w:right w:val="nil"/>
            </w:tcBorders>
            <w:shd w:val="clear" w:color="auto" w:fill="auto"/>
            <w:noWrap/>
            <w:hideMark/>
          </w:tcPr>
          <w:p w14:paraId="3BCE5843" w14:textId="643B1EF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1.75E+02</w:t>
            </w:r>
          </w:p>
        </w:tc>
        <w:tc>
          <w:tcPr>
            <w:tcW w:w="358" w:type="pct"/>
            <w:tcBorders>
              <w:top w:val="nil"/>
              <w:left w:val="nil"/>
              <w:bottom w:val="nil"/>
              <w:right w:val="nil"/>
            </w:tcBorders>
            <w:shd w:val="clear" w:color="auto" w:fill="auto"/>
            <w:noWrap/>
            <w:hideMark/>
          </w:tcPr>
          <w:p w14:paraId="761CD429" w14:textId="0F47A35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1.15E+02</w:t>
            </w:r>
          </w:p>
        </w:tc>
        <w:tc>
          <w:tcPr>
            <w:tcW w:w="437" w:type="pct"/>
            <w:tcBorders>
              <w:top w:val="nil"/>
              <w:left w:val="nil"/>
              <w:bottom w:val="nil"/>
              <w:right w:val="nil"/>
            </w:tcBorders>
            <w:shd w:val="clear" w:color="auto" w:fill="auto"/>
            <w:noWrap/>
            <w:hideMark/>
          </w:tcPr>
          <w:p w14:paraId="4B041038" w14:textId="59C7EC9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4.12E+00</w:t>
            </w:r>
          </w:p>
        </w:tc>
        <w:tc>
          <w:tcPr>
            <w:tcW w:w="358" w:type="pct"/>
            <w:tcBorders>
              <w:top w:val="nil"/>
              <w:left w:val="nil"/>
              <w:bottom w:val="nil"/>
              <w:right w:val="nil"/>
            </w:tcBorders>
            <w:shd w:val="clear" w:color="auto" w:fill="auto"/>
            <w:noWrap/>
            <w:hideMark/>
          </w:tcPr>
          <w:p w14:paraId="75EF20C3" w14:textId="4210BE5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1.96E+01</w:t>
            </w:r>
          </w:p>
        </w:tc>
        <w:tc>
          <w:tcPr>
            <w:tcW w:w="374" w:type="pct"/>
            <w:tcBorders>
              <w:top w:val="nil"/>
              <w:left w:val="nil"/>
              <w:bottom w:val="nil"/>
              <w:right w:val="nil"/>
            </w:tcBorders>
            <w:shd w:val="clear" w:color="auto" w:fill="auto"/>
            <w:noWrap/>
            <w:hideMark/>
          </w:tcPr>
          <w:p w14:paraId="71C8D2AC" w14:textId="2726CDB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9.03E+02</w:t>
            </w:r>
          </w:p>
        </w:tc>
        <w:tc>
          <w:tcPr>
            <w:tcW w:w="357" w:type="pct"/>
            <w:tcBorders>
              <w:top w:val="nil"/>
              <w:left w:val="nil"/>
              <w:bottom w:val="nil"/>
              <w:right w:val="nil"/>
            </w:tcBorders>
            <w:shd w:val="clear" w:color="auto" w:fill="auto"/>
            <w:noWrap/>
            <w:hideMark/>
          </w:tcPr>
          <w:p w14:paraId="4046F7D0" w14:textId="67849E2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1.22E+03</w:t>
            </w:r>
          </w:p>
        </w:tc>
      </w:tr>
      <w:tr w:rsidR="00304ADE" w:rsidRPr="00F615FC" w14:paraId="219EBC17"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24F4233C"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SI</w:t>
            </w:r>
          </w:p>
        </w:tc>
        <w:tc>
          <w:tcPr>
            <w:tcW w:w="342" w:type="pct"/>
            <w:tcBorders>
              <w:top w:val="nil"/>
              <w:left w:val="single" w:sz="4" w:space="0" w:color="auto"/>
              <w:bottom w:val="nil"/>
              <w:right w:val="nil"/>
            </w:tcBorders>
            <w:shd w:val="clear" w:color="auto" w:fill="auto"/>
            <w:noWrap/>
            <w:hideMark/>
          </w:tcPr>
          <w:p w14:paraId="44F875C2" w14:textId="362980B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8.22E-04</w:t>
            </w:r>
          </w:p>
        </w:tc>
        <w:tc>
          <w:tcPr>
            <w:tcW w:w="342" w:type="pct"/>
            <w:tcBorders>
              <w:top w:val="nil"/>
              <w:left w:val="nil"/>
              <w:bottom w:val="nil"/>
              <w:right w:val="nil"/>
            </w:tcBorders>
            <w:shd w:val="clear" w:color="auto" w:fill="auto"/>
            <w:noWrap/>
            <w:hideMark/>
          </w:tcPr>
          <w:p w14:paraId="0ACA7FD4" w14:textId="2EE07DE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2.12E-05</w:t>
            </w:r>
          </w:p>
        </w:tc>
        <w:tc>
          <w:tcPr>
            <w:tcW w:w="437" w:type="pct"/>
            <w:tcBorders>
              <w:top w:val="nil"/>
              <w:left w:val="nil"/>
              <w:bottom w:val="nil"/>
              <w:right w:val="nil"/>
            </w:tcBorders>
            <w:shd w:val="clear" w:color="auto" w:fill="auto"/>
            <w:noWrap/>
            <w:hideMark/>
          </w:tcPr>
          <w:p w14:paraId="15968E28" w14:textId="54134A5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8.63E-05</w:t>
            </w:r>
          </w:p>
        </w:tc>
        <w:tc>
          <w:tcPr>
            <w:tcW w:w="342" w:type="pct"/>
            <w:tcBorders>
              <w:top w:val="nil"/>
              <w:left w:val="nil"/>
              <w:bottom w:val="nil"/>
              <w:right w:val="nil"/>
            </w:tcBorders>
            <w:shd w:val="clear" w:color="auto" w:fill="auto"/>
            <w:noWrap/>
            <w:hideMark/>
          </w:tcPr>
          <w:p w14:paraId="4BD85977" w14:textId="59D7E56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3.99E-08</w:t>
            </w:r>
          </w:p>
        </w:tc>
        <w:tc>
          <w:tcPr>
            <w:tcW w:w="342" w:type="pct"/>
            <w:tcBorders>
              <w:top w:val="nil"/>
              <w:left w:val="nil"/>
              <w:bottom w:val="nil"/>
              <w:right w:val="nil"/>
            </w:tcBorders>
            <w:shd w:val="clear" w:color="auto" w:fill="auto"/>
            <w:noWrap/>
            <w:hideMark/>
          </w:tcPr>
          <w:p w14:paraId="45ED0844" w14:textId="6A04AC8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3.59E-07</w:t>
            </w:r>
          </w:p>
        </w:tc>
        <w:tc>
          <w:tcPr>
            <w:tcW w:w="374" w:type="pct"/>
            <w:tcBorders>
              <w:top w:val="nil"/>
              <w:left w:val="nil"/>
              <w:bottom w:val="nil"/>
              <w:right w:val="nil"/>
            </w:tcBorders>
            <w:shd w:val="clear" w:color="auto" w:fill="auto"/>
            <w:noWrap/>
            <w:hideMark/>
          </w:tcPr>
          <w:p w14:paraId="3162F0F8" w14:textId="43BD914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8.42E-05</w:t>
            </w:r>
          </w:p>
        </w:tc>
        <w:tc>
          <w:tcPr>
            <w:tcW w:w="342" w:type="pct"/>
            <w:tcBorders>
              <w:top w:val="nil"/>
              <w:left w:val="nil"/>
              <w:bottom w:val="nil"/>
              <w:right w:val="single" w:sz="4" w:space="0" w:color="auto"/>
            </w:tcBorders>
            <w:shd w:val="clear" w:color="auto" w:fill="auto"/>
            <w:noWrap/>
            <w:hideMark/>
          </w:tcPr>
          <w:p w14:paraId="3BC332E2" w14:textId="24C28CB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1.01E-03</w:t>
            </w:r>
          </w:p>
        </w:tc>
        <w:tc>
          <w:tcPr>
            <w:tcW w:w="358" w:type="pct"/>
            <w:tcBorders>
              <w:top w:val="nil"/>
              <w:left w:val="single" w:sz="4" w:space="0" w:color="auto"/>
              <w:bottom w:val="nil"/>
              <w:right w:val="nil"/>
            </w:tcBorders>
            <w:shd w:val="clear" w:color="auto" w:fill="auto"/>
            <w:noWrap/>
            <w:hideMark/>
          </w:tcPr>
          <w:p w14:paraId="4A83EB4E" w14:textId="6DAA708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3.22E+01</w:t>
            </w:r>
          </w:p>
        </w:tc>
        <w:tc>
          <w:tcPr>
            <w:tcW w:w="358" w:type="pct"/>
            <w:tcBorders>
              <w:top w:val="nil"/>
              <w:left w:val="nil"/>
              <w:bottom w:val="nil"/>
              <w:right w:val="nil"/>
            </w:tcBorders>
            <w:shd w:val="clear" w:color="auto" w:fill="auto"/>
            <w:noWrap/>
            <w:hideMark/>
          </w:tcPr>
          <w:p w14:paraId="41E6FC0F" w14:textId="6D7F392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2.10E+01</w:t>
            </w:r>
          </w:p>
        </w:tc>
        <w:tc>
          <w:tcPr>
            <w:tcW w:w="437" w:type="pct"/>
            <w:tcBorders>
              <w:top w:val="nil"/>
              <w:left w:val="nil"/>
              <w:bottom w:val="nil"/>
              <w:right w:val="nil"/>
            </w:tcBorders>
            <w:shd w:val="clear" w:color="auto" w:fill="auto"/>
            <w:noWrap/>
            <w:hideMark/>
          </w:tcPr>
          <w:p w14:paraId="5560946E" w14:textId="0F6299B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3.56E-01</w:t>
            </w:r>
          </w:p>
        </w:tc>
        <w:tc>
          <w:tcPr>
            <w:tcW w:w="358" w:type="pct"/>
            <w:tcBorders>
              <w:top w:val="nil"/>
              <w:left w:val="nil"/>
              <w:bottom w:val="nil"/>
              <w:right w:val="nil"/>
            </w:tcBorders>
            <w:shd w:val="clear" w:color="auto" w:fill="auto"/>
            <w:noWrap/>
            <w:hideMark/>
          </w:tcPr>
          <w:p w14:paraId="752B16A6" w14:textId="6D09D9E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3.57E+00</w:t>
            </w:r>
          </w:p>
        </w:tc>
        <w:tc>
          <w:tcPr>
            <w:tcW w:w="374" w:type="pct"/>
            <w:tcBorders>
              <w:top w:val="nil"/>
              <w:left w:val="nil"/>
              <w:bottom w:val="nil"/>
              <w:right w:val="nil"/>
            </w:tcBorders>
            <w:shd w:val="clear" w:color="auto" w:fill="auto"/>
            <w:noWrap/>
            <w:hideMark/>
          </w:tcPr>
          <w:p w14:paraId="1110E494" w14:textId="33F3235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1.12E+02</w:t>
            </w:r>
          </w:p>
        </w:tc>
        <w:tc>
          <w:tcPr>
            <w:tcW w:w="357" w:type="pct"/>
            <w:tcBorders>
              <w:top w:val="nil"/>
              <w:left w:val="nil"/>
              <w:bottom w:val="nil"/>
              <w:right w:val="nil"/>
            </w:tcBorders>
            <w:shd w:val="clear" w:color="auto" w:fill="auto"/>
            <w:noWrap/>
            <w:hideMark/>
          </w:tcPr>
          <w:p w14:paraId="501DC86C" w14:textId="29F660A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1.69E+02</w:t>
            </w:r>
          </w:p>
        </w:tc>
      </w:tr>
      <w:tr w:rsidR="00304ADE" w:rsidRPr="00F615FC" w14:paraId="63879DCA" w14:textId="77777777" w:rsidTr="00B00419">
        <w:trPr>
          <w:trHeight w:val="227"/>
        </w:trPr>
        <w:tc>
          <w:tcPr>
            <w:tcW w:w="237" w:type="pct"/>
            <w:tcBorders>
              <w:top w:val="nil"/>
              <w:left w:val="nil"/>
              <w:bottom w:val="nil"/>
              <w:right w:val="single" w:sz="4" w:space="0" w:color="auto"/>
            </w:tcBorders>
            <w:shd w:val="clear" w:color="auto" w:fill="auto"/>
            <w:noWrap/>
            <w:vAlign w:val="bottom"/>
            <w:hideMark/>
          </w:tcPr>
          <w:p w14:paraId="61A28490"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SK</w:t>
            </w:r>
          </w:p>
        </w:tc>
        <w:tc>
          <w:tcPr>
            <w:tcW w:w="342" w:type="pct"/>
            <w:tcBorders>
              <w:top w:val="nil"/>
              <w:left w:val="single" w:sz="4" w:space="0" w:color="auto"/>
              <w:bottom w:val="nil"/>
              <w:right w:val="nil"/>
            </w:tcBorders>
            <w:shd w:val="clear" w:color="auto" w:fill="auto"/>
            <w:noWrap/>
            <w:hideMark/>
          </w:tcPr>
          <w:p w14:paraId="32C469B8" w14:textId="5EE25E8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1.26E-03</w:t>
            </w:r>
          </w:p>
        </w:tc>
        <w:tc>
          <w:tcPr>
            <w:tcW w:w="342" w:type="pct"/>
            <w:tcBorders>
              <w:top w:val="nil"/>
              <w:left w:val="nil"/>
              <w:bottom w:val="nil"/>
              <w:right w:val="nil"/>
            </w:tcBorders>
            <w:shd w:val="clear" w:color="auto" w:fill="auto"/>
            <w:noWrap/>
            <w:hideMark/>
          </w:tcPr>
          <w:p w14:paraId="341896C7" w14:textId="2437F4A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2.75E-05</w:t>
            </w:r>
          </w:p>
        </w:tc>
        <w:tc>
          <w:tcPr>
            <w:tcW w:w="437" w:type="pct"/>
            <w:tcBorders>
              <w:top w:val="nil"/>
              <w:left w:val="nil"/>
              <w:bottom w:val="nil"/>
              <w:right w:val="nil"/>
            </w:tcBorders>
            <w:shd w:val="clear" w:color="auto" w:fill="auto"/>
            <w:noWrap/>
            <w:hideMark/>
          </w:tcPr>
          <w:p w14:paraId="2E5D2F74" w14:textId="4E1348C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1.87E-04</w:t>
            </w:r>
          </w:p>
        </w:tc>
        <w:tc>
          <w:tcPr>
            <w:tcW w:w="342" w:type="pct"/>
            <w:tcBorders>
              <w:top w:val="nil"/>
              <w:left w:val="nil"/>
              <w:bottom w:val="nil"/>
              <w:right w:val="nil"/>
            </w:tcBorders>
            <w:shd w:val="clear" w:color="auto" w:fill="auto"/>
            <w:noWrap/>
            <w:hideMark/>
          </w:tcPr>
          <w:p w14:paraId="47F242D7" w14:textId="13D2A69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7.13E-08</w:t>
            </w:r>
          </w:p>
        </w:tc>
        <w:tc>
          <w:tcPr>
            <w:tcW w:w="342" w:type="pct"/>
            <w:tcBorders>
              <w:top w:val="nil"/>
              <w:left w:val="nil"/>
              <w:bottom w:val="nil"/>
              <w:right w:val="nil"/>
            </w:tcBorders>
            <w:shd w:val="clear" w:color="auto" w:fill="auto"/>
            <w:noWrap/>
            <w:hideMark/>
          </w:tcPr>
          <w:p w14:paraId="33FB19CF" w14:textId="1A247E1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3.49E-07</w:t>
            </w:r>
          </w:p>
        </w:tc>
        <w:tc>
          <w:tcPr>
            <w:tcW w:w="374" w:type="pct"/>
            <w:tcBorders>
              <w:top w:val="nil"/>
              <w:left w:val="nil"/>
              <w:bottom w:val="nil"/>
              <w:right w:val="nil"/>
            </w:tcBorders>
            <w:shd w:val="clear" w:color="auto" w:fill="auto"/>
            <w:noWrap/>
            <w:hideMark/>
          </w:tcPr>
          <w:p w14:paraId="4319DCA9" w14:textId="6F9A06F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9.32E-05</w:t>
            </w:r>
          </w:p>
        </w:tc>
        <w:tc>
          <w:tcPr>
            <w:tcW w:w="342" w:type="pct"/>
            <w:tcBorders>
              <w:top w:val="nil"/>
              <w:left w:val="nil"/>
              <w:bottom w:val="nil"/>
              <w:right w:val="single" w:sz="4" w:space="0" w:color="auto"/>
            </w:tcBorders>
            <w:shd w:val="clear" w:color="auto" w:fill="auto"/>
            <w:noWrap/>
            <w:hideMark/>
          </w:tcPr>
          <w:p w14:paraId="52331DA7" w14:textId="171C17E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1.57E-03</w:t>
            </w:r>
          </w:p>
        </w:tc>
        <w:tc>
          <w:tcPr>
            <w:tcW w:w="358" w:type="pct"/>
            <w:tcBorders>
              <w:top w:val="nil"/>
              <w:left w:val="single" w:sz="4" w:space="0" w:color="auto"/>
              <w:bottom w:val="nil"/>
              <w:right w:val="nil"/>
            </w:tcBorders>
            <w:shd w:val="clear" w:color="auto" w:fill="auto"/>
            <w:noWrap/>
            <w:hideMark/>
          </w:tcPr>
          <w:p w14:paraId="0E057CD8" w14:textId="31235D69"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9.60E+01</w:t>
            </w:r>
          </w:p>
        </w:tc>
        <w:tc>
          <w:tcPr>
            <w:tcW w:w="358" w:type="pct"/>
            <w:tcBorders>
              <w:top w:val="nil"/>
              <w:left w:val="nil"/>
              <w:bottom w:val="nil"/>
              <w:right w:val="nil"/>
            </w:tcBorders>
            <w:shd w:val="clear" w:color="auto" w:fill="auto"/>
            <w:noWrap/>
            <w:hideMark/>
          </w:tcPr>
          <w:p w14:paraId="03931089" w14:textId="4711305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4.41E+01</w:t>
            </w:r>
          </w:p>
        </w:tc>
        <w:tc>
          <w:tcPr>
            <w:tcW w:w="437" w:type="pct"/>
            <w:tcBorders>
              <w:top w:val="nil"/>
              <w:left w:val="nil"/>
              <w:bottom w:val="nil"/>
              <w:right w:val="nil"/>
            </w:tcBorders>
            <w:shd w:val="clear" w:color="auto" w:fill="auto"/>
            <w:noWrap/>
            <w:hideMark/>
          </w:tcPr>
          <w:p w14:paraId="3BEE15BC" w14:textId="2EF1478E"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8.14E-01</w:t>
            </w:r>
          </w:p>
        </w:tc>
        <w:tc>
          <w:tcPr>
            <w:tcW w:w="358" w:type="pct"/>
            <w:tcBorders>
              <w:top w:val="nil"/>
              <w:left w:val="nil"/>
              <w:bottom w:val="nil"/>
              <w:right w:val="nil"/>
            </w:tcBorders>
            <w:shd w:val="clear" w:color="auto" w:fill="auto"/>
            <w:noWrap/>
            <w:hideMark/>
          </w:tcPr>
          <w:p w14:paraId="37C4AF74" w14:textId="7CD1E87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9.29E+00</w:t>
            </w:r>
          </w:p>
        </w:tc>
        <w:tc>
          <w:tcPr>
            <w:tcW w:w="374" w:type="pct"/>
            <w:tcBorders>
              <w:top w:val="nil"/>
              <w:left w:val="nil"/>
              <w:bottom w:val="nil"/>
              <w:right w:val="nil"/>
            </w:tcBorders>
            <w:shd w:val="clear" w:color="auto" w:fill="auto"/>
            <w:noWrap/>
            <w:hideMark/>
          </w:tcPr>
          <w:p w14:paraId="0F8BCD09" w14:textId="7371396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2.10E+02</w:t>
            </w:r>
          </w:p>
        </w:tc>
        <w:tc>
          <w:tcPr>
            <w:tcW w:w="357" w:type="pct"/>
            <w:tcBorders>
              <w:top w:val="nil"/>
              <w:left w:val="nil"/>
              <w:bottom w:val="nil"/>
              <w:right w:val="nil"/>
            </w:tcBorders>
            <w:shd w:val="clear" w:color="auto" w:fill="auto"/>
            <w:noWrap/>
            <w:hideMark/>
          </w:tcPr>
          <w:p w14:paraId="01458839" w14:textId="18BB781B"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3.61E+02</w:t>
            </w:r>
          </w:p>
        </w:tc>
      </w:tr>
      <w:tr w:rsidR="00304ADE" w:rsidRPr="00F615FC" w14:paraId="31F1AAF0" w14:textId="77777777" w:rsidTr="00B00419">
        <w:trPr>
          <w:trHeight w:val="227"/>
        </w:trPr>
        <w:tc>
          <w:tcPr>
            <w:tcW w:w="237" w:type="pct"/>
            <w:tcBorders>
              <w:top w:val="nil"/>
              <w:left w:val="nil"/>
              <w:right w:val="single" w:sz="4" w:space="0" w:color="auto"/>
            </w:tcBorders>
            <w:shd w:val="clear" w:color="auto" w:fill="auto"/>
            <w:noWrap/>
            <w:vAlign w:val="bottom"/>
            <w:hideMark/>
          </w:tcPr>
          <w:p w14:paraId="64BD393B"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GB</w:t>
            </w:r>
          </w:p>
        </w:tc>
        <w:tc>
          <w:tcPr>
            <w:tcW w:w="342" w:type="pct"/>
            <w:tcBorders>
              <w:top w:val="nil"/>
              <w:left w:val="single" w:sz="4" w:space="0" w:color="auto"/>
              <w:right w:val="nil"/>
            </w:tcBorders>
            <w:shd w:val="clear" w:color="auto" w:fill="auto"/>
            <w:noWrap/>
            <w:hideMark/>
          </w:tcPr>
          <w:p w14:paraId="4A49727C" w14:textId="01CAA11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2.37E-02</w:t>
            </w:r>
          </w:p>
        </w:tc>
        <w:tc>
          <w:tcPr>
            <w:tcW w:w="342" w:type="pct"/>
            <w:tcBorders>
              <w:top w:val="nil"/>
              <w:left w:val="nil"/>
              <w:right w:val="nil"/>
            </w:tcBorders>
            <w:shd w:val="clear" w:color="auto" w:fill="auto"/>
            <w:noWrap/>
            <w:hideMark/>
          </w:tcPr>
          <w:p w14:paraId="7EB9E805" w14:textId="520DAF3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8.37E-04</w:t>
            </w:r>
          </w:p>
        </w:tc>
        <w:tc>
          <w:tcPr>
            <w:tcW w:w="437" w:type="pct"/>
            <w:tcBorders>
              <w:top w:val="nil"/>
              <w:left w:val="nil"/>
              <w:right w:val="nil"/>
            </w:tcBorders>
            <w:shd w:val="clear" w:color="auto" w:fill="auto"/>
            <w:noWrap/>
            <w:hideMark/>
          </w:tcPr>
          <w:p w14:paraId="3D06F403" w14:textId="1D758A21"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2.94E-03</w:t>
            </w:r>
          </w:p>
        </w:tc>
        <w:tc>
          <w:tcPr>
            <w:tcW w:w="342" w:type="pct"/>
            <w:tcBorders>
              <w:top w:val="nil"/>
              <w:left w:val="nil"/>
              <w:right w:val="nil"/>
            </w:tcBorders>
            <w:shd w:val="clear" w:color="auto" w:fill="auto"/>
            <w:noWrap/>
            <w:hideMark/>
          </w:tcPr>
          <w:p w14:paraId="4ECBFC05" w14:textId="6F4D599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1.11E-06</w:t>
            </w:r>
          </w:p>
        </w:tc>
        <w:tc>
          <w:tcPr>
            <w:tcW w:w="342" w:type="pct"/>
            <w:tcBorders>
              <w:top w:val="nil"/>
              <w:left w:val="nil"/>
              <w:right w:val="nil"/>
            </w:tcBorders>
            <w:shd w:val="clear" w:color="auto" w:fill="auto"/>
            <w:noWrap/>
            <w:hideMark/>
          </w:tcPr>
          <w:p w14:paraId="029018FF" w14:textId="1F65FF1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1.20E-05</w:t>
            </w:r>
          </w:p>
        </w:tc>
        <w:tc>
          <w:tcPr>
            <w:tcW w:w="374" w:type="pct"/>
            <w:tcBorders>
              <w:top w:val="nil"/>
              <w:left w:val="nil"/>
              <w:right w:val="nil"/>
            </w:tcBorders>
            <w:shd w:val="clear" w:color="auto" w:fill="auto"/>
            <w:noWrap/>
            <w:hideMark/>
          </w:tcPr>
          <w:p w14:paraId="6D1BA58F" w14:textId="3C118E7A"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3.43E-03</w:t>
            </w:r>
          </w:p>
        </w:tc>
        <w:tc>
          <w:tcPr>
            <w:tcW w:w="342" w:type="pct"/>
            <w:tcBorders>
              <w:top w:val="nil"/>
              <w:left w:val="nil"/>
              <w:right w:val="single" w:sz="4" w:space="0" w:color="auto"/>
            </w:tcBorders>
            <w:shd w:val="clear" w:color="auto" w:fill="auto"/>
            <w:noWrap/>
            <w:hideMark/>
          </w:tcPr>
          <w:p w14:paraId="58AB3E42" w14:textId="2272181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3.09E-02</w:t>
            </w:r>
          </w:p>
        </w:tc>
        <w:tc>
          <w:tcPr>
            <w:tcW w:w="358" w:type="pct"/>
            <w:tcBorders>
              <w:top w:val="nil"/>
              <w:left w:val="single" w:sz="4" w:space="0" w:color="auto"/>
              <w:right w:val="nil"/>
            </w:tcBorders>
            <w:shd w:val="clear" w:color="auto" w:fill="auto"/>
            <w:noWrap/>
            <w:hideMark/>
          </w:tcPr>
          <w:p w14:paraId="3C805CB1" w14:textId="49BA616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1.42E+03</w:t>
            </w:r>
          </w:p>
        </w:tc>
        <w:tc>
          <w:tcPr>
            <w:tcW w:w="358" w:type="pct"/>
            <w:tcBorders>
              <w:top w:val="nil"/>
              <w:left w:val="nil"/>
              <w:right w:val="nil"/>
            </w:tcBorders>
            <w:shd w:val="clear" w:color="auto" w:fill="auto"/>
            <w:noWrap/>
            <w:hideMark/>
          </w:tcPr>
          <w:p w14:paraId="2370CFAA" w14:textId="6B8C337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8.39E+02</w:t>
            </w:r>
          </w:p>
        </w:tc>
        <w:tc>
          <w:tcPr>
            <w:tcW w:w="437" w:type="pct"/>
            <w:tcBorders>
              <w:top w:val="nil"/>
              <w:left w:val="nil"/>
              <w:right w:val="nil"/>
            </w:tcBorders>
            <w:shd w:val="clear" w:color="auto" w:fill="auto"/>
            <w:noWrap/>
            <w:hideMark/>
          </w:tcPr>
          <w:p w14:paraId="39DB6CAC" w14:textId="29F1E0C0"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2.83E+01</w:t>
            </w:r>
          </w:p>
        </w:tc>
        <w:tc>
          <w:tcPr>
            <w:tcW w:w="358" w:type="pct"/>
            <w:tcBorders>
              <w:top w:val="nil"/>
              <w:left w:val="nil"/>
              <w:right w:val="nil"/>
            </w:tcBorders>
            <w:shd w:val="clear" w:color="auto" w:fill="auto"/>
            <w:noWrap/>
            <w:hideMark/>
          </w:tcPr>
          <w:p w14:paraId="31E4DA00" w14:textId="46D7A48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1.54E+02</w:t>
            </w:r>
          </w:p>
        </w:tc>
        <w:tc>
          <w:tcPr>
            <w:tcW w:w="374" w:type="pct"/>
            <w:tcBorders>
              <w:top w:val="nil"/>
              <w:left w:val="nil"/>
              <w:right w:val="nil"/>
            </w:tcBorders>
            <w:shd w:val="clear" w:color="auto" w:fill="auto"/>
            <w:noWrap/>
            <w:hideMark/>
          </w:tcPr>
          <w:p w14:paraId="338C11D6" w14:textId="1123DA0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3.37E+03</w:t>
            </w:r>
          </w:p>
        </w:tc>
        <w:tc>
          <w:tcPr>
            <w:tcW w:w="357" w:type="pct"/>
            <w:tcBorders>
              <w:top w:val="nil"/>
              <w:left w:val="nil"/>
              <w:right w:val="nil"/>
            </w:tcBorders>
            <w:shd w:val="clear" w:color="auto" w:fill="auto"/>
            <w:noWrap/>
            <w:hideMark/>
          </w:tcPr>
          <w:p w14:paraId="1F94FE6F" w14:textId="140226A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5.81E+03</w:t>
            </w:r>
          </w:p>
        </w:tc>
      </w:tr>
      <w:tr w:rsidR="00304ADE" w:rsidRPr="00F615FC" w14:paraId="549AB9EA" w14:textId="77777777" w:rsidTr="00B00419">
        <w:trPr>
          <w:trHeight w:val="227"/>
        </w:trPr>
        <w:tc>
          <w:tcPr>
            <w:tcW w:w="237" w:type="pct"/>
            <w:tcBorders>
              <w:top w:val="nil"/>
              <w:left w:val="nil"/>
              <w:bottom w:val="single" w:sz="4" w:space="0" w:color="auto"/>
              <w:right w:val="single" w:sz="4" w:space="0" w:color="auto"/>
            </w:tcBorders>
            <w:shd w:val="clear" w:color="auto" w:fill="auto"/>
            <w:noWrap/>
            <w:vAlign w:val="bottom"/>
            <w:hideMark/>
          </w:tcPr>
          <w:p w14:paraId="1F377F06" w14:textId="77777777" w:rsidR="00304ADE" w:rsidRPr="00F615FC" w:rsidRDefault="00304ADE" w:rsidP="00304ADE">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NO</w:t>
            </w:r>
          </w:p>
        </w:tc>
        <w:tc>
          <w:tcPr>
            <w:tcW w:w="342" w:type="pct"/>
            <w:tcBorders>
              <w:top w:val="nil"/>
              <w:left w:val="single" w:sz="4" w:space="0" w:color="auto"/>
              <w:bottom w:val="single" w:sz="4" w:space="0" w:color="auto"/>
              <w:right w:val="nil"/>
            </w:tcBorders>
            <w:shd w:val="clear" w:color="auto" w:fill="auto"/>
            <w:noWrap/>
            <w:hideMark/>
          </w:tcPr>
          <w:p w14:paraId="2F10C7BF" w14:textId="7C0A4B4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2.82E-03</w:t>
            </w:r>
          </w:p>
        </w:tc>
        <w:tc>
          <w:tcPr>
            <w:tcW w:w="342" w:type="pct"/>
            <w:tcBorders>
              <w:top w:val="nil"/>
              <w:left w:val="nil"/>
              <w:bottom w:val="single" w:sz="4" w:space="0" w:color="auto"/>
              <w:right w:val="nil"/>
            </w:tcBorders>
            <w:shd w:val="clear" w:color="auto" w:fill="auto"/>
            <w:noWrap/>
            <w:hideMark/>
          </w:tcPr>
          <w:p w14:paraId="31CBB790" w14:textId="15FFAA26"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8.51E-05</w:t>
            </w:r>
          </w:p>
        </w:tc>
        <w:tc>
          <w:tcPr>
            <w:tcW w:w="437" w:type="pct"/>
            <w:tcBorders>
              <w:top w:val="nil"/>
              <w:left w:val="nil"/>
              <w:bottom w:val="single" w:sz="4" w:space="0" w:color="auto"/>
              <w:right w:val="nil"/>
            </w:tcBorders>
            <w:shd w:val="clear" w:color="auto" w:fill="auto"/>
            <w:noWrap/>
            <w:hideMark/>
          </w:tcPr>
          <w:p w14:paraId="6F4DEC98" w14:textId="0747EF3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3.27E-04</w:t>
            </w:r>
          </w:p>
        </w:tc>
        <w:tc>
          <w:tcPr>
            <w:tcW w:w="342" w:type="pct"/>
            <w:tcBorders>
              <w:top w:val="nil"/>
              <w:left w:val="nil"/>
              <w:bottom w:val="single" w:sz="4" w:space="0" w:color="auto"/>
              <w:right w:val="nil"/>
            </w:tcBorders>
            <w:shd w:val="clear" w:color="auto" w:fill="auto"/>
            <w:noWrap/>
            <w:hideMark/>
          </w:tcPr>
          <w:p w14:paraId="1B7A88E5" w14:textId="53C0E2D3"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2.16E-07</w:t>
            </w:r>
          </w:p>
        </w:tc>
        <w:tc>
          <w:tcPr>
            <w:tcW w:w="342" w:type="pct"/>
            <w:tcBorders>
              <w:top w:val="nil"/>
              <w:left w:val="nil"/>
              <w:bottom w:val="single" w:sz="4" w:space="0" w:color="auto"/>
              <w:right w:val="nil"/>
            </w:tcBorders>
            <w:shd w:val="clear" w:color="auto" w:fill="auto"/>
            <w:noWrap/>
            <w:hideMark/>
          </w:tcPr>
          <w:p w14:paraId="46E26E77" w14:textId="5ED8159D"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1.64E-06</w:t>
            </w:r>
          </w:p>
        </w:tc>
        <w:tc>
          <w:tcPr>
            <w:tcW w:w="374" w:type="pct"/>
            <w:tcBorders>
              <w:top w:val="nil"/>
              <w:left w:val="nil"/>
              <w:bottom w:val="single" w:sz="4" w:space="0" w:color="auto"/>
              <w:right w:val="nil"/>
            </w:tcBorders>
            <w:shd w:val="clear" w:color="auto" w:fill="auto"/>
            <w:noWrap/>
            <w:hideMark/>
          </w:tcPr>
          <w:p w14:paraId="77B4AAB0" w14:textId="073F068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3.18E-04</w:t>
            </w:r>
          </w:p>
        </w:tc>
        <w:tc>
          <w:tcPr>
            <w:tcW w:w="342" w:type="pct"/>
            <w:tcBorders>
              <w:top w:val="nil"/>
              <w:left w:val="nil"/>
              <w:bottom w:val="single" w:sz="4" w:space="0" w:color="auto"/>
              <w:right w:val="single" w:sz="4" w:space="0" w:color="auto"/>
            </w:tcBorders>
            <w:shd w:val="clear" w:color="auto" w:fill="auto"/>
            <w:noWrap/>
            <w:hideMark/>
          </w:tcPr>
          <w:p w14:paraId="69050B82" w14:textId="7C269AD5"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3.56E-03</w:t>
            </w:r>
          </w:p>
        </w:tc>
        <w:tc>
          <w:tcPr>
            <w:tcW w:w="358" w:type="pct"/>
            <w:tcBorders>
              <w:top w:val="nil"/>
              <w:left w:val="single" w:sz="4" w:space="0" w:color="auto"/>
              <w:bottom w:val="single" w:sz="4" w:space="0" w:color="auto"/>
              <w:right w:val="nil"/>
            </w:tcBorders>
            <w:shd w:val="clear" w:color="auto" w:fill="auto"/>
            <w:noWrap/>
            <w:hideMark/>
          </w:tcPr>
          <w:p w14:paraId="019777E3" w14:textId="3A1D62B7"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1.15E+02</w:t>
            </w:r>
          </w:p>
        </w:tc>
        <w:tc>
          <w:tcPr>
            <w:tcW w:w="358" w:type="pct"/>
            <w:tcBorders>
              <w:top w:val="nil"/>
              <w:left w:val="nil"/>
              <w:bottom w:val="single" w:sz="4" w:space="0" w:color="auto"/>
              <w:right w:val="nil"/>
            </w:tcBorders>
            <w:shd w:val="clear" w:color="auto" w:fill="auto"/>
            <w:noWrap/>
            <w:hideMark/>
          </w:tcPr>
          <w:p w14:paraId="2ADEE408" w14:textId="602C2242"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1.01E+02</w:t>
            </w:r>
          </w:p>
        </w:tc>
        <w:tc>
          <w:tcPr>
            <w:tcW w:w="437" w:type="pct"/>
            <w:tcBorders>
              <w:top w:val="nil"/>
              <w:left w:val="nil"/>
              <w:bottom w:val="single" w:sz="4" w:space="0" w:color="auto"/>
              <w:right w:val="nil"/>
            </w:tcBorders>
            <w:shd w:val="clear" w:color="auto" w:fill="auto"/>
            <w:noWrap/>
            <w:hideMark/>
          </w:tcPr>
          <w:p w14:paraId="43DED2F6" w14:textId="4979B05F"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8.73E+00</w:t>
            </w:r>
          </w:p>
        </w:tc>
        <w:tc>
          <w:tcPr>
            <w:tcW w:w="358" w:type="pct"/>
            <w:tcBorders>
              <w:top w:val="nil"/>
              <w:left w:val="nil"/>
              <w:bottom w:val="single" w:sz="4" w:space="0" w:color="auto"/>
              <w:right w:val="nil"/>
            </w:tcBorders>
            <w:shd w:val="clear" w:color="auto" w:fill="auto"/>
            <w:noWrap/>
            <w:hideMark/>
          </w:tcPr>
          <w:p w14:paraId="564FF45B" w14:textId="51AD70FC"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1.73E+01</w:t>
            </w:r>
          </w:p>
        </w:tc>
        <w:tc>
          <w:tcPr>
            <w:tcW w:w="374" w:type="pct"/>
            <w:tcBorders>
              <w:top w:val="nil"/>
              <w:left w:val="nil"/>
              <w:bottom w:val="single" w:sz="4" w:space="0" w:color="auto"/>
              <w:right w:val="nil"/>
            </w:tcBorders>
            <w:shd w:val="clear" w:color="auto" w:fill="auto"/>
            <w:noWrap/>
            <w:hideMark/>
          </w:tcPr>
          <w:p w14:paraId="545E2611" w14:textId="3FBD3D34"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9.15E+02</w:t>
            </w:r>
          </w:p>
        </w:tc>
        <w:tc>
          <w:tcPr>
            <w:tcW w:w="357" w:type="pct"/>
            <w:tcBorders>
              <w:top w:val="nil"/>
              <w:left w:val="nil"/>
              <w:bottom w:val="single" w:sz="4" w:space="0" w:color="auto"/>
              <w:right w:val="nil"/>
            </w:tcBorders>
            <w:shd w:val="clear" w:color="auto" w:fill="auto"/>
            <w:noWrap/>
            <w:hideMark/>
          </w:tcPr>
          <w:p w14:paraId="3AE7404E" w14:textId="440EEE18" w:rsidR="00304ADE" w:rsidRPr="00304ADE"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1.16E+03</w:t>
            </w:r>
          </w:p>
        </w:tc>
      </w:tr>
      <w:tr w:rsidR="00304ADE" w:rsidRPr="00F615FC" w14:paraId="20AA6198" w14:textId="77777777" w:rsidTr="00304ADE">
        <w:trPr>
          <w:trHeight w:val="227"/>
        </w:trPr>
        <w:tc>
          <w:tcPr>
            <w:tcW w:w="237" w:type="pct"/>
            <w:tcBorders>
              <w:top w:val="single" w:sz="4" w:space="0" w:color="auto"/>
              <w:left w:val="nil"/>
              <w:bottom w:val="nil"/>
              <w:right w:val="single" w:sz="4" w:space="0" w:color="auto"/>
            </w:tcBorders>
            <w:shd w:val="clear" w:color="auto" w:fill="auto"/>
            <w:noWrap/>
            <w:vAlign w:val="bottom"/>
          </w:tcPr>
          <w:p w14:paraId="1ABCDB4D" w14:textId="7A815C80" w:rsidR="00304ADE" w:rsidRPr="00B00419" w:rsidRDefault="00304ADE" w:rsidP="00304ADE">
            <w:pPr>
              <w:spacing w:after="0" w:line="240" w:lineRule="auto"/>
              <w:rPr>
                <w:rFonts w:ascii="Times New Roman" w:eastAsia="Times New Roman" w:hAnsi="Times New Roman" w:cs="Times New Roman"/>
                <w:b/>
                <w:color w:val="000000"/>
                <w:sz w:val="20"/>
                <w:szCs w:val="20"/>
                <w:lang w:eastAsia="en-GB"/>
              </w:rPr>
            </w:pPr>
            <w:r>
              <w:rPr>
                <w:rFonts w:ascii="Times New Roman" w:eastAsia="Times New Roman" w:hAnsi="Times New Roman" w:cs="Times New Roman"/>
                <w:b/>
                <w:color w:val="000000"/>
                <w:sz w:val="20"/>
                <w:szCs w:val="20"/>
                <w:lang w:eastAsia="en-GB"/>
              </w:rPr>
              <w:t>AVG</w:t>
            </w:r>
          </w:p>
        </w:tc>
        <w:tc>
          <w:tcPr>
            <w:tcW w:w="342" w:type="pct"/>
            <w:tcBorders>
              <w:top w:val="single" w:sz="4" w:space="0" w:color="auto"/>
              <w:left w:val="single" w:sz="4" w:space="0" w:color="auto"/>
              <w:bottom w:val="nil"/>
              <w:right w:val="nil"/>
            </w:tcBorders>
            <w:shd w:val="clear" w:color="auto" w:fill="auto"/>
            <w:noWrap/>
          </w:tcPr>
          <w:p w14:paraId="5A35DD4E" w14:textId="069F2023"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7.95E-03</w:t>
            </w:r>
          </w:p>
        </w:tc>
        <w:tc>
          <w:tcPr>
            <w:tcW w:w="342" w:type="pct"/>
            <w:tcBorders>
              <w:top w:val="single" w:sz="4" w:space="0" w:color="auto"/>
              <w:left w:val="nil"/>
              <w:bottom w:val="nil"/>
              <w:right w:val="nil"/>
            </w:tcBorders>
            <w:shd w:val="clear" w:color="auto" w:fill="auto"/>
            <w:noWrap/>
          </w:tcPr>
          <w:p w14:paraId="5F77EC59" w14:textId="27A7F864"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1.84E-04</w:t>
            </w:r>
          </w:p>
        </w:tc>
        <w:tc>
          <w:tcPr>
            <w:tcW w:w="437" w:type="pct"/>
            <w:tcBorders>
              <w:top w:val="single" w:sz="4" w:space="0" w:color="auto"/>
              <w:left w:val="nil"/>
              <w:bottom w:val="nil"/>
              <w:right w:val="nil"/>
            </w:tcBorders>
            <w:shd w:val="clear" w:color="auto" w:fill="auto"/>
            <w:noWrap/>
          </w:tcPr>
          <w:p w14:paraId="16B30B92" w14:textId="3D9576DA"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7.32E-04</w:t>
            </w:r>
          </w:p>
        </w:tc>
        <w:tc>
          <w:tcPr>
            <w:tcW w:w="342" w:type="pct"/>
            <w:tcBorders>
              <w:top w:val="single" w:sz="4" w:space="0" w:color="auto"/>
              <w:left w:val="nil"/>
              <w:bottom w:val="nil"/>
              <w:right w:val="nil"/>
            </w:tcBorders>
            <w:shd w:val="clear" w:color="auto" w:fill="auto"/>
            <w:noWrap/>
          </w:tcPr>
          <w:p w14:paraId="6DCF8F77" w14:textId="798519A9"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4.82E-07</w:t>
            </w:r>
          </w:p>
        </w:tc>
        <w:tc>
          <w:tcPr>
            <w:tcW w:w="342" w:type="pct"/>
            <w:tcBorders>
              <w:top w:val="single" w:sz="4" w:space="0" w:color="auto"/>
              <w:left w:val="nil"/>
              <w:bottom w:val="nil"/>
              <w:right w:val="nil"/>
            </w:tcBorders>
            <w:shd w:val="clear" w:color="auto" w:fill="auto"/>
            <w:noWrap/>
          </w:tcPr>
          <w:p w14:paraId="4EBFC79C" w14:textId="7CFE3FD3"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2.66E-06</w:t>
            </w:r>
          </w:p>
        </w:tc>
        <w:tc>
          <w:tcPr>
            <w:tcW w:w="374" w:type="pct"/>
            <w:tcBorders>
              <w:top w:val="single" w:sz="4" w:space="0" w:color="auto"/>
              <w:left w:val="nil"/>
              <w:bottom w:val="nil"/>
              <w:right w:val="nil"/>
            </w:tcBorders>
            <w:shd w:val="clear" w:color="auto" w:fill="auto"/>
            <w:noWrap/>
          </w:tcPr>
          <w:p w14:paraId="2E597D6C" w14:textId="72A07B51"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8.92E-04</w:t>
            </w:r>
          </w:p>
        </w:tc>
        <w:tc>
          <w:tcPr>
            <w:tcW w:w="342" w:type="pct"/>
            <w:tcBorders>
              <w:top w:val="single" w:sz="4" w:space="0" w:color="auto"/>
              <w:left w:val="nil"/>
              <w:bottom w:val="nil"/>
              <w:right w:val="single" w:sz="4" w:space="0" w:color="auto"/>
            </w:tcBorders>
            <w:shd w:val="clear" w:color="auto" w:fill="auto"/>
            <w:noWrap/>
          </w:tcPr>
          <w:p w14:paraId="3A2D523B" w14:textId="6A0C8D10"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9.76E-03</w:t>
            </w:r>
          </w:p>
        </w:tc>
        <w:tc>
          <w:tcPr>
            <w:tcW w:w="358" w:type="pct"/>
            <w:tcBorders>
              <w:top w:val="single" w:sz="4" w:space="0" w:color="auto"/>
              <w:left w:val="single" w:sz="4" w:space="0" w:color="auto"/>
              <w:bottom w:val="nil"/>
              <w:right w:val="nil"/>
            </w:tcBorders>
            <w:shd w:val="clear" w:color="auto" w:fill="auto"/>
            <w:noWrap/>
          </w:tcPr>
          <w:p w14:paraId="77B86B89" w14:textId="6579EA05"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3.20E+02</w:t>
            </w:r>
          </w:p>
        </w:tc>
        <w:tc>
          <w:tcPr>
            <w:tcW w:w="358" w:type="pct"/>
            <w:tcBorders>
              <w:top w:val="single" w:sz="4" w:space="0" w:color="auto"/>
              <w:left w:val="nil"/>
              <w:bottom w:val="nil"/>
              <w:right w:val="nil"/>
            </w:tcBorders>
            <w:shd w:val="clear" w:color="auto" w:fill="auto"/>
            <w:noWrap/>
          </w:tcPr>
          <w:p w14:paraId="79025942" w14:textId="3B832875"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2.06E+02</w:t>
            </w:r>
          </w:p>
        </w:tc>
        <w:tc>
          <w:tcPr>
            <w:tcW w:w="437" w:type="pct"/>
            <w:tcBorders>
              <w:top w:val="single" w:sz="4" w:space="0" w:color="auto"/>
              <w:left w:val="nil"/>
              <w:bottom w:val="nil"/>
              <w:right w:val="nil"/>
            </w:tcBorders>
            <w:shd w:val="clear" w:color="auto" w:fill="auto"/>
            <w:noWrap/>
          </w:tcPr>
          <w:p w14:paraId="6A2727CB" w14:textId="5E7CC047"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6.93E+00</w:t>
            </w:r>
          </w:p>
        </w:tc>
        <w:tc>
          <w:tcPr>
            <w:tcW w:w="358" w:type="pct"/>
            <w:tcBorders>
              <w:top w:val="single" w:sz="4" w:space="0" w:color="auto"/>
              <w:left w:val="nil"/>
              <w:bottom w:val="nil"/>
              <w:right w:val="nil"/>
            </w:tcBorders>
            <w:shd w:val="clear" w:color="auto" w:fill="auto"/>
            <w:noWrap/>
          </w:tcPr>
          <w:p w14:paraId="7B2E8975" w14:textId="7A0DB496"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4.27E+01</w:t>
            </w:r>
          </w:p>
        </w:tc>
        <w:tc>
          <w:tcPr>
            <w:tcW w:w="374" w:type="pct"/>
            <w:tcBorders>
              <w:top w:val="single" w:sz="4" w:space="0" w:color="auto"/>
              <w:left w:val="nil"/>
              <w:bottom w:val="nil"/>
              <w:right w:val="nil"/>
            </w:tcBorders>
            <w:shd w:val="clear" w:color="auto" w:fill="auto"/>
            <w:noWrap/>
          </w:tcPr>
          <w:p w14:paraId="435C513A" w14:textId="7B3D13DB"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1.01E+03</w:t>
            </w:r>
          </w:p>
        </w:tc>
        <w:tc>
          <w:tcPr>
            <w:tcW w:w="357" w:type="pct"/>
            <w:tcBorders>
              <w:top w:val="single" w:sz="4" w:space="0" w:color="auto"/>
              <w:left w:val="nil"/>
              <w:bottom w:val="nil"/>
              <w:right w:val="nil"/>
            </w:tcBorders>
            <w:shd w:val="clear" w:color="auto" w:fill="auto"/>
            <w:noWrap/>
          </w:tcPr>
          <w:p w14:paraId="47A5047F" w14:textId="4B7D08DE"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1.58E+03</w:t>
            </w:r>
          </w:p>
        </w:tc>
      </w:tr>
      <w:tr w:rsidR="00304ADE" w:rsidRPr="00F615FC" w14:paraId="259B0F6B" w14:textId="77777777" w:rsidTr="00304ADE">
        <w:trPr>
          <w:trHeight w:val="227"/>
        </w:trPr>
        <w:tc>
          <w:tcPr>
            <w:tcW w:w="237" w:type="pct"/>
            <w:tcBorders>
              <w:top w:val="nil"/>
              <w:left w:val="nil"/>
              <w:bottom w:val="nil"/>
              <w:right w:val="single" w:sz="4" w:space="0" w:color="auto"/>
            </w:tcBorders>
            <w:shd w:val="clear" w:color="auto" w:fill="auto"/>
            <w:noWrap/>
            <w:vAlign w:val="bottom"/>
          </w:tcPr>
          <w:p w14:paraId="5152C626" w14:textId="5DFCD162" w:rsidR="00304ADE" w:rsidRPr="00B00419" w:rsidRDefault="00304ADE" w:rsidP="00304ADE">
            <w:pPr>
              <w:spacing w:after="0" w:line="240" w:lineRule="auto"/>
              <w:rPr>
                <w:rFonts w:ascii="Times New Roman" w:eastAsia="Times New Roman" w:hAnsi="Times New Roman" w:cs="Times New Roman"/>
                <w:b/>
                <w:color w:val="000000"/>
                <w:sz w:val="20"/>
                <w:szCs w:val="20"/>
                <w:lang w:eastAsia="en-GB"/>
              </w:rPr>
            </w:pPr>
            <w:r>
              <w:rPr>
                <w:rFonts w:ascii="Times New Roman" w:eastAsia="Times New Roman" w:hAnsi="Times New Roman" w:cs="Times New Roman"/>
                <w:b/>
                <w:color w:val="000000"/>
                <w:sz w:val="20"/>
                <w:szCs w:val="20"/>
                <w:lang w:eastAsia="en-GB"/>
              </w:rPr>
              <w:t>SUM</w:t>
            </w:r>
          </w:p>
        </w:tc>
        <w:tc>
          <w:tcPr>
            <w:tcW w:w="342" w:type="pct"/>
            <w:tcBorders>
              <w:top w:val="nil"/>
              <w:left w:val="single" w:sz="4" w:space="0" w:color="auto"/>
              <w:bottom w:val="nil"/>
              <w:right w:val="nil"/>
            </w:tcBorders>
            <w:shd w:val="clear" w:color="auto" w:fill="auto"/>
            <w:noWrap/>
          </w:tcPr>
          <w:p w14:paraId="6F8887BA" w14:textId="72DFD815"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2.31E-01</w:t>
            </w:r>
          </w:p>
        </w:tc>
        <w:tc>
          <w:tcPr>
            <w:tcW w:w="342" w:type="pct"/>
            <w:tcBorders>
              <w:top w:val="nil"/>
              <w:left w:val="nil"/>
              <w:bottom w:val="nil"/>
              <w:right w:val="nil"/>
            </w:tcBorders>
            <w:shd w:val="clear" w:color="auto" w:fill="auto"/>
            <w:noWrap/>
          </w:tcPr>
          <w:p w14:paraId="63CBE84C" w14:textId="6D823702"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5.33E-03</w:t>
            </w:r>
          </w:p>
        </w:tc>
        <w:tc>
          <w:tcPr>
            <w:tcW w:w="437" w:type="pct"/>
            <w:tcBorders>
              <w:top w:val="nil"/>
              <w:left w:val="nil"/>
              <w:bottom w:val="nil"/>
              <w:right w:val="nil"/>
            </w:tcBorders>
            <w:shd w:val="clear" w:color="auto" w:fill="auto"/>
            <w:noWrap/>
          </w:tcPr>
          <w:p w14:paraId="209BA405" w14:textId="0DDAB602"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2.12E-02</w:t>
            </w:r>
          </w:p>
        </w:tc>
        <w:tc>
          <w:tcPr>
            <w:tcW w:w="342" w:type="pct"/>
            <w:tcBorders>
              <w:top w:val="nil"/>
              <w:left w:val="nil"/>
              <w:bottom w:val="nil"/>
              <w:right w:val="nil"/>
            </w:tcBorders>
            <w:shd w:val="clear" w:color="auto" w:fill="auto"/>
            <w:noWrap/>
          </w:tcPr>
          <w:p w14:paraId="0DF029B0" w14:textId="01DB8BEF"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1.40E-05</w:t>
            </w:r>
          </w:p>
        </w:tc>
        <w:tc>
          <w:tcPr>
            <w:tcW w:w="342" w:type="pct"/>
            <w:tcBorders>
              <w:top w:val="nil"/>
              <w:left w:val="nil"/>
              <w:bottom w:val="nil"/>
              <w:right w:val="nil"/>
            </w:tcBorders>
            <w:shd w:val="clear" w:color="auto" w:fill="auto"/>
            <w:noWrap/>
          </w:tcPr>
          <w:p w14:paraId="517BFE8E" w14:textId="70664619"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7.73E-05</w:t>
            </w:r>
          </w:p>
        </w:tc>
        <w:tc>
          <w:tcPr>
            <w:tcW w:w="374" w:type="pct"/>
            <w:tcBorders>
              <w:top w:val="nil"/>
              <w:left w:val="nil"/>
              <w:bottom w:val="nil"/>
              <w:right w:val="nil"/>
            </w:tcBorders>
            <w:shd w:val="clear" w:color="auto" w:fill="auto"/>
            <w:noWrap/>
          </w:tcPr>
          <w:p w14:paraId="1CE18194" w14:textId="69795024"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2.59E-02</w:t>
            </w:r>
          </w:p>
        </w:tc>
        <w:tc>
          <w:tcPr>
            <w:tcW w:w="342" w:type="pct"/>
            <w:tcBorders>
              <w:top w:val="nil"/>
              <w:left w:val="nil"/>
              <w:bottom w:val="nil"/>
              <w:right w:val="single" w:sz="4" w:space="0" w:color="auto"/>
            </w:tcBorders>
            <w:shd w:val="clear" w:color="auto" w:fill="auto"/>
            <w:noWrap/>
          </w:tcPr>
          <w:p w14:paraId="1234C523" w14:textId="3BAF815B"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2.83E-01</w:t>
            </w:r>
          </w:p>
        </w:tc>
        <w:tc>
          <w:tcPr>
            <w:tcW w:w="358" w:type="pct"/>
            <w:tcBorders>
              <w:top w:val="nil"/>
              <w:left w:val="single" w:sz="4" w:space="0" w:color="auto"/>
              <w:bottom w:val="nil"/>
              <w:right w:val="nil"/>
            </w:tcBorders>
            <w:shd w:val="clear" w:color="auto" w:fill="auto"/>
            <w:noWrap/>
          </w:tcPr>
          <w:p w14:paraId="0D7B964D" w14:textId="5F39BD26"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9.29E+03</w:t>
            </w:r>
          </w:p>
        </w:tc>
        <w:tc>
          <w:tcPr>
            <w:tcW w:w="358" w:type="pct"/>
            <w:tcBorders>
              <w:top w:val="nil"/>
              <w:left w:val="nil"/>
              <w:bottom w:val="nil"/>
              <w:right w:val="nil"/>
            </w:tcBorders>
            <w:shd w:val="clear" w:color="auto" w:fill="auto"/>
            <w:noWrap/>
          </w:tcPr>
          <w:p w14:paraId="5941BF7E" w14:textId="1D7300CD"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5.96E+03</w:t>
            </w:r>
          </w:p>
        </w:tc>
        <w:tc>
          <w:tcPr>
            <w:tcW w:w="437" w:type="pct"/>
            <w:tcBorders>
              <w:top w:val="nil"/>
              <w:left w:val="nil"/>
              <w:bottom w:val="nil"/>
              <w:right w:val="nil"/>
            </w:tcBorders>
            <w:shd w:val="clear" w:color="auto" w:fill="auto"/>
            <w:noWrap/>
          </w:tcPr>
          <w:p w14:paraId="4A5C3577" w14:textId="72B99439"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2.01E+02</w:t>
            </w:r>
          </w:p>
        </w:tc>
        <w:tc>
          <w:tcPr>
            <w:tcW w:w="358" w:type="pct"/>
            <w:tcBorders>
              <w:top w:val="nil"/>
              <w:left w:val="nil"/>
              <w:bottom w:val="nil"/>
              <w:right w:val="nil"/>
            </w:tcBorders>
            <w:shd w:val="clear" w:color="auto" w:fill="auto"/>
            <w:noWrap/>
          </w:tcPr>
          <w:p w14:paraId="4E7BF743" w14:textId="230879F8"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1.24E+03</w:t>
            </w:r>
          </w:p>
        </w:tc>
        <w:tc>
          <w:tcPr>
            <w:tcW w:w="374" w:type="pct"/>
            <w:tcBorders>
              <w:top w:val="nil"/>
              <w:left w:val="nil"/>
              <w:bottom w:val="nil"/>
              <w:right w:val="nil"/>
            </w:tcBorders>
            <w:shd w:val="clear" w:color="auto" w:fill="auto"/>
            <w:noWrap/>
          </w:tcPr>
          <w:p w14:paraId="04C9A7CD" w14:textId="6D4659FE"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2.92E+04</w:t>
            </w:r>
          </w:p>
        </w:tc>
        <w:tc>
          <w:tcPr>
            <w:tcW w:w="357" w:type="pct"/>
            <w:tcBorders>
              <w:top w:val="nil"/>
              <w:left w:val="nil"/>
              <w:bottom w:val="nil"/>
              <w:right w:val="nil"/>
            </w:tcBorders>
            <w:shd w:val="clear" w:color="auto" w:fill="auto"/>
            <w:noWrap/>
          </w:tcPr>
          <w:p w14:paraId="47370A83" w14:textId="3272FCDC" w:rsidR="00304ADE" w:rsidRPr="00B00419" w:rsidRDefault="00304ADE" w:rsidP="00304ADE">
            <w:pPr>
              <w:spacing w:after="0" w:line="240" w:lineRule="auto"/>
              <w:jc w:val="right"/>
              <w:rPr>
                <w:rFonts w:ascii="Times New Roman" w:hAnsi="Times New Roman" w:cs="Times New Roman"/>
                <w:sz w:val="20"/>
                <w:szCs w:val="20"/>
              </w:rPr>
            </w:pPr>
            <w:r w:rsidRPr="00304ADE">
              <w:rPr>
                <w:rFonts w:ascii="Times New Roman" w:hAnsi="Times New Roman" w:cs="Times New Roman"/>
                <w:sz w:val="20"/>
                <w:szCs w:val="20"/>
              </w:rPr>
              <w:t>4.59E+04</w:t>
            </w:r>
          </w:p>
        </w:tc>
      </w:tr>
    </w:tbl>
    <w:p w14:paraId="4F375A95" w14:textId="2951DF54" w:rsidR="007C65A7" w:rsidRDefault="007C65A7" w:rsidP="00602FCA">
      <w:pPr>
        <w:jc w:val="both"/>
      </w:pPr>
    </w:p>
    <w:p w14:paraId="49D24845" w14:textId="2AD09573" w:rsidR="00B00419" w:rsidRPr="00B00419" w:rsidRDefault="00B00419" w:rsidP="00B00419">
      <w:pPr>
        <w:pStyle w:val="Beschriftung"/>
        <w:keepNext/>
        <w:rPr>
          <w:rFonts w:ascii="Times New Roman" w:hAnsi="Times New Roman" w:cs="Times New Roman"/>
          <w:vanish/>
          <w:sz w:val="24"/>
          <w:szCs w:val="20"/>
          <w:specVanish/>
        </w:rPr>
      </w:pPr>
      <w:bookmarkStart w:id="55" w:name="_Toc4340517"/>
      <w:r w:rsidRPr="00B00419">
        <w:rPr>
          <w:rFonts w:ascii="Times New Roman" w:hAnsi="Times New Roman" w:cs="Times New Roman"/>
          <w:sz w:val="24"/>
          <w:szCs w:val="20"/>
        </w:rPr>
        <w:lastRenderedPageBreak/>
        <w:t xml:space="preserve">Table </w:t>
      </w:r>
      <w:r>
        <w:rPr>
          <w:rFonts w:ascii="Times New Roman" w:hAnsi="Times New Roman" w:cs="Times New Roman"/>
          <w:sz w:val="24"/>
          <w:szCs w:val="20"/>
        </w:rPr>
        <w:t>S</w:t>
      </w:r>
      <w:r w:rsidRPr="00B00419">
        <w:rPr>
          <w:rFonts w:ascii="Times New Roman" w:hAnsi="Times New Roman" w:cs="Times New Roman"/>
          <w:sz w:val="24"/>
          <w:szCs w:val="20"/>
        </w:rPr>
        <w:fldChar w:fldCharType="begin"/>
      </w:r>
      <w:r w:rsidRPr="00B00419">
        <w:rPr>
          <w:rFonts w:ascii="Times New Roman" w:hAnsi="Times New Roman" w:cs="Times New Roman"/>
          <w:sz w:val="24"/>
          <w:szCs w:val="20"/>
        </w:rPr>
        <w:instrText xml:space="preserve"> SEQ Table \* ARABIC </w:instrText>
      </w:r>
      <w:r w:rsidRPr="00B00419">
        <w:rPr>
          <w:rFonts w:ascii="Times New Roman" w:hAnsi="Times New Roman" w:cs="Times New Roman"/>
          <w:sz w:val="24"/>
          <w:szCs w:val="20"/>
        </w:rPr>
        <w:fldChar w:fldCharType="separate"/>
      </w:r>
      <w:r w:rsidR="00A1362B">
        <w:rPr>
          <w:rFonts w:ascii="Times New Roman" w:hAnsi="Times New Roman" w:cs="Times New Roman"/>
          <w:noProof/>
          <w:sz w:val="24"/>
          <w:szCs w:val="20"/>
        </w:rPr>
        <w:t>15</w:t>
      </w:r>
      <w:r w:rsidRPr="00B00419">
        <w:rPr>
          <w:rFonts w:ascii="Times New Roman" w:hAnsi="Times New Roman" w:cs="Times New Roman"/>
          <w:sz w:val="24"/>
          <w:szCs w:val="20"/>
        </w:rPr>
        <w:fldChar w:fldCharType="end"/>
      </w:r>
      <w:r w:rsidRPr="00B00419">
        <w:rPr>
          <w:rFonts w:ascii="Times New Roman" w:hAnsi="Times New Roman" w:cs="Times New Roman"/>
          <w:sz w:val="24"/>
          <w:szCs w:val="20"/>
        </w:rPr>
        <w:t xml:space="preserve">: 2010 </w:t>
      </w:r>
      <w:r>
        <w:rPr>
          <w:rFonts w:ascii="Times New Roman" w:hAnsi="Times New Roman" w:cs="Times New Roman"/>
          <w:sz w:val="24"/>
          <w:szCs w:val="20"/>
        </w:rPr>
        <w:t>per capita</w:t>
      </w:r>
      <w:r w:rsidRPr="00B00419">
        <w:rPr>
          <w:rFonts w:ascii="Times New Roman" w:hAnsi="Times New Roman" w:cs="Times New Roman"/>
          <w:sz w:val="24"/>
          <w:szCs w:val="20"/>
        </w:rPr>
        <w:t xml:space="preserve"> biodiversity footprints</w:t>
      </w:r>
      <w:bookmarkEnd w:id="55"/>
    </w:p>
    <w:p w14:paraId="106A9C51" w14:textId="59D192D8" w:rsidR="00B00419" w:rsidRDefault="00B00419" w:rsidP="00B00419">
      <w:pPr>
        <w:pStyle w:val="Beschriftung"/>
        <w:keepNext/>
      </w:pPr>
      <w:r w:rsidRPr="00B00419">
        <w:rPr>
          <w:rFonts w:ascii="Times New Roman" w:hAnsi="Times New Roman" w:cs="Times New Roman"/>
          <w:sz w:val="24"/>
          <w:szCs w:val="20"/>
        </w:rPr>
        <w:t xml:space="preserve"> </w:t>
      </w:r>
      <w:r w:rsidR="007919BA">
        <w:rPr>
          <w:rFonts w:ascii="Times New Roman" w:hAnsi="Times New Roman" w:cs="Times New Roman"/>
          <w:sz w:val="24"/>
          <w:szCs w:val="20"/>
        </w:rPr>
        <w:t>LC-IMPACT</w:t>
      </w:r>
      <w:r w:rsidRPr="00B00419">
        <w:rPr>
          <w:rFonts w:ascii="Times New Roman" w:hAnsi="Times New Roman" w:cs="Times New Roman"/>
          <w:sz w:val="24"/>
          <w:szCs w:val="20"/>
        </w:rPr>
        <w:t xml:space="preserve"> footprints are measured in [PDF] whereas ReCiPe footprints are measured in [species.yr]. The impact categories follow the description in section SI8. Categories like Land or Toxicity cover all the relevant sub-categories. TOTAL sums up all impacts per impact assessment method. AVG denotes the average.</w:t>
      </w:r>
    </w:p>
    <w:tbl>
      <w:tblPr>
        <w:tblW w:w="5000" w:type="pct"/>
        <w:tblLook w:val="04A0" w:firstRow="1" w:lastRow="0" w:firstColumn="1" w:lastColumn="0" w:noHBand="0" w:noVBand="1"/>
      </w:tblPr>
      <w:tblGrid>
        <w:gridCol w:w="661"/>
        <w:gridCol w:w="955"/>
        <w:gridCol w:w="955"/>
        <w:gridCol w:w="1222"/>
        <w:gridCol w:w="955"/>
        <w:gridCol w:w="955"/>
        <w:gridCol w:w="1044"/>
        <w:gridCol w:w="955"/>
        <w:gridCol w:w="1266"/>
        <w:gridCol w:w="1044"/>
        <w:gridCol w:w="1014"/>
        <w:gridCol w:w="977"/>
        <w:gridCol w:w="1022"/>
        <w:gridCol w:w="977"/>
      </w:tblGrid>
      <w:tr w:rsidR="00B00419" w:rsidRPr="00F615FC" w14:paraId="7F07749E" w14:textId="77777777" w:rsidTr="005620F9">
        <w:trPr>
          <w:trHeight w:val="288"/>
        </w:trPr>
        <w:tc>
          <w:tcPr>
            <w:tcW w:w="236" w:type="pct"/>
            <w:tcBorders>
              <w:top w:val="nil"/>
              <w:left w:val="nil"/>
              <w:right w:val="nil"/>
            </w:tcBorders>
            <w:shd w:val="clear" w:color="auto" w:fill="auto"/>
            <w:noWrap/>
            <w:vAlign w:val="bottom"/>
            <w:hideMark/>
          </w:tcPr>
          <w:p w14:paraId="4AA0E43D" w14:textId="77777777" w:rsidR="00B00419" w:rsidRPr="00F615FC" w:rsidRDefault="00B00419" w:rsidP="00B00419">
            <w:pPr>
              <w:spacing w:after="0" w:line="240" w:lineRule="auto"/>
              <w:rPr>
                <w:rFonts w:ascii="Times New Roman" w:eastAsia="Times New Roman" w:hAnsi="Times New Roman" w:cs="Times New Roman"/>
                <w:sz w:val="20"/>
                <w:szCs w:val="20"/>
                <w:lang w:eastAsia="en-GB"/>
              </w:rPr>
            </w:pPr>
          </w:p>
        </w:tc>
        <w:tc>
          <w:tcPr>
            <w:tcW w:w="2514" w:type="pct"/>
            <w:gridSpan w:val="7"/>
            <w:tcBorders>
              <w:top w:val="nil"/>
              <w:left w:val="nil"/>
              <w:right w:val="single" w:sz="4" w:space="0" w:color="auto"/>
            </w:tcBorders>
            <w:shd w:val="clear" w:color="auto" w:fill="auto"/>
            <w:noWrap/>
            <w:vAlign w:val="bottom"/>
            <w:hideMark/>
          </w:tcPr>
          <w:p w14:paraId="1960E81B" w14:textId="617890D6" w:rsidR="00B00419" w:rsidRPr="00F615FC" w:rsidRDefault="007919BA" w:rsidP="00B00419">
            <w:pPr>
              <w:spacing w:after="0" w:line="240" w:lineRule="auto"/>
              <w:jc w:val="center"/>
              <w:rPr>
                <w:rFonts w:ascii="Times New Roman" w:eastAsia="Times New Roman" w:hAnsi="Times New Roman" w:cs="Times New Roman"/>
                <w:b/>
                <w:color w:val="000000"/>
                <w:sz w:val="20"/>
                <w:szCs w:val="20"/>
                <w:lang w:eastAsia="en-GB"/>
              </w:rPr>
            </w:pPr>
            <w:r>
              <w:rPr>
                <w:rFonts w:ascii="Times New Roman" w:eastAsia="Times New Roman" w:hAnsi="Times New Roman" w:cs="Times New Roman"/>
                <w:b/>
                <w:color w:val="000000"/>
                <w:sz w:val="20"/>
                <w:szCs w:val="20"/>
                <w:lang w:eastAsia="en-GB"/>
              </w:rPr>
              <w:t>LC-IMPACT</w:t>
            </w:r>
          </w:p>
        </w:tc>
        <w:tc>
          <w:tcPr>
            <w:tcW w:w="2250" w:type="pct"/>
            <w:gridSpan w:val="6"/>
            <w:tcBorders>
              <w:top w:val="nil"/>
              <w:left w:val="single" w:sz="4" w:space="0" w:color="auto"/>
              <w:right w:val="nil"/>
            </w:tcBorders>
            <w:shd w:val="clear" w:color="auto" w:fill="auto"/>
            <w:noWrap/>
            <w:vAlign w:val="bottom"/>
            <w:hideMark/>
          </w:tcPr>
          <w:p w14:paraId="35B51586" w14:textId="77777777" w:rsidR="00B00419" w:rsidRPr="00F615FC" w:rsidRDefault="00B00419" w:rsidP="00B00419">
            <w:pPr>
              <w:spacing w:after="0" w:line="240" w:lineRule="auto"/>
              <w:jc w:val="center"/>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ReCiPe</w:t>
            </w:r>
          </w:p>
        </w:tc>
      </w:tr>
      <w:tr w:rsidR="005620F9" w:rsidRPr="005620F9" w14:paraId="47AABB5F" w14:textId="77777777" w:rsidTr="005620F9">
        <w:trPr>
          <w:trHeight w:val="288"/>
        </w:trPr>
        <w:tc>
          <w:tcPr>
            <w:tcW w:w="236" w:type="pct"/>
            <w:tcBorders>
              <w:top w:val="nil"/>
              <w:left w:val="nil"/>
              <w:bottom w:val="single" w:sz="4" w:space="0" w:color="auto"/>
              <w:right w:val="nil"/>
            </w:tcBorders>
            <w:shd w:val="clear" w:color="auto" w:fill="auto"/>
            <w:noWrap/>
            <w:vAlign w:val="bottom"/>
            <w:hideMark/>
          </w:tcPr>
          <w:p w14:paraId="5C11C16A" w14:textId="77777777" w:rsidR="00B00419" w:rsidRPr="00F615FC" w:rsidRDefault="00B00419" w:rsidP="00B00419">
            <w:pPr>
              <w:spacing w:after="0" w:line="240" w:lineRule="auto"/>
              <w:jc w:val="center"/>
              <w:rPr>
                <w:rFonts w:ascii="Times New Roman" w:eastAsia="Times New Roman" w:hAnsi="Times New Roman" w:cs="Times New Roman"/>
                <w:color w:val="000000"/>
                <w:sz w:val="20"/>
                <w:szCs w:val="20"/>
                <w:lang w:eastAsia="en-GB"/>
              </w:rPr>
            </w:pPr>
          </w:p>
        </w:tc>
        <w:tc>
          <w:tcPr>
            <w:tcW w:w="341" w:type="pct"/>
            <w:tcBorders>
              <w:top w:val="nil"/>
              <w:left w:val="nil"/>
              <w:bottom w:val="single" w:sz="4" w:space="0" w:color="auto"/>
              <w:right w:val="nil"/>
            </w:tcBorders>
            <w:shd w:val="clear" w:color="auto" w:fill="auto"/>
            <w:noWrap/>
            <w:vAlign w:val="bottom"/>
            <w:hideMark/>
          </w:tcPr>
          <w:p w14:paraId="3035EEA1" w14:textId="77777777" w:rsidR="00B00419" w:rsidRPr="00F615FC" w:rsidRDefault="00B00419" w:rsidP="00B00419">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Land</w:t>
            </w:r>
          </w:p>
        </w:tc>
        <w:tc>
          <w:tcPr>
            <w:tcW w:w="341" w:type="pct"/>
            <w:tcBorders>
              <w:top w:val="nil"/>
              <w:left w:val="nil"/>
              <w:bottom w:val="single" w:sz="4" w:space="0" w:color="auto"/>
              <w:right w:val="nil"/>
            </w:tcBorders>
            <w:shd w:val="clear" w:color="auto" w:fill="auto"/>
            <w:noWrap/>
            <w:vAlign w:val="bottom"/>
            <w:hideMark/>
          </w:tcPr>
          <w:p w14:paraId="20105847" w14:textId="77777777" w:rsidR="00B00419" w:rsidRPr="00F615FC" w:rsidRDefault="00B00419" w:rsidP="00B00419">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Water</w:t>
            </w:r>
          </w:p>
        </w:tc>
        <w:tc>
          <w:tcPr>
            <w:tcW w:w="436" w:type="pct"/>
            <w:tcBorders>
              <w:top w:val="nil"/>
              <w:left w:val="nil"/>
              <w:bottom w:val="single" w:sz="4" w:space="0" w:color="auto"/>
              <w:right w:val="nil"/>
            </w:tcBorders>
            <w:shd w:val="clear" w:color="auto" w:fill="auto"/>
            <w:noWrap/>
            <w:vAlign w:val="bottom"/>
            <w:hideMark/>
          </w:tcPr>
          <w:p w14:paraId="2E1761B4" w14:textId="77777777" w:rsidR="00B00419" w:rsidRPr="00F615FC" w:rsidRDefault="00B00419" w:rsidP="00B00419">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Glob. warm.</w:t>
            </w:r>
          </w:p>
        </w:tc>
        <w:tc>
          <w:tcPr>
            <w:tcW w:w="341" w:type="pct"/>
            <w:tcBorders>
              <w:top w:val="nil"/>
              <w:left w:val="nil"/>
              <w:bottom w:val="single" w:sz="4" w:space="0" w:color="auto"/>
              <w:right w:val="nil"/>
            </w:tcBorders>
            <w:shd w:val="clear" w:color="auto" w:fill="auto"/>
            <w:noWrap/>
            <w:vAlign w:val="bottom"/>
            <w:hideMark/>
          </w:tcPr>
          <w:p w14:paraId="520BFBEC" w14:textId="77777777" w:rsidR="00B00419" w:rsidRPr="00F615FC" w:rsidRDefault="00B00419" w:rsidP="00B00419">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POCP</w:t>
            </w:r>
          </w:p>
        </w:tc>
        <w:tc>
          <w:tcPr>
            <w:tcW w:w="341" w:type="pct"/>
            <w:tcBorders>
              <w:top w:val="nil"/>
              <w:left w:val="nil"/>
              <w:bottom w:val="single" w:sz="4" w:space="0" w:color="auto"/>
              <w:right w:val="nil"/>
            </w:tcBorders>
            <w:shd w:val="clear" w:color="auto" w:fill="auto"/>
            <w:noWrap/>
            <w:vAlign w:val="bottom"/>
            <w:hideMark/>
          </w:tcPr>
          <w:p w14:paraId="30CC7C27" w14:textId="77777777" w:rsidR="00B00419" w:rsidRPr="00F615FC" w:rsidRDefault="00B00419" w:rsidP="00B00419">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Eutroph.</w:t>
            </w:r>
          </w:p>
        </w:tc>
        <w:tc>
          <w:tcPr>
            <w:tcW w:w="373" w:type="pct"/>
            <w:tcBorders>
              <w:top w:val="nil"/>
              <w:left w:val="nil"/>
              <w:bottom w:val="single" w:sz="4" w:space="0" w:color="auto"/>
              <w:right w:val="nil"/>
            </w:tcBorders>
            <w:shd w:val="clear" w:color="auto" w:fill="auto"/>
            <w:noWrap/>
            <w:vAlign w:val="bottom"/>
            <w:hideMark/>
          </w:tcPr>
          <w:p w14:paraId="2FC3C1D4" w14:textId="77777777" w:rsidR="00B00419" w:rsidRPr="00F615FC" w:rsidRDefault="00B00419" w:rsidP="00B00419">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Terr. acid.</w:t>
            </w:r>
          </w:p>
        </w:tc>
        <w:tc>
          <w:tcPr>
            <w:tcW w:w="341" w:type="pct"/>
            <w:tcBorders>
              <w:top w:val="nil"/>
              <w:left w:val="nil"/>
              <w:bottom w:val="single" w:sz="4" w:space="0" w:color="auto"/>
              <w:right w:val="single" w:sz="4" w:space="0" w:color="auto"/>
            </w:tcBorders>
            <w:shd w:val="clear" w:color="auto" w:fill="auto"/>
            <w:noWrap/>
            <w:vAlign w:val="bottom"/>
            <w:hideMark/>
          </w:tcPr>
          <w:p w14:paraId="03EFBDCF" w14:textId="77777777" w:rsidR="00B00419" w:rsidRPr="00F615FC" w:rsidRDefault="00B00419" w:rsidP="00B00419">
            <w:pPr>
              <w:spacing w:after="0" w:line="240" w:lineRule="auto"/>
              <w:rPr>
                <w:rFonts w:ascii="Times New Roman" w:eastAsia="Times New Roman" w:hAnsi="Times New Roman" w:cs="Times New Roman"/>
                <w:color w:val="000000"/>
                <w:sz w:val="20"/>
                <w:szCs w:val="20"/>
                <w:lang w:eastAsia="en-GB"/>
              </w:rPr>
            </w:pPr>
            <w:r w:rsidRPr="00F615FC">
              <w:rPr>
                <w:rFonts w:ascii="Times New Roman" w:eastAsia="Times New Roman" w:hAnsi="Times New Roman" w:cs="Times New Roman"/>
                <w:color w:val="000000"/>
                <w:sz w:val="20"/>
                <w:szCs w:val="20"/>
                <w:lang w:eastAsia="en-GB"/>
              </w:rPr>
              <w:t>TOTAL</w:t>
            </w:r>
          </w:p>
        </w:tc>
        <w:tc>
          <w:tcPr>
            <w:tcW w:w="452" w:type="pct"/>
            <w:tcBorders>
              <w:top w:val="nil"/>
              <w:left w:val="single" w:sz="4" w:space="0" w:color="auto"/>
              <w:bottom w:val="single" w:sz="4" w:space="0" w:color="auto"/>
              <w:right w:val="nil"/>
            </w:tcBorders>
            <w:shd w:val="clear" w:color="auto" w:fill="auto"/>
            <w:noWrap/>
            <w:vAlign w:val="bottom"/>
            <w:hideMark/>
          </w:tcPr>
          <w:p w14:paraId="1F514EDF" w14:textId="102EC752" w:rsidR="00B00419" w:rsidRPr="005620F9" w:rsidRDefault="005620F9" w:rsidP="00B00419">
            <w:pPr>
              <w:spacing w:after="0" w:line="240" w:lineRule="auto"/>
              <w:rPr>
                <w:rFonts w:ascii="Times New Roman" w:eastAsia="Times New Roman" w:hAnsi="Times New Roman" w:cs="Times New Roman"/>
                <w:color w:val="000000"/>
                <w:sz w:val="20"/>
                <w:szCs w:val="20"/>
                <w:lang w:val="de-DE" w:eastAsia="en-GB"/>
              </w:rPr>
            </w:pPr>
            <w:r w:rsidRPr="005620F9">
              <w:rPr>
                <w:rFonts w:ascii="Times New Roman" w:eastAsia="Times New Roman" w:hAnsi="Times New Roman" w:cs="Times New Roman"/>
                <w:color w:val="000000"/>
                <w:sz w:val="20"/>
                <w:szCs w:val="20"/>
                <w:lang w:val="de-DE" w:eastAsia="en-GB"/>
              </w:rPr>
              <w:t xml:space="preserve">Glob. </w:t>
            </w:r>
            <w:r>
              <w:rPr>
                <w:rFonts w:ascii="Times New Roman" w:eastAsia="Times New Roman" w:hAnsi="Times New Roman" w:cs="Times New Roman"/>
                <w:color w:val="000000"/>
                <w:sz w:val="20"/>
                <w:szCs w:val="20"/>
                <w:lang w:val="de-DE" w:eastAsia="en-GB"/>
              </w:rPr>
              <w:t>Warm.</w:t>
            </w:r>
          </w:p>
        </w:tc>
        <w:tc>
          <w:tcPr>
            <w:tcW w:w="373" w:type="pct"/>
            <w:tcBorders>
              <w:top w:val="nil"/>
              <w:left w:val="nil"/>
              <w:bottom w:val="single" w:sz="4" w:space="0" w:color="auto"/>
              <w:right w:val="nil"/>
            </w:tcBorders>
            <w:shd w:val="clear" w:color="auto" w:fill="auto"/>
            <w:noWrap/>
            <w:vAlign w:val="bottom"/>
            <w:hideMark/>
          </w:tcPr>
          <w:p w14:paraId="0D4B7BFC" w14:textId="7D7205BC" w:rsidR="00B00419" w:rsidRPr="005620F9" w:rsidRDefault="005620F9" w:rsidP="005620F9">
            <w:pPr>
              <w:spacing w:after="0" w:line="240" w:lineRule="auto"/>
              <w:rPr>
                <w:rFonts w:ascii="Times New Roman" w:eastAsia="Times New Roman" w:hAnsi="Times New Roman" w:cs="Times New Roman"/>
                <w:color w:val="000000"/>
                <w:sz w:val="20"/>
                <w:szCs w:val="20"/>
                <w:lang w:val="de-DE" w:eastAsia="en-GB"/>
              </w:rPr>
            </w:pPr>
            <w:r w:rsidRPr="005620F9">
              <w:rPr>
                <w:rFonts w:ascii="Times New Roman" w:eastAsia="Times New Roman" w:hAnsi="Times New Roman" w:cs="Times New Roman"/>
                <w:color w:val="000000"/>
                <w:sz w:val="20"/>
                <w:szCs w:val="20"/>
                <w:lang w:val="de-DE" w:eastAsia="en-GB"/>
              </w:rPr>
              <w:t xml:space="preserve">Terr. </w:t>
            </w:r>
            <w:r>
              <w:rPr>
                <w:rFonts w:ascii="Times New Roman" w:eastAsia="Times New Roman" w:hAnsi="Times New Roman" w:cs="Times New Roman"/>
                <w:color w:val="000000"/>
                <w:sz w:val="20"/>
                <w:szCs w:val="20"/>
                <w:lang w:val="de-DE" w:eastAsia="en-GB"/>
              </w:rPr>
              <w:t>acid.</w:t>
            </w:r>
          </w:p>
        </w:tc>
        <w:tc>
          <w:tcPr>
            <w:tcW w:w="362" w:type="pct"/>
            <w:tcBorders>
              <w:top w:val="nil"/>
              <w:left w:val="nil"/>
              <w:bottom w:val="single" w:sz="4" w:space="0" w:color="auto"/>
              <w:right w:val="nil"/>
            </w:tcBorders>
            <w:shd w:val="clear" w:color="auto" w:fill="auto"/>
            <w:noWrap/>
            <w:vAlign w:val="bottom"/>
            <w:hideMark/>
          </w:tcPr>
          <w:p w14:paraId="23E02427" w14:textId="420C98EF" w:rsidR="00B00419" w:rsidRPr="005620F9" w:rsidRDefault="005620F9" w:rsidP="00B00419">
            <w:pPr>
              <w:spacing w:after="0" w:line="240" w:lineRule="auto"/>
              <w:rPr>
                <w:rFonts w:ascii="Times New Roman" w:eastAsia="Times New Roman" w:hAnsi="Times New Roman" w:cs="Times New Roman"/>
                <w:color w:val="000000"/>
                <w:sz w:val="20"/>
                <w:szCs w:val="20"/>
                <w:lang w:val="de-DE" w:eastAsia="en-GB"/>
              </w:rPr>
            </w:pPr>
            <w:r>
              <w:rPr>
                <w:rFonts w:ascii="Times New Roman" w:eastAsia="Times New Roman" w:hAnsi="Times New Roman" w:cs="Times New Roman"/>
                <w:color w:val="000000"/>
                <w:sz w:val="20"/>
                <w:szCs w:val="20"/>
                <w:lang w:val="de-DE" w:eastAsia="en-GB"/>
              </w:rPr>
              <w:t>Toxicity</w:t>
            </w:r>
          </w:p>
        </w:tc>
        <w:tc>
          <w:tcPr>
            <w:tcW w:w="349" w:type="pct"/>
            <w:tcBorders>
              <w:top w:val="nil"/>
              <w:left w:val="nil"/>
              <w:bottom w:val="single" w:sz="4" w:space="0" w:color="auto"/>
              <w:right w:val="nil"/>
            </w:tcBorders>
            <w:shd w:val="clear" w:color="auto" w:fill="auto"/>
            <w:noWrap/>
            <w:vAlign w:val="bottom"/>
            <w:hideMark/>
          </w:tcPr>
          <w:p w14:paraId="68D7A915" w14:textId="7D22FD50" w:rsidR="00B00419" w:rsidRPr="005620F9" w:rsidRDefault="005620F9" w:rsidP="005620F9">
            <w:pPr>
              <w:spacing w:after="0" w:line="240" w:lineRule="auto"/>
              <w:rPr>
                <w:rFonts w:ascii="Times New Roman" w:eastAsia="Times New Roman" w:hAnsi="Times New Roman" w:cs="Times New Roman"/>
                <w:color w:val="000000"/>
                <w:sz w:val="20"/>
                <w:szCs w:val="20"/>
                <w:lang w:val="de-DE" w:eastAsia="en-GB"/>
              </w:rPr>
            </w:pPr>
            <w:r>
              <w:rPr>
                <w:rFonts w:ascii="Times New Roman" w:eastAsia="Times New Roman" w:hAnsi="Times New Roman" w:cs="Times New Roman"/>
                <w:color w:val="000000"/>
                <w:sz w:val="20"/>
                <w:szCs w:val="20"/>
                <w:lang w:val="de-DE" w:eastAsia="en-GB"/>
              </w:rPr>
              <w:t>Water</w:t>
            </w:r>
          </w:p>
        </w:tc>
        <w:tc>
          <w:tcPr>
            <w:tcW w:w="365" w:type="pct"/>
            <w:tcBorders>
              <w:top w:val="nil"/>
              <w:left w:val="nil"/>
              <w:bottom w:val="single" w:sz="4" w:space="0" w:color="auto"/>
              <w:right w:val="nil"/>
            </w:tcBorders>
            <w:shd w:val="clear" w:color="auto" w:fill="auto"/>
            <w:noWrap/>
            <w:vAlign w:val="bottom"/>
            <w:hideMark/>
          </w:tcPr>
          <w:p w14:paraId="347E7E52" w14:textId="78EA7021" w:rsidR="00B00419" w:rsidRPr="005620F9" w:rsidRDefault="005620F9" w:rsidP="005620F9">
            <w:pPr>
              <w:spacing w:after="0" w:line="240" w:lineRule="auto"/>
              <w:rPr>
                <w:rFonts w:ascii="Times New Roman" w:eastAsia="Times New Roman" w:hAnsi="Times New Roman" w:cs="Times New Roman"/>
                <w:color w:val="000000"/>
                <w:sz w:val="20"/>
                <w:szCs w:val="20"/>
                <w:lang w:val="de-DE" w:eastAsia="en-GB"/>
              </w:rPr>
            </w:pPr>
            <w:r>
              <w:rPr>
                <w:rFonts w:ascii="Times New Roman" w:eastAsia="Times New Roman" w:hAnsi="Times New Roman" w:cs="Times New Roman"/>
                <w:color w:val="000000"/>
                <w:sz w:val="20"/>
                <w:szCs w:val="20"/>
                <w:lang w:val="de-DE" w:eastAsia="en-GB"/>
              </w:rPr>
              <w:t>Land</w:t>
            </w:r>
          </w:p>
        </w:tc>
        <w:tc>
          <w:tcPr>
            <w:tcW w:w="348" w:type="pct"/>
            <w:tcBorders>
              <w:top w:val="nil"/>
              <w:left w:val="nil"/>
              <w:bottom w:val="single" w:sz="4" w:space="0" w:color="auto"/>
              <w:right w:val="nil"/>
            </w:tcBorders>
            <w:shd w:val="clear" w:color="auto" w:fill="auto"/>
            <w:noWrap/>
            <w:vAlign w:val="bottom"/>
            <w:hideMark/>
          </w:tcPr>
          <w:p w14:paraId="73C0D4A5" w14:textId="77777777" w:rsidR="00B00419" w:rsidRPr="005620F9" w:rsidRDefault="00B00419" w:rsidP="00B00419">
            <w:pPr>
              <w:spacing w:after="0" w:line="240" w:lineRule="auto"/>
              <w:rPr>
                <w:rFonts w:ascii="Times New Roman" w:eastAsia="Times New Roman" w:hAnsi="Times New Roman" w:cs="Times New Roman"/>
                <w:color w:val="000000"/>
                <w:sz w:val="20"/>
                <w:szCs w:val="20"/>
                <w:lang w:val="de-DE" w:eastAsia="en-GB"/>
              </w:rPr>
            </w:pPr>
            <w:r w:rsidRPr="005620F9">
              <w:rPr>
                <w:rFonts w:ascii="Times New Roman" w:eastAsia="Times New Roman" w:hAnsi="Times New Roman" w:cs="Times New Roman"/>
                <w:color w:val="000000"/>
                <w:sz w:val="20"/>
                <w:szCs w:val="20"/>
                <w:lang w:val="de-DE" w:eastAsia="en-GB"/>
              </w:rPr>
              <w:t>TOTAL</w:t>
            </w:r>
          </w:p>
        </w:tc>
      </w:tr>
      <w:tr w:rsidR="005620F9" w:rsidRPr="00F615FC" w14:paraId="4C4F4435" w14:textId="77777777" w:rsidTr="005620F9">
        <w:trPr>
          <w:trHeight w:val="227"/>
        </w:trPr>
        <w:tc>
          <w:tcPr>
            <w:tcW w:w="236" w:type="pct"/>
            <w:tcBorders>
              <w:top w:val="single" w:sz="4" w:space="0" w:color="auto"/>
              <w:left w:val="nil"/>
              <w:bottom w:val="nil"/>
              <w:right w:val="single" w:sz="4" w:space="0" w:color="auto"/>
            </w:tcBorders>
            <w:shd w:val="clear" w:color="auto" w:fill="auto"/>
            <w:noWrap/>
            <w:vAlign w:val="bottom"/>
            <w:hideMark/>
          </w:tcPr>
          <w:p w14:paraId="7BE3080B" w14:textId="77777777" w:rsidR="005620F9" w:rsidRPr="005620F9" w:rsidRDefault="005620F9" w:rsidP="005620F9">
            <w:pPr>
              <w:spacing w:after="0" w:line="240" w:lineRule="auto"/>
              <w:rPr>
                <w:rFonts w:ascii="Times New Roman" w:eastAsia="Times New Roman" w:hAnsi="Times New Roman" w:cs="Times New Roman"/>
                <w:b/>
                <w:color w:val="000000"/>
                <w:sz w:val="20"/>
                <w:szCs w:val="20"/>
                <w:lang w:val="de-DE" w:eastAsia="en-GB"/>
              </w:rPr>
            </w:pPr>
            <w:r w:rsidRPr="005620F9">
              <w:rPr>
                <w:rFonts w:ascii="Times New Roman" w:eastAsia="Times New Roman" w:hAnsi="Times New Roman" w:cs="Times New Roman"/>
                <w:b/>
                <w:color w:val="000000"/>
                <w:sz w:val="20"/>
                <w:szCs w:val="20"/>
                <w:lang w:val="de-DE" w:eastAsia="en-GB"/>
              </w:rPr>
              <w:t>AT</w:t>
            </w:r>
          </w:p>
        </w:tc>
        <w:tc>
          <w:tcPr>
            <w:tcW w:w="341" w:type="pct"/>
            <w:tcBorders>
              <w:top w:val="single" w:sz="4" w:space="0" w:color="auto"/>
              <w:left w:val="single" w:sz="4" w:space="0" w:color="auto"/>
              <w:bottom w:val="nil"/>
              <w:right w:val="nil"/>
            </w:tcBorders>
            <w:shd w:val="clear" w:color="auto" w:fill="auto"/>
            <w:noWrap/>
            <w:hideMark/>
          </w:tcPr>
          <w:p w14:paraId="4FB89AB6" w14:textId="334A2AF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4.08E-10</w:t>
            </w:r>
          </w:p>
        </w:tc>
        <w:tc>
          <w:tcPr>
            <w:tcW w:w="341" w:type="pct"/>
            <w:tcBorders>
              <w:top w:val="single" w:sz="4" w:space="0" w:color="auto"/>
              <w:left w:val="nil"/>
              <w:bottom w:val="nil"/>
              <w:right w:val="nil"/>
            </w:tcBorders>
            <w:shd w:val="clear" w:color="auto" w:fill="auto"/>
            <w:noWrap/>
            <w:hideMark/>
          </w:tcPr>
          <w:p w14:paraId="781416C0" w14:textId="67F3816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8.45E-12</w:t>
            </w:r>
          </w:p>
        </w:tc>
        <w:tc>
          <w:tcPr>
            <w:tcW w:w="436" w:type="pct"/>
            <w:tcBorders>
              <w:top w:val="single" w:sz="4" w:space="0" w:color="auto"/>
              <w:left w:val="nil"/>
              <w:bottom w:val="nil"/>
              <w:right w:val="nil"/>
            </w:tcBorders>
            <w:shd w:val="clear" w:color="auto" w:fill="auto"/>
            <w:noWrap/>
            <w:hideMark/>
          </w:tcPr>
          <w:p w14:paraId="35B9AD66" w14:textId="677357A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4.99E-11</w:t>
            </w:r>
          </w:p>
        </w:tc>
        <w:tc>
          <w:tcPr>
            <w:tcW w:w="341" w:type="pct"/>
            <w:tcBorders>
              <w:top w:val="single" w:sz="4" w:space="0" w:color="auto"/>
              <w:left w:val="nil"/>
              <w:bottom w:val="nil"/>
              <w:right w:val="nil"/>
            </w:tcBorders>
            <w:shd w:val="clear" w:color="auto" w:fill="auto"/>
            <w:noWrap/>
            <w:hideMark/>
          </w:tcPr>
          <w:p w14:paraId="2F3E0064" w14:textId="7947C36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2.46E-14</w:t>
            </w:r>
          </w:p>
        </w:tc>
        <w:tc>
          <w:tcPr>
            <w:tcW w:w="341" w:type="pct"/>
            <w:tcBorders>
              <w:top w:val="single" w:sz="4" w:space="0" w:color="auto"/>
              <w:left w:val="nil"/>
              <w:bottom w:val="nil"/>
              <w:right w:val="nil"/>
            </w:tcBorders>
            <w:shd w:val="clear" w:color="auto" w:fill="auto"/>
            <w:noWrap/>
            <w:hideMark/>
          </w:tcPr>
          <w:p w14:paraId="78A1CA1A" w14:textId="4734BD1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1.47E-13</w:t>
            </w:r>
          </w:p>
        </w:tc>
        <w:tc>
          <w:tcPr>
            <w:tcW w:w="373" w:type="pct"/>
            <w:tcBorders>
              <w:top w:val="single" w:sz="4" w:space="0" w:color="auto"/>
              <w:left w:val="nil"/>
              <w:bottom w:val="nil"/>
              <w:right w:val="nil"/>
            </w:tcBorders>
            <w:shd w:val="clear" w:color="auto" w:fill="auto"/>
            <w:noWrap/>
            <w:hideMark/>
          </w:tcPr>
          <w:p w14:paraId="71D3361D" w14:textId="3595783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4.35E-11</w:t>
            </w:r>
          </w:p>
        </w:tc>
        <w:tc>
          <w:tcPr>
            <w:tcW w:w="341" w:type="pct"/>
            <w:tcBorders>
              <w:top w:val="single" w:sz="4" w:space="0" w:color="auto"/>
              <w:left w:val="nil"/>
              <w:bottom w:val="nil"/>
              <w:right w:val="single" w:sz="4" w:space="0" w:color="auto"/>
            </w:tcBorders>
            <w:shd w:val="clear" w:color="auto" w:fill="auto"/>
            <w:noWrap/>
            <w:hideMark/>
          </w:tcPr>
          <w:p w14:paraId="4ECFDB50" w14:textId="7C573A0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5.10E-10</w:t>
            </w:r>
          </w:p>
        </w:tc>
        <w:tc>
          <w:tcPr>
            <w:tcW w:w="452" w:type="pct"/>
            <w:tcBorders>
              <w:top w:val="single" w:sz="4" w:space="0" w:color="auto"/>
              <w:left w:val="single" w:sz="4" w:space="0" w:color="auto"/>
              <w:bottom w:val="nil"/>
              <w:right w:val="nil"/>
            </w:tcBorders>
            <w:shd w:val="clear" w:color="auto" w:fill="auto"/>
            <w:noWrap/>
            <w:hideMark/>
          </w:tcPr>
          <w:p w14:paraId="171D71BE" w14:textId="19A3C6D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1.96E-05</w:t>
            </w:r>
          </w:p>
        </w:tc>
        <w:tc>
          <w:tcPr>
            <w:tcW w:w="373" w:type="pct"/>
            <w:tcBorders>
              <w:top w:val="single" w:sz="4" w:space="0" w:color="auto"/>
              <w:left w:val="nil"/>
              <w:bottom w:val="nil"/>
              <w:right w:val="nil"/>
            </w:tcBorders>
            <w:shd w:val="clear" w:color="auto" w:fill="auto"/>
            <w:noWrap/>
            <w:hideMark/>
          </w:tcPr>
          <w:p w14:paraId="5FA14C28" w14:textId="0A3DDFA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1.13E-05</w:t>
            </w:r>
          </w:p>
        </w:tc>
        <w:tc>
          <w:tcPr>
            <w:tcW w:w="362" w:type="pct"/>
            <w:tcBorders>
              <w:top w:val="single" w:sz="4" w:space="0" w:color="auto"/>
              <w:left w:val="nil"/>
              <w:bottom w:val="nil"/>
              <w:right w:val="nil"/>
            </w:tcBorders>
            <w:shd w:val="clear" w:color="auto" w:fill="auto"/>
            <w:noWrap/>
            <w:hideMark/>
          </w:tcPr>
          <w:p w14:paraId="49F374F8" w14:textId="4EE1844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2.81E-07</w:t>
            </w:r>
          </w:p>
        </w:tc>
        <w:tc>
          <w:tcPr>
            <w:tcW w:w="349" w:type="pct"/>
            <w:tcBorders>
              <w:top w:val="single" w:sz="4" w:space="0" w:color="auto"/>
              <w:left w:val="nil"/>
              <w:bottom w:val="nil"/>
              <w:right w:val="nil"/>
            </w:tcBorders>
            <w:shd w:val="clear" w:color="auto" w:fill="auto"/>
            <w:noWrap/>
            <w:hideMark/>
          </w:tcPr>
          <w:p w14:paraId="1BDB3127" w14:textId="413A2B7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1.90E-06</w:t>
            </w:r>
          </w:p>
        </w:tc>
        <w:tc>
          <w:tcPr>
            <w:tcW w:w="365" w:type="pct"/>
            <w:tcBorders>
              <w:top w:val="single" w:sz="4" w:space="0" w:color="auto"/>
              <w:left w:val="nil"/>
              <w:bottom w:val="nil"/>
              <w:right w:val="nil"/>
            </w:tcBorders>
            <w:shd w:val="clear" w:color="auto" w:fill="auto"/>
            <w:noWrap/>
            <w:hideMark/>
          </w:tcPr>
          <w:p w14:paraId="42F95D97" w14:textId="3F74A76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5.68E-05</w:t>
            </w:r>
          </w:p>
        </w:tc>
        <w:tc>
          <w:tcPr>
            <w:tcW w:w="348" w:type="pct"/>
            <w:tcBorders>
              <w:top w:val="single" w:sz="4" w:space="0" w:color="auto"/>
              <w:left w:val="nil"/>
              <w:bottom w:val="nil"/>
              <w:right w:val="nil"/>
            </w:tcBorders>
            <w:shd w:val="clear" w:color="auto" w:fill="auto"/>
            <w:noWrap/>
            <w:hideMark/>
          </w:tcPr>
          <w:p w14:paraId="73883B13" w14:textId="31C4DD45"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8.99E-05</w:t>
            </w:r>
          </w:p>
        </w:tc>
      </w:tr>
      <w:tr w:rsidR="005620F9" w:rsidRPr="00F615FC" w14:paraId="7E763DE9"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17F88C48"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BE</w:t>
            </w:r>
          </w:p>
        </w:tc>
        <w:tc>
          <w:tcPr>
            <w:tcW w:w="341" w:type="pct"/>
            <w:tcBorders>
              <w:top w:val="nil"/>
              <w:left w:val="single" w:sz="4" w:space="0" w:color="auto"/>
              <w:bottom w:val="nil"/>
              <w:right w:val="nil"/>
            </w:tcBorders>
            <w:shd w:val="clear" w:color="auto" w:fill="auto"/>
            <w:noWrap/>
            <w:hideMark/>
          </w:tcPr>
          <w:p w14:paraId="352A76A1" w14:textId="3F54C6C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5.43E-10</w:t>
            </w:r>
          </w:p>
        </w:tc>
        <w:tc>
          <w:tcPr>
            <w:tcW w:w="341" w:type="pct"/>
            <w:tcBorders>
              <w:top w:val="nil"/>
              <w:left w:val="nil"/>
              <w:bottom w:val="nil"/>
              <w:right w:val="nil"/>
            </w:tcBorders>
            <w:shd w:val="clear" w:color="auto" w:fill="auto"/>
            <w:noWrap/>
            <w:hideMark/>
          </w:tcPr>
          <w:p w14:paraId="3915DB7A" w14:textId="577C0BA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1.84E-11</w:t>
            </w:r>
          </w:p>
        </w:tc>
        <w:tc>
          <w:tcPr>
            <w:tcW w:w="436" w:type="pct"/>
            <w:tcBorders>
              <w:top w:val="nil"/>
              <w:left w:val="nil"/>
              <w:bottom w:val="nil"/>
              <w:right w:val="nil"/>
            </w:tcBorders>
            <w:shd w:val="clear" w:color="auto" w:fill="auto"/>
            <w:noWrap/>
            <w:hideMark/>
          </w:tcPr>
          <w:p w14:paraId="16919AC2" w14:textId="2D50E5B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5.26E-11</w:t>
            </w:r>
          </w:p>
        </w:tc>
        <w:tc>
          <w:tcPr>
            <w:tcW w:w="341" w:type="pct"/>
            <w:tcBorders>
              <w:top w:val="nil"/>
              <w:left w:val="nil"/>
              <w:bottom w:val="nil"/>
              <w:right w:val="nil"/>
            </w:tcBorders>
            <w:shd w:val="clear" w:color="auto" w:fill="auto"/>
            <w:noWrap/>
            <w:hideMark/>
          </w:tcPr>
          <w:p w14:paraId="6AEACA3C" w14:textId="3133FEC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1.97E-14</w:t>
            </w:r>
          </w:p>
        </w:tc>
        <w:tc>
          <w:tcPr>
            <w:tcW w:w="341" w:type="pct"/>
            <w:tcBorders>
              <w:top w:val="nil"/>
              <w:left w:val="nil"/>
              <w:bottom w:val="nil"/>
              <w:right w:val="nil"/>
            </w:tcBorders>
            <w:shd w:val="clear" w:color="auto" w:fill="auto"/>
            <w:noWrap/>
            <w:hideMark/>
          </w:tcPr>
          <w:p w14:paraId="4C5D3DC2" w14:textId="7986947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2.39E-13</w:t>
            </w:r>
          </w:p>
        </w:tc>
        <w:tc>
          <w:tcPr>
            <w:tcW w:w="373" w:type="pct"/>
            <w:tcBorders>
              <w:top w:val="nil"/>
              <w:left w:val="nil"/>
              <w:bottom w:val="nil"/>
              <w:right w:val="nil"/>
            </w:tcBorders>
            <w:shd w:val="clear" w:color="auto" w:fill="auto"/>
            <w:noWrap/>
            <w:hideMark/>
          </w:tcPr>
          <w:p w14:paraId="30170CED" w14:textId="67F221E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6.62E-11</w:t>
            </w:r>
          </w:p>
        </w:tc>
        <w:tc>
          <w:tcPr>
            <w:tcW w:w="341" w:type="pct"/>
            <w:tcBorders>
              <w:top w:val="nil"/>
              <w:left w:val="nil"/>
              <w:bottom w:val="nil"/>
              <w:right w:val="single" w:sz="4" w:space="0" w:color="auto"/>
            </w:tcBorders>
            <w:shd w:val="clear" w:color="auto" w:fill="auto"/>
            <w:noWrap/>
            <w:hideMark/>
          </w:tcPr>
          <w:p w14:paraId="7F57A494" w14:textId="05D8A4A9"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6.80E-10</w:t>
            </w:r>
          </w:p>
        </w:tc>
        <w:tc>
          <w:tcPr>
            <w:tcW w:w="452" w:type="pct"/>
            <w:tcBorders>
              <w:top w:val="nil"/>
              <w:left w:val="single" w:sz="4" w:space="0" w:color="auto"/>
              <w:bottom w:val="nil"/>
              <w:right w:val="nil"/>
            </w:tcBorders>
            <w:shd w:val="clear" w:color="auto" w:fill="auto"/>
            <w:noWrap/>
            <w:hideMark/>
          </w:tcPr>
          <w:p w14:paraId="6051C2B7" w14:textId="31768AF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2.02E-05</w:t>
            </w:r>
          </w:p>
        </w:tc>
        <w:tc>
          <w:tcPr>
            <w:tcW w:w="373" w:type="pct"/>
            <w:tcBorders>
              <w:top w:val="nil"/>
              <w:left w:val="nil"/>
              <w:bottom w:val="nil"/>
              <w:right w:val="nil"/>
            </w:tcBorders>
            <w:shd w:val="clear" w:color="auto" w:fill="auto"/>
            <w:noWrap/>
            <w:hideMark/>
          </w:tcPr>
          <w:p w14:paraId="3BA7D78C" w14:textId="21B1DD22"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1.45E-05</w:t>
            </w:r>
          </w:p>
        </w:tc>
        <w:tc>
          <w:tcPr>
            <w:tcW w:w="362" w:type="pct"/>
            <w:tcBorders>
              <w:top w:val="nil"/>
              <w:left w:val="nil"/>
              <w:bottom w:val="nil"/>
              <w:right w:val="nil"/>
            </w:tcBorders>
            <w:shd w:val="clear" w:color="auto" w:fill="auto"/>
            <w:noWrap/>
            <w:hideMark/>
          </w:tcPr>
          <w:p w14:paraId="3104F35F" w14:textId="403830C9"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3.35E-07</w:t>
            </w:r>
          </w:p>
        </w:tc>
        <w:tc>
          <w:tcPr>
            <w:tcW w:w="349" w:type="pct"/>
            <w:tcBorders>
              <w:top w:val="nil"/>
              <w:left w:val="nil"/>
              <w:bottom w:val="nil"/>
              <w:right w:val="nil"/>
            </w:tcBorders>
            <w:shd w:val="clear" w:color="auto" w:fill="auto"/>
            <w:noWrap/>
            <w:hideMark/>
          </w:tcPr>
          <w:p w14:paraId="25F9515D" w14:textId="1335C57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3.86E-06</w:t>
            </w:r>
          </w:p>
        </w:tc>
        <w:tc>
          <w:tcPr>
            <w:tcW w:w="365" w:type="pct"/>
            <w:tcBorders>
              <w:top w:val="nil"/>
              <w:left w:val="nil"/>
              <w:bottom w:val="nil"/>
              <w:right w:val="nil"/>
            </w:tcBorders>
            <w:shd w:val="clear" w:color="auto" w:fill="auto"/>
            <w:noWrap/>
            <w:hideMark/>
          </w:tcPr>
          <w:p w14:paraId="68B32C0F" w14:textId="1CF89AF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6.96E-05</w:t>
            </w:r>
          </w:p>
        </w:tc>
        <w:tc>
          <w:tcPr>
            <w:tcW w:w="348" w:type="pct"/>
            <w:tcBorders>
              <w:top w:val="nil"/>
              <w:left w:val="nil"/>
              <w:bottom w:val="nil"/>
              <w:right w:val="nil"/>
            </w:tcBorders>
            <w:shd w:val="clear" w:color="auto" w:fill="auto"/>
            <w:noWrap/>
            <w:hideMark/>
          </w:tcPr>
          <w:p w14:paraId="3CAE1C08" w14:textId="067729E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1.09E-04</w:t>
            </w:r>
          </w:p>
        </w:tc>
      </w:tr>
      <w:tr w:rsidR="005620F9" w:rsidRPr="00F615FC" w14:paraId="2156A3FF"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19322023"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BG</w:t>
            </w:r>
          </w:p>
        </w:tc>
        <w:tc>
          <w:tcPr>
            <w:tcW w:w="341" w:type="pct"/>
            <w:tcBorders>
              <w:top w:val="nil"/>
              <w:left w:val="single" w:sz="4" w:space="0" w:color="auto"/>
              <w:bottom w:val="nil"/>
              <w:right w:val="nil"/>
            </w:tcBorders>
            <w:shd w:val="clear" w:color="auto" w:fill="auto"/>
            <w:noWrap/>
            <w:hideMark/>
          </w:tcPr>
          <w:p w14:paraId="3307A85F" w14:textId="019088D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1.59E-10</w:t>
            </w:r>
          </w:p>
        </w:tc>
        <w:tc>
          <w:tcPr>
            <w:tcW w:w="341" w:type="pct"/>
            <w:tcBorders>
              <w:top w:val="nil"/>
              <w:left w:val="nil"/>
              <w:bottom w:val="nil"/>
              <w:right w:val="nil"/>
            </w:tcBorders>
            <w:shd w:val="clear" w:color="auto" w:fill="auto"/>
            <w:noWrap/>
            <w:hideMark/>
          </w:tcPr>
          <w:p w14:paraId="47D30D31" w14:textId="355A931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2.80E-12</w:t>
            </w:r>
          </w:p>
        </w:tc>
        <w:tc>
          <w:tcPr>
            <w:tcW w:w="436" w:type="pct"/>
            <w:tcBorders>
              <w:top w:val="nil"/>
              <w:left w:val="nil"/>
              <w:bottom w:val="nil"/>
              <w:right w:val="nil"/>
            </w:tcBorders>
            <w:shd w:val="clear" w:color="auto" w:fill="auto"/>
            <w:noWrap/>
            <w:hideMark/>
          </w:tcPr>
          <w:p w14:paraId="06ADF1FD" w14:textId="3E49186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3.02E-11</w:t>
            </w:r>
          </w:p>
        </w:tc>
        <w:tc>
          <w:tcPr>
            <w:tcW w:w="341" w:type="pct"/>
            <w:tcBorders>
              <w:top w:val="nil"/>
              <w:left w:val="nil"/>
              <w:bottom w:val="nil"/>
              <w:right w:val="nil"/>
            </w:tcBorders>
            <w:shd w:val="clear" w:color="auto" w:fill="auto"/>
            <w:noWrap/>
            <w:hideMark/>
          </w:tcPr>
          <w:p w14:paraId="5A291A93" w14:textId="5E547F2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2.16E-14</w:t>
            </w:r>
          </w:p>
        </w:tc>
        <w:tc>
          <w:tcPr>
            <w:tcW w:w="341" w:type="pct"/>
            <w:tcBorders>
              <w:top w:val="nil"/>
              <w:left w:val="nil"/>
              <w:bottom w:val="nil"/>
              <w:right w:val="nil"/>
            </w:tcBorders>
            <w:shd w:val="clear" w:color="auto" w:fill="auto"/>
            <w:noWrap/>
            <w:hideMark/>
          </w:tcPr>
          <w:p w14:paraId="75ED64EC" w14:textId="0306E36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3.61E-14</w:t>
            </w:r>
          </w:p>
        </w:tc>
        <w:tc>
          <w:tcPr>
            <w:tcW w:w="373" w:type="pct"/>
            <w:tcBorders>
              <w:top w:val="nil"/>
              <w:left w:val="nil"/>
              <w:bottom w:val="nil"/>
              <w:right w:val="nil"/>
            </w:tcBorders>
            <w:shd w:val="clear" w:color="auto" w:fill="auto"/>
            <w:noWrap/>
            <w:hideMark/>
          </w:tcPr>
          <w:p w14:paraId="2F45A4AD" w14:textId="74F6F1E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3.84E-11</w:t>
            </w:r>
          </w:p>
        </w:tc>
        <w:tc>
          <w:tcPr>
            <w:tcW w:w="341" w:type="pct"/>
            <w:tcBorders>
              <w:top w:val="nil"/>
              <w:left w:val="nil"/>
              <w:bottom w:val="nil"/>
              <w:right w:val="single" w:sz="4" w:space="0" w:color="auto"/>
            </w:tcBorders>
            <w:shd w:val="clear" w:color="auto" w:fill="auto"/>
            <w:noWrap/>
            <w:hideMark/>
          </w:tcPr>
          <w:p w14:paraId="1DCB4CE7" w14:textId="10D906D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2.30E-10</w:t>
            </w:r>
          </w:p>
        </w:tc>
        <w:tc>
          <w:tcPr>
            <w:tcW w:w="452" w:type="pct"/>
            <w:tcBorders>
              <w:top w:val="nil"/>
              <w:left w:val="single" w:sz="4" w:space="0" w:color="auto"/>
              <w:bottom w:val="nil"/>
              <w:right w:val="nil"/>
            </w:tcBorders>
            <w:shd w:val="clear" w:color="auto" w:fill="auto"/>
            <w:noWrap/>
            <w:hideMark/>
          </w:tcPr>
          <w:p w14:paraId="1B51FB68" w14:textId="0CDA2A3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1.73E-05</w:t>
            </w:r>
          </w:p>
        </w:tc>
        <w:tc>
          <w:tcPr>
            <w:tcW w:w="373" w:type="pct"/>
            <w:tcBorders>
              <w:top w:val="nil"/>
              <w:left w:val="nil"/>
              <w:bottom w:val="nil"/>
              <w:right w:val="nil"/>
            </w:tcBorders>
            <w:shd w:val="clear" w:color="auto" w:fill="auto"/>
            <w:noWrap/>
            <w:hideMark/>
          </w:tcPr>
          <w:p w14:paraId="3326952E" w14:textId="1FA13CC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1.94E-05</w:t>
            </w:r>
          </w:p>
        </w:tc>
        <w:tc>
          <w:tcPr>
            <w:tcW w:w="362" w:type="pct"/>
            <w:tcBorders>
              <w:top w:val="nil"/>
              <w:left w:val="nil"/>
              <w:bottom w:val="nil"/>
              <w:right w:val="nil"/>
            </w:tcBorders>
            <w:shd w:val="clear" w:color="auto" w:fill="auto"/>
            <w:noWrap/>
            <w:hideMark/>
          </w:tcPr>
          <w:p w14:paraId="6A35DBBA" w14:textId="7F1BEAF8"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1.57E-07</w:t>
            </w:r>
          </w:p>
        </w:tc>
        <w:tc>
          <w:tcPr>
            <w:tcW w:w="349" w:type="pct"/>
            <w:tcBorders>
              <w:top w:val="nil"/>
              <w:left w:val="nil"/>
              <w:bottom w:val="nil"/>
              <w:right w:val="nil"/>
            </w:tcBorders>
            <w:shd w:val="clear" w:color="auto" w:fill="auto"/>
            <w:noWrap/>
            <w:hideMark/>
          </w:tcPr>
          <w:p w14:paraId="2F3B5C7E" w14:textId="6A77112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8.96E-07</w:t>
            </w:r>
          </w:p>
        </w:tc>
        <w:tc>
          <w:tcPr>
            <w:tcW w:w="365" w:type="pct"/>
            <w:tcBorders>
              <w:top w:val="nil"/>
              <w:left w:val="nil"/>
              <w:bottom w:val="nil"/>
              <w:right w:val="nil"/>
            </w:tcBorders>
            <w:shd w:val="clear" w:color="auto" w:fill="auto"/>
            <w:noWrap/>
            <w:hideMark/>
          </w:tcPr>
          <w:p w14:paraId="13581329" w14:textId="7FBBB0F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3.49E-05</w:t>
            </w:r>
          </w:p>
        </w:tc>
        <w:tc>
          <w:tcPr>
            <w:tcW w:w="348" w:type="pct"/>
            <w:tcBorders>
              <w:top w:val="nil"/>
              <w:left w:val="nil"/>
              <w:bottom w:val="nil"/>
              <w:right w:val="nil"/>
            </w:tcBorders>
            <w:shd w:val="clear" w:color="auto" w:fill="auto"/>
            <w:noWrap/>
            <w:hideMark/>
          </w:tcPr>
          <w:p w14:paraId="34E3C704" w14:textId="0F07A408"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7.26E-05</w:t>
            </w:r>
          </w:p>
        </w:tc>
      </w:tr>
      <w:tr w:rsidR="005620F9" w:rsidRPr="00F615FC" w14:paraId="7558B69E"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13DE2250"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CY</w:t>
            </w:r>
          </w:p>
        </w:tc>
        <w:tc>
          <w:tcPr>
            <w:tcW w:w="341" w:type="pct"/>
            <w:tcBorders>
              <w:top w:val="nil"/>
              <w:left w:val="single" w:sz="4" w:space="0" w:color="auto"/>
              <w:bottom w:val="nil"/>
              <w:right w:val="nil"/>
            </w:tcBorders>
            <w:shd w:val="clear" w:color="auto" w:fill="auto"/>
            <w:noWrap/>
            <w:hideMark/>
          </w:tcPr>
          <w:p w14:paraId="4BD72523" w14:textId="233BA1B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4.55E-10</w:t>
            </w:r>
          </w:p>
        </w:tc>
        <w:tc>
          <w:tcPr>
            <w:tcW w:w="341" w:type="pct"/>
            <w:tcBorders>
              <w:top w:val="nil"/>
              <w:left w:val="nil"/>
              <w:bottom w:val="nil"/>
              <w:right w:val="nil"/>
            </w:tcBorders>
            <w:shd w:val="clear" w:color="auto" w:fill="auto"/>
            <w:noWrap/>
            <w:hideMark/>
          </w:tcPr>
          <w:p w14:paraId="17B893E6" w14:textId="6018558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1.76E-11</w:t>
            </w:r>
          </w:p>
        </w:tc>
        <w:tc>
          <w:tcPr>
            <w:tcW w:w="436" w:type="pct"/>
            <w:tcBorders>
              <w:top w:val="nil"/>
              <w:left w:val="nil"/>
              <w:bottom w:val="nil"/>
              <w:right w:val="nil"/>
            </w:tcBorders>
            <w:shd w:val="clear" w:color="auto" w:fill="auto"/>
            <w:noWrap/>
            <w:hideMark/>
          </w:tcPr>
          <w:p w14:paraId="1F0E8C6A" w14:textId="46375F4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5.99E-11</w:t>
            </w:r>
          </w:p>
        </w:tc>
        <w:tc>
          <w:tcPr>
            <w:tcW w:w="341" w:type="pct"/>
            <w:tcBorders>
              <w:top w:val="nil"/>
              <w:left w:val="nil"/>
              <w:bottom w:val="nil"/>
              <w:right w:val="nil"/>
            </w:tcBorders>
            <w:shd w:val="clear" w:color="auto" w:fill="auto"/>
            <w:noWrap/>
            <w:hideMark/>
          </w:tcPr>
          <w:p w14:paraId="0C2D7848" w14:textId="4165217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1.58E-13</w:t>
            </w:r>
          </w:p>
        </w:tc>
        <w:tc>
          <w:tcPr>
            <w:tcW w:w="341" w:type="pct"/>
            <w:tcBorders>
              <w:top w:val="nil"/>
              <w:left w:val="nil"/>
              <w:bottom w:val="nil"/>
              <w:right w:val="nil"/>
            </w:tcBorders>
            <w:shd w:val="clear" w:color="auto" w:fill="auto"/>
            <w:noWrap/>
            <w:hideMark/>
          </w:tcPr>
          <w:p w14:paraId="476C175B" w14:textId="517DF3A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1.44E-13</w:t>
            </w:r>
          </w:p>
        </w:tc>
        <w:tc>
          <w:tcPr>
            <w:tcW w:w="373" w:type="pct"/>
            <w:tcBorders>
              <w:top w:val="nil"/>
              <w:left w:val="nil"/>
              <w:bottom w:val="nil"/>
              <w:right w:val="nil"/>
            </w:tcBorders>
            <w:shd w:val="clear" w:color="auto" w:fill="auto"/>
            <w:noWrap/>
            <w:hideMark/>
          </w:tcPr>
          <w:p w14:paraId="18C8D68D" w14:textId="6F505E5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1.86E-10</w:t>
            </w:r>
          </w:p>
        </w:tc>
        <w:tc>
          <w:tcPr>
            <w:tcW w:w="341" w:type="pct"/>
            <w:tcBorders>
              <w:top w:val="nil"/>
              <w:left w:val="nil"/>
              <w:bottom w:val="nil"/>
              <w:right w:val="single" w:sz="4" w:space="0" w:color="auto"/>
            </w:tcBorders>
            <w:shd w:val="clear" w:color="auto" w:fill="auto"/>
            <w:noWrap/>
            <w:hideMark/>
          </w:tcPr>
          <w:p w14:paraId="6BDBA68D" w14:textId="5875864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7.19E-10</w:t>
            </w:r>
          </w:p>
        </w:tc>
        <w:tc>
          <w:tcPr>
            <w:tcW w:w="452" w:type="pct"/>
            <w:tcBorders>
              <w:top w:val="nil"/>
              <w:left w:val="single" w:sz="4" w:space="0" w:color="auto"/>
              <w:bottom w:val="nil"/>
              <w:right w:val="nil"/>
            </w:tcBorders>
            <w:shd w:val="clear" w:color="auto" w:fill="auto"/>
            <w:noWrap/>
            <w:hideMark/>
          </w:tcPr>
          <w:p w14:paraId="64916C6D" w14:textId="4ACA8582"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2.66E-05</w:t>
            </w:r>
          </w:p>
        </w:tc>
        <w:tc>
          <w:tcPr>
            <w:tcW w:w="373" w:type="pct"/>
            <w:tcBorders>
              <w:top w:val="nil"/>
              <w:left w:val="nil"/>
              <w:bottom w:val="nil"/>
              <w:right w:val="nil"/>
            </w:tcBorders>
            <w:shd w:val="clear" w:color="auto" w:fill="auto"/>
            <w:noWrap/>
            <w:hideMark/>
          </w:tcPr>
          <w:p w14:paraId="39F97F85" w14:textId="3B6602E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2.65E-05</w:t>
            </w:r>
          </w:p>
        </w:tc>
        <w:tc>
          <w:tcPr>
            <w:tcW w:w="362" w:type="pct"/>
            <w:tcBorders>
              <w:top w:val="nil"/>
              <w:left w:val="nil"/>
              <w:bottom w:val="nil"/>
              <w:right w:val="nil"/>
            </w:tcBorders>
            <w:shd w:val="clear" w:color="auto" w:fill="auto"/>
            <w:noWrap/>
            <w:hideMark/>
          </w:tcPr>
          <w:p w14:paraId="339DD6B3" w14:textId="17B25FE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3.30E-06</w:t>
            </w:r>
          </w:p>
        </w:tc>
        <w:tc>
          <w:tcPr>
            <w:tcW w:w="349" w:type="pct"/>
            <w:tcBorders>
              <w:top w:val="nil"/>
              <w:left w:val="nil"/>
              <w:bottom w:val="nil"/>
              <w:right w:val="nil"/>
            </w:tcBorders>
            <w:shd w:val="clear" w:color="auto" w:fill="auto"/>
            <w:noWrap/>
            <w:hideMark/>
          </w:tcPr>
          <w:p w14:paraId="49427282" w14:textId="51B83749"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4.16E-06</w:t>
            </w:r>
          </w:p>
        </w:tc>
        <w:tc>
          <w:tcPr>
            <w:tcW w:w="365" w:type="pct"/>
            <w:tcBorders>
              <w:top w:val="nil"/>
              <w:left w:val="nil"/>
              <w:bottom w:val="nil"/>
              <w:right w:val="nil"/>
            </w:tcBorders>
            <w:shd w:val="clear" w:color="auto" w:fill="auto"/>
            <w:noWrap/>
            <w:hideMark/>
          </w:tcPr>
          <w:p w14:paraId="152FCB22" w14:textId="3126A77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8.10E-05</w:t>
            </w:r>
          </w:p>
        </w:tc>
        <w:tc>
          <w:tcPr>
            <w:tcW w:w="348" w:type="pct"/>
            <w:tcBorders>
              <w:top w:val="nil"/>
              <w:left w:val="nil"/>
              <w:bottom w:val="nil"/>
              <w:right w:val="nil"/>
            </w:tcBorders>
            <w:shd w:val="clear" w:color="auto" w:fill="auto"/>
            <w:noWrap/>
            <w:hideMark/>
          </w:tcPr>
          <w:p w14:paraId="65908C06" w14:textId="68729FC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1.42E-04</w:t>
            </w:r>
          </w:p>
        </w:tc>
      </w:tr>
      <w:tr w:rsidR="005620F9" w:rsidRPr="00F615FC" w14:paraId="5D43DAB4"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6762AF93"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CZ</w:t>
            </w:r>
          </w:p>
        </w:tc>
        <w:tc>
          <w:tcPr>
            <w:tcW w:w="341" w:type="pct"/>
            <w:tcBorders>
              <w:top w:val="nil"/>
              <w:left w:val="single" w:sz="4" w:space="0" w:color="auto"/>
              <w:bottom w:val="nil"/>
              <w:right w:val="nil"/>
            </w:tcBorders>
            <w:shd w:val="clear" w:color="auto" w:fill="auto"/>
            <w:noWrap/>
            <w:hideMark/>
          </w:tcPr>
          <w:p w14:paraId="4FF6950F" w14:textId="1291E2C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1.78E-10</w:t>
            </w:r>
          </w:p>
        </w:tc>
        <w:tc>
          <w:tcPr>
            <w:tcW w:w="341" w:type="pct"/>
            <w:tcBorders>
              <w:top w:val="nil"/>
              <w:left w:val="nil"/>
              <w:bottom w:val="nil"/>
              <w:right w:val="nil"/>
            </w:tcBorders>
            <w:shd w:val="clear" w:color="auto" w:fill="auto"/>
            <w:noWrap/>
            <w:hideMark/>
          </w:tcPr>
          <w:p w14:paraId="41C1478D" w14:textId="0E7CD94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4.74E-12</w:t>
            </w:r>
          </w:p>
        </w:tc>
        <w:tc>
          <w:tcPr>
            <w:tcW w:w="436" w:type="pct"/>
            <w:tcBorders>
              <w:top w:val="nil"/>
              <w:left w:val="nil"/>
              <w:bottom w:val="nil"/>
              <w:right w:val="nil"/>
            </w:tcBorders>
            <w:shd w:val="clear" w:color="auto" w:fill="auto"/>
            <w:noWrap/>
            <w:hideMark/>
          </w:tcPr>
          <w:p w14:paraId="2EE2C3AA" w14:textId="05F260D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3.99E-11</w:t>
            </w:r>
          </w:p>
        </w:tc>
        <w:tc>
          <w:tcPr>
            <w:tcW w:w="341" w:type="pct"/>
            <w:tcBorders>
              <w:top w:val="nil"/>
              <w:left w:val="nil"/>
              <w:bottom w:val="nil"/>
              <w:right w:val="nil"/>
            </w:tcBorders>
            <w:shd w:val="clear" w:color="auto" w:fill="auto"/>
            <w:noWrap/>
            <w:hideMark/>
          </w:tcPr>
          <w:p w14:paraId="4C79299F" w14:textId="7FFA65F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1.40E-14</w:t>
            </w:r>
          </w:p>
        </w:tc>
        <w:tc>
          <w:tcPr>
            <w:tcW w:w="341" w:type="pct"/>
            <w:tcBorders>
              <w:top w:val="nil"/>
              <w:left w:val="nil"/>
              <w:bottom w:val="nil"/>
              <w:right w:val="nil"/>
            </w:tcBorders>
            <w:shd w:val="clear" w:color="auto" w:fill="auto"/>
            <w:noWrap/>
            <w:hideMark/>
          </w:tcPr>
          <w:p w14:paraId="5F3EA2EF" w14:textId="712793C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5.51E-14</w:t>
            </w:r>
          </w:p>
        </w:tc>
        <w:tc>
          <w:tcPr>
            <w:tcW w:w="373" w:type="pct"/>
            <w:tcBorders>
              <w:top w:val="nil"/>
              <w:left w:val="nil"/>
              <w:bottom w:val="nil"/>
              <w:right w:val="nil"/>
            </w:tcBorders>
            <w:shd w:val="clear" w:color="auto" w:fill="auto"/>
            <w:noWrap/>
            <w:hideMark/>
          </w:tcPr>
          <w:p w14:paraId="00FD936E" w14:textId="7A2CBB0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2.69E-11</w:t>
            </w:r>
          </w:p>
        </w:tc>
        <w:tc>
          <w:tcPr>
            <w:tcW w:w="341" w:type="pct"/>
            <w:tcBorders>
              <w:top w:val="nil"/>
              <w:left w:val="nil"/>
              <w:bottom w:val="nil"/>
              <w:right w:val="single" w:sz="4" w:space="0" w:color="auto"/>
            </w:tcBorders>
            <w:shd w:val="clear" w:color="auto" w:fill="auto"/>
            <w:noWrap/>
            <w:hideMark/>
          </w:tcPr>
          <w:p w14:paraId="1B0D85F4" w14:textId="1A2EF2A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2.49E-10</w:t>
            </w:r>
          </w:p>
        </w:tc>
        <w:tc>
          <w:tcPr>
            <w:tcW w:w="452" w:type="pct"/>
            <w:tcBorders>
              <w:top w:val="nil"/>
              <w:left w:val="single" w:sz="4" w:space="0" w:color="auto"/>
              <w:bottom w:val="nil"/>
              <w:right w:val="nil"/>
            </w:tcBorders>
            <w:shd w:val="clear" w:color="auto" w:fill="auto"/>
            <w:noWrap/>
            <w:hideMark/>
          </w:tcPr>
          <w:p w14:paraId="70D8B4CF" w14:textId="153F31B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2.09E-05</w:t>
            </w:r>
          </w:p>
        </w:tc>
        <w:tc>
          <w:tcPr>
            <w:tcW w:w="373" w:type="pct"/>
            <w:tcBorders>
              <w:top w:val="nil"/>
              <w:left w:val="nil"/>
              <w:bottom w:val="nil"/>
              <w:right w:val="nil"/>
            </w:tcBorders>
            <w:shd w:val="clear" w:color="auto" w:fill="auto"/>
            <w:noWrap/>
            <w:hideMark/>
          </w:tcPr>
          <w:p w14:paraId="449D665E" w14:textId="40ECEB3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1.03E-05</w:t>
            </w:r>
          </w:p>
        </w:tc>
        <w:tc>
          <w:tcPr>
            <w:tcW w:w="362" w:type="pct"/>
            <w:tcBorders>
              <w:top w:val="nil"/>
              <w:left w:val="nil"/>
              <w:bottom w:val="nil"/>
              <w:right w:val="nil"/>
            </w:tcBorders>
            <w:shd w:val="clear" w:color="auto" w:fill="auto"/>
            <w:noWrap/>
            <w:hideMark/>
          </w:tcPr>
          <w:p w14:paraId="656CFB70" w14:textId="28955D2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1.27E-07</w:t>
            </w:r>
          </w:p>
        </w:tc>
        <w:tc>
          <w:tcPr>
            <w:tcW w:w="349" w:type="pct"/>
            <w:tcBorders>
              <w:top w:val="nil"/>
              <w:left w:val="nil"/>
              <w:bottom w:val="nil"/>
              <w:right w:val="nil"/>
            </w:tcBorders>
            <w:shd w:val="clear" w:color="auto" w:fill="auto"/>
            <w:noWrap/>
            <w:hideMark/>
          </w:tcPr>
          <w:p w14:paraId="20F6E8FB" w14:textId="2950127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1.19E-06</w:t>
            </w:r>
          </w:p>
        </w:tc>
        <w:tc>
          <w:tcPr>
            <w:tcW w:w="365" w:type="pct"/>
            <w:tcBorders>
              <w:top w:val="nil"/>
              <w:left w:val="nil"/>
              <w:bottom w:val="nil"/>
              <w:right w:val="nil"/>
            </w:tcBorders>
            <w:shd w:val="clear" w:color="auto" w:fill="auto"/>
            <w:noWrap/>
            <w:hideMark/>
          </w:tcPr>
          <w:p w14:paraId="3B54B13D" w14:textId="51AF5B8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3.73E-05</w:t>
            </w:r>
          </w:p>
        </w:tc>
        <w:tc>
          <w:tcPr>
            <w:tcW w:w="348" w:type="pct"/>
            <w:tcBorders>
              <w:top w:val="nil"/>
              <w:left w:val="nil"/>
              <w:bottom w:val="nil"/>
              <w:right w:val="nil"/>
            </w:tcBorders>
            <w:shd w:val="clear" w:color="auto" w:fill="auto"/>
            <w:noWrap/>
            <w:hideMark/>
          </w:tcPr>
          <w:p w14:paraId="3B2032A6" w14:textId="6F78526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6.98E-05</w:t>
            </w:r>
          </w:p>
        </w:tc>
      </w:tr>
      <w:tr w:rsidR="005620F9" w:rsidRPr="00F615FC" w14:paraId="5E7BD876"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0F2A0169"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DE</w:t>
            </w:r>
          </w:p>
        </w:tc>
        <w:tc>
          <w:tcPr>
            <w:tcW w:w="341" w:type="pct"/>
            <w:tcBorders>
              <w:top w:val="nil"/>
              <w:left w:val="single" w:sz="4" w:space="0" w:color="auto"/>
              <w:bottom w:val="nil"/>
              <w:right w:val="nil"/>
            </w:tcBorders>
            <w:shd w:val="clear" w:color="auto" w:fill="auto"/>
            <w:noWrap/>
            <w:hideMark/>
          </w:tcPr>
          <w:p w14:paraId="5984E0B3" w14:textId="00F02D0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3.65E-10</w:t>
            </w:r>
          </w:p>
        </w:tc>
        <w:tc>
          <w:tcPr>
            <w:tcW w:w="341" w:type="pct"/>
            <w:tcBorders>
              <w:top w:val="nil"/>
              <w:left w:val="nil"/>
              <w:bottom w:val="nil"/>
              <w:right w:val="nil"/>
            </w:tcBorders>
            <w:shd w:val="clear" w:color="auto" w:fill="auto"/>
            <w:noWrap/>
            <w:hideMark/>
          </w:tcPr>
          <w:p w14:paraId="59AD1EC6" w14:textId="3C4FFF4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1.36E-11</w:t>
            </w:r>
          </w:p>
        </w:tc>
        <w:tc>
          <w:tcPr>
            <w:tcW w:w="436" w:type="pct"/>
            <w:tcBorders>
              <w:top w:val="nil"/>
              <w:left w:val="nil"/>
              <w:bottom w:val="nil"/>
              <w:right w:val="nil"/>
            </w:tcBorders>
            <w:shd w:val="clear" w:color="auto" w:fill="auto"/>
            <w:noWrap/>
            <w:hideMark/>
          </w:tcPr>
          <w:p w14:paraId="61827369" w14:textId="1C3D922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4.27E-11</w:t>
            </w:r>
          </w:p>
        </w:tc>
        <w:tc>
          <w:tcPr>
            <w:tcW w:w="341" w:type="pct"/>
            <w:tcBorders>
              <w:top w:val="nil"/>
              <w:left w:val="nil"/>
              <w:bottom w:val="nil"/>
              <w:right w:val="nil"/>
            </w:tcBorders>
            <w:shd w:val="clear" w:color="auto" w:fill="auto"/>
            <w:noWrap/>
            <w:hideMark/>
          </w:tcPr>
          <w:p w14:paraId="6492690C" w14:textId="6B0044C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2.53E-14</w:t>
            </w:r>
          </w:p>
        </w:tc>
        <w:tc>
          <w:tcPr>
            <w:tcW w:w="341" w:type="pct"/>
            <w:tcBorders>
              <w:top w:val="nil"/>
              <w:left w:val="nil"/>
              <w:bottom w:val="nil"/>
              <w:right w:val="nil"/>
            </w:tcBorders>
            <w:shd w:val="clear" w:color="auto" w:fill="auto"/>
            <w:noWrap/>
            <w:hideMark/>
          </w:tcPr>
          <w:p w14:paraId="5FD4CC65" w14:textId="5C11D84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1.91E-13</w:t>
            </w:r>
          </w:p>
        </w:tc>
        <w:tc>
          <w:tcPr>
            <w:tcW w:w="373" w:type="pct"/>
            <w:tcBorders>
              <w:top w:val="nil"/>
              <w:left w:val="nil"/>
              <w:bottom w:val="nil"/>
              <w:right w:val="nil"/>
            </w:tcBorders>
            <w:shd w:val="clear" w:color="auto" w:fill="auto"/>
            <w:noWrap/>
            <w:hideMark/>
          </w:tcPr>
          <w:p w14:paraId="01B23322" w14:textId="05419AE9"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4.47E-11</w:t>
            </w:r>
          </w:p>
        </w:tc>
        <w:tc>
          <w:tcPr>
            <w:tcW w:w="341" w:type="pct"/>
            <w:tcBorders>
              <w:top w:val="nil"/>
              <w:left w:val="nil"/>
              <w:bottom w:val="nil"/>
              <w:right w:val="single" w:sz="4" w:space="0" w:color="auto"/>
            </w:tcBorders>
            <w:shd w:val="clear" w:color="auto" w:fill="auto"/>
            <w:noWrap/>
            <w:hideMark/>
          </w:tcPr>
          <w:p w14:paraId="2C605D2B" w14:textId="0150AF1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4.66E-10</w:t>
            </w:r>
          </w:p>
        </w:tc>
        <w:tc>
          <w:tcPr>
            <w:tcW w:w="452" w:type="pct"/>
            <w:tcBorders>
              <w:top w:val="nil"/>
              <w:left w:val="single" w:sz="4" w:space="0" w:color="auto"/>
              <w:bottom w:val="nil"/>
              <w:right w:val="nil"/>
            </w:tcBorders>
            <w:shd w:val="clear" w:color="auto" w:fill="auto"/>
            <w:noWrap/>
            <w:hideMark/>
          </w:tcPr>
          <w:p w14:paraId="07E30ED9" w14:textId="49A9EC08"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1.98E-05</w:t>
            </w:r>
          </w:p>
        </w:tc>
        <w:tc>
          <w:tcPr>
            <w:tcW w:w="373" w:type="pct"/>
            <w:tcBorders>
              <w:top w:val="nil"/>
              <w:left w:val="nil"/>
              <w:bottom w:val="nil"/>
              <w:right w:val="nil"/>
            </w:tcBorders>
            <w:shd w:val="clear" w:color="auto" w:fill="auto"/>
            <w:noWrap/>
            <w:hideMark/>
          </w:tcPr>
          <w:p w14:paraId="2CBD453E" w14:textId="6330935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1.13E-05</w:t>
            </w:r>
          </w:p>
        </w:tc>
        <w:tc>
          <w:tcPr>
            <w:tcW w:w="362" w:type="pct"/>
            <w:tcBorders>
              <w:top w:val="nil"/>
              <w:left w:val="nil"/>
              <w:bottom w:val="nil"/>
              <w:right w:val="nil"/>
            </w:tcBorders>
            <w:shd w:val="clear" w:color="auto" w:fill="auto"/>
            <w:noWrap/>
            <w:hideMark/>
          </w:tcPr>
          <w:p w14:paraId="74162E04" w14:textId="5FA1284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4.52E-07</w:t>
            </w:r>
          </w:p>
        </w:tc>
        <w:tc>
          <w:tcPr>
            <w:tcW w:w="349" w:type="pct"/>
            <w:tcBorders>
              <w:top w:val="nil"/>
              <w:left w:val="nil"/>
              <w:bottom w:val="nil"/>
              <w:right w:val="nil"/>
            </w:tcBorders>
            <w:shd w:val="clear" w:color="auto" w:fill="auto"/>
            <w:noWrap/>
            <w:hideMark/>
          </w:tcPr>
          <w:p w14:paraId="11F04F22" w14:textId="327791B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2.31E-06</w:t>
            </w:r>
          </w:p>
        </w:tc>
        <w:tc>
          <w:tcPr>
            <w:tcW w:w="365" w:type="pct"/>
            <w:tcBorders>
              <w:top w:val="nil"/>
              <w:left w:val="nil"/>
              <w:bottom w:val="nil"/>
              <w:right w:val="nil"/>
            </w:tcBorders>
            <w:shd w:val="clear" w:color="auto" w:fill="auto"/>
            <w:noWrap/>
            <w:hideMark/>
          </w:tcPr>
          <w:p w14:paraId="4B18929C" w14:textId="04354EB2"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4.71E-05</w:t>
            </w:r>
          </w:p>
        </w:tc>
        <w:tc>
          <w:tcPr>
            <w:tcW w:w="348" w:type="pct"/>
            <w:tcBorders>
              <w:top w:val="nil"/>
              <w:left w:val="nil"/>
              <w:bottom w:val="nil"/>
              <w:right w:val="nil"/>
            </w:tcBorders>
            <w:shd w:val="clear" w:color="auto" w:fill="auto"/>
            <w:noWrap/>
            <w:hideMark/>
          </w:tcPr>
          <w:p w14:paraId="08BD3A8D" w14:textId="297DE6D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8.09E-05</w:t>
            </w:r>
          </w:p>
        </w:tc>
      </w:tr>
      <w:tr w:rsidR="005620F9" w:rsidRPr="00F615FC" w14:paraId="1F0238EE"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502C0B45"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DK</w:t>
            </w:r>
          </w:p>
        </w:tc>
        <w:tc>
          <w:tcPr>
            <w:tcW w:w="341" w:type="pct"/>
            <w:tcBorders>
              <w:top w:val="nil"/>
              <w:left w:val="single" w:sz="4" w:space="0" w:color="auto"/>
              <w:bottom w:val="nil"/>
              <w:right w:val="nil"/>
            </w:tcBorders>
            <w:shd w:val="clear" w:color="auto" w:fill="auto"/>
            <w:noWrap/>
            <w:hideMark/>
          </w:tcPr>
          <w:p w14:paraId="44B93F31" w14:textId="78ED876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3.19E-10</w:t>
            </w:r>
          </w:p>
        </w:tc>
        <w:tc>
          <w:tcPr>
            <w:tcW w:w="341" w:type="pct"/>
            <w:tcBorders>
              <w:top w:val="nil"/>
              <w:left w:val="nil"/>
              <w:bottom w:val="nil"/>
              <w:right w:val="nil"/>
            </w:tcBorders>
            <w:shd w:val="clear" w:color="auto" w:fill="auto"/>
            <w:noWrap/>
            <w:hideMark/>
          </w:tcPr>
          <w:p w14:paraId="11BA0E93" w14:textId="5BB8EAC8"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8.61E-12</w:t>
            </w:r>
          </w:p>
        </w:tc>
        <w:tc>
          <w:tcPr>
            <w:tcW w:w="436" w:type="pct"/>
            <w:tcBorders>
              <w:top w:val="nil"/>
              <w:left w:val="nil"/>
              <w:bottom w:val="nil"/>
              <w:right w:val="nil"/>
            </w:tcBorders>
            <w:shd w:val="clear" w:color="auto" w:fill="auto"/>
            <w:noWrap/>
            <w:hideMark/>
          </w:tcPr>
          <w:p w14:paraId="29CDD3BA" w14:textId="77DF4ED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5.42E-11</w:t>
            </w:r>
          </w:p>
        </w:tc>
        <w:tc>
          <w:tcPr>
            <w:tcW w:w="341" w:type="pct"/>
            <w:tcBorders>
              <w:top w:val="nil"/>
              <w:left w:val="nil"/>
              <w:bottom w:val="nil"/>
              <w:right w:val="nil"/>
            </w:tcBorders>
            <w:shd w:val="clear" w:color="auto" w:fill="auto"/>
            <w:noWrap/>
            <w:hideMark/>
          </w:tcPr>
          <w:p w14:paraId="5840547F" w14:textId="7A7653A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3.01E-14</w:t>
            </w:r>
          </w:p>
        </w:tc>
        <w:tc>
          <w:tcPr>
            <w:tcW w:w="341" w:type="pct"/>
            <w:tcBorders>
              <w:top w:val="nil"/>
              <w:left w:val="nil"/>
              <w:bottom w:val="nil"/>
              <w:right w:val="nil"/>
            </w:tcBorders>
            <w:shd w:val="clear" w:color="auto" w:fill="auto"/>
            <w:noWrap/>
            <w:hideMark/>
          </w:tcPr>
          <w:p w14:paraId="36F66261" w14:textId="3617D1C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1.29E-13</w:t>
            </w:r>
          </w:p>
        </w:tc>
        <w:tc>
          <w:tcPr>
            <w:tcW w:w="373" w:type="pct"/>
            <w:tcBorders>
              <w:top w:val="nil"/>
              <w:left w:val="nil"/>
              <w:bottom w:val="nil"/>
              <w:right w:val="nil"/>
            </w:tcBorders>
            <w:shd w:val="clear" w:color="auto" w:fill="auto"/>
            <w:noWrap/>
            <w:hideMark/>
          </w:tcPr>
          <w:p w14:paraId="2528FFB4" w14:textId="3C6AD3B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5.16E-11</w:t>
            </w:r>
          </w:p>
        </w:tc>
        <w:tc>
          <w:tcPr>
            <w:tcW w:w="341" w:type="pct"/>
            <w:tcBorders>
              <w:top w:val="nil"/>
              <w:left w:val="nil"/>
              <w:bottom w:val="nil"/>
              <w:right w:val="single" w:sz="4" w:space="0" w:color="auto"/>
            </w:tcBorders>
            <w:shd w:val="clear" w:color="auto" w:fill="auto"/>
            <w:noWrap/>
            <w:hideMark/>
          </w:tcPr>
          <w:p w14:paraId="30E6556A" w14:textId="0B9A1E0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4.33E-10</w:t>
            </w:r>
          </w:p>
        </w:tc>
        <w:tc>
          <w:tcPr>
            <w:tcW w:w="452" w:type="pct"/>
            <w:tcBorders>
              <w:top w:val="nil"/>
              <w:left w:val="single" w:sz="4" w:space="0" w:color="auto"/>
              <w:bottom w:val="nil"/>
              <w:right w:val="nil"/>
            </w:tcBorders>
            <w:shd w:val="clear" w:color="auto" w:fill="auto"/>
            <w:noWrap/>
            <w:hideMark/>
          </w:tcPr>
          <w:p w14:paraId="0F677FC1" w14:textId="62E50DE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2.15E-05</w:t>
            </w:r>
          </w:p>
        </w:tc>
        <w:tc>
          <w:tcPr>
            <w:tcW w:w="373" w:type="pct"/>
            <w:tcBorders>
              <w:top w:val="nil"/>
              <w:left w:val="nil"/>
              <w:bottom w:val="nil"/>
              <w:right w:val="nil"/>
            </w:tcBorders>
            <w:shd w:val="clear" w:color="auto" w:fill="auto"/>
            <w:noWrap/>
            <w:hideMark/>
          </w:tcPr>
          <w:p w14:paraId="109CC417" w14:textId="0E8A6D6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1.95E-05</w:t>
            </w:r>
          </w:p>
        </w:tc>
        <w:tc>
          <w:tcPr>
            <w:tcW w:w="362" w:type="pct"/>
            <w:tcBorders>
              <w:top w:val="nil"/>
              <w:left w:val="nil"/>
              <w:bottom w:val="nil"/>
              <w:right w:val="nil"/>
            </w:tcBorders>
            <w:shd w:val="clear" w:color="auto" w:fill="auto"/>
            <w:noWrap/>
            <w:hideMark/>
          </w:tcPr>
          <w:p w14:paraId="691B69F0" w14:textId="4199A92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1.47E-06</w:t>
            </w:r>
          </w:p>
        </w:tc>
        <w:tc>
          <w:tcPr>
            <w:tcW w:w="349" w:type="pct"/>
            <w:tcBorders>
              <w:top w:val="nil"/>
              <w:left w:val="nil"/>
              <w:bottom w:val="nil"/>
              <w:right w:val="nil"/>
            </w:tcBorders>
            <w:shd w:val="clear" w:color="auto" w:fill="auto"/>
            <w:noWrap/>
            <w:hideMark/>
          </w:tcPr>
          <w:p w14:paraId="5BBC163F" w14:textId="18ACD1B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2.19E-06</w:t>
            </w:r>
          </w:p>
        </w:tc>
        <w:tc>
          <w:tcPr>
            <w:tcW w:w="365" w:type="pct"/>
            <w:tcBorders>
              <w:top w:val="nil"/>
              <w:left w:val="nil"/>
              <w:bottom w:val="nil"/>
              <w:right w:val="nil"/>
            </w:tcBorders>
            <w:shd w:val="clear" w:color="auto" w:fill="auto"/>
            <w:noWrap/>
            <w:hideMark/>
          </w:tcPr>
          <w:p w14:paraId="59AE449A" w14:textId="3D0C1A2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6.69E-05</w:t>
            </w:r>
          </w:p>
        </w:tc>
        <w:tc>
          <w:tcPr>
            <w:tcW w:w="348" w:type="pct"/>
            <w:tcBorders>
              <w:top w:val="nil"/>
              <w:left w:val="nil"/>
              <w:bottom w:val="nil"/>
              <w:right w:val="nil"/>
            </w:tcBorders>
            <w:shd w:val="clear" w:color="auto" w:fill="auto"/>
            <w:noWrap/>
            <w:hideMark/>
          </w:tcPr>
          <w:p w14:paraId="0D8AC05C" w14:textId="633F4388"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1.12E-04</w:t>
            </w:r>
          </w:p>
        </w:tc>
      </w:tr>
      <w:tr w:rsidR="005620F9" w:rsidRPr="00F615FC" w14:paraId="4D3696B3"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334EBC15"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EE</w:t>
            </w:r>
          </w:p>
        </w:tc>
        <w:tc>
          <w:tcPr>
            <w:tcW w:w="341" w:type="pct"/>
            <w:tcBorders>
              <w:top w:val="nil"/>
              <w:left w:val="single" w:sz="4" w:space="0" w:color="auto"/>
              <w:bottom w:val="nil"/>
              <w:right w:val="nil"/>
            </w:tcBorders>
            <w:shd w:val="clear" w:color="auto" w:fill="auto"/>
            <w:noWrap/>
            <w:hideMark/>
          </w:tcPr>
          <w:p w14:paraId="6E923F41" w14:textId="1C7A953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2.25E-10</w:t>
            </w:r>
          </w:p>
        </w:tc>
        <w:tc>
          <w:tcPr>
            <w:tcW w:w="341" w:type="pct"/>
            <w:tcBorders>
              <w:top w:val="nil"/>
              <w:left w:val="nil"/>
              <w:bottom w:val="nil"/>
              <w:right w:val="nil"/>
            </w:tcBorders>
            <w:shd w:val="clear" w:color="auto" w:fill="auto"/>
            <w:noWrap/>
            <w:hideMark/>
          </w:tcPr>
          <w:p w14:paraId="7B918158" w14:textId="6C56959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4.29E-12</w:t>
            </w:r>
          </w:p>
        </w:tc>
        <w:tc>
          <w:tcPr>
            <w:tcW w:w="436" w:type="pct"/>
            <w:tcBorders>
              <w:top w:val="nil"/>
              <w:left w:val="nil"/>
              <w:bottom w:val="nil"/>
              <w:right w:val="nil"/>
            </w:tcBorders>
            <w:shd w:val="clear" w:color="auto" w:fill="auto"/>
            <w:noWrap/>
            <w:hideMark/>
          </w:tcPr>
          <w:p w14:paraId="181BF9FE" w14:textId="0DD37648"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4.22E-11</w:t>
            </w:r>
          </w:p>
        </w:tc>
        <w:tc>
          <w:tcPr>
            <w:tcW w:w="341" w:type="pct"/>
            <w:tcBorders>
              <w:top w:val="nil"/>
              <w:left w:val="nil"/>
              <w:bottom w:val="nil"/>
              <w:right w:val="nil"/>
            </w:tcBorders>
            <w:shd w:val="clear" w:color="auto" w:fill="auto"/>
            <w:noWrap/>
            <w:hideMark/>
          </w:tcPr>
          <w:p w14:paraId="045243D8" w14:textId="74862ED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1.57E-14</w:t>
            </w:r>
          </w:p>
        </w:tc>
        <w:tc>
          <w:tcPr>
            <w:tcW w:w="341" w:type="pct"/>
            <w:tcBorders>
              <w:top w:val="nil"/>
              <w:left w:val="nil"/>
              <w:bottom w:val="nil"/>
              <w:right w:val="nil"/>
            </w:tcBorders>
            <w:shd w:val="clear" w:color="auto" w:fill="auto"/>
            <w:noWrap/>
            <w:hideMark/>
          </w:tcPr>
          <w:p w14:paraId="63015C48" w14:textId="705C6C7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1.02E-13</w:t>
            </w:r>
          </w:p>
        </w:tc>
        <w:tc>
          <w:tcPr>
            <w:tcW w:w="373" w:type="pct"/>
            <w:tcBorders>
              <w:top w:val="nil"/>
              <w:left w:val="nil"/>
              <w:bottom w:val="nil"/>
              <w:right w:val="nil"/>
            </w:tcBorders>
            <w:shd w:val="clear" w:color="auto" w:fill="auto"/>
            <w:noWrap/>
            <w:hideMark/>
          </w:tcPr>
          <w:p w14:paraId="463E1371" w14:textId="344CAD4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1.60E-11</w:t>
            </w:r>
          </w:p>
        </w:tc>
        <w:tc>
          <w:tcPr>
            <w:tcW w:w="341" w:type="pct"/>
            <w:tcBorders>
              <w:top w:val="nil"/>
              <w:left w:val="nil"/>
              <w:bottom w:val="nil"/>
              <w:right w:val="single" w:sz="4" w:space="0" w:color="auto"/>
            </w:tcBorders>
            <w:shd w:val="clear" w:color="auto" w:fill="auto"/>
            <w:noWrap/>
            <w:hideMark/>
          </w:tcPr>
          <w:p w14:paraId="567CB55C" w14:textId="166E87C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2.88E-10</w:t>
            </w:r>
          </w:p>
        </w:tc>
        <w:tc>
          <w:tcPr>
            <w:tcW w:w="452" w:type="pct"/>
            <w:tcBorders>
              <w:top w:val="nil"/>
              <w:left w:val="single" w:sz="4" w:space="0" w:color="auto"/>
              <w:bottom w:val="nil"/>
              <w:right w:val="nil"/>
            </w:tcBorders>
            <w:shd w:val="clear" w:color="auto" w:fill="auto"/>
            <w:noWrap/>
            <w:hideMark/>
          </w:tcPr>
          <w:p w14:paraId="09466610" w14:textId="0803D36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2.27E-05</w:t>
            </w:r>
          </w:p>
        </w:tc>
        <w:tc>
          <w:tcPr>
            <w:tcW w:w="373" w:type="pct"/>
            <w:tcBorders>
              <w:top w:val="nil"/>
              <w:left w:val="nil"/>
              <w:bottom w:val="nil"/>
              <w:right w:val="nil"/>
            </w:tcBorders>
            <w:shd w:val="clear" w:color="auto" w:fill="auto"/>
            <w:noWrap/>
            <w:hideMark/>
          </w:tcPr>
          <w:p w14:paraId="6CC62CE8" w14:textId="2966C87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1.39E-05</w:t>
            </w:r>
          </w:p>
        </w:tc>
        <w:tc>
          <w:tcPr>
            <w:tcW w:w="362" w:type="pct"/>
            <w:tcBorders>
              <w:top w:val="nil"/>
              <w:left w:val="nil"/>
              <w:bottom w:val="nil"/>
              <w:right w:val="nil"/>
            </w:tcBorders>
            <w:shd w:val="clear" w:color="auto" w:fill="auto"/>
            <w:noWrap/>
            <w:hideMark/>
          </w:tcPr>
          <w:p w14:paraId="09B5A9DC" w14:textId="0DA121F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3.32E-07</w:t>
            </w:r>
          </w:p>
        </w:tc>
        <w:tc>
          <w:tcPr>
            <w:tcW w:w="349" w:type="pct"/>
            <w:tcBorders>
              <w:top w:val="nil"/>
              <w:left w:val="nil"/>
              <w:bottom w:val="nil"/>
              <w:right w:val="nil"/>
            </w:tcBorders>
            <w:shd w:val="clear" w:color="auto" w:fill="auto"/>
            <w:noWrap/>
            <w:hideMark/>
          </w:tcPr>
          <w:p w14:paraId="19420DDA" w14:textId="3AD42D9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1.05E-06</w:t>
            </w:r>
          </w:p>
        </w:tc>
        <w:tc>
          <w:tcPr>
            <w:tcW w:w="365" w:type="pct"/>
            <w:tcBorders>
              <w:top w:val="nil"/>
              <w:left w:val="nil"/>
              <w:bottom w:val="nil"/>
              <w:right w:val="nil"/>
            </w:tcBorders>
            <w:shd w:val="clear" w:color="auto" w:fill="auto"/>
            <w:noWrap/>
            <w:hideMark/>
          </w:tcPr>
          <w:p w14:paraId="161A2F20" w14:textId="1D8AEF5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7.70E-05</w:t>
            </w:r>
          </w:p>
        </w:tc>
        <w:tc>
          <w:tcPr>
            <w:tcW w:w="348" w:type="pct"/>
            <w:tcBorders>
              <w:top w:val="nil"/>
              <w:left w:val="nil"/>
              <w:bottom w:val="nil"/>
              <w:right w:val="nil"/>
            </w:tcBorders>
            <w:shd w:val="clear" w:color="auto" w:fill="auto"/>
            <w:noWrap/>
            <w:hideMark/>
          </w:tcPr>
          <w:p w14:paraId="058EAAAE" w14:textId="3545F9D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1.15E-04</w:t>
            </w:r>
          </w:p>
        </w:tc>
      </w:tr>
      <w:tr w:rsidR="005620F9" w:rsidRPr="00F615FC" w14:paraId="042B8EF6"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4240216D"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ES</w:t>
            </w:r>
          </w:p>
        </w:tc>
        <w:tc>
          <w:tcPr>
            <w:tcW w:w="341" w:type="pct"/>
            <w:tcBorders>
              <w:top w:val="nil"/>
              <w:left w:val="single" w:sz="4" w:space="0" w:color="auto"/>
              <w:bottom w:val="nil"/>
              <w:right w:val="nil"/>
            </w:tcBorders>
            <w:shd w:val="clear" w:color="auto" w:fill="auto"/>
            <w:noWrap/>
            <w:hideMark/>
          </w:tcPr>
          <w:p w14:paraId="314F289E" w14:textId="4FA4603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8.50E-10</w:t>
            </w:r>
          </w:p>
        </w:tc>
        <w:tc>
          <w:tcPr>
            <w:tcW w:w="341" w:type="pct"/>
            <w:tcBorders>
              <w:top w:val="nil"/>
              <w:left w:val="nil"/>
              <w:bottom w:val="nil"/>
              <w:right w:val="nil"/>
            </w:tcBorders>
            <w:shd w:val="clear" w:color="auto" w:fill="auto"/>
            <w:noWrap/>
            <w:hideMark/>
          </w:tcPr>
          <w:p w14:paraId="44D5FCF4" w14:textId="70C533D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1.33E-11</w:t>
            </w:r>
          </w:p>
        </w:tc>
        <w:tc>
          <w:tcPr>
            <w:tcW w:w="436" w:type="pct"/>
            <w:tcBorders>
              <w:top w:val="nil"/>
              <w:left w:val="nil"/>
              <w:bottom w:val="nil"/>
              <w:right w:val="nil"/>
            </w:tcBorders>
            <w:shd w:val="clear" w:color="auto" w:fill="auto"/>
            <w:noWrap/>
            <w:hideMark/>
          </w:tcPr>
          <w:p w14:paraId="60560863" w14:textId="0CDCFEE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3.39E-11</w:t>
            </w:r>
          </w:p>
        </w:tc>
        <w:tc>
          <w:tcPr>
            <w:tcW w:w="341" w:type="pct"/>
            <w:tcBorders>
              <w:top w:val="nil"/>
              <w:left w:val="nil"/>
              <w:bottom w:val="nil"/>
              <w:right w:val="nil"/>
            </w:tcBorders>
            <w:shd w:val="clear" w:color="auto" w:fill="auto"/>
            <w:noWrap/>
            <w:hideMark/>
          </w:tcPr>
          <w:p w14:paraId="5F8C9F72" w14:textId="470AD07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3.95E-14</w:t>
            </w:r>
          </w:p>
        </w:tc>
        <w:tc>
          <w:tcPr>
            <w:tcW w:w="341" w:type="pct"/>
            <w:tcBorders>
              <w:top w:val="nil"/>
              <w:left w:val="nil"/>
              <w:bottom w:val="nil"/>
              <w:right w:val="nil"/>
            </w:tcBorders>
            <w:shd w:val="clear" w:color="auto" w:fill="auto"/>
            <w:noWrap/>
            <w:hideMark/>
          </w:tcPr>
          <w:p w14:paraId="30CDBE51" w14:textId="66CBF908"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1.69E-13</w:t>
            </w:r>
          </w:p>
        </w:tc>
        <w:tc>
          <w:tcPr>
            <w:tcW w:w="373" w:type="pct"/>
            <w:tcBorders>
              <w:top w:val="nil"/>
              <w:left w:val="nil"/>
              <w:bottom w:val="nil"/>
              <w:right w:val="nil"/>
            </w:tcBorders>
            <w:shd w:val="clear" w:color="auto" w:fill="auto"/>
            <w:noWrap/>
            <w:hideMark/>
          </w:tcPr>
          <w:p w14:paraId="600B0476" w14:textId="1D03C02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3.64E-11</w:t>
            </w:r>
          </w:p>
        </w:tc>
        <w:tc>
          <w:tcPr>
            <w:tcW w:w="341" w:type="pct"/>
            <w:tcBorders>
              <w:top w:val="nil"/>
              <w:left w:val="nil"/>
              <w:bottom w:val="nil"/>
              <w:right w:val="single" w:sz="4" w:space="0" w:color="auto"/>
            </w:tcBorders>
            <w:shd w:val="clear" w:color="auto" w:fill="auto"/>
            <w:noWrap/>
            <w:hideMark/>
          </w:tcPr>
          <w:p w14:paraId="21B7174F" w14:textId="7D5E344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9.34E-10</w:t>
            </w:r>
          </w:p>
        </w:tc>
        <w:tc>
          <w:tcPr>
            <w:tcW w:w="452" w:type="pct"/>
            <w:tcBorders>
              <w:top w:val="nil"/>
              <w:left w:val="single" w:sz="4" w:space="0" w:color="auto"/>
              <w:bottom w:val="nil"/>
              <w:right w:val="nil"/>
            </w:tcBorders>
            <w:shd w:val="clear" w:color="auto" w:fill="auto"/>
            <w:noWrap/>
            <w:hideMark/>
          </w:tcPr>
          <w:p w14:paraId="0805EF85" w14:textId="68B48A7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1.32E-05</w:t>
            </w:r>
          </w:p>
        </w:tc>
        <w:tc>
          <w:tcPr>
            <w:tcW w:w="373" w:type="pct"/>
            <w:tcBorders>
              <w:top w:val="nil"/>
              <w:left w:val="nil"/>
              <w:bottom w:val="nil"/>
              <w:right w:val="nil"/>
            </w:tcBorders>
            <w:shd w:val="clear" w:color="auto" w:fill="auto"/>
            <w:noWrap/>
            <w:hideMark/>
          </w:tcPr>
          <w:p w14:paraId="66C26F2C" w14:textId="6C7D3F35"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8.48E-06</w:t>
            </w:r>
          </w:p>
        </w:tc>
        <w:tc>
          <w:tcPr>
            <w:tcW w:w="362" w:type="pct"/>
            <w:tcBorders>
              <w:top w:val="nil"/>
              <w:left w:val="nil"/>
              <w:bottom w:val="nil"/>
              <w:right w:val="nil"/>
            </w:tcBorders>
            <w:shd w:val="clear" w:color="auto" w:fill="auto"/>
            <w:noWrap/>
            <w:hideMark/>
          </w:tcPr>
          <w:p w14:paraId="4C2FCB1E" w14:textId="33FD626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1.89E-07</w:t>
            </w:r>
          </w:p>
        </w:tc>
        <w:tc>
          <w:tcPr>
            <w:tcW w:w="349" w:type="pct"/>
            <w:tcBorders>
              <w:top w:val="nil"/>
              <w:left w:val="nil"/>
              <w:bottom w:val="nil"/>
              <w:right w:val="nil"/>
            </w:tcBorders>
            <w:shd w:val="clear" w:color="auto" w:fill="auto"/>
            <w:noWrap/>
            <w:hideMark/>
          </w:tcPr>
          <w:p w14:paraId="60901976" w14:textId="14FE2D4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3.94E-06</w:t>
            </w:r>
          </w:p>
        </w:tc>
        <w:tc>
          <w:tcPr>
            <w:tcW w:w="365" w:type="pct"/>
            <w:tcBorders>
              <w:top w:val="nil"/>
              <w:left w:val="nil"/>
              <w:bottom w:val="nil"/>
              <w:right w:val="nil"/>
            </w:tcBorders>
            <w:shd w:val="clear" w:color="auto" w:fill="auto"/>
            <w:noWrap/>
            <w:hideMark/>
          </w:tcPr>
          <w:p w14:paraId="132D9C5C" w14:textId="33DB0BA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6.63E-05</w:t>
            </w:r>
          </w:p>
        </w:tc>
        <w:tc>
          <w:tcPr>
            <w:tcW w:w="348" w:type="pct"/>
            <w:tcBorders>
              <w:top w:val="nil"/>
              <w:left w:val="nil"/>
              <w:bottom w:val="nil"/>
              <w:right w:val="nil"/>
            </w:tcBorders>
            <w:shd w:val="clear" w:color="auto" w:fill="auto"/>
            <w:noWrap/>
            <w:hideMark/>
          </w:tcPr>
          <w:p w14:paraId="57D43CC1" w14:textId="68B9B87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9.20E-05</w:t>
            </w:r>
          </w:p>
        </w:tc>
      </w:tr>
      <w:tr w:rsidR="005620F9" w:rsidRPr="00F615FC" w14:paraId="0D8EED08"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1618147D"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FI</w:t>
            </w:r>
          </w:p>
        </w:tc>
        <w:tc>
          <w:tcPr>
            <w:tcW w:w="341" w:type="pct"/>
            <w:tcBorders>
              <w:top w:val="nil"/>
              <w:left w:val="single" w:sz="4" w:space="0" w:color="auto"/>
              <w:bottom w:val="nil"/>
              <w:right w:val="nil"/>
            </w:tcBorders>
            <w:shd w:val="clear" w:color="auto" w:fill="auto"/>
            <w:noWrap/>
            <w:hideMark/>
          </w:tcPr>
          <w:p w14:paraId="34D6BDD4" w14:textId="6A961EC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2.52E-10</w:t>
            </w:r>
          </w:p>
        </w:tc>
        <w:tc>
          <w:tcPr>
            <w:tcW w:w="341" w:type="pct"/>
            <w:tcBorders>
              <w:top w:val="nil"/>
              <w:left w:val="nil"/>
              <w:bottom w:val="nil"/>
              <w:right w:val="nil"/>
            </w:tcBorders>
            <w:shd w:val="clear" w:color="auto" w:fill="auto"/>
            <w:noWrap/>
            <w:hideMark/>
          </w:tcPr>
          <w:p w14:paraId="2D3D2D42" w14:textId="232F628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7.81E-12</w:t>
            </w:r>
          </w:p>
        </w:tc>
        <w:tc>
          <w:tcPr>
            <w:tcW w:w="436" w:type="pct"/>
            <w:tcBorders>
              <w:top w:val="nil"/>
              <w:left w:val="nil"/>
              <w:bottom w:val="nil"/>
              <w:right w:val="nil"/>
            </w:tcBorders>
            <w:shd w:val="clear" w:color="auto" w:fill="auto"/>
            <w:noWrap/>
            <w:hideMark/>
          </w:tcPr>
          <w:p w14:paraId="1EFDFC25" w14:textId="4413527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6.54E-11</w:t>
            </w:r>
          </w:p>
        </w:tc>
        <w:tc>
          <w:tcPr>
            <w:tcW w:w="341" w:type="pct"/>
            <w:tcBorders>
              <w:top w:val="nil"/>
              <w:left w:val="nil"/>
              <w:bottom w:val="nil"/>
              <w:right w:val="nil"/>
            </w:tcBorders>
            <w:shd w:val="clear" w:color="auto" w:fill="auto"/>
            <w:noWrap/>
            <w:hideMark/>
          </w:tcPr>
          <w:p w14:paraId="10BECFA4" w14:textId="4C7EB4C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2.08E-14</w:t>
            </w:r>
          </w:p>
        </w:tc>
        <w:tc>
          <w:tcPr>
            <w:tcW w:w="341" w:type="pct"/>
            <w:tcBorders>
              <w:top w:val="nil"/>
              <w:left w:val="nil"/>
              <w:bottom w:val="nil"/>
              <w:right w:val="nil"/>
            </w:tcBorders>
            <w:shd w:val="clear" w:color="auto" w:fill="auto"/>
            <w:noWrap/>
            <w:hideMark/>
          </w:tcPr>
          <w:p w14:paraId="033082E6" w14:textId="24CA3A3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1.49E-13</w:t>
            </w:r>
          </w:p>
        </w:tc>
        <w:tc>
          <w:tcPr>
            <w:tcW w:w="373" w:type="pct"/>
            <w:tcBorders>
              <w:top w:val="nil"/>
              <w:left w:val="nil"/>
              <w:bottom w:val="nil"/>
              <w:right w:val="nil"/>
            </w:tcBorders>
            <w:shd w:val="clear" w:color="auto" w:fill="auto"/>
            <w:noWrap/>
            <w:hideMark/>
          </w:tcPr>
          <w:p w14:paraId="771A6D7F" w14:textId="75668EF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3.96E-11</w:t>
            </w:r>
          </w:p>
        </w:tc>
        <w:tc>
          <w:tcPr>
            <w:tcW w:w="341" w:type="pct"/>
            <w:tcBorders>
              <w:top w:val="nil"/>
              <w:left w:val="nil"/>
              <w:bottom w:val="nil"/>
              <w:right w:val="single" w:sz="4" w:space="0" w:color="auto"/>
            </w:tcBorders>
            <w:shd w:val="clear" w:color="auto" w:fill="auto"/>
            <w:noWrap/>
            <w:hideMark/>
          </w:tcPr>
          <w:p w14:paraId="4BE786F7" w14:textId="286F3D5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3.65E-10</w:t>
            </w:r>
          </w:p>
        </w:tc>
        <w:tc>
          <w:tcPr>
            <w:tcW w:w="452" w:type="pct"/>
            <w:tcBorders>
              <w:top w:val="nil"/>
              <w:left w:val="single" w:sz="4" w:space="0" w:color="auto"/>
              <w:bottom w:val="nil"/>
              <w:right w:val="nil"/>
            </w:tcBorders>
            <w:shd w:val="clear" w:color="auto" w:fill="auto"/>
            <w:noWrap/>
            <w:hideMark/>
          </w:tcPr>
          <w:p w14:paraId="0C319CCE" w14:textId="45DDF055"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3.00E-05</w:t>
            </w:r>
          </w:p>
        </w:tc>
        <w:tc>
          <w:tcPr>
            <w:tcW w:w="373" w:type="pct"/>
            <w:tcBorders>
              <w:top w:val="nil"/>
              <w:left w:val="nil"/>
              <w:bottom w:val="nil"/>
              <w:right w:val="nil"/>
            </w:tcBorders>
            <w:shd w:val="clear" w:color="auto" w:fill="auto"/>
            <w:noWrap/>
            <w:hideMark/>
          </w:tcPr>
          <w:p w14:paraId="665953F7" w14:textId="0756F96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1.42E-05</w:t>
            </w:r>
          </w:p>
        </w:tc>
        <w:tc>
          <w:tcPr>
            <w:tcW w:w="362" w:type="pct"/>
            <w:tcBorders>
              <w:top w:val="nil"/>
              <w:left w:val="nil"/>
              <w:bottom w:val="nil"/>
              <w:right w:val="nil"/>
            </w:tcBorders>
            <w:shd w:val="clear" w:color="auto" w:fill="auto"/>
            <w:noWrap/>
            <w:hideMark/>
          </w:tcPr>
          <w:p w14:paraId="0BF70F5D" w14:textId="0AAAA489"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5.53E-07</w:t>
            </w:r>
          </w:p>
        </w:tc>
        <w:tc>
          <w:tcPr>
            <w:tcW w:w="349" w:type="pct"/>
            <w:tcBorders>
              <w:top w:val="nil"/>
              <w:left w:val="nil"/>
              <w:bottom w:val="nil"/>
              <w:right w:val="nil"/>
            </w:tcBorders>
            <w:shd w:val="clear" w:color="auto" w:fill="auto"/>
            <w:noWrap/>
            <w:hideMark/>
          </w:tcPr>
          <w:p w14:paraId="20151417" w14:textId="1AF6C13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1.98E-06</w:t>
            </w:r>
          </w:p>
        </w:tc>
        <w:tc>
          <w:tcPr>
            <w:tcW w:w="365" w:type="pct"/>
            <w:tcBorders>
              <w:top w:val="nil"/>
              <w:left w:val="nil"/>
              <w:bottom w:val="nil"/>
              <w:right w:val="nil"/>
            </w:tcBorders>
            <w:shd w:val="clear" w:color="auto" w:fill="auto"/>
            <w:noWrap/>
            <w:hideMark/>
          </w:tcPr>
          <w:p w14:paraId="63B07DC3" w14:textId="51814D95"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1.25E-04</w:t>
            </w:r>
          </w:p>
        </w:tc>
        <w:tc>
          <w:tcPr>
            <w:tcW w:w="348" w:type="pct"/>
            <w:tcBorders>
              <w:top w:val="nil"/>
              <w:left w:val="nil"/>
              <w:bottom w:val="nil"/>
              <w:right w:val="nil"/>
            </w:tcBorders>
            <w:shd w:val="clear" w:color="auto" w:fill="auto"/>
            <w:noWrap/>
            <w:hideMark/>
          </w:tcPr>
          <w:p w14:paraId="04D57FA7" w14:textId="166A90C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1.72E-04</w:t>
            </w:r>
          </w:p>
        </w:tc>
      </w:tr>
      <w:tr w:rsidR="005620F9" w:rsidRPr="00F615FC" w14:paraId="6F68EDD1"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3F280AB2"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FR</w:t>
            </w:r>
          </w:p>
        </w:tc>
        <w:tc>
          <w:tcPr>
            <w:tcW w:w="341" w:type="pct"/>
            <w:tcBorders>
              <w:top w:val="nil"/>
              <w:left w:val="single" w:sz="4" w:space="0" w:color="auto"/>
              <w:bottom w:val="nil"/>
              <w:right w:val="nil"/>
            </w:tcBorders>
            <w:shd w:val="clear" w:color="auto" w:fill="auto"/>
            <w:noWrap/>
            <w:hideMark/>
          </w:tcPr>
          <w:p w14:paraId="7E2F30BE" w14:textId="1A0224A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4.44E-10</w:t>
            </w:r>
          </w:p>
        </w:tc>
        <w:tc>
          <w:tcPr>
            <w:tcW w:w="341" w:type="pct"/>
            <w:tcBorders>
              <w:top w:val="nil"/>
              <w:left w:val="nil"/>
              <w:bottom w:val="nil"/>
              <w:right w:val="nil"/>
            </w:tcBorders>
            <w:shd w:val="clear" w:color="auto" w:fill="auto"/>
            <w:noWrap/>
            <w:hideMark/>
          </w:tcPr>
          <w:p w14:paraId="736DE04E" w14:textId="52CF283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7.72E-12</w:t>
            </w:r>
          </w:p>
        </w:tc>
        <w:tc>
          <w:tcPr>
            <w:tcW w:w="436" w:type="pct"/>
            <w:tcBorders>
              <w:top w:val="nil"/>
              <w:left w:val="nil"/>
              <w:bottom w:val="nil"/>
              <w:right w:val="nil"/>
            </w:tcBorders>
            <w:shd w:val="clear" w:color="auto" w:fill="auto"/>
            <w:noWrap/>
            <w:hideMark/>
          </w:tcPr>
          <w:p w14:paraId="59431721" w14:textId="4D9C65B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3.70E-11</w:t>
            </w:r>
          </w:p>
        </w:tc>
        <w:tc>
          <w:tcPr>
            <w:tcW w:w="341" w:type="pct"/>
            <w:tcBorders>
              <w:top w:val="nil"/>
              <w:left w:val="nil"/>
              <w:bottom w:val="nil"/>
              <w:right w:val="nil"/>
            </w:tcBorders>
            <w:shd w:val="clear" w:color="auto" w:fill="auto"/>
            <w:noWrap/>
            <w:hideMark/>
          </w:tcPr>
          <w:p w14:paraId="7DDB447F" w14:textId="2EE9169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2.45E-14</w:t>
            </w:r>
          </w:p>
        </w:tc>
        <w:tc>
          <w:tcPr>
            <w:tcW w:w="341" w:type="pct"/>
            <w:tcBorders>
              <w:top w:val="nil"/>
              <w:left w:val="nil"/>
              <w:bottom w:val="nil"/>
              <w:right w:val="nil"/>
            </w:tcBorders>
            <w:shd w:val="clear" w:color="auto" w:fill="auto"/>
            <w:noWrap/>
            <w:hideMark/>
          </w:tcPr>
          <w:p w14:paraId="5FDFB179" w14:textId="27F2BBA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1.39E-13</w:t>
            </w:r>
          </w:p>
        </w:tc>
        <w:tc>
          <w:tcPr>
            <w:tcW w:w="373" w:type="pct"/>
            <w:tcBorders>
              <w:top w:val="nil"/>
              <w:left w:val="nil"/>
              <w:bottom w:val="nil"/>
              <w:right w:val="nil"/>
            </w:tcBorders>
            <w:shd w:val="clear" w:color="auto" w:fill="auto"/>
            <w:noWrap/>
            <w:hideMark/>
          </w:tcPr>
          <w:p w14:paraId="23A85A2E" w14:textId="0C39825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3.00E-11</w:t>
            </w:r>
          </w:p>
        </w:tc>
        <w:tc>
          <w:tcPr>
            <w:tcW w:w="341" w:type="pct"/>
            <w:tcBorders>
              <w:top w:val="nil"/>
              <w:left w:val="nil"/>
              <w:bottom w:val="nil"/>
              <w:right w:val="single" w:sz="4" w:space="0" w:color="auto"/>
            </w:tcBorders>
            <w:shd w:val="clear" w:color="auto" w:fill="auto"/>
            <w:noWrap/>
            <w:hideMark/>
          </w:tcPr>
          <w:p w14:paraId="0C986DC8" w14:textId="4025BB4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5.19E-10</w:t>
            </w:r>
          </w:p>
        </w:tc>
        <w:tc>
          <w:tcPr>
            <w:tcW w:w="452" w:type="pct"/>
            <w:tcBorders>
              <w:top w:val="nil"/>
              <w:left w:val="single" w:sz="4" w:space="0" w:color="auto"/>
              <w:bottom w:val="nil"/>
              <w:right w:val="nil"/>
            </w:tcBorders>
            <w:shd w:val="clear" w:color="auto" w:fill="auto"/>
            <w:noWrap/>
            <w:hideMark/>
          </w:tcPr>
          <w:p w14:paraId="4EB847AE" w14:textId="5BA0D37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1.45E-05</w:t>
            </w:r>
          </w:p>
        </w:tc>
        <w:tc>
          <w:tcPr>
            <w:tcW w:w="373" w:type="pct"/>
            <w:tcBorders>
              <w:top w:val="nil"/>
              <w:left w:val="nil"/>
              <w:bottom w:val="nil"/>
              <w:right w:val="nil"/>
            </w:tcBorders>
            <w:shd w:val="clear" w:color="auto" w:fill="auto"/>
            <w:noWrap/>
            <w:hideMark/>
          </w:tcPr>
          <w:p w14:paraId="0EA2B6A1" w14:textId="48DE0BA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1.07E-05</w:t>
            </w:r>
          </w:p>
        </w:tc>
        <w:tc>
          <w:tcPr>
            <w:tcW w:w="362" w:type="pct"/>
            <w:tcBorders>
              <w:top w:val="nil"/>
              <w:left w:val="nil"/>
              <w:bottom w:val="nil"/>
              <w:right w:val="nil"/>
            </w:tcBorders>
            <w:shd w:val="clear" w:color="auto" w:fill="auto"/>
            <w:noWrap/>
            <w:hideMark/>
          </w:tcPr>
          <w:p w14:paraId="1344FEDB" w14:textId="6DFD6DE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1.96E-07</w:t>
            </w:r>
          </w:p>
        </w:tc>
        <w:tc>
          <w:tcPr>
            <w:tcW w:w="349" w:type="pct"/>
            <w:tcBorders>
              <w:top w:val="nil"/>
              <w:left w:val="nil"/>
              <w:bottom w:val="nil"/>
              <w:right w:val="nil"/>
            </w:tcBorders>
            <w:shd w:val="clear" w:color="auto" w:fill="auto"/>
            <w:noWrap/>
            <w:hideMark/>
          </w:tcPr>
          <w:p w14:paraId="58F1CC28" w14:textId="4F017A2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1.93E-06</w:t>
            </w:r>
          </w:p>
        </w:tc>
        <w:tc>
          <w:tcPr>
            <w:tcW w:w="365" w:type="pct"/>
            <w:tcBorders>
              <w:top w:val="nil"/>
              <w:left w:val="nil"/>
              <w:bottom w:val="nil"/>
              <w:right w:val="nil"/>
            </w:tcBorders>
            <w:shd w:val="clear" w:color="auto" w:fill="auto"/>
            <w:noWrap/>
            <w:hideMark/>
          </w:tcPr>
          <w:p w14:paraId="4F320800" w14:textId="79E11FF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5.59E-05</w:t>
            </w:r>
          </w:p>
        </w:tc>
        <w:tc>
          <w:tcPr>
            <w:tcW w:w="348" w:type="pct"/>
            <w:tcBorders>
              <w:top w:val="nil"/>
              <w:left w:val="nil"/>
              <w:bottom w:val="nil"/>
              <w:right w:val="nil"/>
            </w:tcBorders>
            <w:shd w:val="clear" w:color="auto" w:fill="auto"/>
            <w:noWrap/>
            <w:hideMark/>
          </w:tcPr>
          <w:p w14:paraId="4D69D04D" w14:textId="57ACC26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8.32E-05</w:t>
            </w:r>
          </w:p>
        </w:tc>
      </w:tr>
      <w:tr w:rsidR="005620F9" w:rsidRPr="00F615FC" w14:paraId="24B29661"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27784E95"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GR</w:t>
            </w:r>
          </w:p>
        </w:tc>
        <w:tc>
          <w:tcPr>
            <w:tcW w:w="341" w:type="pct"/>
            <w:tcBorders>
              <w:top w:val="nil"/>
              <w:left w:val="single" w:sz="4" w:space="0" w:color="auto"/>
              <w:bottom w:val="nil"/>
              <w:right w:val="nil"/>
            </w:tcBorders>
            <w:shd w:val="clear" w:color="auto" w:fill="auto"/>
            <w:noWrap/>
            <w:hideMark/>
          </w:tcPr>
          <w:p w14:paraId="4D6B7415" w14:textId="26B79BE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8.28E-10</w:t>
            </w:r>
          </w:p>
        </w:tc>
        <w:tc>
          <w:tcPr>
            <w:tcW w:w="341" w:type="pct"/>
            <w:tcBorders>
              <w:top w:val="nil"/>
              <w:left w:val="nil"/>
              <w:bottom w:val="nil"/>
              <w:right w:val="nil"/>
            </w:tcBorders>
            <w:shd w:val="clear" w:color="auto" w:fill="auto"/>
            <w:noWrap/>
            <w:hideMark/>
          </w:tcPr>
          <w:p w14:paraId="2E512E2F" w14:textId="2CCD11D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1.48E-11</w:t>
            </w:r>
          </w:p>
        </w:tc>
        <w:tc>
          <w:tcPr>
            <w:tcW w:w="436" w:type="pct"/>
            <w:tcBorders>
              <w:top w:val="nil"/>
              <w:left w:val="nil"/>
              <w:bottom w:val="nil"/>
              <w:right w:val="nil"/>
            </w:tcBorders>
            <w:shd w:val="clear" w:color="auto" w:fill="auto"/>
            <w:noWrap/>
            <w:hideMark/>
          </w:tcPr>
          <w:p w14:paraId="7B6591C5" w14:textId="6D0D16E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6.61E-11</w:t>
            </w:r>
          </w:p>
        </w:tc>
        <w:tc>
          <w:tcPr>
            <w:tcW w:w="341" w:type="pct"/>
            <w:tcBorders>
              <w:top w:val="nil"/>
              <w:left w:val="nil"/>
              <w:bottom w:val="nil"/>
              <w:right w:val="nil"/>
            </w:tcBorders>
            <w:shd w:val="clear" w:color="auto" w:fill="auto"/>
            <w:noWrap/>
            <w:hideMark/>
          </w:tcPr>
          <w:p w14:paraId="02962476" w14:textId="6286CDB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1.54E-13</w:t>
            </w:r>
          </w:p>
        </w:tc>
        <w:tc>
          <w:tcPr>
            <w:tcW w:w="341" w:type="pct"/>
            <w:tcBorders>
              <w:top w:val="nil"/>
              <w:left w:val="nil"/>
              <w:bottom w:val="nil"/>
              <w:right w:val="nil"/>
            </w:tcBorders>
            <w:shd w:val="clear" w:color="auto" w:fill="auto"/>
            <w:noWrap/>
            <w:hideMark/>
          </w:tcPr>
          <w:p w14:paraId="550179F0" w14:textId="333DC59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1.26E-13</w:t>
            </w:r>
          </w:p>
        </w:tc>
        <w:tc>
          <w:tcPr>
            <w:tcW w:w="373" w:type="pct"/>
            <w:tcBorders>
              <w:top w:val="nil"/>
              <w:left w:val="nil"/>
              <w:bottom w:val="nil"/>
              <w:right w:val="nil"/>
            </w:tcBorders>
            <w:shd w:val="clear" w:color="auto" w:fill="auto"/>
            <w:noWrap/>
            <w:hideMark/>
          </w:tcPr>
          <w:p w14:paraId="34AFD970" w14:textId="69512DD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1.73E-10</w:t>
            </w:r>
          </w:p>
        </w:tc>
        <w:tc>
          <w:tcPr>
            <w:tcW w:w="341" w:type="pct"/>
            <w:tcBorders>
              <w:top w:val="nil"/>
              <w:left w:val="nil"/>
              <w:bottom w:val="nil"/>
              <w:right w:val="single" w:sz="4" w:space="0" w:color="auto"/>
            </w:tcBorders>
            <w:shd w:val="clear" w:color="auto" w:fill="auto"/>
            <w:noWrap/>
            <w:hideMark/>
          </w:tcPr>
          <w:p w14:paraId="593561B9" w14:textId="77EA421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1.08E-09</w:t>
            </w:r>
          </w:p>
        </w:tc>
        <w:tc>
          <w:tcPr>
            <w:tcW w:w="452" w:type="pct"/>
            <w:tcBorders>
              <w:top w:val="nil"/>
              <w:left w:val="single" w:sz="4" w:space="0" w:color="auto"/>
              <w:bottom w:val="nil"/>
              <w:right w:val="nil"/>
            </w:tcBorders>
            <w:shd w:val="clear" w:color="auto" w:fill="auto"/>
            <w:noWrap/>
            <w:hideMark/>
          </w:tcPr>
          <w:p w14:paraId="6FF2CD59" w14:textId="6DF3ECC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3.00E-05</w:t>
            </w:r>
          </w:p>
        </w:tc>
        <w:tc>
          <w:tcPr>
            <w:tcW w:w="373" w:type="pct"/>
            <w:tcBorders>
              <w:top w:val="nil"/>
              <w:left w:val="nil"/>
              <w:bottom w:val="nil"/>
              <w:right w:val="nil"/>
            </w:tcBorders>
            <w:shd w:val="clear" w:color="auto" w:fill="auto"/>
            <w:noWrap/>
            <w:hideMark/>
          </w:tcPr>
          <w:p w14:paraId="50BCB2B0" w14:textId="63C58A1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2.99E-05</w:t>
            </w:r>
          </w:p>
        </w:tc>
        <w:tc>
          <w:tcPr>
            <w:tcW w:w="362" w:type="pct"/>
            <w:tcBorders>
              <w:top w:val="nil"/>
              <w:left w:val="nil"/>
              <w:bottom w:val="nil"/>
              <w:right w:val="nil"/>
            </w:tcBorders>
            <w:shd w:val="clear" w:color="auto" w:fill="auto"/>
            <w:noWrap/>
            <w:hideMark/>
          </w:tcPr>
          <w:p w14:paraId="721FDE61" w14:textId="6006421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3.28E-06</w:t>
            </w:r>
          </w:p>
        </w:tc>
        <w:tc>
          <w:tcPr>
            <w:tcW w:w="349" w:type="pct"/>
            <w:tcBorders>
              <w:top w:val="nil"/>
              <w:left w:val="nil"/>
              <w:bottom w:val="nil"/>
              <w:right w:val="nil"/>
            </w:tcBorders>
            <w:shd w:val="clear" w:color="auto" w:fill="auto"/>
            <w:noWrap/>
            <w:hideMark/>
          </w:tcPr>
          <w:p w14:paraId="4BA32447" w14:textId="3B3FC08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5.10E-06</w:t>
            </w:r>
          </w:p>
        </w:tc>
        <w:tc>
          <w:tcPr>
            <w:tcW w:w="365" w:type="pct"/>
            <w:tcBorders>
              <w:top w:val="nil"/>
              <w:left w:val="nil"/>
              <w:bottom w:val="nil"/>
              <w:right w:val="nil"/>
            </w:tcBorders>
            <w:shd w:val="clear" w:color="auto" w:fill="auto"/>
            <w:noWrap/>
            <w:hideMark/>
          </w:tcPr>
          <w:p w14:paraId="4CB38724" w14:textId="3412BE1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7.85E-05</w:t>
            </w:r>
          </w:p>
        </w:tc>
        <w:tc>
          <w:tcPr>
            <w:tcW w:w="348" w:type="pct"/>
            <w:tcBorders>
              <w:top w:val="nil"/>
              <w:left w:val="nil"/>
              <w:bottom w:val="nil"/>
              <w:right w:val="nil"/>
            </w:tcBorders>
            <w:shd w:val="clear" w:color="auto" w:fill="auto"/>
            <w:noWrap/>
            <w:hideMark/>
          </w:tcPr>
          <w:p w14:paraId="1E5457A2" w14:textId="01DBE3C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1.47E-04</w:t>
            </w:r>
          </w:p>
        </w:tc>
      </w:tr>
      <w:tr w:rsidR="005620F9" w:rsidRPr="00F615FC" w14:paraId="3A5EEB96"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723FC760"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HR</w:t>
            </w:r>
          </w:p>
        </w:tc>
        <w:tc>
          <w:tcPr>
            <w:tcW w:w="341" w:type="pct"/>
            <w:tcBorders>
              <w:top w:val="nil"/>
              <w:left w:val="single" w:sz="4" w:space="0" w:color="auto"/>
              <w:bottom w:val="nil"/>
              <w:right w:val="nil"/>
            </w:tcBorders>
            <w:shd w:val="clear" w:color="auto" w:fill="auto"/>
            <w:noWrap/>
            <w:hideMark/>
          </w:tcPr>
          <w:p w14:paraId="13D09A4D" w14:textId="4F4417B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3.91E-10</w:t>
            </w:r>
          </w:p>
        </w:tc>
        <w:tc>
          <w:tcPr>
            <w:tcW w:w="341" w:type="pct"/>
            <w:tcBorders>
              <w:top w:val="nil"/>
              <w:left w:val="nil"/>
              <w:bottom w:val="nil"/>
              <w:right w:val="nil"/>
            </w:tcBorders>
            <w:shd w:val="clear" w:color="auto" w:fill="auto"/>
            <w:noWrap/>
            <w:hideMark/>
          </w:tcPr>
          <w:p w14:paraId="44BC2928" w14:textId="02B3CDD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3.89E-12</w:t>
            </w:r>
          </w:p>
        </w:tc>
        <w:tc>
          <w:tcPr>
            <w:tcW w:w="436" w:type="pct"/>
            <w:tcBorders>
              <w:top w:val="nil"/>
              <w:left w:val="nil"/>
              <w:bottom w:val="nil"/>
              <w:right w:val="nil"/>
            </w:tcBorders>
            <w:shd w:val="clear" w:color="auto" w:fill="auto"/>
            <w:noWrap/>
            <w:hideMark/>
          </w:tcPr>
          <w:p w14:paraId="0183AB51" w14:textId="4D47242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2.76E-11</w:t>
            </w:r>
          </w:p>
        </w:tc>
        <w:tc>
          <w:tcPr>
            <w:tcW w:w="341" w:type="pct"/>
            <w:tcBorders>
              <w:top w:val="nil"/>
              <w:left w:val="nil"/>
              <w:bottom w:val="nil"/>
              <w:right w:val="nil"/>
            </w:tcBorders>
            <w:shd w:val="clear" w:color="auto" w:fill="auto"/>
            <w:noWrap/>
            <w:hideMark/>
          </w:tcPr>
          <w:p w14:paraId="334FF65A" w14:textId="7266698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1.97E-14</w:t>
            </w:r>
          </w:p>
        </w:tc>
        <w:tc>
          <w:tcPr>
            <w:tcW w:w="341" w:type="pct"/>
            <w:tcBorders>
              <w:top w:val="nil"/>
              <w:left w:val="nil"/>
              <w:bottom w:val="nil"/>
              <w:right w:val="nil"/>
            </w:tcBorders>
            <w:shd w:val="clear" w:color="auto" w:fill="auto"/>
            <w:noWrap/>
            <w:hideMark/>
          </w:tcPr>
          <w:p w14:paraId="1DAAAFD1" w14:textId="488DE10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9.10E-14</w:t>
            </w:r>
          </w:p>
        </w:tc>
        <w:tc>
          <w:tcPr>
            <w:tcW w:w="373" w:type="pct"/>
            <w:tcBorders>
              <w:top w:val="nil"/>
              <w:left w:val="nil"/>
              <w:bottom w:val="nil"/>
              <w:right w:val="nil"/>
            </w:tcBorders>
            <w:shd w:val="clear" w:color="auto" w:fill="auto"/>
            <w:noWrap/>
            <w:hideMark/>
          </w:tcPr>
          <w:p w14:paraId="3827B117" w14:textId="6FBE032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1.91E-11</w:t>
            </w:r>
          </w:p>
        </w:tc>
        <w:tc>
          <w:tcPr>
            <w:tcW w:w="341" w:type="pct"/>
            <w:tcBorders>
              <w:top w:val="nil"/>
              <w:left w:val="nil"/>
              <w:bottom w:val="nil"/>
              <w:right w:val="single" w:sz="4" w:space="0" w:color="auto"/>
            </w:tcBorders>
            <w:shd w:val="clear" w:color="auto" w:fill="auto"/>
            <w:noWrap/>
            <w:hideMark/>
          </w:tcPr>
          <w:p w14:paraId="65C19E7A" w14:textId="1E8ACF2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4.42E-10</w:t>
            </w:r>
          </w:p>
        </w:tc>
        <w:tc>
          <w:tcPr>
            <w:tcW w:w="452" w:type="pct"/>
            <w:tcBorders>
              <w:top w:val="nil"/>
              <w:left w:val="single" w:sz="4" w:space="0" w:color="auto"/>
              <w:bottom w:val="nil"/>
              <w:right w:val="nil"/>
            </w:tcBorders>
            <w:shd w:val="clear" w:color="auto" w:fill="auto"/>
            <w:noWrap/>
            <w:hideMark/>
          </w:tcPr>
          <w:p w14:paraId="4FE98BAE" w14:textId="0F3319B9"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9.41E-06</w:t>
            </w:r>
          </w:p>
        </w:tc>
        <w:tc>
          <w:tcPr>
            <w:tcW w:w="373" w:type="pct"/>
            <w:tcBorders>
              <w:top w:val="nil"/>
              <w:left w:val="nil"/>
              <w:bottom w:val="nil"/>
              <w:right w:val="nil"/>
            </w:tcBorders>
            <w:shd w:val="clear" w:color="auto" w:fill="auto"/>
            <w:noWrap/>
            <w:hideMark/>
          </w:tcPr>
          <w:p w14:paraId="4DA0787D" w14:textId="47BFB04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6.18E-06</w:t>
            </w:r>
          </w:p>
        </w:tc>
        <w:tc>
          <w:tcPr>
            <w:tcW w:w="362" w:type="pct"/>
            <w:tcBorders>
              <w:top w:val="nil"/>
              <w:left w:val="nil"/>
              <w:bottom w:val="nil"/>
              <w:right w:val="nil"/>
            </w:tcBorders>
            <w:shd w:val="clear" w:color="auto" w:fill="auto"/>
            <w:noWrap/>
            <w:hideMark/>
          </w:tcPr>
          <w:p w14:paraId="203B2AEE" w14:textId="06680F7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1.64E-07</w:t>
            </w:r>
          </w:p>
        </w:tc>
        <w:tc>
          <w:tcPr>
            <w:tcW w:w="349" w:type="pct"/>
            <w:tcBorders>
              <w:top w:val="nil"/>
              <w:left w:val="nil"/>
              <w:bottom w:val="nil"/>
              <w:right w:val="nil"/>
            </w:tcBorders>
            <w:shd w:val="clear" w:color="auto" w:fill="auto"/>
            <w:noWrap/>
            <w:hideMark/>
          </w:tcPr>
          <w:p w14:paraId="18EAA5EF" w14:textId="741453D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9.47E-07</w:t>
            </w:r>
          </w:p>
        </w:tc>
        <w:tc>
          <w:tcPr>
            <w:tcW w:w="365" w:type="pct"/>
            <w:tcBorders>
              <w:top w:val="nil"/>
              <w:left w:val="nil"/>
              <w:bottom w:val="nil"/>
              <w:right w:val="nil"/>
            </w:tcBorders>
            <w:shd w:val="clear" w:color="auto" w:fill="auto"/>
            <w:noWrap/>
            <w:hideMark/>
          </w:tcPr>
          <w:p w14:paraId="7CEC8183" w14:textId="1BB9F09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5.02E-05</w:t>
            </w:r>
          </w:p>
        </w:tc>
        <w:tc>
          <w:tcPr>
            <w:tcW w:w="348" w:type="pct"/>
            <w:tcBorders>
              <w:top w:val="nil"/>
              <w:left w:val="nil"/>
              <w:bottom w:val="nil"/>
              <w:right w:val="nil"/>
            </w:tcBorders>
            <w:shd w:val="clear" w:color="auto" w:fill="auto"/>
            <w:noWrap/>
            <w:hideMark/>
          </w:tcPr>
          <w:p w14:paraId="18316791" w14:textId="6AE3738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6.69E-05</w:t>
            </w:r>
          </w:p>
        </w:tc>
      </w:tr>
      <w:tr w:rsidR="005620F9" w:rsidRPr="00F615FC" w14:paraId="229063AD"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66809F06"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HU</w:t>
            </w:r>
          </w:p>
        </w:tc>
        <w:tc>
          <w:tcPr>
            <w:tcW w:w="341" w:type="pct"/>
            <w:tcBorders>
              <w:top w:val="nil"/>
              <w:left w:val="single" w:sz="4" w:space="0" w:color="auto"/>
              <w:bottom w:val="nil"/>
              <w:right w:val="nil"/>
            </w:tcBorders>
            <w:shd w:val="clear" w:color="auto" w:fill="auto"/>
            <w:noWrap/>
            <w:hideMark/>
          </w:tcPr>
          <w:p w14:paraId="6F619898" w14:textId="4A14749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1.21E-10</w:t>
            </w:r>
          </w:p>
        </w:tc>
        <w:tc>
          <w:tcPr>
            <w:tcW w:w="341" w:type="pct"/>
            <w:tcBorders>
              <w:top w:val="nil"/>
              <w:left w:val="nil"/>
              <w:bottom w:val="nil"/>
              <w:right w:val="nil"/>
            </w:tcBorders>
            <w:shd w:val="clear" w:color="auto" w:fill="auto"/>
            <w:noWrap/>
            <w:hideMark/>
          </w:tcPr>
          <w:p w14:paraId="0E28033F" w14:textId="6E1E0F4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3.02E-12</w:t>
            </w:r>
          </w:p>
        </w:tc>
        <w:tc>
          <w:tcPr>
            <w:tcW w:w="436" w:type="pct"/>
            <w:tcBorders>
              <w:top w:val="nil"/>
              <w:left w:val="nil"/>
              <w:bottom w:val="nil"/>
              <w:right w:val="nil"/>
            </w:tcBorders>
            <w:shd w:val="clear" w:color="auto" w:fill="auto"/>
            <w:noWrap/>
            <w:hideMark/>
          </w:tcPr>
          <w:p w14:paraId="30113D76" w14:textId="4BF8AE59"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2.78E-11</w:t>
            </w:r>
          </w:p>
        </w:tc>
        <w:tc>
          <w:tcPr>
            <w:tcW w:w="341" w:type="pct"/>
            <w:tcBorders>
              <w:top w:val="nil"/>
              <w:left w:val="nil"/>
              <w:bottom w:val="nil"/>
              <w:right w:val="nil"/>
            </w:tcBorders>
            <w:shd w:val="clear" w:color="auto" w:fill="auto"/>
            <w:noWrap/>
            <w:hideMark/>
          </w:tcPr>
          <w:p w14:paraId="206FACD7" w14:textId="66E09DF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1.20E-14</w:t>
            </w:r>
          </w:p>
        </w:tc>
        <w:tc>
          <w:tcPr>
            <w:tcW w:w="341" w:type="pct"/>
            <w:tcBorders>
              <w:top w:val="nil"/>
              <w:left w:val="nil"/>
              <w:bottom w:val="nil"/>
              <w:right w:val="nil"/>
            </w:tcBorders>
            <w:shd w:val="clear" w:color="auto" w:fill="auto"/>
            <w:noWrap/>
            <w:hideMark/>
          </w:tcPr>
          <w:p w14:paraId="774666D4" w14:textId="4A03408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3.35E-14</w:t>
            </w:r>
          </w:p>
        </w:tc>
        <w:tc>
          <w:tcPr>
            <w:tcW w:w="373" w:type="pct"/>
            <w:tcBorders>
              <w:top w:val="nil"/>
              <w:left w:val="nil"/>
              <w:bottom w:val="nil"/>
              <w:right w:val="nil"/>
            </w:tcBorders>
            <w:shd w:val="clear" w:color="auto" w:fill="auto"/>
            <w:noWrap/>
            <w:hideMark/>
          </w:tcPr>
          <w:p w14:paraId="62E3D218" w14:textId="1CF90D5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1.04E-11</w:t>
            </w:r>
          </w:p>
        </w:tc>
        <w:tc>
          <w:tcPr>
            <w:tcW w:w="341" w:type="pct"/>
            <w:tcBorders>
              <w:top w:val="nil"/>
              <w:left w:val="nil"/>
              <w:bottom w:val="nil"/>
              <w:right w:val="single" w:sz="4" w:space="0" w:color="auto"/>
            </w:tcBorders>
            <w:shd w:val="clear" w:color="auto" w:fill="auto"/>
            <w:noWrap/>
            <w:hideMark/>
          </w:tcPr>
          <w:p w14:paraId="58FFBEF4" w14:textId="042BE9A8"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1.62E-10</w:t>
            </w:r>
          </w:p>
        </w:tc>
        <w:tc>
          <w:tcPr>
            <w:tcW w:w="452" w:type="pct"/>
            <w:tcBorders>
              <w:top w:val="nil"/>
              <w:left w:val="single" w:sz="4" w:space="0" w:color="auto"/>
              <w:bottom w:val="nil"/>
              <w:right w:val="nil"/>
            </w:tcBorders>
            <w:shd w:val="clear" w:color="auto" w:fill="auto"/>
            <w:noWrap/>
            <w:hideMark/>
          </w:tcPr>
          <w:p w14:paraId="664D877B" w14:textId="179E4458"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1.06E-05</w:t>
            </w:r>
          </w:p>
        </w:tc>
        <w:tc>
          <w:tcPr>
            <w:tcW w:w="373" w:type="pct"/>
            <w:tcBorders>
              <w:top w:val="nil"/>
              <w:left w:val="nil"/>
              <w:bottom w:val="nil"/>
              <w:right w:val="nil"/>
            </w:tcBorders>
            <w:shd w:val="clear" w:color="auto" w:fill="auto"/>
            <w:noWrap/>
            <w:hideMark/>
          </w:tcPr>
          <w:p w14:paraId="475368A7" w14:textId="6DDC3D7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5.19E-06</w:t>
            </w:r>
          </w:p>
        </w:tc>
        <w:tc>
          <w:tcPr>
            <w:tcW w:w="362" w:type="pct"/>
            <w:tcBorders>
              <w:top w:val="nil"/>
              <w:left w:val="nil"/>
              <w:bottom w:val="nil"/>
              <w:right w:val="nil"/>
            </w:tcBorders>
            <w:shd w:val="clear" w:color="auto" w:fill="auto"/>
            <w:noWrap/>
            <w:hideMark/>
          </w:tcPr>
          <w:p w14:paraId="65E2A8E1" w14:textId="0143EA3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7.91E-08</w:t>
            </w:r>
          </w:p>
        </w:tc>
        <w:tc>
          <w:tcPr>
            <w:tcW w:w="349" w:type="pct"/>
            <w:tcBorders>
              <w:top w:val="nil"/>
              <w:left w:val="nil"/>
              <w:bottom w:val="nil"/>
              <w:right w:val="nil"/>
            </w:tcBorders>
            <w:shd w:val="clear" w:color="auto" w:fill="auto"/>
            <w:noWrap/>
            <w:hideMark/>
          </w:tcPr>
          <w:p w14:paraId="4375B440" w14:textId="4397D81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7.33E-07</w:t>
            </w:r>
          </w:p>
        </w:tc>
        <w:tc>
          <w:tcPr>
            <w:tcW w:w="365" w:type="pct"/>
            <w:tcBorders>
              <w:top w:val="nil"/>
              <w:left w:val="nil"/>
              <w:bottom w:val="nil"/>
              <w:right w:val="nil"/>
            </w:tcBorders>
            <w:shd w:val="clear" w:color="auto" w:fill="auto"/>
            <w:noWrap/>
            <w:hideMark/>
          </w:tcPr>
          <w:p w14:paraId="1590E666" w14:textId="0F362D1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3.11E-05</w:t>
            </w:r>
          </w:p>
        </w:tc>
        <w:tc>
          <w:tcPr>
            <w:tcW w:w="348" w:type="pct"/>
            <w:tcBorders>
              <w:top w:val="nil"/>
              <w:left w:val="nil"/>
              <w:bottom w:val="nil"/>
              <w:right w:val="nil"/>
            </w:tcBorders>
            <w:shd w:val="clear" w:color="auto" w:fill="auto"/>
            <w:noWrap/>
            <w:hideMark/>
          </w:tcPr>
          <w:p w14:paraId="72E3A726" w14:textId="77C3E40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4.77E-05</w:t>
            </w:r>
          </w:p>
        </w:tc>
      </w:tr>
      <w:tr w:rsidR="005620F9" w:rsidRPr="00F615FC" w14:paraId="77668861"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184CBBE4"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IE</w:t>
            </w:r>
          </w:p>
        </w:tc>
        <w:tc>
          <w:tcPr>
            <w:tcW w:w="341" w:type="pct"/>
            <w:tcBorders>
              <w:top w:val="nil"/>
              <w:left w:val="single" w:sz="4" w:space="0" w:color="auto"/>
              <w:bottom w:val="nil"/>
              <w:right w:val="nil"/>
            </w:tcBorders>
            <w:shd w:val="clear" w:color="auto" w:fill="auto"/>
            <w:noWrap/>
            <w:hideMark/>
          </w:tcPr>
          <w:p w14:paraId="52D0DDB6" w14:textId="21C9851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3.24E-10</w:t>
            </w:r>
          </w:p>
        </w:tc>
        <w:tc>
          <w:tcPr>
            <w:tcW w:w="341" w:type="pct"/>
            <w:tcBorders>
              <w:top w:val="nil"/>
              <w:left w:val="nil"/>
              <w:bottom w:val="nil"/>
              <w:right w:val="nil"/>
            </w:tcBorders>
            <w:shd w:val="clear" w:color="auto" w:fill="auto"/>
            <w:noWrap/>
            <w:hideMark/>
          </w:tcPr>
          <w:p w14:paraId="31D67EB0" w14:textId="444A8E1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1.51E-11</w:t>
            </w:r>
          </w:p>
        </w:tc>
        <w:tc>
          <w:tcPr>
            <w:tcW w:w="436" w:type="pct"/>
            <w:tcBorders>
              <w:top w:val="nil"/>
              <w:left w:val="nil"/>
              <w:bottom w:val="nil"/>
              <w:right w:val="nil"/>
            </w:tcBorders>
            <w:shd w:val="clear" w:color="auto" w:fill="auto"/>
            <w:noWrap/>
            <w:hideMark/>
          </w:tcPr>
          <w:p w14:paraId="0CC6EB2D" w14:textId="59F4346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5.18E-11</w:t>
            </w:r>
          </w:p>
        </w:tc>
        <w:tc>
          <w:tcPr>
            <w:tcW w:w="341" w:type="pct"/>
            <w:tcBorders>
              <w:top w:val="nil"/>
              <w:left w:val="nil"/>
              <w:bottom w:val="nil"/>
              <w:right w:val="nil"/>
            </w:tcBorders>
            <w:shd w:val="clear" w:color="auto" w:fill="auto"/>
            <w:noWrap/>
            <w:hideMark/>
          </w:tcPr>
          <w:p w14:paraId="4638CA88" w14:textId="5050B00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1.81E-14</w:t>
            </w:r>
          </w:p>
        </w:tc>
        <w:tc>
          <w:tcPr>
            <w:tcW w:w="341" w:type="pct"/>
            <w:tcBorders>
              <w:top w:val="nil"/>
              <w:left w:val="nil"/>
              <w:bottom w:val="nil"/>
              <w:right w:val="nil"/>
            </w:tcBorders>
            <w:shd w:val="clear" w:color="auto" w:fill="auto"/>
            <w:noWrap/>
            <w:hideMark/>
          </w:tcPr>
          <w:p w14:paraId="0BBE8B31" w14:textId="0D9FB0D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1.81E-13</w:t>
            </w:r>
          </w:p>
        </w:tc>
        <w:tc>
          <w:tcPr>
            <w:tcW w:w="373" w:type="pct"/>
            <w:tcBorders>
              <w:top w:val="nil"/>
              <w:left w:val="nil"/>
              <w:bottom w:val="nil"/>
              <w:right w:val="nil"/>
            </w:tcBorders>
            <w:shd w:val="clear" w:color="auto" w:fill="auto"/>
            <w:noWrap/>
            <w:hideMark/>
          </w:tcPr>
          <w:p w14:paraId="27EE8ABA" w14:textId="0DC727D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4.35E-11</w:t>
            </w:r>
          </w:p>
        </w:tc>
        <w:tc>
          <w:tcPr>
            <w:tcW w:w="341" w:type="pct"/>
            <w:tcBorders>
              <w:top w:val="nil"/>
              <w:left w:val="nil"/>
              <w:bottom w:val="nil"/>
              <w:right w:val="single" w:sz="4" w:space="0" w:color="auto"/>
            </w:tcBorders>
            <w:shd w:val="clear" w:color="auto" w:fill="auto"/>
            <w:noWrap/>
            <w:hideMark/>
          </w:tcPr>
          <w:p w14:paraId="054CD6B1" w14:textId="46E741C9"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4.34E-10</w:t>
            </w:r>
          </w:p>
        </w:tc>
        <w:tc>
          <w:tcPr>
            <w:tcW w:w="452" w:type="pct"/>
            <w:tcBorders>
              <w:top w:val="nil"/>
              <w:left w:val="single" w:sz="4" w:space="0" w:color="auto"/>
              <w:bottom w:val="nil"/>
              <w:right w:val="nil"/>
            </w:tcBorders>
            <w:shd w:val="clear" w:color="auto" w:fill="auto"/>
            <w:noWrap/>
            <w:hideMark/>
          </w:tcPr>
          <w:p w14:paraId="6FD504F6" w14:textId="73FB642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2.28E-05</w:t>
            </w:r>
          </w:p>
        </w:tc>
        <w:tc>
          <w:tcPr>
            <w:tcW w:w="373" w:type="pct"/>
            <w:tcBorders>
              <w:top w:val="nil"/>
              <w:left w:val="nil"/>
              <w:bottom w:val="nil"/>
              <w:right w:val="nil"/>
            </w:tcBorders>
            <w:shd w:val="clear" w:color="auto" w:fill="auto"/>
            <w:noWrap/>
            <w:hideMark/>
          </w:tcPr>
          <w:p w14:paraId="5A2C4834" w14:textId="6F1F865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1.43E-05</w:t>
            </w:r>
          </w:p>
        </w:tc>
        <w:tc>
          <w:tcPr>
            <w:tcW w:w="362" w:type="pct"/>
            <w:tcBorders>
              <w:top w:val="nil"/>
              <w:left w:val="nil"/>
              <w:bottom w:val="nil"/>
              <w:right w:val="nil"/>
            </w:tcBorders>
            <w:shd w:val="clear" w:color="auto" w:fill="auto"/>
            <w:noWrap/>
            <w:hideMark/>
          </w:tcPr>
          <w:p w14:paraId="6FDAD006" w14:textId="28D73C7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2.97E-07</w:t>
            </w:r>
          </w:p>
        </w:tc>
        <w:tc>
          <w:tcPr>
            <w:tcW w:w="349" w:type="pct"/>
            <w:tcBorders>
              <w:top w:val="nil"/>
              <w:left w:val="nil"/>
              <w:bottom w:val="nil"/>
              <w:right w:val="nil"/>
            </w:tcBorders>
            <w:shd w:val="clear" w:color="auto" w:fill="auto"/>
            <w:noWrap/>
            <w:hideMark/>
          </w:tcPr>
          <w:p w14:paraId="386B6DEA" w14:textId="5766BF9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2.41E-06</w:t>
            </w:r>
          </w:p>
        </w:tc>
        <w:tc>
          <w:tcPr>
            <w:tcW w:w="365" w:type="pct"/>
            <w:tcBorders>
              <w:top w:val="nil"/>
              <w:left w:val="nil"/>
              <w:bottom w:val="nil"/>
              <w:right w:val="nil"/>
            </w:tcBorders>
            <w:shd w:val="clear" w:color="auto" w:fill="auto"/>
            <w:noWrap/>
            <w:hideMark/>
          </w:tcPr>
          <w:p w14:paraId="0C648E0A" w14:textId="5F7E530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6.63E-05</w:t>
            </w:r>
          </w:p>
        </w:tc>
        <w:tc>
          <w:tcPr>
            <w:tcW w:w="348" w:type="pct"/>
            <w:tcBorders>
              <w:top w:val="nil"/>
              <w:left w:val="nil"/>
              <w:bottom w:val="nil"/>
              <w:right w:val="nil"/>
            </w:tcBorders>
            <w:shd w:val="clear" w:color="auto" w:fill="auto"/>
            <w:noWrap/>
            <w:hideMark/>
          </w:tcPr>
          <w:p w14:paraId="08A9DBEB" w14:textId="46950E4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1.06E-04</w:t>
            </w:r>
          </w:p>
        </w:tc>
      </w:tr>
      <w:tr w:rsidR="005620F9" w:rsidRPr="00F615FC" w14:paraId="774A0475"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338AF26A"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IT</w:t>
            </w:r>
          </w:p>
        </w:tc>
        <w:tc>
          <w:tcPr>
            <w:tcW w:w="341" w:type="pct"/>
            <w:tcBorders>
              <w:top w:val="nil"/>
              <w:left w:val="single" w:sz="4" w:space="0" w:color="auto"/>
              <w:bottom w:val="nil"/>
              <w:right w:val="nil"/>
            </w:tcBorders>
            <w:shd w:val="clear" w:color="auto" w:fill="auto"/>
            <w:noWrap/>
            <w:hideMark/>
          </w:tcPr>
          <w:p w14:paraId="7482AC0A" w14:textId="42C3CC9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6.53E-10</w:t>
            </w:r>
          </w:p>
        </w:tc>
        <w:tc>
          <w:tcPr>
            <w:tcW w:w="341" w:type="pct"/>
            <w:tcBorders>
              <w:top w:val="nil"/>
              <w:left w:val="nil"/>
              <w:bottom w:val="nil"/>
              <w:right w:val="nil"/>
            </w:tcBorders>
            <w:shd w:val="clear" w:color="auto" w:fill="auto"/>
            <w:noWrap/>
            <w:hideMark/>
          </w:tcPr>
          <w:p w14:paraId="540EEC2D" w14:textId="68DFB7F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1.10E-11</w:t>
            </w:r>
          </w:p>
        </w:tc>
        <w:tc>
          <w:tcPr>
            <w:tcW w:w="436" w:type="pct"/>
            <w:tcBorders>
              <w:top w:val="nil"/>
              <w:left w:val="nil"/>
              <w:bottom w:val="nil"/>
              <w:right w:val="nil"/>
            </w:tcBorders>
            <w:shd w:val="clear" w:color="auto" w:fill="auto"/>
            <w:noWrap/>
            <w:hideMark/>
          </w:tcPr>
          <w:p w14:paraId="5B874D97" w14:textId="477FE3F8"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4.56E-11</w:t>
            </w:r>
          </w:p>
        </w:tc>
        <w:tc>
          <w:tcPr>
            <w:tcW w:w="341" w:type="pct"/>
            <w:tcBorders>
              <w:top w:val="nil"/>
              <w:left w:val="nil"/>
              <w:bottom w:val="nil"/>
              <w:right w:val="nil"/>
            </w:tcBorders>
            <w:shd w:val="clear" w:color="auto" w:fill="auto"/>
            <w:noWrap/>
            <w:hideMark/>
          </w:tcPr>
          <w:p w14:paraId="70B8927D" w14:textId="56BF129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3.24E-14</w:t>
            </w:r>
          </w:p>
        </w:tc>
        <w:tc>
          <w:tcPr>
            <w:tcW w:w="341" w:type="pct"/>
            <w:tcBorders>
              <w:top w:val="nil"/>
              <w:left w:val="nil"/>
              <w:bottom w:val="nil"/>
              <w:right w:val="nil"/>
            </w:tcBorders>
            <w:shd w:val="clear" w:color="auto" w:fill="auto"/>
            <w:noWrap/>
            <w:hideMark/>
          </w:tcPr>
          <w:p w14:paraId="73D8B02E" w14:textId="770E6F6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1.82E-13</w:t>
            </w:r>
          </w:p>
        </w:tc>
        <w:tc>
          <w:tcPr>
            <w:tcW w:w="373" w:type="pct"/>
            <w:tcBorders>
              <w:top w:val="nil"/>
              <w:left w:val="nil"/>
              <w:bottom w:val="nil"/>
              <w:right w:val="nil"/>
            </w:tcBorders>
            <w:shd w:val="clear" w:color="auto" w:fill="auto"/>
            <w:noWrap/>
            <w:hideMark/>
          </w:tcPr>
          <w:p w14:paraId="5AEBCEC5" w14:textId="0C9A819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1.22E-10</w:t>
            </w:r>
          </w:p>
        </w:tc>
        <w:tc>
          <w:tcPr>
            <w:tcW w:w="341" w:type="pct"/>
            <w:tcBorders>
              <w:top w:val="nil"/>
              <w:left w:val="nil"/>
              <w:bottom w:val="nil"/>
              <w:right w:val="single" w:sz="4" w:space="0" w:color="auto"/>
            </w:tcBorders>
            <w:shd w:val="clear" w:color="auto" w:fill="auto"/>
            <w:noWrap/>
            <w:hideMark/>
          </w:tcPr>
          <w:p w14:paraId="2368315D" w14:textId="53A3E808"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8.32E-10</w:t>
            </w:r>
          </w:p>
        </w:tc>
        <w:tc>
          <w:tcPr>
            <w:tcW w:w="452" w:type="pct"/>
            <w:tcBorders>
              <w:top w:val="nil"/>
              <w:left w:val="single" w:sz="4" w:space="0" w:color="auto"/>
              <w:bottom w:val="nil"/>
              <w:right w:val="nil"/>
            </w:tcBorders>
            <w:shd w:val="clear" w:color="auto" w:fill="auto"/>
            <w:noWrap/>
            <w:hideMark/>
          </w:tcPr>
          <w:p w14:paraId="6F3A6F6F" w14:textId="6FF4470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1.77E-05</w:t>
            </w:r>
          </w:p>
        </w:tc>
        <w:tc>
          <w:tcPr>
            <w:tcW w:w="373" w:type="pct"/>
            <w:tcBorders>
              <w:top w:val="nil"/>
              <w:left w:val="nil"/>
              <w:bottom w:val="nil"/>
              <w:right w:val="nil"/>
            </w:tcBorders>
            <w:shd w:val="clear" w:color="auto" w:fill="auto"/>
            <w:noWrap/>
            <w:hideMark/>
          </w:tcPr>
          <w:p w14:paraId="2FD1ED70" w14:textId="263535B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1.09E-05</w:t>
            </w:r>
          </w:p>
        </w:tc>
        <w:tc>
          <w:tcPr>
            <w:tcW w:w="362" w:type="pct"/>
            <w:tcBorders>
              <w:top w:val="nil"/>
              <w:left w:val="nil"/>
              <w:bottom w:val="nil"/>
              <w:right w:val="nil"/>
            </w:tcBorders>
            <w:shd w:val="clear" w:color="auto" w:fill="auto"/>
            <w:noWrap/>
            <w:hideMark/>
          </w:tcPr>
          <w:p w14:paraId="238E9BC2" w14:textId="45624DD5"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3.86E-07</w:t>
            </w:r>
          </w:p>
        </w:tc>
        <w:tc>
          <w:tcPr>
            <w:tcW w:w="349" w:type="pct"/>
            <w:tcBorders>
              <w:top w:val="nil"/>
              <w:left w:val="nil"/>
              <w:bottom w:val="nil"/>
              <w:right w:val="nil"/>
            </w:tcBorders>
            <w:shd w:val="clear" w:color="auto" w:fill="auto"/>
            <w:noWrap/>
            <w:hideMark/>
          </w:tcPr>
          <w:p w14:paraId="30FA328D" w14:textId="204214A5"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2.96E-06</w:t>
            </w:r>
          </w:p>
        </w:tc>
        <w:tc>
          <w:tcPr>
            <w:tcW w:w="365" w:type="pct"/>
            <w:tcBorders>
              <w:top w:val="nil"/>
              <w:left w:val="nil"/>
              <w:bottom w:val="nil"/>
              <w:right w:val="nil"/>
            </w:tcBorders>
            <w:shd w:val="clear" w:color="auto" w:fill="auto"/>
            <w:noWrap/>
            <w:hideMark/>
          </w:tcPr>
          <w:p w14:paraId="0972133B" w14:textId="13828E4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5.95E-05</w:t>
            </w:r>
          </w:p>
        </w:tc>
        <w:tc>
          <w:tcPr>
            <w:tcW w:w="348" w:type="pct"/>
            <w:tcBorders>
              <w:top w:val="nil"/>
              <w:left w:val="nil"/>
              <w:bottom w:val="nil"/>
              <w:right w:val="nil"/>
            </w:tcBorders>
            <w:shd w:val="clear" w:color="auto" w:fill="auto"/>
            <w:noWrap/>
            <w:hideMark/>
          </w:tcPr>
          <w:p w14:paraId="78588743" w14:textId="6FA2148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9.15E-05</w:t>
            </w:r>
          </w:p>
        </w:tc>
      </w:tr>
      <w:tr w:rsidR="005620F9" w:rsidRPr="00F615FC" w14:paraId="1D2A48C8"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6D99E4BA"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LT</w:t>
            </w:r>
          </w:p>
        </w:tc>
        <w:tc>
          <w:tcPr>
            <w:tcW w:w="341" w:type="pct"/>
            <w:tcBorders>
              <w:top w:val="nil"/>
              <w:left w:val="single" w:sz="4" w:space="0" w:color="auto"/>
              <w:bottom w:val="nil"/>
              <w:right w:val="nil"/>
            </w:tcBorders>
            <w:shd w:val="clear" w:color="auto" w:fill="auto"/>
            <w:noWrap/>
            <w:hideMark/>
          </w:tcPr>
          <w:p w14:paraId="43E8A6E3" w14:textId="4AFF355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2.00E-10</w:t>
            </w:r>
          </w:p>
        </w:tc>
        <w:tc>
          <w:tcPr>
            <w:tcW w:w="341" w:type="pct"/>
            <w:tcBorders>
              <w:top w:val="nil"/>
              <w:left w:val="nil"/>
              <w:bottom w:val="nil"/>
              <w:right w:val="nil"/>
            </w:tcBorders>
            <w:shd w:val="clear" w:color="auto" w:fill="auto"/>
            <w:noWrap/>
            <w:hideMark/>
          </w:tcPr>
          <w:p w14:paraId="4F571AEB" w14:textId="01657AE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8.81E-12</w:t>
            </w:r>
          </w:p>
        </w:tc>
        <w:tc>
          <w:tcPr>
            <w:tcW w:w="436" w:type="pct"/>
            <w:tcBorders>
              <w:top w:val="nil"/>
              <w:left w:val="nil"/>
              <w:bottom w:val="nil"/>
              <w:right w:val="nil"/>
            </w:tcBorders>
            <w:shd w:val="clear" w:color="auto" w:fill="auto"/>
            <w:noWrap/>
            <w:hideMark/>
          </w:tcPr>
          <w:p w14:paraId="5BB09C03" w14:textId="3241280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3.35E-11</w:t>
            </w:r>
          </w:p>
        </w:tc>
        <w:tc>
          <w:tcPr>
            <w:tcW w:w="341" w:type="pct"/>
            <w:tcBorders>
              <w:top w:val="nil"/>
              <w:left w:val="nil"/>
              <w:bottom w:val="nil"/>
              <w:right w:val="nil"/>
            </w:tcBorders>
            <w:shd w:val="clear" w:color="auto" w:fill="auto"/>
            <w:noWrap/>
            <w:hideMark/>
          </w:tcPr>
          <w:p w14:paraId="215DF57C" w14:textId="57F4F46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1.35E-14</w:t>
            </w:r>
          </w:p>
        </w:tc>
        <w:tc>
          <w:tcPr>
            <w:tcW w:w="341" w:type="pct"/>
            <w:tcBorders>
              <w:top w:val="nil"/>
              <w:left w:val="nil"/>
              <w:bottom w:val="nil"/>
              <w:right w:val="nil"/>
            </w:tcBorders>
            <w:shd w:val="clear" w:color="auto" w:fill="auto"/>
            <w:noWrap/>
            <w:hideMark/>
          </w:tcPr>
          <w:p w14:paraId="2C9F5A15" w14:textId="73FD9C2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6.82E-14</w:t>
            </w:r>
          </w:p>
        </w:tc>
        <w:tc>
          <w:tcPr>
            <w:tcW w:w="373" w:type="pct"/>
            <w:tcBorders>
              <w:top w:val="nil"/>
              <w:left w:val="nil"/>
              <w:bottom w:val="nil"/>
              <w:right w:val="nil"/>
            </w:tcBorders>
            <w:shd w:val="clear" w:color="auto" w:fill="auto"/>
            <w:noWrap/>
            <w:hideMark/>
          </w:tcPr>
          <w:p w14:paraId="784FAEC4" w14:textId="6459807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1.47E-11</w:t>
            </w:r>
          </w:p>
        </w:tc>
        <w:tc>
          <w:tcPr>
            <w:tcW w:w="341" w:type="pct"/>
            <w:tcBorders>
              <w:top w:val="nil"/>
              <w:left w:val="nil"/>
              <w:bottom w:val="nil"/>
              <w:right w:val="single" w:sz="4" w:space="0" w:color="auto"/>
            </w:tcBorders>
            <w:shd w:val="clear" w:color="auto" w:fill="auto"/>
            <w:noWrap/>
            <w:hideMark/>
          </w:tcPr>
          <w:p w14:paraId="23F09EEC" w14:textId="7807AD7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2.57E-10</w:t>
            </w:r>
          </w:p>
        </w:tc>
        <w:tc>
          <w:tcPr>
            <w:tcW w:w="452" w:type="pct"/>
            <w:tcBorders>
              <w:top w:val="nil"/>
              <w:left w:val="single" w:sz="4" w:space="0" w:color="auto"/>
              <w:bottom w:val="nil"/>
              <w:right w:val="nil"/>
            </w:tcBorders>
            <w:shd w:val="clear" w:color="auto" w:fill="auto"/>
            <w:noWrap/>
            <w:hideMark/>
          </w:tcPr>
          <w:p w14:paraId="610D982D" w14:textId="08C090C5"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1.48E-05</w:t>
            </w:r>
          </w:p>
        </w:tc>
        <w:tc>
          <w:tcPr>
            <w:tcW w:w="373" w:type="pct"/>
            <w:tcBorders>
              <w:top w:val="nil"/>
              <w:left w:val="nil"/>
              <w:bottom w:val="nil"/>
              <w:right w:val="nil"/>
            </w:tcBorders>
            <w:shd w:val="clear" w:color="auto" w:fill="auto"/>
            <w:noWrap/>
            <w:hideMark/>
          </w:tcPr>
          <w:p w14:paraId="6193EB62" w14:textId="3861D0E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9.34E-06</w:t>
            </w:r>
          </w:p>
        </w:tc>
        <w:tc>
          <w:tcPr>
            <w:tcW w:w="362" w:type="pct"/>
            <w:tcBorders>
              <w:top w:val="nil"/>
              <w:left w:val="nil"/>
              <w:bottom w:val="nil"/>
              <w:right w:val="nil"/>
            </w:tcBorders>
            <w:shd w:val="clear" w:color="auto" w:fill="auto"/>
            <w:noWrap/>
            <w:hideMark/>
          </w:tcPr>
          <w:p w14:paraId="02BA042B" w14:textId="2DE80345"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1.86E-07</w:t>
            </w:r>
          </w:p>
        </w:tc>
        <w:tc>
          <w:tcPr>
            <w:tcW w:w="349" w:type="pct"/>
            <w:tcBorders>
              <w:top w:val="nil"/>
              <w:left w:val="nil"/>
              <w:bottom w:val="nil"/>
              <w:right w:val="nil"/>
            </w:tcBorders>
            <w:shd w:val="clear" w:color="auto" w:fill="auto"/>
            <w:noWrap/>
            <w:hideMark/>
          </w:tcPr>
          <w:p w14:paraId="353E98DF" w14:textId="71F8B0A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1.11E-06</w:t>
            </w:r>
          </w:p>
        </w:tc>
        <w:tc>
          <w:tcPr>
            <w:tcW w:w="365" w:type="pct"/>
            <w:tcBorders>
              <w:top w:val="nil"/>
              <w:left w:val="nil"/>
              <w:bottom w:val="nil"/>
              <w:right w:val="nil"/>
            </w:tcBorders>
            <w:shd w:val="clear" w:color="auto" w:fill="auto"/>
            <w:noWrap/>
            <w:hideMark/>
          </w:tcPr>
          <w:p w14:paraId="3D7B8625" w14:textId="1DAE485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8.89E-05</w:t>
            </w:r>
          </w:p>
        </w:tc>
        <w:tc>
          <w:tcPr>
            <w:tcW w:w="348" w:type="pct"/>
            <w:tcBorders>
              <w:top w:val="nil"/>
              <w:left w:val="nil"/>
              <w:bottom w:val="nil"/>
              <w:right w:val="nil"/>
            </w:tcBorders>
            <w:shd w:val="clear" w:color="auto" w:fill="auto"/>
            <w:noWrap/>
            <w:hideMark/>
          </w:tcPr>
          <w:p w14:paraId="46D60FD5" w14:textId="5123562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1.14E-04</w:t>
            </w:r>
          </w:p>
        </w:tc>
      </w:tr>
      <w:tr w:rsidR="005620F9" w:rsidRPr="00F615FC" w14:paraId="41621F9A"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7A36D16E"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LU</w:t>
            </w:r>
          </w:p>
        </w:tc>
        <w:tc>
          <w:tcPr>
            <w:tcW w:w="341" w:type="pct"/>
            <w:tcBorders>
              <w:top w:val="nil"/>
              <w:left w:val="single" w:sz="4" w:space="0" w:color="auto"/>
              <w:bottom w:val="nil"/>
              <w:right w:val="nil"/>
            </w:tcBorders>
            <w:shd w:val="clear" w:color="auto" w:fill="auto"/>
            <w:noWrap/>
            <w:hideMark/>
          </w:tcPr>
          <w:p w14:paraId="240D72AE" w14:textId="638C07A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1.04E-09</w:t>
            </w:r>
          </w:p>
        </w:tc>
        <w:tc>
          <w:tcPr>
            <w:tcW w:w="341" w:type="pct"/>
            <w:tcBorders>
              <w:top w:val="nil"/>
              <w:left w:val="nil"/>
              <w:bottom w:val="nil"/>
              <w:right w:val="nil"/>
            </w:tcBorders>
            <w:shd w:val="clear" w:color="auto" w:fill="auto"/>
            <w:noWrap/>
            <w:hideMark/>
          </w:tcPr>
          <w:p w14:paraId="32F551A8" w14:textId="4331D568"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3.65E-11</w:t>
            </w:r>
          </w:p>
        </w:tc>
        <w:tc>
          <w:tcPr>
            <w:tcW w:w="436" w:type="pct"/>
            <w:tcBorders>
              <w:top w:val="nil"/>
              <w:left w:val="nil"/>
              <w:bottom w:val="nil"/>
              <w:right w:val="nil"/>
            </w:tcBorders>
            <w:shd w:val="clear" w:color="auto" w:fill="auto"/>
            <w:noWrap/>
            <w:hideMark/>
          </w:tcPr>
          <w:p w14:paraId="084A68B6" w14:textId="2199B4D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8.41E-11</w:t>
            </w:r>
          </w:p>
        </w:tc>
        <w:tc>
          <w:tcPr>
            <w:tcW w:w="341" w:type="pct"/>
            <w:tcBorders>
              <w:top w:val="nil"/>
              <w:left w:val="nil"/>
              <w:bottom w:val="nil"/>
              <w:right w:val="nil"/>
            </w:tcBorders>
            <w:shd w:val="clear" w:color="auto" w:fill="auto"/>
            <w:noWrap/>
            <w:hideMark/>
          </w:tcPr>
          <w:p w14:paraId="299FB6F4" w14:textId="6FEE656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3.06E-14</w:t>
            </w:r>
          </w:p>
        </w:tc>
        <w:tc>
          <w:tcPr>
            <w:tcW w:w="341" w:type="pct"/>
            <w:tcBorders>
              <w:top w:val="nil"/>
              <w:left w:val="nil"/>
              <w:bottom w:val="nil"/>
              <w:right w:val="nil"/>
            </w:tcBorders>
            <w:shd w:val="clear" w:color="auto" w:fill="auto"/>
            <w:noWrap/>
            <w:hideMark/>
          </w:tcPr>
          <w:p w14:paraId="6F3A8841" w14:textId="129659F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4.03E-13</w:t>
            </w:r>
          </w:p>
        </w:tc>
        <w:tc>
          <w:tcPr>
            <w:tcW w:w="373" w:type="pct"/>
            <w:tcBorders>
              <w:top w:val="nil"/>
              <w:left w:val="nil"/>
              <w:bottom w:val="nil"/>
              <w:right w:val="nil"/>
            </w:tcBorders>
            <w:shd w:val="clear" w:color="auto" w:fill="auto"/>
            <w:noWrap/>
            <w:hideMark/>
          </w:tcPr>
          <w:p w14:paraId="338A08BF" w14:textId="3B65372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1.37E-10</w:t>
            </w:r>
          </w:p>
        </w:tc>
        <w:tc>
          <w:tcPr>
            <w:tcW w:w="341" w:type="pct"/>
            <w:tcBorders>
              <w:top w:val="nil"/>
              <w:left w:val="nil"/>
              <w:bottom w:val="nil"/>
              <w:right w:val="single" w:sz="4" w:space="0" w:color="auto"/>
            </w:tcBorders>
            <w:shd w:val="clear" w:color="auto" w:fill="auto"/>
            <w:noWrap/>
            <w:hideMark/>
          </w:tcPr>
          <w:p w14:paraId="517E46DA" w14:textId="025882C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1.30E-09</w:t>
            </w:r>
          </w:p>
        </w:tc>
        <w:tc>
          <w:tcPr>
            <w:tcW w:w="452" w:type="pct"/>
            <w:tcBorders>
              <w:top w:val="nil"/>
              <w:left w:val="single" w:sz="4" w:space="0" w:color="auto"/>
              <w:bottom w:val="nil"/>
              <w:right w:val="nil"/>
            </w:tcBorders>
            <w:shd w:val="clear" w:color="auto" w:fill="auto"/>
            <w:noWrap/>
            <w:hideMark/>
          </w:tcPr>
          <w:p w14:paraId="7470ED43" w14:textId="5514BB0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2.94E-05</w:t>
            </w:r>
          </w:p>
        </w:tc>
        <w:tc>
          <w:tcPr>
            <w:tcW w:w="373" w:type="pct"/>
            <w:tcBorders>
              <w:top w:val="nil"/>
              <w:left w:val="nil"/>
              <w:bottom w:val="nil"/>
              <w:right w:val="nil"/>
            </w:tcBorders>
            <w:shd w:val="clear" w:color="auto" w:fill="auto"/>
            <w:noWrap/>
            <w:hideMark/>
          </w:tcPr>
          <w:p w14:paraId="2B4B1BE7" w14:textId="0D09B87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2.02E-05</w:t>
            </w:r>
          </w:p>
        </w:tc>
        <w:tc>
          <w:tcPr>
            <w:tcW w:w="362" w:type="pct"/>
            <w:tcBorders>
              <w:top w:val="nil"/>
              <w:left w:val="nil"/>
              <w:bottom w:val="nil"/>
              <w:right w:val="nil"/>
            </w:tcBorders>
            <w:shd w:val="clear" w:color="auto" w:fill="auto"/>
            <w:noWrap/>
            <w:hideMark/>
          </w:tcPr>
          <w:p w14:paraId="7B7A2A6E" w14:textId="0BB826B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5.87E-07</w:t>
            </w:r>
          </w:p>
        </w:tc>
        <w:tc>
          <w:tcPr>
            <w:tcW w:w="349" w:type="pct"/>
            <w:tcBorders>
              <w:top w:val="nil"/>
              <w:left w:val="nil"/>
              <w:bottom w:val="nil"/>
              <w:right w:val="nil"/>
            </w:tcBorders>
            <w:shd w:val="clear" w:color="auto" w:fill="auto"/>
            <w:noWrap/>
            <w:hideMark/>
          </w:tcPr>
          <w:p w14:paraId="18BAC309" w14:textId="0F7BABA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9.25E-06</w:t>
            </w:r>
          </w:p>
        </w:tc>
        <w:tc>
          <w:tcPr>
            <w:tcW w:w="365" w:type="pct"/>
            <w:tcBorders>
              <w:top w:val="nil"/>
              <w:left w:val="nil"/>
              <w:bottom w:val="nil"/>
              <w:right w:val="nil"/>
            </w:tcBorders>
            <w:shd w:val="clear" w:color="auto" w:fill="auto"/>
            <w:noWrap/>
            <w:hideMark/>
          </w:tcPr>
          <w:p w14:paraId="4FD8FA86" w14:textId="349753C9"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1.40E-04</w:t>
            </w:r>
          </w:p>
        </w:tc>
        <w:tc>
          <w:tcPr>
            <w:tcW w:w="348" w:type="pct"/>
            <w:tcBorders>
              <w:top w:val="nil"/>
              <w:left w:val="nil"/>
              <w:bottom w:val="nil"/>
              <w:right w:val="nil"/>
            </w:tcBorders>
            <w:shd w:val="clear" w:color="auto" w:fill="auto"/>
            <w:noWrap/>
            <w:hideMark/>
          </w:tcPr>
          <w:p w14:paraId="520FC0BE" w14:textId="4B97023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1.99E-04</w:t>
            </w:r>
          </w:p>
        </w:tc>
      </w:tr>
      <w:tr w:rsidR="005620F9" w:rsidRPr="00F615FC" w14:paraId="4CE19554"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6C6323F8"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LV</w:t>
            </w:r>
          </w:p>
        </w:tc>
        <w:tc>
          <w:tcPr>
            <w:tcW w:w="341" w:type="pct"/>
            <w:tcBorders>
              <w:top w:val="nil"/>
              <w:left w:val="single" w:sz="4" w:space="0" w:color="auto"/>
              <w:bottom w:val="nil"/>
              <w:right w:val="nil"/>
            </w:tcBorders>
            <w:shd w:val="clear" w:color="auto" w:fill="auto"/>
            <w:noWrap/>
            <w:hideMark/>
          </w:tcPr>
          <w:p w14:paraId="3267D6CF" w14:textId="0BEBE73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1.08E-10</w:t>
            </w:r>
          </w:p>
        </w:tc>
        <w:tc>
          <w:tcPr>
            <w:tcW w:w="341" w:type="pct"/>
            <w:tcBorders>
              <w:top w:val="nil"/>
              <w:left w:val="nil"/>
              <w:bottom w:val="nil"/>
              <w:right w:val="nil"/>
            </w:tcBorders>
            <w:shd w:val="clear" w:color="auto" w:fill="auto"/>
            <w:noWrap/>
            <w:hideMark/>
          </w:tcPr>
          <w:p w14:paraId="54A88476" w14:textId="130607B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3.89E-12</w:t>
            </w:r>
          </w:p>
        </w:tc>
        <w:tc>
          <w:tcPr>
            <w:tcW w:w="436" w:type="pct"/>
            <w:tcBorders>
              <w:top w:val="nil"/>
              <w:left w:val="nil"/>
              <w:bottom w:val="nil"/>
              <w:right w:val="nil"/>
            </w:tcBorders>
            <w:shd w:val="clear" w:color="auto" w:fill="auto"/>
            <w:noWrap/>
            <w:hideMark/>
          </w:tcPr>
          <w:p w14:paraId="5FEE84B9" w14:textId="38402D9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3.09E-11</w:t>
            </w:r>
          </w:p>
        </w:tc>
        <w:tc>
          <w:tcPr>
            <w:tcW w:w="341" w:type="pct"/>
            <w:tcBorders>
              <w:top w:val="nil"/>
              <w:left w:val="nil"/>
              <w:bottom w:val="nil"/>
              <w:right w:val="nil"/>
            </w:tcBorders>
            <w:shd w:val="clear" w:color="auto" w:fill="auto"/>
            <w:noWrap/>
            <w:hideMark/>
          </w:tcPr>
          <w:p w14:paraId="5C668F96" w14:textId="45D7CAC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1.36E-14</w:t>
            </w:r>
          </w:p>
        </w:tc>
        <w:tc>
          <w:tcPr>
            <w:tcW w:w="341" w:type="pct"/>
            <w:tcBorders>
              <w:top w:val="nil"/>
              <w:left w:val="nil"/>
              <w:bottom w:val="nil"/>
              <w:right w:val="nil"/>
            </w:tcBorders>
            <w:shd w:val="clear" w:color="auto" w:fill="auto"/>
            <w:noWrap/>
            <w:hideMark/>
          </w:tcPr>
          <w:p w14:paraId="659F5A49" w14:textId="121BA65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5.44E-14</w:t>
            </w:r>
          </w:p>
        </w:tc>
        <w:tc>
          <w:tcPr>
            <w:tcW w:w="373" w:type="pct"/>
            <w:tcBorders>
              <w:top w:val="nil"/>
              <w:left w:val="nil"/>
              <w:bottom w:val="nil"/>
              <w:right w:val="nil"/>
            </w:tcBorders>
            <w:shd w:val="clear" w:color="auto" w:fill="auto"/>
            <w:noWrap/>
            <w:hideMark/>
          </w:tcPr>
          <w:p w14:paraId="2D5798D5" w14:textId="717C1BC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2.21E-11</w:t>
            </w:r>
          </w:p>
        </w:tc>
        <w:tc>
          <w:tcPr>
            <w:tcW w:w="341" w:type="pct"/>
            <w:tcBorders>
              <w:top w:val="nil"/>
              <w:left w:val="nil"/>
              <w:bottom w:val="nil"/>
              <w:right w:val="single" w:sz="4" w:space="0" w:color="auto"/>
            </w:tcBorders>
            <w:shd w:val="clear" w:color="auto" w:fill="auto"/>
            <w:noWrap/>
            <w:hideMark/>
          </w:tcPr>
          <w:p w14:paraId="148EF5F4" w14:textId="24DB280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1.65E-10</w:t>
            </w:r>
          </w:p>
        </w:tc>
        <w:tc>
          <w:tcPr>
            <w:tcW w:w="452" w:type="pct"/>
            <w:tcBorders>
              <w:top w:val="nil"/>
              <w:left w:val="single" w:sz="4" w:space="0" w:color="auto"/>
              <w:bottom w:val="nil"/>
              <w:right w:val="nil"/>
            </w:tcBorders>
            <w:shd w:val="clear" w:color="auto" w:fill="auto"/>
            <w:noWrap/>
            <w:hideMark/>
          </w:tcPr>
          <w:p w14:paraId="4B7E4B8F" w14:textId="178CCB1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1.15E-05</w:t>
            </w:r>
          </w:p>
        </w:tc>
        <w:tc>
          <w:tcPr>
            <w:tcW w:w="373" w:type="pct"/>
            <w:tcBorders>
              <w:top w:val="nil"/>
              <w:left w:val="nil"/>
              <w:bottom w:val="nil"/>
              <w:right w:val="nil"/>
            </w:tcBorders>
            <w:shd w:val="clear" w:color="auto" w:fill="auto"/>
            <w:noWrap/>
            <w:hideMark/>
          </w:tcPr>
          <w:p w14:paraId="47259673" w14:textId="6999EC3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8.90E-06</w:t>
            </w:r>
          </w:p>
        </w:tc>
        <w:tc>
          <w:tcPr>
            <w:tcW w:w="362" w:type="pct"/>
            <w:tcBorders>
              <w:top w:val="nil"/>
              <w:left w:val="nil"/>
              <w:bottom w:val="nil"/>
              <w:right w:val="nil"/>
            </w:tcBorders>
            <w:shd w:val="clear" w:color="auto" w:fill="auto"/>
            <w:noWrap/>
            <w:hideMark/>
          </w:tcPr>
          <w:p w14:paraId="08098A07" w14:textId="125BB84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1.68E-07</w:t>
            </w:r>
          </w:p>
        </w:tc>
        <w:tc>
          <w:tcPr>
            <w:tcW w:w="349" w:type="pct"/>
            <w:tcBorders>
              <w:top w:val="nil"/>
              <w:left w:val="nil"/>
              <w:bottom w:val="nil"/>
              <w:right w:val="nil"/>
            </w:tcBorders>
            <w:shd w:val="clear" w:color="auto" w:fill="auto"/>
            <w:noWrap/>
            <w:hideMark/>
          </w:tcPr>
          <w:p w14:paraId="7100F69F" w14:textId="7ADA692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6.95E-07</w:t>
            </w:r>
          </w:p>
        </w:tc>
        <w:tc>
          <w:tcPr>
            <w:tcW w:w="365" w:type="pct"/>
            <w:tcBorders>
              <w:top w:val="nil"/>
              <w:left w:val="nil"/>
              <w:bottom w:val="nil"/>
              <w:right w:val="nil"/>
            </w:tcBorders>
            <w:shd w:val="clear" w:color="auto" w:fill="auto"/>
            <w:noWrap/>
            <w:hideMark/>
          </w:tcPr>
          <w:p w14:paraId="4D0227EC" w14:textId="23226B9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5.80E-05</w:t>
            </w:r>
          </w:p>
        </w:tc>
        <w:tc>
          <w:tcPr>
            <w:tcW w:w="348" w:type="pct"/>
            <w:tcBorders>
              <w:top w:val="nil"/>
              <w:left w:val="nil"/>
              <w:bottom w:val="nil"/>
              <w:right w:val="nil"/>
            </w:tcBorders>
            <w:shd w:val="clear" w:color="auto" w:fill="auto"/>
            <w:noWrap/>
            <w:hideMark/>
          </w:tcPr>
          <w:p w14:paraId="66C273CE" w14:textId="23EEC43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7.92E-05</w:t>
            </w:r>
          </w:p>
        </w:tc>
      </w:tr>
      <w:tr w:rsidR="005620F9" w:rsidRPr="00F615FC" w14:paraId="634F7F91"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052A9C26"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MT</w:t>
            </w:r>
          </w:p>
        </w:tc>
        <w:tc>
          <w:tcPr>
            <w:tcW w:w="341" w:type="pct"/>
            <w:tcBorders>
              <w:top w:val="nil"/>
              <w:left w:val="single" w:sz="4" w:space="0" w:color="auto"/>
              <w:bottom w:val="nil"/>
              <w:right w:val="nil"/>
            </w:tcBorders>
            <w:shd w:val="clear" w:color="auto" w:fill="auto"/>
            <w:noWrap/>
            <w:hideMark/>
          </w:tcPr>
          <w:p w14:paraId="4EB50F1B" w14:textId="73C6894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3.12E-10</w:t>
            </w:r>
          </w:p>
        </w:tc>
        <w:tc>
          <w:tcPr>
            <w:tcW w:w="341" w:type="pct"/>
            <w:tcBorders>
              <w:top w:val="nil"/>
              <w:left w:val="nil"/>
              <w:bottom w:val="nil"/>
              <w:right w:val="nil"/>
            </w:tcBorders>
            <w:shd w:val="clear" w:color="auto" w:fill="auto"/>
            <w:noWrap/>
            <w:hideMark/>
          </w:tcPr>
          <w:p w14:paraId="13116C95" w14:textId="1C5C9F6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8.39E-12</w:t>
            </w:r>
          </w:p>
        </w:tc>
        <w:tc>
          <w:tcPr>
            <w:tcW w:w="436" w:type="pct"/>
            <w:tcBorders>
              <w:top w:val="nil"/>
              <w:left w:val="nil"/>
              <w:bottom w:val="nil"/>
              <w:right w:val="nil"/>
            </w:tcBorders>
            <w:shd w:val="clear" w:color="auto" w:fill="auto"/>
            <w:noWrap/>
            <w:hideMark/>
          </w:tcPr>
          <w:p w14:paraId="1E7F4794" w14:textId="6A13626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6.42E-11</w:t>
            </w:r>
          </w:p>
        </w:tc>
        <w:tc>
          <w:tcPr>
            <w:tcW w:w="341" w:type="pct"/>
            <w:tcBorders>
              <w:top w:val="nil"/>
              <w:left w:val="nil"/>
              <w:bottom w:val="nil"/>
              <w:right w:val="nil"/>
            </w:tcBorders>
            <w:shd w:val="clear" w:color="auto" w:fill="auto"/>
            <w:noWrap/>
            <w:hideMark/>
          </w:tcPr>
          <w:p w14:paraId="13E9BC21" w14:textId="6090EC7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2.79E-14</w:t>
            </w:r>
          </w:p>
        </w:tc>
        <w:tc>
          <w:tcPr>
            <w:tcW w:w="341" w:type="pct"/>
            <w:tcBorders>
              <w:top w:val="nil"/>
              <w:left w:val="nil"/>
              <w:bottom w:val="nil"/>
              <w:right w:val="nil"/>
            </w:tcBorders>
            <w:shd w:val="clear" w:color="auto" w:fill="auto"/>
            <w:noWrap/>
            <w:hideMark/>
          </w:tcPr>
          <w:p w14:paraId="08E2FCC8" w14:textId="4BD73E6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9.75E-14</w:t>
            </w:r>
          </w:p>
        </w:tc>
        <w:tc>
          <w:tcPr>
            <w:tcW w:w="373" w:type="pct"/>
            <w:tcBorders>
              <w:top w:val="nil"/>
              <w:left w:val="nil"/>
              <w:bottom w:val="nil"/>
              <w:right w:val="nil"/>
            </w:tcBorders>
            <w:shd w:val="clear" w:color="auto" w:fill="auto"/>
            <w:noWrap/>
            <w:hideMark/>
          </w:tcPr>
          <w:p w14:paraId="07084061" w14:textId="3A2FE4D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5.78E-11</w:t>
            </w:r>
          </w:p>
        </w:tc>
        <w:tc>
          <w:tcPr>
            <w:tcW w:w="341" w:type="pct"/>
            <w:tcBorders>
              <w:top w:val="nil"/>
              <w:left w:val="nil"/>
              <w:bottom w:val="nil"/>
              <w:right w:val="single" w:sz="4" w:space="0" w:color="auto"/>
            </w:tcBorders>
            <w:shd w:val="clear" w:color="auto" w:fill="auto"/>
            <w:noWrap/>
            <w:hideMark/>
          </w:tcPr>
          <w:p w14:paraId="629A73CC" w14:textId="25FD61A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4.43E-10</w:t>
            </w:r>
          </w:p>
        </w:tc>
        <w:tc>
          <w:tcPr>
            <w:tcW w:w="452" w:type="pct"/>
            <w:tcBorders>
              <w:top w:val="nil"/>
              <w:left w:val="single" w:sz="4" w:space="0" w:color="auto"/>
              <w:bottom w:val="nil"/>
              <w:right w:val="nil"/>
            </w:tcBorders>
            <w:shd w:val="clear" w:color="auto" w:fill="auto"/>
            <w:noWrap/>
            <w:hideMark/>
          </w:tcPr>
          <w:p w14:paraId="5A59398A" w14:textId="48C832D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1.86E-05</w:t>
            </w:r>
          </w:p>
        </w:tc>
        <w:tc>
          <w:tcPr>
            <w:tcW w:w="373" w:type="pct"/>
            <w:tcBorders>
              <w:top w:val="nil"/>
              <w:left w:val="nil"/>
              <w:bottom w:val="nil"/>
              <w:right w:val="nil"/>
            </w:tcBorders>
            <w:shd w:val="clear" w:color="auto" w:fill="auto"/>
            <w:noWrap/>
            <w:hideMark/>
          </w:tcPr>
          <w:p w14:paraId="2C015A92" w14:textId="0C7D4502"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1.09E-05</w:t>
            </w:r>
          </w:p>
        </w:tc>
        <w:tc>
          <w:tcPr>
            <w:tcW w:w="362" w:type="pct"/>
            <w:tcBorders>
              <w:top w:val="nil"/>
              <w:left w:val="nil"/>
              <w:bottom w:val="nil"/>
              <w:right w:val="nil"/>
            </w:tcBorders>
            <w:shd w:val="clear" w:color="auto" w:fill="auto"/>
            <w:noWrap/>
            <w:hideMark/>
          </w:tcPr>
          <w:p w14:paraId="4AFC5B0B" w14:textId="2441B0B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3.27E-07</w:t>
            </w:r>
          </w:p>
        </w:tc>
        <w:tc>
          <w:tcPr>
            <w:tcW w:w="349" w:type="pct"/>
            <w:tcBorders>
              <w:top w:val="nil"/>
              <w:left w:val="nil"/>
              <w:bottom w:val="nil"/>
              <w:right w:val="nil"/>
            </w:tcBorders>
            <w:shd w:val="clear" w:color="auto" w:fill="auto"/>
            <w:noWrap/>
            <w:hideMark/>
          </w:tcPr>
          <w:p w14:paraId="4E3DA430" w14:textId="52B7588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1.73E-06</w:t>
            </w:r>
          </w:p>
        </w:tc>
        <w:tc>
          <w:tcPr>
            <w:tcW w:w="365" w:type="pct"/>
            <w:tcBorders>
              <w:top w:val="nil"/>
              <w:left w:val="nil"/>
              <w:bottom w:val="nil"/>
              <w:right w:val="nil"/>
            </w:tcBorders>
            <w:shd w:val="clear" w:color="auto" w:fill="auto"/>
            <w:noWrap/>
            <w:hideMark/>
          </w:tcPr>
          <w:p w14:paraId="2DD0B48F" w14:textId="71E1402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4.11E-05</w:t>
            </w:r>
          </w:p>
        </w:tc>
        <w:tc>
          <w:tcPr>
            <w:tcW w:w="348" w:type="pct"/>
            <w:tcBorders>
              <w:top w:val="nil"/>
              <w:left w:val="nil"/>
              <w:bottom w:val="nil"/>
              <w:right w:val="nil"/>
            </w:tcBorders>
            <w:shd w:val="clear" w:color="auto" w:fill="auto"/>
            <w:noWrap/>
            <w:hideMark/>
          </w:tcPr>
          <w:p w14:paraId="3AAB93BD" w14:textId="58D353F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7.27E-05</w:t>
            </w:r>
          </w:p>
        </w:tc>
      </w:tr>
      <w:tr w:rsidR="005620F9" w:rsidRPr="00F615FC" w14:paraId="2B6EC0E3"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7BDDC992"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NL</w:t>
            </w:r>
          </w:p>
        </w:tc>
        <w:tc>
          <w:tcPr>
            <w:tcW w:w="341" w:type="pct"/>
            <w:tcBorders>
              <w:top w:val="nil"/>
              <w:left w:val="single" w:sz="4" w:space="0" w:color="auto"/>
              <w:bottom w:val="nil"/>
              <w:right w:val="nil"/>
            </w:tcBorders>
            <w:shd w:val="clear" w:color="auto" w:fill="auto"/>
            <w:noWrap/>
            <w:hideMark/>
          </w:tcPr>
          <w:p w14:paraId="068AD576" w14:textId="78865E4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6.39E-10</w:t>
            </w:r>
          </w:p>
        </w:tc>
        <w:tc>
          <w:tcPr>
            <w:tcW w:w="341" w:type="pct"/>
            <w:tcBorders>
              <w:top w:val="nil"/>
              <w:left w:val="nil"/>
              <w:bottom w:val="nil"/>
              <w:right w:val="nil"/>
            </w:tcBorders>
            <w:shd w:val="clear" w:color="auto" w:fill="auto"/>
            <w:noWrap/>
            <w:hideMark/>
          </w:tcPr>
          <w:p w14:paraId="172BC73E" w14:textId="6965CA0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1.67E-11</w:t>
            </w:r>
          </w:p>
        </w:tc>
        <w:tc>
          <w:tcPr>
            <w:tcW w:w="436" w:type="pct"/>
            <w:tcBorders>
              <w:top w:val="nil"/>
              <w:left w:val="nil"/>
              <w:bottom w:val="nil"/>
              <w:right w:val="nil"/>
            </w:tcBorders>
            <w:shd w:val="clear" w:color="auto" w:fill="auto"/>
            <w:noWrap/>
            <w:hideMark/>
          </w:tcPr>
          <w:p w14:paraId="058751EB" w14:textId="2E1FFC8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5.45E-11</w:t>
            </w:r>
          </w:p>
        </w:tc>
        <w:tc>
          <w:tcPr>
            <w:tcW w:w="341" w:type="pct"/>
            <w:tcBorders>
              <w:top w:val="nil"/>
              <w:left w:val="nil"/>
              <w:bottom w:val="nil"/>
              <w:right w:val="nil"/>
            </w:tcBorders>
            <w:shd w:val="clear" w:color="auto" w:fill="auto"/>
            <w:noWrap/>
            <w:hideMark/>
          </w:tcPr>
          <w:p w14:paraId="335E6748" w14:textId="597931F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1.74E-14</w:t>
            </w:r>
          </w:p>
        </w:tc>
        <w:tc>
          <w:tcPr>
            <w:tcW w:w="341" w:type="pct"/>
            <w:tcBorders>
              <w:top w:val="nil"/>
              <w:left w:val="nil"/>
              <w:bottom w:val="nil"/>
              <w:right w:val="nil"/>
            </w:tcBorders>
            <w:shd w:val="clear" w:color="auto" w:fill="auto"/>
            <w:noWrap/>
            <w:hideMark/>
          </w:tcPr>
          <w:p w14:paraId="47AD16DD" w14:textId="57A726C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2.72E-13</w:t>
            </w:r>
          </w:p>
        </w:tc>
        <w:tc>
          <w:tcPr>
            <w:tcW w:w="373" w:type="pct"/>
            <w:tcBorders>
              <w:top w:val="nil"/>
              <w:left w:val="nil"/>
              <w:bottom w:val="nil"/>
              <w:right w:val="nil"/>
            </w:tcBorders>
            <w:shd w:val="clear" w:color="auto" w:fill="auto"/>
            <w:noWrap/>
            <w:hideMark/>
          </w:tcPr>
          <w:p w14:paraId="5652F0BA" w14:textId="0CDC92E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7.38E-11</w:t>
            </w:r>
          </w:p>
        </w:tc>
        <w:tc>
          <w:tcPr>
            <w:tcW w:w="341" w:type="pct"/>
            <w:tcBorders>
              <w:top w:val="nil"/>
              <w:left w:val="nil"/>
              <w:bottom w:val="nil"/>
              <w:right w:val="single" w:sz="4" w:space="0" w:color="auto"/>
            </w:tcBorders>
            <w:shd w:val="clear" w:color="auto" w:fill="auto"/>
            <w:noWrap/>
            <w:hideMark/>
          </w:tcPr>
          <w:p w14:paraId="46EA049C" w14:textId="75AC0D2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7.85E-10</w:t>
            </w:r>
          </w:p>
        </w:tc>
        <w:tc>
          <w:tcPr>
            <w:tcW w:w="452" w:type="pct"/>
            <w:tcBorders>
              <w:top w:val="nil"/>
              <w:left w:val="single" w:sz="4" w:space="0" w:color="auto"/>
              <w:bottom w:val="nil"/>
              <w:right w:val="nil"/>
            </w:tcBorders>
            <w:shd w:val="clear" w:color="auto" w:fill="auto"/>
            <w:noWrap/>
            <w:hideMark/>
          </w:tcPr>
          <w:p w14:paraId="1ABFA3E0" w14:textId="2BD2603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2.13E-05</w:t>
            </w:r>
          </w:p>
        </w:tc>
        <w:tc>
          <w:tcPr>
            <w:tcW w:w="373" w:type="pct"/>
            <w:tcBorders>
              <w:top w:val="nil"/>
              <w:left w:val="nil"/>
              <w:bottom w:val="nil"/>
              <w:right w:val="nil"/>
            </w:tcBorders>
            <w:shd w:val="clear" w:color="auto" w:fill="auto"/>
            <w:noWrap/>
            <w:hideMark/>
          </w:tcPr>
          <w:p w14:paraId="44FE7BA0" w14:textId="0B47C028"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1.29E-05</w:t>
            </w:r>
          </w:p>
        </w:tc>
        <w:tc>
          <w:tcPr>
            <w:tcW w:w="362" w:type="pct"/>
            <w:tcBorders>
              <w:top w:val="nil"/>
              <w:left w:val="nil"/>
              <w:bottom w:val="nil"/>
              <w:right w:val="nil"/>
            </w:tcBorders>
            <w:shd w:val="clear" w:color="auto" w:fill="auto"/>
            <w:noWrap/>
            <w:hideMark/>
          </w:tcPr>
          <w:p w14:paraId="71D98C41" w14:textId="491D8222"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2.76E-07</w:t>
            </w:r>
          </w:p>
        </w:tc>
        <w:tc>
          <w:tcPr>
            <w:tcW w:w="349" w:type="pct"/>
            <w:tcBorders>
              <w:top w:val="nil"/>
              <w:left w:val="nil"/>
              <w:bottom w:val="nil"/>
              <w:right w:val="nil"/>
            </w:tcBorders>
            <w:shd w:val="clear" w:color="auto" w:fill="auto"/>
            <w:noWrap/>
            <w:hideMark/>
          </w:tcPr>
          <w:p w14:paraId="41E67F5E" w14:textId="4BC3AD4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3.49E-06</w:t>
            </w:r>
          </w:p>
        </w:tc>
        <w:tc>
          <w:tcPr>
            <w:tcW w:w="365" w:type="pct"/>
            <w:tcBorders>
              <w:top w:val="nil"/>
              <w:left w:val="nil"/>
              <w:bottom w:val="nil"/>
              <w:right w:val="nil"/>
            </w:tcBorders>
            <w:shd w:val="clear" w:color="auto" w:fill="auto"/>
            <w:noWrap/>
            <w:hideMark/>
          </w:tcPr>
          <w:p w14:paraId="42B10666" w14:textId="0643F67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6.81E-05</w:t>
            </w:r>
          </w:p>
        </w:tc>
        <w:tc>
          <w:tcPr>
            <w:tcW w:w="348" w:type="pct"/>
            <w:tcBorders>
              <w:top w:val="nil"/>
              <w:left w:val="nil"/>
              <w:bottom w:val="nil"/>
              <w:right w:val="nil"/>
            </w:tcBorders>
            <w:shd w:val="clear" w:color="auto" w:fill="auto"/>
            <w:noWrap/>
            <w:hideMark/>
          </w:tcPr>
          <w:p w14:paraId="1C4F5B50" w14:textId="3357B9E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1.06E-04</w:t>
            </w:r>
          </w:p>
        </w:tc>
      </w:tr>
      <w:tr w:rsidR="005620F9" w:rsidRPr="00F615FC" w14:paraId="664E027A"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52EAA07A"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PL</w:t>
            </w:r>
          </w:p>
        </w:tc>
        <w:tc>
          <w:tcPr>
            <w:tcW w:w="341" w:type="pct"/>
            <w:tcBorders>
              <w:top w:val="nil"/>
              <w:left w:val="single" w:sz="4" w:space="0" w:color="auto"/>
              <w:bottom w:val="nil"/>
              <w:right w:val="nil"/>
            </w:tcBorders>
            <w:shd w:val="clear" w:color="auto" w:fill="auto"/>
            <w:noWrap/>
            <w:hideMark/>
          </w:tcPr>
          <w:p w14:paraId="0E1B4443" w14:textId="2E556EB7"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1.66E-10</w:t>
            </w:r>
          </w:p>
        </w:tc>
        <w:tc>
          <w:tcPr>
            <w:tcW w:w="341" w:type="pct"/>
            <w:tcBorders>
              <w:top w:val="nil"/>
              <w:left w:val="nil"/>
              <w:bottom w:val="nil"/>
              <w:right w:val="nil"/>
            </w:tcBorders>
            <w:shd w:val="clear" w:color="auto" w:fill="auto"/>
            <w:noWrap/>
            <w:hideMark/>
          </w:tcPr>
          <w:p w14:paraId="47166CF2" w14:textId="7898C54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4.21E-12</w:t>
            </w:r>
          </w:p>
        </w:tc>
        <w:tc>
          <w:tcPr>
            <w:tcW w:w="436" w:type="pct"/>
            <w:tcBorders>
              <w:top w:val="nil"/>
              <w:left w:val="nil"/>
              <w:bottom w:val="nil"/>
              <w:right w:val="nil"/>
            </w:tcBorders>
            <w:shd w:val="clear" w:color="auto" w:fill="auto"/>
            <w:noWrap/>
            <w:hideMark/>
          </w:tcPr>
          <w:p w14:paraId="425E5901" w14:textId="4D8ECCC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3.70E-11</w:t>
            </w:r>
          </w:p>
        </w:tc>
        <w:tc>
          <w:tcPr>
            <w:tcW w:w="341" w:type="pct"/>
            <w:tcBorders>
              <w:top w:val="nil"/>
              <w:left w:val="nil"/>
              <w:bottom w:val="nil"/>
              <w:right w:val="nil"/>
            </w:tcBorders>
            <w:shd w:val="clear" w:color="auto" w:fill="auto"/>
            <w:noWrap/>
            <w:hideMark/>
          </w:tcPr>
          <w:p w14:paraId="38895414" w14:textId="74144A1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1.51E-14</w:t>
            </w:r>
          </w:p>
        </w:tc>
        <w:tc>
          <w:tcPr>
            <w:tcW w:w="341" w:type="pct"/>
            <w:tcBorders>
              <w:top w:val="nil"/>
              <w:left w:val="nil"/>
              <w:bottom w:val="nil"/>
              <w:right w:val="nil"/>
            </w:tcBorders>
            <w:shd w:val="clear" w:color="auto" w:fill="auto"/>
            <w:noWrap/>
            <w:hideMark/>
          </w:tcPr>
          <w:p w14:paraId="076B5F82" w14:textId="4CCA788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4.39E-14</w:t>
            </w:r>
          </w:p>
        </w:tc>
        <w:tc>
          <w:tcPr>
            <w:tcW w:w="373" w:type="pct"/>
            <w:tcBorders>
              <w:top w:val="nil"/>
              <w:left w:val="nil"/>
              <w:bottom w:val="nil"/>
              <w:right w:val="nil"/>
            </w:tcBorders>
            <w:shd w:val="clear" w:color="auto" w:fill="auto"/>
            <w:noWrap/>
            <w:hideMark/>
          </w:tcPr>
          <w:p w14:paraId="3D3BA258" w14:textId="1158473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1.17E-11</w:t>
            </w:r>
          </w:p>
        </w:tc>
        <w:tc>
          <w:tcPr>
            <w:tcW w:w="341" w:type="pct"/>
            <w:tcBorders>
              <w:top w:val="nil"/>
              <w:left w:val="nil"/>
              <w:bottom w:val="nil"/>
              <w:right w:val="single" w:sz="4" w:space="0" w:color="auto"/>
            </w:tcBorders>
            <w:shd w:val="clear" w:color="auto" w:fill="auto"/>
            <w:noWrap/>
            <w:hideMark/>
          </w:tcPr>
          <w:p w14:paraId="33CFD293" w14:textId="3FED0D78"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2.19E-10</w:t>
            </w:r>
          </w:p>
        </w:tc>
        <w:tc>
          <w:tcPr>
            <w:tcW w:w="452" w:type="pct"/>
            <w:tcBorders>
              <w:top w:val="nil"/>
              <w:left w:val="single" w:sz="4" w:space="0" w:color="auto"/>
              <w:bottom w:val="nil"/>
              <w:right w:val="nil"/>
            </w:tcBorders>
            <w:shd w:val="clear" w:color="auto" w:fill="auto"/>
            <w:noWrap/>
            <w:hideMark/>
          </w:tcPr>
          <w:p w14:paraId="46CE2B9E" w14:textId="755B1CE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2.09E-05</w:t>
            </w:r>
          </w:p>
        </w:tc>
        <w:tc>
          <w:tcPr>
            <w:tcW w:w="373" w:type="pct"/>
            <w:tcBorders>
              <w:top w:val="nil"/>
              <w:left w:val="nil"/>
              <w:bottom w:val="nil"/>
              <w:right w:val="nil"/>
            </w:tcBorders>
            <w:shd w:val="clear" w:color="auto" w:fill="auto"/>
            <w:noWrap/>
            <w:hideMark/>
          </w:tcPr>
          <w:p w14:paraId="6E6C1A8C" w14:textId="67E4ADC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1.15E-05</w:t>
            </w:r>
          </w:p>
        </w:tc>
        <w:tc>
          <w:tcPr>
            <w:tcW w:w="362" w:type="pct"/>
            <w:tcBorders>
              <w:top w:val="nil"/>
              <w:left w:val="nil"/>
              <w:bottom w:val="nil"/>
              <w:right w:val="nil"/>
            </w:tcBorders>
            <w:shd w:val="clear" w:color="auto" w:fill="auto"/>
            <w:noWrap/>
            <w:hideMark/>
          </w:tcPr>
          <w:p w14:paraId="44435802" w14:textId="4DCB9C8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1.21E-07</w:t>
            </w:r>
          </w:p>
        </w:tc>
        <w:tc>
          <w:tcPr>
            <w:tcW w:w="349" w:type="pct"/>
            <w:tcBorders>
              <w:top w:val="nil"/>
              <w:left w:val="nil"/>
              <w:bottom w:val="nil"/>
              <w:right w:val="nil"/>
            </w:tcBorders>
            <w:shd w:val="clear" w:color="auto" w:fill="auto"/>
            <w:noWrap/>
            <w:hideMark/>
          </w:tcPr>
          <w:p w14:paraId="669414F9" w14:textId="58CAB73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1.50E-06</w:t>
            </w:r>
          </w:p>
        </w:tc>
        <w:tc>
          <w:tcPr>
            <w:tcW w:w="365" w:type="pct"/>
            <w:tcBorders>
              <w:top w:val="nil"/>
              <w:left w:val="nil"/>
              <w:bottom w:val="nil"/>
              <w:right w:val="nil"/>
            </w:tcBorders>
            <w:shd w:val="clear" w:color="auto" w:fill="auto"/>
            <w:noWrap/>
            <w:hideMark/>
          </w:tcPr>
          <w:p w14:paraId="59F582E6" w14:textId="6737694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3.92E-05</w:t>
            </w:r>
          </w:p>
        </w:tc>
        <w:tc>
          <w:tcPr>
            <w:tcW w:w="348" w:type="pct"/>
            <w:tcBorders>
              <w:top w:val="nil"/>
              <w:left w:val="nil"/>
              <w:bottom w:val="nil"/>
              <w:right w:val="nil"/>
            </w:tcBorders>
            <w:shd w:val="clear" w:color="auto" w:fill="auto"/>
            <w:noWrap/>
            <w:hideMark/>
          </w:tcPr>
          <w:p w14:paraId="3AABA7B8" w14:textId="4EEDB8E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7.32E-05</w:t>
            </w:r>
          </w:p>
        </w:tc>
      </w:tr>
      <w:tr w:rsidR="005620F9" w:rsidRPr="00F615FC" w14:paraId="3E25A8D6"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59C1EAD8"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PT</w:t>
            </w:r>
          </w:p>
        </w:tc>
        <w:tc>
          <w:tcPr>
            <w:tcW w:w="341" w:type="pct"/>
            <w:tcBorders>
              <w:top w:val="nil"/>
              <w:left w:val="single" w:sz="4" w:space="0" w:color="auto"/>
              <w:bottom w:val="nil"/>
              <w:right w:val="nil"/>
            </w:tcBorders>
            <w:shd w:val="clear" w:color="auto" w:fill="auto"/>
            <w:noWrap/>
            <w:hideMark/>
          </w:tcPr>
          <w:p w14:paraId="7F5B4937" w14:textId="6CECA06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8.10E-10</w:t>
            </w:r>
          </w:p>
        </w:tc>
        <w:tc>
          <w:tcPr>
            <w:tcW w:w="341" w:type="pct"/>
            <w:tcBorders>
              <w:top w:val="nil"/>
              <w:left w:val="nil"/>
              <w:bottom w:val="nil"/>
              <w:right w:val="nil"/>
            </w:tcBorders>
            <w:shd w:val="clear" w:color="auto" w:fill="auto"/>
            <w:noWrap/>
            <w:hideMark/>
          </w:tcPr>
          <w:p w14:paraId="6C14C0A2" w14:textId="60C6970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8.94E-12</w:t>
            </w:r>
          </w:p>
        </w:tc>
        <w:tc>
          <w:tcPr>
            <w:tcW w:w="436" w:type="pct"/>
            <w:tcBorders>
              <w:top w:val="nil"/>
              <w:left w:val="nil"/>
              <w:bottom w:val="nil"/>
              <w:right w:val="nil"/>
            </w:tcBorders>
            <w:shd w:val="clear" w:color="auto" w:fill="auto"/>
            <w:noWrap/>
            <w:hideMark/>
          </w:tcPr>
          <w:p w14:paraId="732EF837" w14:textId="1FE483A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3.18E-11</w:t>
            </w:r>
          </w:p>
        </w:tc>
        <w:tc>
          <w:tcPr>
            <w:tcW w:w="341" w:type="pct"/>
            <w:tcBorders>
              <w:top w:val="nil"/>
              <w:left w:val="nil"/>
              <w:bottom w:val="nil"/>
              <w:right w:val="nil"/>
            </w:tcBorders>
            <w:shd w:val="clear" w:color="auto" w:fill="auto"/>
            <w:noWrap/>
            <w:hideMark/>
          </w:tcPr>
          <w:p w14:paraId="6BF54F70" w14:textId="32843FF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4.29E-14</w:t>
            </w:r>
          </w:p>
        </w:tc>
        <w:tc>
          <w:tcPr>
            <w:tcW w:w="341" w:type="pct"/>
            <w:tcBorders>
              <w:top w:val="nil"/>
              <w:left w:val="nil"/>
              <w:bottom w:val="nil"/>
              <w:right w:val="nil"/>
            </w:tcBorders>
            <w:shd w:val="clear" w:color="auto" w:fill="auto"/>
            <w:noWrap/>
            <w:hideMark/>
          </w:tcPr>
          <w:p w14:paraId="3CF56676" w14:textId="4D56057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1.42E-13</w:t>
            </w:r>
          </w:p>
        </w:tc>
        <w:tc>
          <w:tcPr>
            <w:tcW w:w="373" w:type="pct"/>
            <w:tcBorders>
              <w:top w:val="nil"/>
              <w:left w:val="nil"/>
              <w:bottom w:val="nil"/>
              <w:right w:val="nil"/>
            </w:tcBorders>
            <w:shd w:val="clear" w:color="auto" w:fill="auto"/>
            <w:noWrap/>
            <w:hideMark/>
          </w:tcPr>
          <w:p w14:paraId="2D689090" w14:textId="511A68F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2.75E-11</w:t>
            </w:r>
          </w:p>
        </w:tc>
        <w:tc>
          <w:tcPr>
            <w:tcW w:w="341" w:type="pct"/>
            <w:tcBorders>
              <w:top w:val="nil"/>
              <w:left w:val="nil"/>
              <w:bottom w:val="nil"/>
              <w:right w:val="single" w:sz="4" w:space="0" w:color="auto"/>
            </w:tcBorders>
            <w:shd w:val="clear" w:color="auto" w:fill="auto"/>
            <w:noWrap/>
            <w:hideMark/>
          </w:tcPr>
          <w:p w14:paraId="1F7EBA08" w14:textId="3EFDD5F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8.78E-10</w:t>
            </w:r>
          </w:p>
        </w:tc>
        <w:tc>
          <w:tcPr>
            <w:tcW w:w="452" w:type="pct"/>
            <w:tcBorders>
              <w:top w:val="nil"/>
              <w:left w:val="single" w:sz="4" w:space="0" w:color="auto"/>
              <w:bottom w:val="nil"/>
              <w:right w:val="nil"/>
            </w:tcBorders>
            <w:shd w:val="clear" w:color="auto" w:fill="auto"/>
            <w:noWrap/>
            <w:hideMark/>
          </w:tcPr>
          <w:p w14:paraId="5BB396F4" w14:textId="691FA01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1.33E-05</w:t>
            </w:r>
          </w:p>
        </w:tc>
        <w:tc>
          <w:tcPr>
            <w:tcW w:w="373" w:type="pct"/>
            <w:tcBorders>
              <w:top w:val="nil"/>
              <w:left w:val="nil"/>
              <w:bottom w:val="nil"/>
              <w:right w:val="nil"/>
            </w:tcBorders>
            <w:shd w:val="clear" w:color="auto" w:fill="auto"/>
            <w:noWrap/>
            <w:hideMark/>
          </w:tcPr>
          <w:p w14:paraId="13B2E483" w14:textId="3227E66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7.96E-06</w:t>
            </w:r>
          </w:p>
        </w:tc>
        <w:tc>
          <w:tcPr>
            <w:tcW w:w="362" w:type="pct"/>
            <w:tcBorders>
              <w:top w:val="nil"/>
              <w:left w:val="nil"/>
              <w:bottom w:val="nil"/>
              <w:right w:val="nil"/>
            </w:tcBorders>
            <w:shd w:val="clear" w:color="auto" w:fill="auto"/>
            <w:noWrap/>
            <w:hideMark/>
          </w:tcPr>
          <w:p w14:paraId="50F52F36" w14:textId="25413049"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1.77E-07</w:t>
            </w:r>
          </w:p>
        </w:tc>
        <w:tc>
          <w:tcPr>
            <w:tcW w:w="349" w:type="pct"/>
            <w:tcBorders>
              <w:top w:val="nil"/>
              <w:left w:val="nil"/>
              <w:bottom w:val="nil"/>
              <w:right w:val="nil"/>
            </w:tcBorders>
            <w:shd w:val="clear" w:color="auto" w:fill="auto"/>
            <w:noWrap/>
            <w:hideMark/>
          </w:tcPr>
          <w:p w14:paraId="6920F83E" w14:textId="2A1D7B52"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3.02E-06</w:t>
            </w:r>
          </w:p>
        </w:tc>
        <w:tc>
          <w:tcPr>
            <w:tcW w:w="365" w:type="pct"/>
            <w:tcBorders>
              <w:top w:val="nil"/>
              <w:left w:val="nil"/>
              <w:bottom w:val="nil"/>
              <w:right w:val="nil"/>
            </w:tcBorders>
            <w:shd w:val="clear" w:color="auto" w:fill="auto"/>
            <w:noWrap/>
            <w:hideMark/>
          </w:tcPr>
          <w:p w14:paraId="30E04342" w14:textId="474DC918"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6.41E-05</w:t>
            </w:r>
          </w:p>
        </w:tc>
        <w:tc>
          <w:tcPr>
            <w:tcW w:w="348" w:type="pct"/>
            <w:tcBorders>
              <w:top w:val="nil"/>
              <w:left w:val="nil"/>
              <w:bottom w:val="nil"/>
              <w:right w:val="nil"/>
            </w:tcBorders>
            <w:shd w:val="clear" w:color="auto" w:fill="auto"/>
            <w:noWrap/>
            <w:hideMark/>
          </w:tcPr>
          <w:p w14:paraId="26810190" w14:textId="3FF2CC78"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8.86E-05</w:t>
            </w:r>
          </w:p>
        </w:tc>
      </w:tr>
      <w:tr w:rsidR="005620F9" w:rsidRPr="00F615FC" w14:paraId="58A5D6D2"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45CAE412"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RO</w:t>
            </w:r>
          </w:p>
        </w:tc>
        <w:tc>
          <w:tcPr>
            <w:tcW w:w="341" w:type="pct"/>
            <w:tcBorders>
              <w:top w:val="nil"/>
              <w:left w:val="single" w:sz="4" w:space="0" w:color="auto"/>
              <w:bottom w:val="nil"/>
              <w:right w:val="nil"/>
            </w:tcBorders>
            <w:shd w:val="clear" w:color="auto" w:fill="auto"/>
            <w:noWrap/>
            <w:hideMark/>
          </w:tcPr>
          <w:p w14:paraId="139C6793" w14:textId="00D30E6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2.57E-10</w:t>
            </w:r>
          </w:p>
        </w:tc>
        <w:tc>
          <w:tcPr>
            <w:tcW w:w="341" w:type="pct"/>
            <w:tcBorders>
              <w:top w:val="nil"/>
              <w:left w:val="nil"/>
              <w:bottom w:val="nil"/>
              <w:right w:val="nil"/>
            </w:tcBorders>
            <w:shd w:val="clear" w:color="auto" w:fill="auto"/>
            <w:noWrap/>
            <w:hideMark/>
          </w:tcPr>
          <w:p w14:paraId="723E2E7E" w14:textId="2DD2A40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2.52E-12</w:t>
            </w:r>
          </w:p>
        </w:tc>
        <w:tc>
          <w:tcPr>
            <w:tcW w:w="436" w:type="pct"/>
            <w:tcBorders>
              <w:top w:val="nil"/>
              <w:left w:val="nil"/>
              <w:bottom w:val="nil"/>
              <w:right w:val="nil"/>
            </w:tcBorders>
            <w:shd w:val="clear" w:color="auto" w:fill="auto"/>
            <w:noWrap/>
            <w:hideMark/>
          </w:tcPr>
          <w:p w14:paraId="568A8B89" w14:textId="3835AA3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2.14E-11</w:t>
            </w:r>
          </w:p>
        </w:tc>
        <w:tc>
          <w:tcPr>
            <w:tcW w:w="341" w:type="pct"/>
            <w:tcBorders>
              <w:top w:val="nil"/>
              <w:left w:val="nil"/>
              <w:bottom w:val="nil"/>
              <w:right w:val="nil"/>
            </w:tcBorders>
            <w:shd w:val="clear" w:color="auto" w:fill="auto"/>
            <w:noWrap/>
            <w:hideMark/>
          </w:tcPr>
          <w:p w14:paraId="1C17F90A" w14:textId="03F8F3B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1.47E-14</w:t>
            </w:r>
          </w:p>
        </w:tc>
        <w:tc>
          <w:tcPr>
            <w:tcW w:w="341" w:type="pct"/>
            <w:tcBorders>
              <w:top w:val="nil"/>
              <w:left w:val="nil"/>
              <w:bottom w:val="nil"/>
              <w:right w:val="nil"/>
            </w:tcBorders>
            <w:shd w:val="clear" w:color="auto" w:fill="auto"/>
            <w:noWrap/>
            <w:hideMark/>
          </w:tcPr>
          <w:p w14:paraId="5EB9A82F" w14:textId="0BD36FD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2.63E-14</w:t>
            </w:r>
          </w:p>
        </w:tc>
        <w:tc>
          <w:tcPr>
            <w:tcW w:w="373" w:type="pct"/>
            <w:tcBorders>
              <w:top w:val="nil"/>
              <w:left w:val="nil"/>
              <w:bottom w:val="nil"/>
              <w:right w:val="nil"/>
            </w:tcBorders>
            <w:shd w:val="clear" w:color="auto" w:fill="auto"/>
            <w:noWrap/>
            <w:hideMark/>
          </w:tcPr>
          <w:p w14:paraId="1375EBB8" w14:textId="4FCE991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1.08E-11</w:t>
            </w:r>
          </w:p>
        </w:tc>
        <w:tc>
          <w:tcPr>
            <w:tcW w:w="341" w:type="pct"/>
            <w:tcBorders>
              <w:top w:val="nil"/>
              <w:left w:val="nil"/>
              <w:bottom w:val="nil"/>
              <w:right w:val="single" w:sz="4" w:space="0" w:color="auto"/>
            </w:tcBorders>
            <w:shd w:val="clear" w:color="auto" w:fill="auto"/>
            <w:noWrap/>
            <w:hideMark/>
          </w:tcPr>
          <w:p w14:paraId="2DE0A0C0" w14:textId="190A118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2.91E-10</w:t>
            </w:r>
          </w:p>
        </w:tc>
        <w:tc>
          <w:tcPr>
            <w:tcW w:w="452" w:type="pct"/>
            <w:tcBorders>
              <w:top w:val="nil"/>
              <w:left w:val="single" w:sz="4" w:space="0" w:color="auto"/>
              <w:bottom w:val="nil"/>
              <w:right w:val="nil"/>
            </w:tcBorders>
            <w:shd w:val="clear" w:color="auto" w:fill="auto"/>
            <w:noWrap/>
            <w:hideMark/>
          </w:tcPr>
          <w:p w14:paraId="1D83B45A" w14:textId="32190D6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9.14E-06</w:t>
            </w:r>
          </w:p>
        </w:tc>
        <w:tc>
          <w:tcPr>
            <w:tcW w:w="373" w:type="pct"/>
            <w:tcBorders>
              <w:top w:val="nil"/>
              <w:left w:val="nil"/>
              <w:bottom w:val="nil"/>
              <w:right w:val="nil"/>
            </w:tcBorders>
            <w:shd w:val="clear" w:color="auto" w:fill="auto"/>
            <w:noWrap/>
            <w:hideMark/>
          </w:tcPr>
          <w:p w14:paraId="60AAA8ED" w14:textId="3BB1974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7.93E-06</w:t>
            </w:r>
          </w:p>
        </w:tc>
        <w:tc>
          <w:tcPr>
            <w:tcW w:w="362" w:type="pct"/>
            <w:tcBorders>
              <w:top w:val="nil"/>
              <w:left w:val="nil"/>
              <w:bottom w:val="nil"/>
              <w:right w:val="nil"/>
            </w:tcBorders>
            <w:shd w:val="clear" w:color="auto" w:fill="auto"/>
            <w:noWrap/>
            <w:hideMark/>
          </w:tcPr>
          <w:p w14:paraId="0E1F69D6" w14:textId="3833E5C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8.39E-08</w:t>
            </w:r>
          </w:p>
        </w:tc>
        <w:tc>
          <w:tcPr>
            <w:tcW w:w="349" w:type="pct"/>
            <w:tcBorders>
              <w:top w:val="nil"/>
              <w:left w:val="nil"/>
              <w:bottom w:val="nil"/>
              <w:right w:val="nil"/>
            </w:tcBorders>
            <w:shd w:val="clear" w:color="auto" w:fill="auto"/>
            <w:noWrap/>
            <w:hideMark/>
          </w:tcPr>
          <w:p w14:paraId="662BF322" w14:textId="6FC663E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9.30E-07</w:t>
            </w:r>
          </w:p>
        </w:tc>
        <w:tc>
          <w:tcPr>
            <w:tcW w:w="365" w:type="pct"/>
            <w:tcBorders>
              <w:top w:val="nil"/>
              <w:left w:val="nil"/>
              <w:bottom w:val="nil"/>
              <w:right w:val="nil"/>
            </w:tcBorders>
            <w:shd w:val="clear" w:color="auto" w:fill="auto"/>
            <w:noWrap/>
            <w:hideMark/>
          </w:tcPr>
          <w:p w14:paraId="3F1B48A0" w14:textId="10B8725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4.99E-05</w:t>
            </w:r>
          </w:p>
        </w:tc>
        <w:tc>
          <w:tcPr>
            <w:tcW w:w="348" w:type="pct"/>
            <w:tcBorders>
              <w:top w:val="nil"/>
              <w:left w:val="nil"/>
              <w:bottom w:val="nil"/>
              <w:right w:val="nil"/>
            </w:tcBorders>
            <w:shd w:val="clear" w:color="auto" w:fill="auto"/>
            <w:noWrap/>
            <w:hideMark/>
          </w:tcPr>
          <w:p w14:paraId="14BE03D6" w14:textId="7B11F0D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6.80E-05</w:t>
            </w:r>
          </w:p>
        </w:tc>
      </w:tr>
      <w:tr w:rsidR="005620F9" w:rsidRPr="00F615FC" w14:paraId="078213FF"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6D2F2B53"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SE</w:t>
            </w:r>
          </w:p>
        </w:tc>
        <w:tc>
          <w:tcPr>
            <w:tcW w:w="341" w:type="pct"/>
            <w:tcBorders>
              <w:top w:val="nil"/>
              <w:left w:val="single" w:sz="4" w:space="0" w:color="auto"/>
              <w:bottom w:val="nil"/>
              <w:right w:val="nil"/>
            </w:tcBorders>
            <w:shd w:val="clear" w:color="auto" w:fill="auto"/>
            <w:noWrap/>
            <w:hideMark/>
          </w:tcPr>
          <w:p w14:paraId="459E04B7" w14:textId="7DDCB6B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2.88E-10</w:t>
            </w:r>
          </w:p>
        </w:tc>
        <w:tc>
          <w:tcPr>
            <w:tcW w:w="341" w:type="pct"/>
            <w:tcBorders>
              <w:top w:val="nil"/>
              <w:left w:val="nil"/>
              <w:bottom w:val="nil"/>
              <w:right w:val="nil"/>
            </w:tcBorders>
            <w:shd w:val="clear" w:color="auto" w:fill="auto"/>
            <w:noWrap/>
            <w:hideMark/>
          </w:tcPr>
          <w:p w14:paraId="5A27BA2B" w14:textId="03E6B70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9.70E-12</w:t>
            </w:r>
          </w:p>
        </w:tc>
        <w:tc>
          <w:tcPr>
            <w:tcW w:w="436" w:type="pct"/>
            <w:tcBorders>
              <w:top w:val="nil"/>
              <w:left w:val="nil"/>
              <w:bottom w:val="nil"/>
              <w:right w:val="nil"/>
            </w:tcBorders>
            <w:shd w:val="clear" w:color="auto" w:fill="auto"/>
            <w:noWrap/>
            <w:hideMark/>
          </w:tcPr>
          <w:p w14:paraId="411DEDB8" w14:textId="603E778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4.45E-11</w:t>
            </w:r>
          </w:p>
        </w:tc>
        <w:tc>
          <w:tcPr>
            <w:tcW w:w="341" w:type="pct"/>
            <w:tcBorders>
              <w:top w:val="nil"/>
              <w:left w:val="nil"/>
              <w:bottom w:val="nil"/>
              <w:right w:val="nil"/>
            </w:tcBorders>
            <w:shd w:val="clear" w:color="auto" w:fill="auto"/>
            <w:noWrap/>
            <w:hideMark/>
          </w:tcPr>
          <w:p w14:paraId="34358D7A" w14:textId="52F2723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1.80E-14</w:t>
            </w:r>
          </w:p>
        </w:tc>
        <w:tc>
          <w:tcPr>
            <w:tcW w:w="341" w:type="pct"/>
            <w:tcBorders>
              <w:top w:val="nil"/>
              <w:left w:val="nil"/>
              <w:bottom w:val="nil"/>
              <w:right w:val="nil"/>
            </w:tcBorders>
            <w:shd w:val="clear" w:color="auto" w:fill="auto"/>
            <w:noWrap/>
            <w:hideMark/>
          </w:tcPr>
          <w:p w14:paraId="05814ECD" w14:textId="5EE26099"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1.52E-13</w:t>
            </w:r>
          </w:p>
        </w:tc>
        <w:tc>
          <w:tcPr>
            <w:tcW w:w="373" w:type="pct"/>
            <w:tcBorders>
              <w:top w:val="nil"/>
              <w:left w:val="nil"/>
              <w:bottom w:val="nil"/>
              <w:right w:val="nil"/>
            </w:tcBorders>
            <w:shd w:val="clear" w:color="auto" w:fill="auto"/>
            <w:noWrap/>
            <w:hideMark/>
          </w:tcPr>
          <w:p w14:paraId="4CB8BAE8" w14:textId="091DF69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4.08E-11</w:t>
            </w:r>
          </w:p>
        </w:tc>
        <w:tc>
          <w:tcPr>
            <w:tcW w:w="341" w:type="pct"/>
            <w:tcBorders>
              <w:top w:val="nil"/>
              <w:left w:val="nil"/>
              <w:bottom w:val="nil"/>
              <w:right w:val="single" w:sz="4" w:space="0" w:color="auto"/>
            </w:tcBorders>
            <w:shd w:val="clear" w:color="auto" w:fill="auto"/>
            <w:noWrap/>
            <w:hideMark/>
          </w:tcPr>
          <w:p w14:paraId="65E7251B" w14:textId="6B50922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3.84E-10</w:t>
            </w:r>
          </w:p>
        </w:tc>
        <w:tc>
          <w:tcPr>
            <w:tcW w:w="452" w:type="pct"/>
            <w:tcBorders>
              <w:top w:val="nil"/>
              <w:left w:val="single" w:sz="4" w:space="0" w:color="auto"/>
              <w:bottom w:val="nil"/>
              <w:right w:val="nil"/>
            </w:tcBorders>
            <w:shd w:val="clear" w:color="auto" w:fill="auto"/>
            <w:noWrap/>
            <w:hideMark/>
          </w:tcPr>
          <w:p w14:paraId="6F8759F1" w14:textId="06C9740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1.86E-05</w:t>
            </w:r>
          </w:p>
        </w:tc>
        <w:tc>
          <w:tcPr>
            <w:tcW w:w="373" w:type="pct"/>
            <w:tcBorders>
              <w:top w:val="nil"/>
              <w:left w:val="nil"/>
              <w:bottom w:val="nil"/>
              <w:right w:val="nil"/>
            </w:tcBorders>
            <w:shd w:val="clear" w:color="auto" w:fill="auto"/>
            <w:noWrap/>
            <w:hideMark/>
          </w:tcPr>
          <w:p w14:paraId="36926A49" w14:textId="732B63C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1.23E-05</w:t>
            </w:r>
          </w:p>
        </w:tc>
        <w:tc>
          <w:tcPr>
            <w:tcW w:w="362" w:type="pct"/>
            <w:tcBorders>
              <w:top w:val="nil"/>
              <w:left w:val="nil"/>
              <w:bottom w:val="nil"/>
              <w:right w:val="nil"/>
            </w:tcBorders>
            <w:shd w:val="clear" w:color="auto" w:fill="auto"/>
            <w:noWrap/>
            <w:hideMark/>
          </w:tcPr>
          <w:p w14:paraId="2A04568D" w14:textId="1E90402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4.39E-07</w:t>
            </w:r>
          </w:p>
        </w:tc>
        <w:tc>
          <w:tcPr>
            <w:tcW w:w="349" w:type="pct"/>
            <w:tcBorders>
              <w:top w:val="nil"/>
              <w:left w:val="nil"/>
              <w:bottom w:val="nil"/>
              <w:right w:val="nil"/>
            </w:tcBorders>
            <w:shd w:val="clear" w:color="auto" w:fill="auto"/>
            <w:noWrap/>
            <w:hideMark/>
          </w:tcPr>
          <w:p w14:paraId="03792582" w14:textId="5E7F347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2.09E-06</w:t>
            </w:r>
          </w:p>
        </w:tc>
        <w:tc>
          <w:tcPr>
            <w:tcW w:w="365" w:type="pct"/>
            <w:tcBorders>
              <w:top w:val="nil"/>
              <w:left w:val="nil"/>
              <w:bottom w:val="nil"/>
              <w:right w:val="nil"/>
            </w:tcBorders>
            <w:shd w:val="clear" w:color="auto" w:fill="auto"/>
            <w:noWrap/>
            <w:hideMark/>
          </w:tcPr>
          <w:p w14:paraId="59A0AE3D" w14:textId="10D1114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9.63E-05</w:t>
            </w:r>
          </w:p>
        </w:tc>
        <w:tc>
          <w:tcPr>
            <w:tcW w:w="348" w:type="pct"/>
            <w:tcBorders>
              <w:top w:val="nil"/>
              <w:left w:val="nil"/>
              <w:bottom w:val="nil"/>
              <w:right w:val="nil"/>
            </w:tcBorders>
            <w:shd w:val="clear" w:color="auto" w:fill="auto"/>
            <w:noWrap/>
            <w:hideMark/>
          </w:tcPr>
          <w:p w14:paraId="044934FA" w14:textId="53C2AFC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1.30E-04</w:t>
            </w:r>
          </w:p>
        </w:tc>
      </w:tr>
      <w:tr w:rsidR="005620F9" w:rsidRPr="00F615FC" w14:paraId="441DEC03"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2445C174"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SI</w:t>
            </w:r>
          </w:p>
        </w:tc>
        <w:tc>
          <w:tcPr>
            <w:tcW w:w="341" w:type="pct"/>
            <w:tcBorders>
              <w:top w:val="nil"/>
              <w:left w:val="single" w:sz="4" w:space="0" w:color="auto"/>
              <w:bottom w:val="nil"/>
              <w:right w:val="nil"/>
            </w:tcBorders>
            <w:shd w:val="clear" w:color="auto" w:fill="auto"/>
            <w:noWrap/>
            <w:hideMark/>
          </w:tcPr>
          <w:p w14:paraId="231B523D" w14:textId="775B638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4.01E-10</w:t>
            </w:r>
          </w:p>
        </w:tc>
        <w:tc>
          <w:tcPr>
            <w:tcW w:w="341" w:type="pct"/>
            <w:tcBorders>
              <w:top w:val="nil"/>
              <w:left w:val="nil"/>
              <w:bottom w:val="nil"/>
              <w:right w:val="nil"/>
            </w:tcBorders>
            <w:shd w:val="clear" w:color="auto" w:fill="auto"/>
            <w:noWrap/>
            <w:hideMark/>
          </w:tcPr>
          <w:p w14:paraId="6A2EB27E" w14:textId="0EE2B1B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1.04E-11</w:t>
            </w:r>
          </w:p>
        </w:tc>
        <w:tc>
          <w:tcPr>
            <w:tcW w:w="436" w:type="pct"/>
            <w:tcBorders>
              <w:top w:val="nil"/>
              <w:left w:val="nil"/>
              <w:bottom w:val="nil"/>
              <w:right w:val="nil"/>
            </w:tcBorders>
            <w:shd w:val="clear" w:color="auto" w:fill="auto"/>
            <w:noWrap/>
            <w:hideMark/>
          </w:tcPr>
          <w:p w14:paraId="1C827ECA" w14:textId="20D3D2A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4.21E-11</w:t>
            </w:r>
          </w:p>
        </w:tc>
        <w:tc>
          <w:tcPr>
            <w:tcW w:w="341" w:type="pct"/>
            <w:tcBorders>
              <w:top w:val="nil"/>
              <w:left w:val="nil"/>
              <w:bottom w:val="nil"/>
              <w:right w:val="nil"/>
            </w:tcBorders>
            <w:shd w:val="clear" w:color="auto" w:fill="auto"/>
            <w:noWrap/>
            <w:hideMark/>
          </w:tcPr>
          <w:p w14:paraId="5546DE41" w14:textId="52D1A20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1.95E-14</w:t>
            </w:r>
          </w:p>
        </w:tc>
        <w:tc>
          <w:tcPr>
            <w:tcW w:w="341" w:type="pct"/>
            <w:tcBorders>
              <w:top w:val="nil"/>
              <w:left w:val="nil"/>
              <w:bottom w:val="nil"/>
              <w:right w:val="nil"/>
            </w:tcBorders>
            <w:shd w:val="clear" w:color="auto" w:fill="auto"/>
            <w:noWrap/>
            <w:hideMark/>
          </w:tcPr>
          <w:p w14:paraId="1AC93969" w14:textId="45E96E7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1.75E-13</w:t>
            </w:r>
          </w:p>
        </w:tc>
        <w:tc>
          <w:tcPr>
            <w:tcW w:w="373" w:type="pct"/>
            <w:tcBorders>
              <w:top w:val="nil"/>
              <w:left w:val="nil"/>
              <w:bottom w:val="nil"/>
              <w:right w:val="nil"/>
            </w:tcBorders>
            <w:shd w:val="clear" w:color="auto" w:fill="auto"/>
            <w:noWrap/>
            <w:hideMark/>
          </w:tcPr>
          <w:p w14:paraId="34AC23CC" w14:textId="2A8D60C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4.11E-11</w:t>
            </w:r>
          </w:p>
        </w:tc>
        <w:tc>
          <w:tcPr>
            <w:tcW w:w="341" w:type="pct"/>
            <w:tcBorders>
              <w:top w:val="nil"/>
              <w:left w:val="nil"/>
              <w:bottom w:val="nil"/>
              <w:right w:val="single" w:sz="4" w:space="0" w:color="auto"/>
            </w:tcBorders>
            <w:shd w:val="clear" w:color="auto" w:fill="auto"/>
            <w:noWrap/>
            <w:hideMark/>
          </w:tcPr>
          <w:p w14:paraId="4AE61ADB" w14:textId="21B3C69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4.95E-10</w:t>
            </w:r>
          </w:p>
        </w:tc>
        <w:tc>
          <w:tcPr>
            <w:tcW w:w="452" w:type="pct"/>
            <w:tcBorders>
              <w:top w:val="nil"/>
              <w:left w:val="single" w:sz="4" w:space="0" w:color="auto"/>
              <w:bottom w:val="nil"/>
              <w:right w:val="nil"/>
            </w:tcBorders>
            <w:shd w:val="clear" w:color="auto" w:fill="auto"/>
            <w:noWrap/>
            <w:hideMark/>
          </w:tcPr>
          <w:p w14:paraId="78A123EA" w14:textId="07305FF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1.57E-05</w:t>
            </w:r>
          </w:p>
        </w:tc>
        <w:tc>
          <w:tcPr>
            <w:tcW w:w="373" w:type="pct"/>
            <w:tcBorders>
              <w:top w:val="nil"/>
              <w:left w:val="nil"/>
              <w:bottom w:val="nil"/>
              <w:right w:val="nil"/>
            </w:tcBorders>
            <w:shd w:val="clear" w:color="auto" w:fill="auto"/>
            <w:noWrap/>
            <w:hideMark/>
          </w:tcPr>
          <w:p w14:paraId="58EBB879" w14:textId="3098CA0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1.03E-05</w:t>
            </w:r>
          </w:p>
        </w:tc>
        <w:tc>
          <w:tcPr>
            <w:tcW w:w="362" w:type="pct"/>
            <w:tcBorders>
              <w:top w:val="nil"/>
              <w:left w:val="nil"/>
              <w:bottom w:val="nil"/>
              <w:right w:val="nil"/>
            </w:tcBorders>
            <w:shd w:val="clear" w:color="auto" w:fill="auto"/>
            <w:noWrap/>
            <w:hideMark/>
          </w:tcPr>
          <w:p w14:paraId="6610EC85" w14:textId="7DF3692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1.74E-07</w:t>
            </w:r>
          </w:p>
        </w:tc>
        <w:tc>
          <w:tcPr>
            <w:tcW w:w="349" w:type="pct"/>
            <w:tcBorders>
              <w:top w:val="nil"/>
              <w:left w:val="nil"/>
              <w:bottom w:val="nil"/>
              <w:right w:val="nil"/>
            </w:tcBorders>
            <w:shd w:val="clear" w:color="auto" w:fill="auto"/>
            <w:noWrap/>
            <w:hideMark/>
          </w:tcPr>
          <w:p w14:paraId="324EA01B" w14:textId="1C58330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1.74E-06</w:t>
            </w:r>
          </w:p>
        </w:tc>
        <w:tc>
          <w:tcPr>
            <w:tcW w:w="365" w:type="pct"/>
            <w:tcBorders>
              <w:top w:val="nil"/>
              <w:left w:val="nil"/>
              <w:bottom w:val="nil"/>
              <w:right w:val="nil"/>
            </w:tcBorders>
            <w:shd w:val="clear" w:color="auto" w:fill="auto"/>
            <w:noWrap/>
            <w:hideMark/>
          </w:tcPr>
          <w:p w14:paraId="0D60F3F8" w14:textId="7D4CC9C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5.46E-05</w:t>
            </w:r>
          </w:p>
        </w:tc>
        <w:tc>
          <w:tcPr>
            <w:tcW w:w="348" w:type="pct"/>
            <w:tcBorders>
              <w:top w:val="nil"/>
              <w:left w:val="nil"/>
              <w:bottom w:val="nil"/>
              <w:right w:val="nil"/>
            </w:tcBorders>
            <w:shd w:val="clear" w:color="auto" w:fill="auto"/>
            <w:noWrap/>
            <w:hideMark/>
          </w:tcPr>
          <w:p w14:paraId="5B7C217F" w14:textId="794AB53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8.25E-05</w:t>
            </w:r>
          </w:p>
        </w:tc>
      </w:tr>
      <w:tr w:rsidR="005620F9" w:rsidRPr="00F615FC" w14:paraId="40F630A0" w14:textId="77777777" w:rsidTr="005620F9">
        <w:trPr>
          <w:trHeight w:val="227"/>
        </w:trPr>
        <w:tc>
          <w:tcPr>
            <w:tcW w:w="236" w:type="pct"/>
            <w:tcBorders>
              <w:top w:val="nil"/>
              <w:left w:val="nil"/>
              <w:bottom w:val="nil"/>
              <w:right w:val="single" w:sz="4" w:space="0" w:color="auto"/>
            </w:tcBorders>
            <w:shd w:val="clear" w:color="auto" w:fill="auto"/>
            <w:noWrap/>
            <w:vAlign w:val="bottom"/>
            <w:hideMark/>
          </w:tcPr>
          <w:p w14:paraId="4AF417FD"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SK</w:t>
            </w:r>
          </w:p>
        </w:tc>
        <w:tc>
          <w:tcPr>
            <w:tcW w:w="341" w:type="pct"/>
            <w:tcBorders>
              <w:top w:val="nil"/>
              <w:left w:val="single" w:sz="4" w:space="0" w:color="auto"/>
              <w:bottom w:val="nil"/>
              <w:right w:val="nil"/>
            </w:tcBorders>
            <w:shd w:val="clear" w:color="auto" w:fill="auto"/>
            <w:noWrap/>
            <w:hideMark/>
          </w:tcPr>
          <w:p w14:paraId="11492A24" w14:textId="3C20F5F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2.33E-10</w:t>
            </w:r>
          </w:p>
        </w:tc>
        <w:tc>
          <w:tcPr>
            <w:tcW w:w="341" w:type="pct"/>
            <w:tcBorders>
              <w:top w:val="nil"/>
              <w:left w:val="nil"/>
              <w:bottom w:val="nil"/>
              <w:right w:val="nil"/>
            </w:tcBorders>
            <w:shd w:val="clear" w:color="auto" w:fill="auto"/>
            <w:noWrap/>
            <w:hideMark/>
          </w:tcPr>
          <w:p w14:paraId="3EE269C4" w14:textId="48AA221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5.10E-12</w:t>
            </w:r>
          </w:p>
        </w:tc>
        <w:tc>
          <w:tcPr>
            <w:tcW w:w="436" w:type="pct"/>
            <w:tcBorders>
              <w:top w:val="nil"/>
              <w:left w:val="nil"/>
              <w:bottom w:val="nil"/>
              <w:right w:val="nil"/>
            </w:tcBorders>
            <w:shd w:val="clear" w:color="auto" w:fill="auto"/>
            <w:noWrap/>
            <w:hideMark/>
          </w:tcPr>
          <w:p w14:paraId="0F005102" w14:textId="74FC02C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3.47E-11</w:t>
            </w:r>
          </w:p>
        </w:tc>
        <w:tc>
          <w:tcPr>
            <w:tcW w:w="341" w:type="pct"/>
            <w:tcBorders>
              <w:top w:val="nil"/>
              <w:left w:val="nil"/>
              <w:bottom w:val="nil"/>
              <w:right w:val="nil"/>
            </w:tcBorders>
            <w:shd w:val="clear" w:color="auto" w:fill="auto"/>
            <w:noWrap/>
            <w:hideMark/>
          </w:tcPr>
          <w:p w14:paraId="1A30742C" w14:textId="17CA422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1.32E-14</w:t>
            </w:r>
          </w:p>
        </w:tc>
        <w:tc>
          <w:tcPr>
            <w:tcW w:w="341" w:type="pct"/>
            <w:tcBorders>
              <w:top w:val="nil"/>
              <w:left w:val="nil"/>
              <w:bottom w:val="nil"/>
              <w:right w:val="nil"/>
            </w:tcBorders>
            <w:shd w:val="clear" w:color="auto" w:fill="auto"/>
            <w:noWrap/>
            <w:hideMark/>
          </w:tcPr>
          <w:p w14:paraId="4FE58989" w14:textId="6095C5B2"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6.47E-14</w:t>
            </w:r>
          </w:p>
        </w:tc>
        <w:tc>
          <w:tcPr>
            <w:tcW w:w="373" w:type="pct"/>
            <w:tcBorders>
              <w:top w:val="nil"/>
              <w:left w:val="nil"/>
              <w:bottom w:val="nil"/>
              <w:right w:val="nil"/>
            </w:tcBorders>
            <w:shd w:val="clear" w:color="auto" w:fill="auto"/>
            <w:noWrap/>
            <w:hideMark/>
          </w:tcPr>
          <w:p w14:paraId="33DA2689" w14:textId="3D45550C"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1.73E-11</w:t>
            </w:r>
          </w:p>
        </w:tc>
        <w:tc>
          <w:tcPr>
            <w:tcW w:w="341" w:type="pct"/>
            <w:tcBorders>
              <w:top w:val="nil"/>
              <w:left w:val="nil"/>
              <w:bottom w:val="nil"/>
              <w:right w:val="single" w:sz="4" w:space="0" w:color="auto"/>
            </w:tcBorders>
            <w:shd w:val="clear" w:color="auto" w:fill="auto"/>
            <w:noWrap/>
            <w:hideMark/>
          </w:tcPr>
          <w:p w14:paraId="53052079" w14:textId="5274FE9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2.90E-10</w:t>
            </w:r>
          </w:p>
        </w:tc>
        <w:tc>
          <w:tcPr>
            <w:tcW w:w="452" w:type="pct"/>
            <w:tcBorders>
              <w:top w:val="nil"/>
              <w:left w:val="single" w:sz="4" w:space="0" w:color="auto"/>
              <w:bottom w:val="nil"/>
              <w:right w:val="nil"/>
            </w:tcBorders>
            <w:shd w:val="clear" w:color="auto" w:fill="auto"/>
            <w:noWrap/>
            <w:hideMark/>
          </w:tcPr>
          <w:p w14:paraId="06BB9F79" w14:textId="5CDF885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1.78E-05</w:t>
            </w:r>
          </w:p>
        </w:tc>
        <w:tc>
          <w:tcPr>
            <w:tcW w:w="373" w:type="pct"/>
            <w:tcBorders>
              <w:top w:val="nil"/>
              <w:left w:val="nil"/>
              <w:bottom w:val="nil"/>
              <w:right w:val="nil"/>
            </w:tcBorders>
            <w:shd w:val="clear" w:color="auto" w:fill="auto"/>
            <w:noWrap/>
            <w:hideMark/>
          </w:tcPr>
          <w:p w14:paraId="66E18C71" w14:textId="535B757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8.19E-06</w:t>
            </w:r>
          </w:p>
        </w:tc>
        <w:tc>
          <w:tcPr>
            <w:tcW w:w="362" w:type="pct"/>
            <w:tcBorders>
              <w:top w:val="nil"/>
              <w:left w:val="nil"/>
              <w:bottom w:val="nil"/>
              <w:right w:val="nil"/>
            </w:tcBorders>
            <w:shd w:val="clear" w:color="auto" w:fill="auto"/>
            <w:noWrap/>
            <w:hideMark/>
          </w:tcPr>
          <w:p w14:paraId="75D5C0AF" w14:textId="317F44A1"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1.51E-07</w:t>
            </w:r>
          </w:p>
        </w:tc>
        <w:tc>
          <w:tcPr>
            <w:tcW w:w="349" w:type="pct"/>
            <w:tcBorders>
              <w:top w:val="nil"/>
              <w:left w:val="nil"/>
              <w:bottom w:val="nil"/>
              <w:right w:val="nil"/>
            </w:tcBorders>
            <w:shd w:val="clear" w:color="auto" w:fill="auto"/>
            <w:noWrap/>
            <w:hideMark/>
          </w:tcPr>
          <w:p w14:paraId="244E0086" w14:textId="00F8B2E2"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1.72E-06</w:t>
            </w:r>
          </w:p>
        </w:tc>
        <w:tc>
          <w:tcPr>
            <w:tcW w:w="365" w:type="pct"/>
            <w:tcBorders>
              <w:top w:val="nil"/>
              <w:left w:val="nil"/>
              <w:bottom w:val="nil"/>
              <w:right w:val="nil"/>
            </w:tcBorders>
            <w:shd w:val="clear" w:color="auto" w:fill="auto"/>
            <w:noWrap/>
            <w:hideMark/>
          </w:tcPr>
          <w:p w14:paraId="5F76CD66" w14:textId="1249E28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3.90E-05</w:t>
            </w:r>
          </w:p>
        </w:tc>
        <w:tc>
          <w:tcPr>
            <w:tcW w:w="348" w:type="pct"/>
            <w:tcBorders>
              <w:top w:val="nil"/>
              <w:left w:val="nil"/>
              <w:bottom w:val="nil"/>
              <w:right w:val="nil"/>
            </w:tcBorders>
            <w:shd w:val="clear" w:color="auto" w:fill="auto"/>
            <w:noWrap/>
            <w:hideMark/>
          </w:tcPr>
          <w:p w14:paraId="6BB2AF26" w14:textId="7899A45B"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6.69E-05</w:t>
            </w:r>
          </w:p>
        </w:tc>
      </w:tr>
      <w:tr w:rsidR="005620F9" w:rsidRPr="00F615FC" w14:paraId="20E6D21B" w14:textId="77777777" w:rsidTr="005620F9">
        <w:trPr>
          <w:trHeight w:val="227"/>
        </w:trPr>
        <w:tc>
          <w:tcPr>
            <w:tcW w:w="236" w:type="pct"/>
            <w:tcBorders>
              <w:top w:val="nil"/>
              <w:left w:val="nil"/>
              <w:right w:val="single" w:sz="4" w:space="0" w:color="auto"/>
            </w:tcBorders>
            <w:shd w:val="clear" w:color="auto" w:fill="auto"/>
            <w:noWrap/>
            <w:vAlign w:val="bottom"/>
            <w:hideMark/>
          </w:tcPr>
          <w:p w14:paraId="3FB452A6"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GB</w:t>
            </w:r>
          </w:p>
        </w:tc>
        <w:tc>
          <w:tcPr>
            <w:tcW w:w="341" w:type="pct"/>
            <w:tcBorders>
              <w:top w:val="nil"/>
              <w:left w:val="single" w:sz="4" w:space="0" w:color="auto"/>
              <w:right w:val="nil"/>
            </w:tcBorders>
            <w:shd w:val="clear" w:color="auto" w:fill="auto"/>
            <w:noWrap/>
            <w:hideMark/>
          </w:tcPr>
          <w:p w14:paraId="03D3930F" w14:textId="7C1AFBA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3.77E-10</w:t>
            </w:r>
          </w:p>
        </w:tc>
        <w:tc>
          <w:tcPr>
            <w:tcW w:w="341" w:type="pct"/>
            <w:tcBorders>
              <w:top w:val="nil"/>
              <w:left w:val="nil"/>
              <w:right w:val="nil"/>
            </w:tcBorders>
            <w:shd w:val="clear" w:color="auto" w:fill="auto"/>
            <w:noWrap/>
            <w:hideMark/>
          </w:tcPr>
          <w:p w14:paraId="66BD5760" w14:textId="3775CD6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1.33E-11</w:t>
            </w:r>
          </w:p>
        </w:tc>
        <w:tc>
          <w:tcPr>
            <w:tcW w:w="436" w:type="pct"/>
            <w:tcBorders>
              <w:top w:val="nil"/>
              <w:left w:val="nil"/>
              <w:right w:val="nil"/>
            </w:tcBorders>
            <w:shd w:val="clear" w:color="auto" w:fill="auto"/>
            <w:noWrap/>
            <w:hideMark/>
          </w:tcPr>
          <w:p w14:paraId="08CDEF2C" w14:textId="3CBFEDF1"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4.69E-11</w:t>
            </w:r>
          </w:p>
        </w:tc>
        <w:tc>
          <w:tcPr>
            <w:tcW w:w="341" w:type="pct"/>
            <w:tcBorders>
              <w:top w:val="nil"/>
              <w:left w:val="nil"/>
              <w:right w:val="nil"/>
            </w:tcBorders>
            <w:shd w:val="clear" w:color="auto" w:fill="auto"/>
            <w:noWrap/>
            <w:hideMark/>
          </w:tcPr>
          <w:p w14:paraId="5F5D10AC" w14:textId="7950717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1.77E-14</w:t>
            </w:r>
          </w:p>
        </w:tc>
        <w:tc>
          <w:tcPr>
            <w:tcW w:w="341" w:type="pct"/>
            <w:tcBorders>
              <w:top w:val="nil"/>
              <w:left w:val="nil"/>
              <w:right w:val="nil"/>
            </w:tcBorders>
            <w:shd w:val="clear" w:color="auto" w:fill="auto"/>
            <w:noWrap/>
            <w:hideMark/>
          </w:tcPr>
          <w:p w14:paraId="10557E57" w14:textId="67CA115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1.91E-13</w:t>
            </w:r>
          </w:p>
        </w:tc>
        <w:tc>
          <w:tcPr>
            <w:tcW w:w="373" w:type="pct"/>
            <w:tcBorders>
              <w:top w:val="nil"/>
              <w:left w:val="nil"/>
              <w:right w:val="nil"/>
            </w:tcBorders>
            <w:shd w:val="clear" w:color="auto" w:fill="auto"/>
            <w:noWrap/>
            <w:hideMark/>
          </w:tcPr>
          <w:p w14:paraId="3ADC79A4" w14:textId="54F0BF4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5.47E-11</w:t>
            </w:r>
          </w:p>
        </w:tc>
        <w:tc>
          <w:tcPr>
            <w:tcW w:w="341" w:type="pct"/>
            <w:tcBorders>
              <w:top w:val="nil"/>
              <w:left w:val="nil"/>
              <w:right w:val="single" w:sz="4" w:space="0" w:color="auto"/>
            </w:tcBorders>
            <w:shd w:val="clear" w:color="auto" w:fill="auto"/>
            <w:noWrap/>
            <w:hideMark/>
          </w:tcPr>
          <w:p w14:paraId="37335E99" w14:textId="6F2A95E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4.92E-10</w:t>
            </w:r>
          </w:p>
        </w:tc>
        <w:tc>
          <w:tcPr>
            <w:tcW w:w="452" w:type="pct"/>
            <w:tcBorders>
              <w:top w:val="nil"/>
              <w:left w:val="single" w:sz="4" w:space="0" w:color="auto"/>
              <w:right w:val="nil"/>
            </w:tcBorders>
            <w:shd w:val="clear" w:color="auto" w:fill="auto"/>
            <w:noWrap/>
            <w:hideMark/>
          </w:tcPr>
          <w:p w14:paraId="48C0DB23" w14:textId="613EC76F"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2.26E-05</w:t>
            </w:r>
          </w:p>
        </w:tc>
        <w:tc>
          <w:tcPr>
            <w:tcW w:w="373" w:type="pct"/>
            <w:tcBorders>
              <w:top w:val="nil"/>
              <w:left w:val="nil"/>
              <w:right w:val="nil"/>
            </w:tcBorders>
            <w:shd w:val="clear" w:color="auto" w:fill="auto"/>
            <w:noWrap/>
            <w:hideMark/>
          </w:tcPr>
          <w:p w14:paraId="29A3B977" w14:textId="0506DE29"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1.34E-05</w:t>
            </w:r>
          </w:p>
        </w:tc>
        <w:tc>
          <w:tcPr>
            <w:tcW w:w="362" w:type="pct"/>
            <w:tcBorders>
              <w:top w:val="nil"/>
              <w:left w:val="nil"/>
              <w:right w:val="nil"/>
            </w:tcBorders>
            <w:shd w:val="clear" w:color="auto" w:fill="auto"/>
            <w:noWrap/>
            <w:hideMark/>
          </w:tcPr>
          <w:p w14:paraId="090EC55A" w14:textId="64FA20E9"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4.52E-07</w:t>
            </w:r>
          </w:p>
        </w:tc>
        <w:tc>
          <w:tcPr>
            <w:tcW w:w="349" w:type="pct"/>
            <w:tcBorders>
              <w:top w:val="nil"/>
              <w:left w:val="nil"/>
              <w:right w:val="nil"/>
            </w:tcBorders>
            <w:shd w:val="clear" w:color="auto" w:fill="auto"/>
            <w:noWrap/>
            <w:hideMark/>
          </w:tcPr>
          <w:p w14:paraId="16B5CD3D" w14:textId="6A3D7989"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2.46E-06</w:t>
            </w:r>
          </w:p>
        </w:tc>
        <w:tc>
          <w:tcPr>
            <w:tcW w:w="365" w:type="pct"/>
            <w:tcBorders>
              <w:top w:val="nil"/>
              <w:left w:val="nil"/>
              <w:right w:val="nil"/>
            </w:tcBorders>
            <w:shd w:val="clear" w:color="auto" w:fill="auto"/>
            <w:noWrap/>
            <w:hideMark/>
          </w:tcPr>
          <w:p w14:paraId="578F51D5" w14:textId="0328B7F6"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5.37E-05</w:t>
            </w:r>
          </w:p>
        </w:tc>
        <w:tc>
          <w:tcPr>
            <w:tcW w:w="348" w:type="pct"/>
            <w:tcBorders>
              <w:top w:val="nil"/>
              <w:left w:val="nil"/>
              <w:right w:val="nil"/>
            </w:tcBorders>
            <w:shd w:val="clear" w:color="auto" w:fill="auto"/>
            <w:noWrap/>
            <w:hideMark/>
          </w:tcPr>
          <w:p w14:paraId="30434CD2" w14:textId="6B81650E"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9.26E-05</w:t>
            </w:r>
          </w:p>
        </w:tc>
      </w:tr>
      <w:tr w:rsidR="005620F9" w:rsidRPr="00F615FC" w14:paraId="309FD11A" w14:textId="77777777" w:rsidTr="005620F9">
        <w:trPr>
          <w:trHeight w:val="227"/>
        </w:trPr>
        <w:tc>
          <w:tcPr>
            <w:tcW w:w="236" w:type="pct"/>
            <w:tcBorders>
              <w:top w:val="nil"/>
              <w:left w:val="nil"/>
              <w:bottom w:val="single" w:sz="4" w:space="0" w:color="auto"/>
              <w:right w:val="single" w:sz="4" w:space="0" w:color="auto"/>
            </w:tcBorders>
            <w:shd w:val="clear" w:color="auto" w:fill="auto"/>
            <w:noWrap/>
            <w:vAlign w:val="bottom"/>
            <w:hideMark/>
          </w:tcPr>
          <w:p w14:paraId="52172A07" w14:textId="77777777" w:rsidR="005620F9" w:rsidRPr="00F615FC" w:rsidRDefault="005620F9" w:rsidP="005620F9">
            <w:pPr>
              <w:spacing w:after="0" w:line="240" w:lineRule="auto"/>
              <w:rPr>
                <w:rFonts w:ascii="Times New Roman" w:eastAsia="Times New Roman" w:hAnsi="Times New Roman" w:cs="Times New Roman"/>
                <w:b/>
                <w:color w:val="000000"/>
                <w:sz w:val="20"/>
                <w:szCs w:val="20"/>
                <w:lang w:eastAsia="en-GB"/>
              </w:rPr>
            </w:pPr>
            <w:r w:rsidRPr="00F615FC">
              <w:rPr>
                <w:rFonts w:ascii="Times New Roman" w:eastAsia="Times New Roman" w:hAnsi="Times New Roman" w:cs="Times New Roman"/>
                <w:b/>
                <w:color w:val="000000"/>
                <w:sz w:val="20"/>
                <w:szCs w:val="20"/>
                <w:lang w:eastAsia="en-GB"/>
              </w:rPr>
              <w:t>NO</w:t>
            </w:r>
          </w:p>
        </w:tc>
        <w:tc>
          <w:tcPr>
            <w:tcW w:w="341" w:type="pct"/>
            <w:tcBorders>
              <w:top w:val="nil"/>
              <w:left w:val="single" w:sz="4" w:space="0" w:color="auto"/>
              <w:bottom w:val="single" w:sz="4" w:space="0" w:color="auto"/>
              <w:right w:val="nil"/>
            </w:tcBorders>
            <w:shd w:val="clear" w:color="auto" w:fill="auto"/>
            <w:noWrap/>
            <w:hideMark/>
          </w:tcPr>
          <w:p w14:paraId="5DB42EAD" w14:textId="5557B01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5.78E-10</w:t>
            </w:r>
          </w:p>
        </w:tc>
        <w:tc>
          <w:tcPr>
            <w:tcW w:w="341" w:type="pct"/>
            <w:tcBorders>
              <w:top w:val="nil"/>
              <w:left w:val="nil"/>
              <w:bottom w:val="single" w:sz="4" w:space="0" w:color="auto"/>
              <w:right w:val="nil"/>
            </w:tcBorders>
            <w:shd w:val="clear" w:color="auto" w:fill="auto"/>
            <w:noWrap/>
            <w:hideMark/>
          </w:tcPr>
          <w:p w14:paraId="646F7E68" w14:textId="57E90CF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1.74E-11</w:t>
            </w:r>
          </w:p>
        </w:tc>
        <w:tc>
          <w:tcPr>
            <w:tcW w:w="436" w:type="pct"/>
            <w:tcBorders>
              <w:top w:val="nil"/>
              <w:left w:val="nil"/>
              <w:bottom w:val="single" w:sz="4" w:space="0" w:color="auto"/>
              <w:right w:val="nil"/>
            </w:tcBorders>
            <w:shd w:val="clear" w:color="auto" w:fill="auto"/>
            <w:noWrap/>
            <w:hideMark/>
          </w:tcPr>
          <w:p w14:paraId="24515AA3" w14:textId="5D9BE0B4"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6.69E-11</w:t>
            </w:r>
          </w:p>
        </w:tc>
        <w:tc>
          <w:tcPr>
            <w:tcW w:w="341" w:type="pct"/>
            <w:tcBorders>
              <w:top w:val="nil"/>
              <w:left w:val="nil"/>
              <w:bottom w:val="single" w:sz="4" w:space="0" w:color="auto"/>
              <w:right w:val="nil"/>
            </w:tcBorders>
            <w:shd w:val="clear" w:color="auto" w:fill="auto"/>
            <w:noWrap/>
            <w:hideMark/>
          </w:tcPr>
          <w:p w14:paraId="600EE68C" w14:textId="1606CB95"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4.42E-14</w:t>
            </w:r>
          </w:p>
        </w:tc>
        <w:tc>
          <w:tcPr>
            <w:tcW w:w="341" w:type="pct"/>
            <w:tcBorders>
              <w:top w:val="nil"/>
              <w:left w:val="nil"/>
              <w:bottom w:val="single" w:sz="4" w:space="0" w:color="auto"/>
              <w:right w:val="nil"/>
            </w:tcBorders>
            <w:shd w:val="clear" w:color="auto" w:fill="auto"/>
            <w:noWrap/>
            <w:hideMark/>
          </w:tcPr>
          <w:p w14:paraId="36AF5FB4" w14:textId="6F6C4AD9"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3.36E-13</w:t>
            </w:r>
          </w:p>
        </w:tc>
        <w:tc>
          <w:tcPr>
            <w:tcW w:w="373" w:type="pct"/>
            <w:tcBorders>
              <w:top w:val="nil"/>
              <w:left w:val="nil"/>
              <w:bottom w:val="single" w:sz="4" w:space="0" w:color="auto"/>
              <w:right w:val="nil"/>
            </w:tcBorders>
            <w:shd w:val="clear" w:color="auto" w:fill="auto"/>
            <w:noWrap/>
            <w:hideMark/>
          </w:tcPr>
          <w:p w14:paraId="00F743E0" w14:textId="5DA7DC80"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6.51E-11</w:t>
            </w:r>
          </w:p>
        </w:tc>
        <w:tc>
          <w:tcPr>
            <w:tcW w:w="341" w:type="pct"/>
            <w:tcBorders>
              <w:top w:val="nil"/>
              <w:left w:val="nil"/>
              <w:bottom w:val="single" w:sz="4" w:space="0" w:color="auto"/>
              <w:right w:val="single" w:sz="4" w:space="0" w:color="auto"/>
            </w:tcBorders>
            <w:shd w:val="clear" w:color="auto" w:fill="auto"/>
            <w:noWrap/>
            <w:hideMark/>
          </w:tcPr>
          <w:p w14:paraId="28F3A6CB" w14:textId="529D0E56"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7.28E-10</w:t>
            </w:r>
          </w:p>
        </w:tc>
        <w:tc>
          <w:tcPr>
            <w:tcW w:w="452" w:type="pct"/>
            <w:tcBorders>
              <w:top w:val="nil"/>
              <w:left w:val="single" w:sz="4" w:space="0" w:color="auto"/>
              <w:bottom w:val="single" w:sz="4" w:space="0" w:color="auto"/>
              <w:right w:val="nil"/>
            </w:tcBorders>
            <w:shd w:val="clear" w:color="auto" w:fill="auto"/>
            <w:noWrap/>
            <w:hideMark/>
          </w:tcPr>
          <w:p w14:paraId="265278FD" w14:textId="73E71F14"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2.35E-05</w:t>
            </w:r>
          </w:p>
        </w:tc>
        <w:tc>
          <w:tcPr>
            <w:tcW w:w="373" w:type="pct"/>
            <w:tcBorders>
              <w:top w:val="nil"/>
              <w:left w:val="nil"/>
              <w:bottom w:val="single" w:sz="4" w:space="0" w:color="auto"/>
              <w:right w:val="nil"/>
            </w:tcBorders>
            <w:shd w:val="clear" w:color="auto" w:fill="auto"/>
            <w:noWrap/>
            <w:hideMark/>
          </w:tcPr>
          <w:p w14:paraId="44F84C94" w14:textId="1250F0D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2.06E-05</w:t>
            </w:r>
          </w:p>
        </w:tc>
        <w:tc>
          <w:tcPr>
            <w:tcW w:w="362" w:type="pct"/>
            <w:tcBorders>
              <w:top w:val="nil"/>
              <w:left w:val="nil"/>
              <w:bottom w:val="single" w:sz="4" w:space="0" w:color="auto"/>
              <w:right w:val="nil"/>
            </w:tcBorders>
            <w:shd w:val="clear" w:color="auto" w:fill="auto"/>
            <w:noWrap/>
            <w:hideMark/>
          </w:tcPr>
          <w:p w14:paraId="049E909D" w14:textId="75EE3CE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1.79E-06</w:t>
            </w:r>
          </w:p>
        </w:tc>
        <w:tc>
          <w:tcPr>
            <w:tcW w:w="349" w:type="pct"/>
            <w:tcBorders>
              <w:top w:val="nil"/>
              <w:left w:val="nil"/>
              <w:bottom w:val="single" w:sz="4" w:space="0" w:color="auto"/>
              <w:right w:val="nil"/>
            </w:tcBorders>
            <w:shd w:val="clear" w:color="auto" w:fill="auto"/>
            <w:noWrap/>
            <w:hideMark/>
          </w:tcPr>
          <w:p w14:paraId="521E93BA" w14:textId="643238AA"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3.53E-06</w:t>
            </w:r>
          </w:p>
        </w:tc>
        <w:tc>
          <w:tcPr>
            <w:tcW w:w="365" w:type="pct"/>
            <w:tcBorders>
              <w:top w:val="nil"/>
              <w:left w:val="nil"/>
              <w:bottom w:val="single" w:sz="4" w:space="0" w:color="auto"/>
              <w:right w:val="nil"/>
            </w:tcBorders>
            <w:shd w:val="clear" w:color="auto" w:fill="auto"/>
            <w:noWrap/>
            <w:hideMark/>
          </w:tcPr>
          <w:p w14:paraId="7A16255A" w14:textId="3249DA2C"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1.87E-04</w:t>
            </w:r>
          </w:p>
        </w:tc>
        <w:tc>
          <w:tcPr>
            <w:tcW w:w="348" w:type="pct"/>
            <w:tcBorders>
              <w:top w:val="nil"/>
              <w:left w:val="nil"/>
              <w:bottom w:val="single" w:sz="4" w:space="0" w:color="auto"/>
              <w:right w:val="nil"/>
            </w:tcBorders>
            <w:shd w:val="clear" w:color="auto" w:fill="auto"/>
            <w:noWrap/>
            <w:hideMark/>
          </w:tcPr>
          <w:p w14:paraId="3EA3E548" w14:textId="7C0D6607"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2.37E-04</w:t>
            </w:r>
          </w:p>
        </w:tc>
      </w:tr>
      <w:tr w:rsidR="005620F9" w:rsidRPr="00F615FC" w14:paraId="49C20914" w14:textId="77777777" w:rsidTr="005620F9">
        <w:trPr>
          <w:trHeight w:val="227"/>
        </w:trPr>
        <w:tc>
          <w:tcPr>
            <w:tcW w:w="236" w:type="pct"/>
            <w:tcBorders>
              <w:top w:val="single" w:sz="4" w:space="0" w:color="auto"/>
              <w:left w:val="nil"/>
              <w:bottom w:val="nil"/>
              <w:right w:val="single" w:sz="4" w:space="0" w:color="auto"/>
            </w:tcBorders>
            <w:shd w:val="clear" w:color="auto" w:fill="auto"/>
            <w:noWrap/>
            <w:vAlign w:val="bottom"/>
          </w:tcPr>
          <w:p w14:paraId="7E259308" w14:textId="77777777" w:rsidR="005620F9" w:rsidRPr="00B00419" w:rsidRDefault="005620F9" w:rsidP="005620F9">
            <w:pPr>
              <w:spacing w:after="0" w:line="240" w:lineRule="auto"/>
              <w:rPr>
                <w:rFonts w:ascii="Times New Roman" w:eastAsia="Times New Roman" w:hAnsi="Times New Roman" w:cs="Times New Roman"/>
                <w:b/>
                <w:color w:val="000000"/>
                <w:sz w:val="20"/>
                <w:szCs w:val="20"/>
                <w:lang w:eastAsia="en-GB"/>
              </w:rPr>
            </w:pPr>
            <w:r>
              <w:rPr>
                <w:rFonts w:ascii="Times New Roman" w:eastAsia="Times New Roman" w:hAnsi="Times New Roman" w:cs="Times New Roman"/>
                <w:b/>
                <w:color w:val="000000"/>
                <w:sz w:val="20"/>
                <w:szCs w:val="20"/>
                <w:lang w:eastAsia="en-GB"/>
              </w:rPr>
              <w:t>AVG</w:t>
            </w:r>
          </w:p>
        </w:tc>
        <w:tc>
          <w:tcPr>
            <w:tcW w:w="341" w:type="pct"/>
            <w:tcBorders>
              <w:top w:val="single" w:sz="4" w:space="0" w:color="auto"/>
              <w:left w:val="single" w:sz="4" w:space="0" w:color="auto"/>
              <w:bottom w:val="nil"/>
              <w:right w:val="nil"/>
            </w:tcBorders>
            <w:shd w:val="clear" w:color="auto" w:fill="auto"/>
            <w:noWrap/>
          </w:tcPr>
          <w:p w14:paraId="028689C7" w14:textId="07A203DE"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4.11E-10</w:t>
            </w:r>
          </w:p>
        </w:tc>
        <w:tc>
          <w:tcPr>
            <w:tcW w:w="341" w:type="pct"/>
            <w:tcBorders>
              <w:top w:val="single" w:sz="4" w:space="0" w:color="auto"/>
              <w:left w:val="nil"/>
              <w:bottom w:val="nil"/>
              <w:right w:val="nil"/>
            </w:tcBorders>
            <w:shd w:val="clear" w:color="auto" w:fill="auto"/>
            <w:noWrap/>
          </w:tcPr>
          <w:p w14:paraId="7E60521C" w14:textId="22C12A2A"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1.04E-11</w:t>
            </w:r>
          </w:p>
        </w:tc>
        <w:tc>
          <w:tcPr>
            <w:tcW w:w="436" w:type="pct"/>
            <w:tcBorders>
              <w:top w:val="single" w:sz="4" w:space="0" w:color="auto"/>
              <w:left w:val="nil"/>
              <w:bottom w:val="nil"/>
              <w:right w:val="nil"/>
            </w:tcBorders>
            <w:shd w:val="clear" w:color="auto" w:fill="auto"/>
            <w:noWrap/>
          </w:tcPr>
          <w:p w14:paraId="503AEC91" w14:textId="012C9E6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4.55E-11</w:t>
            </w:r>
          </w:p>
        </w:tc>
        <w:tc>
          <w:tcPr>
            <w:tcW w:w="341" w:type="pct"/>
            <w:tcBorders>
              <w:top w:val="single" w:sz="4" w:space="0" w:color="auto"/>
              <w:left w:val="nil"/>
              <w:bottom w:val="nil"/>
              <w:right w:val="nil"/>
            </w:tcBorders>
            <w:shd w:val="clear" w:color="auto" w:fill="auto"/>
            <w:noWrap/>
          </w:tcPr>
          <w:p w14:paraId="7F9252E9" w14:textId="75D8D0BF"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3.17E-14</w:t>
            </w:r>
          </w:p>
        </w:tc>
        <w:tc>
          <w:tcPr>
            <w:tcW w:w="341" w:type="pct"/>
            <w:tcBorders>
              <w:top w:val="single" w:sz="4" w:space="0" w:color="auto"/>
              <w:left w:val="nil"/>
              <w:bottom w:val="nil"/>
              <w:right w:val="nil"/>
            </w:tcBorders>
            <w:shd w:val="clear" w:color="auto" w:fill="auto"/>
            <w:noWrap/>
          </w:tcPr>
          <w:p w14:paraId="2B83A57D" w14:textId="6CF9F47B"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1.43E-13</w:t>
            </w:r>
          </w:p>
        </w:tc>
        <w:tc>
          <w:tcPr>
            <w:tcW w:w="373" w:type="pct"/>
            <w:tcBorders>
              <w:top w:val="single" w:sz="4" w:space="0" w:color="auto"/>
              <w:left w:val="nil"/>
              <w:bottom w:val="nil"/>
              <w:right w:val="nil"/>
            </w:tcBorders>
            <w:shd w:val="clear" w:color="auto" w:fill="auto"/>
            <w:noWrap/>
          </w:tcPr>
          <w:p w14:paraId="7470752A" w14:textId="44A3082D"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5.24E-11</w:t>
            </w:r>
          </w:p>
        </w:tc>
        <w:tc>
          <w:tcPr>
            <w:tcW w:w="341" w:type="pct"/>
            <w:tcBorders>
              <w:top w:val="single" w:sz="4" w:space="0" w:color="auto"/>
              <w:left w:val="nil"/>
              <w:bottom w:val="nil"/>
              <w:right w:val="single" w:sz="4" w:space="0" w:color="auto"/>
            </w:tcBorders>
            <w:shd w:val="clear" w:color="auto" w:fill="auto"/>
            <w:noWrap/>
          </w:tcPr>
          <w:p w14:paraId="194BB469" w14:textId="121EA973" w:rsidR="005620F9" w:rsidRPr="005620F9" w:rsidRDefault="005620F9" w:rsidP="005620F9">
            <w:pPr>
              <w:spacing w:after="0" w:line="240" w:lineRule="auto"/>
              <w:jc w:val="right"/>
              <w:rPr>
                <w:rFonts w:ascii="Times New Roman" w:hAnsi="Times New Roman" w:cs="Times New Roman"/>
                <w:color w:val="000000"/>
                <w:sz w:val="20"/>
                <w:szCs w:val="20"/>
                <w:lang w:val="de-DE"/>
              </w:rPr>
            </w:pPr>
            <w:r w:rsidRPr="005620F9">
              <w:rPr>
                <w:rFonts w:ascii="Times New Roman" w:hAnsi="Times New Roman" w:cs="Times New Roman"/>
                <w:color w:val="000000"/>
                <w:sz w:val="20"/>
                <w:szCs w:val="20"/>
                <w:lang w:val="de-DE"/>
              </w:rPr>
              <w:t>5.20E-10</w:t>
            </w:r>
          </w:p>
        </w:tc>
        <w:tc>
          <w:tcPr>
            <w:tcW w:w="452" w:type="pct"/>
            <w:tcBorders>
              <w:top w:val="single" w:sz="4" w:space="0" w:color="auto"/>
              <w:left w:val="single" w:sz="4" w:space="0" w:color="auto"/>
              <w:bottom w:val="nil"/>
              <w:right w:val="nil"/>
            </w:tcBorders>
            <w:shd w:val="clear" w:color="auto" w:fill="auto"/>
            <w:noWrap/>
          </w:tcPr>
          <w:p w14:paraId="0854E635" w14:textId="696068D2"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1.91E-05</w:t>
            </w:r>
          </w:p>
        </w:tc>
        <w:tc>
          <w:tcPr>
            <w:tcW w:w="373" w:type="pct"/>
            <w:tcBorders>
              <w:top w:val="single" w:sz="4" w:space="0" w:color="auto"/>
              <w:left w:val="nil"/>
              <w:bottom w:val="nil"/>
              <w:right w:val="nil"/>
            </w:tcBorders>
            <w:shd w:val="clear" w:color="auto" w:fill="auto"/>
            <w:noWrap/>
          </w:tcPr>
          <w:p w14:paraId="3C102C5C" w14:textId="14F89A4D"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1.31E-05</w:t>
            </w:r>
          </w:p>
        </w:tc>
        <w:tc>
          <w:tcPr>
            <w:tcW w:w="362" w:type="pct"/>
            <w:tcBorders>
              <w:top w:val="single" w:sz="4" w:space="0" w:color="auto"/>
              <w:left w:val="nil"/>
              <w:bottom w:val="nil"/>
              <w:right w:val="nil"/>
            </w:tcBorders>
            <w:shd w:val="clear" w:color="auto" w:fill="auto"/>
            <w:noWrap/>
          </w:tcPr>
          <w:p w14:paraId="5382AC99" w14:textId="76C85350"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5.70E-07</w:t>
            </w:r>
          </w:p>
        </w:tc>
        <w:tc>
          <w:tcPr>
            <w:tcW w:w="349" w:type="pct"/>
            <w:tcBorders>
              <w:top w:val="single" w:sz="4" w:space="0" w:color="auto"/>
              <w:left w:val="nil"/>
              <w:bottom w:val="nil"/>
              <w:right w:val="nil"/>
            </w:tcBorders>
            <w:shd w:val="clear" w:color="auto" w:fill="auto"/>
            <w:noWrap/>
          </w:tcPr>
          <w:p w14:paraId="572447FE" w14:textId="3B6657C3"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2.44E-06</w:t>
            </w:r>
          </w:p>
        </w:tc>
        <w:tc>
          <w:tcPr>
            <w:tcW w:w="365" w:type="pct"/>
            <w:tcBorders>
              <w:top w:val="single" w:sz="4" w:space="0" w:color="auto"/>
              <w:left w:val="nil"/>
              <w:bottom w:val="nil"/>
              <w:right w:val="nil"/>
            </w:tcBorders>
            <w:shd w:val="clear" w:color="auto" w:fill="auto"/>
            <w:noWrap/>
          </w:tcPr>
          <w:p w14:paraId="25EAB005" w14:textId="52774078"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6.84E-05</w:t>
            </w:r>
          </w:p>
        </w:tc>
        <w:tc>
          <w:tcPr>
            <w:tcW w:w="348" w:type="pct"/>
            <w:tcBorders>
              <w:top w:val="single" w:sz="4" w:space="0" w:color="auto"/>
              <w:left w:val="nil"/>
              <w:bottom w:val="nil"/>
              <w:right w:val="nil"/>
            </w:tcBorders>
            <w:shd w:val="clear" w:color="auto" w:fill="auto"/>
            <w:noWrap/>
          </w:tcPr>
          <w:p w14:paraId="376F7401" w14:textId="13994BF2" w:rsidR="005620F9" w:rsidRPr="005620F9" w:rsidRDefault="005620F9" w:rsidP="005620F9">
            <w:pPr>
              <w:spacing w:after="0" w:line="240" w:lineRule="auto"/>
              <w:jc w:val="right"/>
              <w:rPr>
                <w:rFonts w:ascii="Times New Roman" w:hAnsi="Times New Roman" w:cs="Times New Roman"/>
                <w:color w:val="000000"/>
                <w:sz w:val="20"/>
                <w:szCs w:val="20"/>
              </w:rPr>
            </w:pPr>
            <w:r w:rsidRPr="005620F9">
              <w:rPr>
                <w:rFonts w:ascii="Times New Roman" w:hAnsi="Times New Roman" w:cs="Times New Roman"/>
                <w:color w:val="000000"/>
                <w:sz w:val="20"/>
                <w:szCs w:val="20"/>
              </w:rPr>
              <w:t>1.04E-04</w:t>
            </w:r>
          </w:p>
        </w:tc>
      </w:tr>
    </w:tbl>
    <w:p w14:paraId="44F15648" w14:textId="1265A276" w:rsidR="00B00419" w:rsidRDefault="00B00419" w:rsidP="00602FCA">
      <w:pPr>
        <w:jc w:val="both"/>
      </w:pPr>
    </w:p>
    <w:p w14:paraId="51382094" w14:textId="41DD6543" w:rsidR="00C631C1" w:rsidRPr="005F2D39" w:rsidRDefault="00C631C1" w:rsidP="00C631C1">
      <w:pPr>
        <w:pStyle w:val="Beschriftung"/>
        <w:keepNext/>
        <w:jc w:val="both"/>
        <w:rPr>
          <w:rFonts w:ascii="Times New Roman" w:hAnsi="Times New Roman" w:cs="Times New Roman"/>
          <w:vanish/>
          <w:sz w:val="24"/>
          <w:specVanish/>
        </w:rPr>
      </w:pPr>
      <w:bookmarkStart w:id="56" w:name="_Toc4340518"/>
      <w:r w:rsidRPr="005F2D39">
        <w:rPr>
          <w:rFonts w:ascii="Times New Roman" w:hAnsi="Times New Roman" w:cs="Times New Roman"/>
          <w:sz w:val="24"/>
        </w:rPr>
        <w:lastRenderedPageBreak/>
        <w:t xml:space="preserve">Table </w:t>
      </w:r>
      <w:r>
        <w:rPr>
          <w:rFonts w:ascii="Times New Roman" w:hAnsi="Times New Roman" w:cs="Times New Roman"/>
          <w:sz w:val="24"/>
        </w:rPr>
        <w:t>S</w:t>
      </w:r>
      <w:r w:rsidRPr="005F2D39">
        <w:rPr>
          <w:rFonts w:ascii="Times New Roman" w:hAnsi="Times New Roman" w:cs="Times New Roman"/>
          <w:sz w:val="24"/>
        </w:rPr>
        <w:fldChar w:fldCharType="begin"/>
      </w:r>
      <w:r w:rsidRPr="005F2D39">
        <w:rPr>
          <w:rFonts w:ascii="Times New Roman" w:hAnsi="Times New Roman" w:cs="Times New Roman"/>
          <w:sz w:val="24"/>
        </w:rPr>
        <w:instrText xml:space="preserve"> SEQ Table \* ARABIC </w:instrText>
      </w:r>
      <w:r w:rsidRPr="005F2D39">
        <w:rPr>
          <w:rFonts w:ascii="Times New Roman" w:hAnsi="Times New Roman" w:cs="Times New Roman"/>
          <w:sz w:val="24"/>
        </w:rPr>
        <w:fldChar w:fldCharType="separate"/>
      </w:r>
      <w:r w:rsidR="00A1362B">
        <w:rPr>
          <w:rFonts w:ascii="Times New Roman" w:hAnsi="Times New Roman" w:cs="Times New Roman"/>
          <w:noProof/>
          <w:sz w:val="24"/>
        </w:rPr>
        <w:t>16</w:t>
      </w:r>
      <w:r w:rsidRPr="005F2D39">
        <w:rPr>
          <w:rFonts w:ascii="Times New Roman" w:hAnsi="Times New Roman" w:cs="Times New Roman"/>
          <w:sz w:val="24"/>
        </w:rPr>
        <w:fldChar w:fldCharType="end"/>
      </w:r>
      <w:r w:rsidRPr="005F2D39">
        <w:rPr>
          <w:rFonts w:ascii="Times New Roman" w:hAnsi="Times New Roman" w:cs="Times New Roman"/>
          <w:sz w:val="24"/>
        </w:rPr>
        <w:t>: Economic data for EU28 countries + Norway.</w:t>
      </w:r>
      <w:bookmarkEnd w:id="56"/>
    </w:p>
    <w:p w14:paraId="7146ACEC" w14:textId="652EF5DD" w:rsidR="00C631C1" w:rsidRPr="005F2D39" w:rsidRDefault="00C631C1" w:rsidP="00C631C1">
      <w:pPr>
        <w:jc w:val="both"/>
      </w:pPr>
      <w:r>
        <w:t xml:space="preserve"> </w:t>
      </w:r>
      <w:r w:rsidRPr="005F2D39">
        <w:rPr>
          <w:rFonts w:ascii="Times New Roman" w:hAnsi="Times New Roman" w:cs="Times New Roman"/>
          <w:i/>
          <w:iCs/>
          <w:color w:val="44546A" w:themeColor="text2"/>
          <w:sz w:val="24"/>
          <w:szCs w:val="18"/>
        </w:rPr>
        <w:t>The table shows data on populations, households, gross domestic product (GDP, absolute and per capita),</w:t>
      </w:r>
      <w:r>
        <w:rPr>
          <w:rFonts w:ascii="Times New Roman" w:hAnsi="Times New Roman" w:cs="Times New Roman"/>
          <w:i/>
          <w:iCs/>
          <w:color w:val="44546A" w:themeColor="text2"/>
          <w:sz w:val="24"/>
          <w:szCs w:val="18"/>
        </w:rPr>
        <w:t xml:space="preserve"> and</w:t>
      </w:r>
      <w:r w:rsidRPr="005F2D39">
        <w:rPr>
          <w:rFonts w:ascii="Times New Roman" w:hAnsi="Times New Roman" w:cs="Times New Roman"/>
          <w:i/>
          <w:iCs/>
          <w:color w:val="44546A" w:themeColor="text2"/>
          <w:sz w:val="24"/>
          <w:szCs w:val="18"/>
        </w:rPr>
        <w:t xml:space="preserve"> balanced consumer expenditure (BCE), all for the years 2005 and 2010</w:t>
      </w:r>
      <w:r>
        <w:rPr>
          <w:rFonts w:ascii="Times New Roman" w:hAnsi="Times New Roman" w:cs="Times New Roman"/>
          <w:i/>
          <w:iCs/>
          <w:color w:val="44546A" w:themeColor="text2"/>
          <w:sz w:val="24"/>
          <w:szCs w:val="18"/>
        </w:rPr>
        <w:t xml:space="preserve"> (including non-weighted totals and averages)</w:t>
      </w:r>
      <w:r w:rsidRPr="005F2D39">
        <w:rPr>
          <w:rFonts w:ascii="Times New Roman" w:hAnsi="Times New Roman" w:cs="Times New Roman"/>
          <w:i/>
          <w:iCs/>
          <w:color w:val="44546A" w:themeColor="text2"/>
          <w:sz w:val="24"/>
          <w:szCs w:val="18"/>
        </w:rPr>
        <w:t>, as well as the growth in GDP in this period.</w:t>
      </w:r>
      <w:r>
        <w:rPr>
          <w:rFonts w:ascii="Times New Roman" w:hAnsi="Times New Roman" w:cs="Times New Roman"/>
          <w:i/>
          <w:iCs/>
          <w:color w:val="44546A" w:themeColor="text2"/>
          <w:sz w:val="24"/>
          <w:szCs w:val="18"/>
        </w:rPr>
        <w:t xml:space="preserve"> Except for BCE, which was calculated in the present work, all these factors were provided by </w:t>
      </w:r>
      <w:r>
        <w:rPr>
          <w:rFonts w:ascii="Times New Roman" w:hAnsi="Times New Roman" w:cs="Times New Roman"/>
          <w:i/>
          <w:iCs/>
          <w:color w:val="44546A" w:themeColor="text2"/>
          <w:sz w:val="24"/>
          <w:szCs w:val="18"/>
        </w:rPr>
        <w:fldChar w:fldCharType="begin"/>
      </w:r>
      <w:r w:rsidR="00A713E9">
        <w:rPr>
          <w:rFonts w:ascii="Times New Roman" w:hAnsi="Times New Roman" w:cs="Times New Roman"/>
          <w:i/>
          <w:iCs/>
          <w:color w:val="44546A" w:themeColor="text2"/>
          <w:sz w:val="24"/>
          <w:szCs w:val="18"/>
        </w:rPr>
        <w:instrText xml:space="preserve"> ADDIN EN.CITE &lt;EndNote&gt;&lt;Cite AuthorYear="1"&gt;&lt;Author&gt;Tisserant&lt;/Author&gt;&lt;Year&gt;2018&lt;/Year&gt;&lt;RecNum&gt;281&lt;/RecNum&gt;&lt;DisplayText&gt;Tisserant (2018)&lt;/DisplayText&gt;&lt;record&gt;&lt;rec-number&gt;281&lt;/rec-number&gt;&lt;foreign-keys&gt;&lt;key app="EN" db-id="pes2z5sxrfsetmepa2f5dw9g2vev5rdaxfx0" timestamp="1529678087"&gt;281&lt;/key&gt;&lt;/foreign-keys&gt;&lt;ref-type name="Personal Communication"&gt;26&lt;/ref-type&gt;&lt;contributors&gt;&lt;authors&gt;&lt;author&gt;Tisserant, Alexandre&lt;/author&gt;&lt;/authors&gt;&lt;/contributors&gt;&lt;titles&gt;&lt;title&gt;CES data reconciliation and EXIOBASE data provision - Personal communication&lt;/title&gt;&lt;/titles&gt;&lt;dates&gt;&lt;year&gt;2018&lt;/year&gt;&lt;/dates&gt;&lt;urls&gt;&lt;/urls&gt;&lt;access-date&gt;15 April 2018&lt;/access-date&gt;&lt;/record&gt;&lt;/Cite&gt;&lt;/EndNote&gt;</w:instrText>
      </w:r>
      <w:r>
        <w:rPr>
          <w:rFonts w:ascii="Times New Roman" w:hAnsi="Times New Roman" w:cs="Times New Roman"/>
          <w:i/>
          <w:iCs/>
          <w:color w:val="44546A" w:themeColor="text2"/>
          <w:sz w:val="24"/>
          <w:szCs w:val="18"/>
        </w:rPr>
        <w:fldChar w:fldCharType="separate"/>
      </w:r>
      <w:r>
        <w:rPr>
          <w:rFonts w:ascii="Times New Roman" w:hAnsi="Times New Roman" w:cs="Times New Roman"/>
          <w:i/>
          <w:iCs/>
          <w:noProof/>
          <w:color w:val="44546A" w:themeColor="text2"/>
          <w:sz w:val="24"/>
          <w:szCs w:val="18"/>
        </w:rPr>
        <w:t>Tisserant (2018)</w:t>
      </w:r>
      <w:r>
        <w:rPr>
          <w:rFonts w:ascii="Times New Roman" w:hAnsi="Times New Roman" w:cs="Times New Roman"/>
          <w:i/>
          <w:iCs/>
          <w:color w:val="44546A" w:themeColor="text2"/>
          <w:sz w:val="24"/>
          <w:szCs w:val="18"/>
        </w:rPr>
        <w:fldChar w:fldCharType="end"/>
      </w:r>
      <w:r>
        <w:rPr>
          <w:rFonts w:ascii="Times New Roman" w:hAnsi="Times New Roman" w:cs="Times New Roman"/>
          <w:i/>
          <w:iCs/>
          <w:color w:val="44546A" w:themeColor="text2"/>
          <w:sz w:val="24"/>
          <w:szCs w:val="18"/>
        </w:rPr>
        <w:t>.</w:t>
      </w:r>
    </w:p>
    <w:tbl>
      <w:tblPr>
        <w:tblW w:w="0" w:type="auto"/>
        <w:tblLook w:val="04A0" w:firstRow="1" w:lastRow="0" w:firstColumn="1" w:lastColumn="0" w:noHBand="0" w:noVBand="1"/>
      </w:tblPr>
      <w:tblGrid>
        <w:gridCol w:w="927"/>
        <w:gridCol w:w="1001"/>
        <w:gridCol w:w="1001"/>
        <w:gridCol w:w="1001"/>
        <w:gridCol w:w="1001"/>
        <w:gridCol w:w="1001"/>
        <w:gridCol w:w="1001"/>
        <w:gridCol w:w="1001"/>
        <w:gridCol w:w="1001"/>
        <w:gridCol w:w="1001"/>
        <w:gridCol w:w="1001"/>
        <w:gridCol w:w="1072"/>
        <w:gridCol w:w="1244"/>
      </w:tblGrid>
      <w:tr w:rsidR="00C631C1" w:rsidRPr="00E04BA5" w14:paraId="0FA35094" w14:textId="77777777" w:rsidTr="00CD21EA">
        <w:trPr>
          <w:trHeight w:val="227"/>
        </w:trPr>
        <w:tc>
          <w:tcPr>
            <w:tcW w:w="0" w:type="auto"/>
            <w:tcBorders>
              <w:top w:val="nil"/>
              <w:left w:val="nil"/>
              <w:right w:val="single" w:sz="4" w:space="0" w:color="auto"/>
            </w:tcBorders>
            <w:shd w:val="clear" w:color="auto" w:fill="auto"/>
            <w:noWrap/>
            <w:vAlign w:val="bottom"/>
            <w:hideMark/>
          </w:tcPr>
          <w:p w14:paraId="3F64CDCC" w14:textId="77777777" w:rsidR="00C631C1" w:rsidRPr="00E04BA5" w:rsidRDefault="00C631C1" w:rsidP="00CD21EA">
            <w:pPr>
              <w:spacing w:after="0" w:line="240" w:lineRule="auto"/>
              <w:rPr>
                <w:rFonts w:ascii="Times New Roman" w:eastAsia="Times New Roman" w:hAnsi="Times New Roman" w:cs="Times New Roman"/>
                <w:sz w:val="20"/>
                <w:szCs w:val="20"/>
                <w:lang w:eastAsia="en-GB"/>
              </w:rPr>
            </w:pPr>
          </w:p>
        </w:tc>
        <w:tc>
          <w:tcPr>
            <w:tcW w:w="0" w:type="auto"/>
            <w:gridSpan w:val="2"/>
            <w:tcBorders>
              <w:top w:val="nil"/>
              <w:left w:val="single" w:sz="4" w:space="0" w:color="auto"/>
              <w:right w:val="single" w:sz="4" w:space="0" w:color="auto"/>
            </w:tcBorders>
            <w:shd w:val="clear" w:color="auto" w:fill="auto"/>
            <w:noWrap/>
            <w:vAlign w:val="center"/>
            <w:hideMark/>
          </w:tcPr>
          <w:p w14:paraId="1937F2E3"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Population</w:t>
            </w:r>
          </w:p>
        </w:tc>
        <w:tc>
          <w:tcPr>
            <w:tcW w:w="0" w:type="auto"/>
            <w:gridSpan w:val="2"/>
            <w:tcBorders>
              <w:top w:val="nil"/>
              <w:left w:val="single" w:sz="4" w:space="0" w:color="auto"/>
              <w:right w:val="single" w:sz="4" w:space="0" w:color="auto"/>
            </w:tcBorders>
            <w:shd w:val="clear" w:color="auto" w:fill="auto"/>
            <w:noWrap/>
            <w:vAlign w:val="center"/>
            <w:hideMark/>
          </w:tcPr>
          <w:p w14:paraId="126DB7E6"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Households</w:t>
            </w:r>
          </w:p>
        </w:tc>
        <w:tc>
          <w:tcPr>
            <w:tcW w:w="0" w:type="auto"/>
            <w:gridSpan w:val="2"/>
            <w:tcBorders>
              <w:top w:val="nil"/>
              <w:left w:val="single" w:sz="4" w:space="0" w:color="auto"/>
              <w:right w:val="single" w:sz="4" w:space="0" w:color="auto"/>
            </w:tcBorders>
            <w:shd w:val="clear" w:color="auto" w:fill="auto"/>
            <w:noWrap/>
            <w:vAlign w:val="center"/>
            <w:hideMark/>
          </w:tcPr>
          <w:p w14:paraId="1634A655"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GDP [€]</w:t>
            </w:r>
          </w:p>
        </w:tc>
        <w:tc>
          <w:tcPr>
            <w:tcW w:w="0" w:type="auto"/>
            <w:gridSpan w:val="2"/>
            <w:tcBorders>
              <w:top w:val="nil"/>
              <w:left w:val="single" w:sz="4" w:space="0" w:color="auto"/>
              <w:right w:val="single" w:sz="4" w:space="0" w:color="auto"/>
            </w:tcBorders>
            <w:shd w:val="clear" w:color="auto" w:fill="auto"/>
            <w:noWrap/>
            <w:vAlign w:val="center"/>
            <w:hideMark/>
          </w:tcPr>
          <w:p w14:paraId="7CDDD20F"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GDP per capita [€]</w:t>
            </w:r>
          </w:p>
        </w:tc>
        <w:tc>
          <w:tcPr>
            <w:tcW w:w="0" w:type="auto"/>
            <w:gridSpan w:val="2"/>
            <w:tcBorders>
              <w:top w:val="nil"/>
              <w:left w:val="single" w:sz="4" w:space="0" w:color="auto"/>
              <w:right w:val="single" w:sz="4" w:space="0" w:color="auto"/>
            </w:tcBorders>
            <w:shd w:val="clear" w:color="auto" w:fill="auto"/>
            <w:noWrap/>
            <w:vAlign w:val="center"/>
            <w:hideMark/>
          </w:tcPr>
          <w:p w14:paraId="64D078B7"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BCE [€]</w:t>
            </w:r>
          </w:p>
        </w:tc>
        <w:tc>
          <w:tcPr>
            <w:tcW w:w="0" w:type="auto"/>
            <w:gridSpan w:val="2"/>
            <w:tcBorders>
              <w:top w:val="nil"/>
              <w:left w:val="single" w:sz="4" w:space="0" w:color="auto"/>
              <w:right w:val="nil"/>
            </w:tcBorders>
            <w:shd w:val="clear" w:color="auto" w:fill="auto"/>
            <w:noWrap/>
            <w:vAlign w:val="center"/>
            <w:hideMark/>
          </w:tcPr>
          <w:p w14:paraId="2CB3FAA5"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GDP growth 2005 - 2010</w:t>
            </w:r>
          </w:p>
        </w:tc>
      </w:tr>
      <w:tr w:rsidR="00C631C1" w:rsidRPr="00E04BA5" w14:paraId="5C6029D8" w14:textId="77777777" w:rsidTr="00CD21EA">
        <w:trPr>
          <w:trHeight w:val="227"/>
        </w:trPr>
        <w:tc>
          <w:tcPr>
            <w:tcW w:w="0" w:type="auto"/>
            <w:tcBorders>
              <w:top w:val="nil"/>
              <w:left w:val="nil"/>
              <w:bottom w:val="single" w:sz="4" w:space="0" w:color="auto"/>
              <w:right w:val="single" w:sz="4" w:space="0" w:color="auto"/>
            </w:tcBorders>
            <w:shd w:val="clear" w:color="auto" w:fill="auto"/>
            <w:noWrap/>
            <w:vAlign w:val="bottom"/>
            <w:hideMark/>
          </w:tcPr>
          <w:p w14:paraId="0756FFEE" w14:textId="77777777" w:rsidR="00C631C1" w:rsidRPr="00E04BA5" w:rsidRDefault="00C631C1" w:rsidP="00CD21EA">
            <w:pPr>
              <w:spacing w:after="0" w:line="240" w:lineRule="auto"/>
              <w:jc w:val="center"/>
              <w:rPr>
                <w:rFonts w:ascii="Times New Roman" w:eastAsia="Times New Roman" w:hAnsi="Times New Roman" w:cs="Times New Roman"/>
                <w:color w:val="000000"/>
                <w:sz w:val="20"/>
                <w:szCs w:val="20"/>
                <w:lang w:eastAsia="en-GB"/>
              </w:rPr>
            </w:pPr>
          </w:p>
        </w:tc>
        <w:tc>
          <w:tcPr>
            <w:tcW w:w="0" w:type="auto"/>
            <w:tcBorders>
              <w:top w:val="nil"/>
              <w:left w:val="single" w:sz="4" w:space="0" w:color="auto"/>
              <w:bottom w:val="single" w:sz="4" w:space="0" w:color="auto"/>
              <w:right w:val="nil"/>
            </w:tcBorders>
            <w:shd w:val="clear" w:color="auto" w:fill="auto"/>
            <w:noWrap/>
            <w:vAlign w:val="center"/>
            <w:hideMark/>
          </w:tcPr>
          <w:p w14:paraId="2FA50FD9"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2010</w:t>
            </w:r>
          </w:p>
        </w:tc>
        <w:tc>
          <w:tcPr>
            <w:tcW w:w="0" w:type="auto"/>
            <w:tcBorders>
              <w:top w:val="nil"/>
              <w:left w:val="nil"/>
              <w:bottom w:val="single" w:sz="4" w:space="0" w:color="auto"/>
              <w:right w:val="single" w:sz="4" w:space="0" w:color="auto"/>
            </w:tcBorders>
            <w:shd w:val="clear" w:color="auto" w:fill="auto"/>
            <w:noWrap/>
            <w:vAlign w:val="center"/>
            <w:hideMark/>
          </w:tcPr>
          <w:p w14:paraId="6A5DCF1F"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2005</w:t>
            </w:r>
          </w:p>
        </w:tc>
        <w:tc>
          <w:tcPr>
            <w:tcW w:w="0" w:type="auto"/>
            <w:tcBorders>
              <w:top w:val="nil"/>
              <w:left w:val="single" w:sz="4" w:space="0" w:color="auto"/>
              <w:bottom w:val="single" w:sz="4" w:space="0" w:color="auto"/>
              <w:right w:val="nil"/>
            </w:tcBorders>
            <w:shd w:val="clear" w:color="auto" w:fill="auto"/>
            <w:noWrap/>
            <w:vAlign w:val="center"/>
            <w:hideMark/>
          </w:tcPr>
          <w:p w14:paraId="2BDFC98E"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2010</w:t>
            </w:r>
          </w:p>
        </w:tc>
        <w:tc>
          <w:tcPr>
            <w:tcW w:w="0" w:type="auto"/>
            <w:tcBorders>
              <w:top w:val="nil"/>
              <w:left w:val="nil"/>
              <w:bottom w:val="single" w:sz="4" w:space="0" w:color="auto"/>
              <w:right w:val="single" w:sz="4" w:space="0" w:color="auto"/>
            </w:tcBorders>
            <w:shd w:val="clear" w:color="auto" w:fill="auto"/>
            <w:noWrap/>
            <w:vAlign w:val="center"/>
            <w:hideMark/>
          </w:tcPr>
          <w:p w14:paraId="434418A3"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2005</w:t>
            </w:r>
          </w:p>
        </w:tc>
        <w:tc>
          <w:tcPr>
            <w:tcW w:w="0" w:type="auto"/>
            <w:tcBorders>
              <w:top w:val="nil"/>
              <w:left w:val="single" w:sz="4" w:space="0" w:color="auto"/>
              <w:bottom w:val="single" w:sz="4" w:space="0" w:color="auto"/>
              <w:right w:val="nil"/>
            </w:tcBorders>
            <w:shd w:val="clear" w:color="auto" w:fill="auto"/>
            <w:noWrap/>
            <w:vAlign w:val="center"/>
            <w:hideMark/>
          </w:tcPr>
          <w:p w14:paraId="26720D11"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2010</w:t>
            </w:r>
          </w:p>
        </w:tc>
        <w:tc>
          <w:tcPr>
            <w:tcW w:w="0" w:type="auto"/>
            <w:tcBorders>
              <w:top w:val="nil"/>
              <w:left w:val="nil"/>
              <w:bottom w:val="single" w:sz="4" w:space="0" w:color="auto"/>
              <w:right w:val="single" w:sz="4" w:space="0" w:color="auto"/>
            </w:tcBorders>
            <w:shd w:val="clear" w:color="auto" w:fill="auto"/>
            <w:noWrap/>
            <w:vAlign w:val="center"/>
            <w:hideMark/>
          </w:tcPr>
          <w:p w14:paraId="006C1594"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2005</w:t>
            </w:r>
          </w:p>
        </w:tc>
        <w:tc>
          <w:tcPr>
            <w:tcW w:w="0" w:type="auto"/>
            <w:tcBorders>
              <w:top w:val="nil"/>
              <w:left w:val="single" w:sz="4" w:space="0" w:color="auto"/>
              <w:bottom w:val="single" w:sz="4" w:space="0" w:color="auto"/>
              <w:right w:val="nil"/>
            </w:tcBorders>
            <w:shd w:val="clear" w:color="auto" w:fill="auto"/>
            <w:noWrap/>
            <w:vAlign w:val="center"/>
            <w:hideMark/>
          </w:tcPr>
          <w:p w14:paraId="4D847E6B"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2010</w:t>
            </w:r>
          </w:p>
        </w:tc>
        <w:tc>
          <w:tcPr>
            <w:tcW w:w="0" w:type="auto"/>
            <w:tcBorders>
              <w:top w:val="nil"/>
              <w:left w:val="nil"/>
              <w:bottom w:val="single" w:sz="4" w:space="0" w:color="auto"/>
              <w:right w:val="single" w:sz="4" w:space="0" w:color="auto"/>
            </w:tcBorders>
            <w:shd w:val="clear" w:color="auto" w:fill="auto"/>
            <w:noWrap/>
            <w:vAlign w:val="center"/>
            <w:hideMark/>
          </w:tcPr>
          <w:p w14:paraId="6EF2BCCA"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2005</w:t>
            </w:r>
          </w:p>
        </w:tc>
        <w:tc>
          <w:tcPr>
            <w:tcW w:w="0" w:type="auto"/>
            <w:tcBorders>
              <w:top w:val="nil"/>
              <w:left w:val="single" w:sz="4" w:space="0" w:color="auto"/>
              <w:bottom w:val="single" w:sz="4" w:space="0" w:color="auto"/>
              <w:right w:val="nil"/>
            </w:tcBorders>
            <w:shd w:val="clear" w:color="auto" w:fill="auto"/>
            <w:noWrap/>
            <w:vAlign w:val="center"/>
            <w:hideMark/>
          </w:tcPr>
          <w:p w14:paraId="71418897"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2010</w:t>
            </w:r>
          </w:p>
        </w:tc>
        <w:tc>
          <w:tcPr>
            <w:tcW w:w="0" w:type="auto"/>
            <w:tcBorders>
              <w:top w:val="nil"/>
              <w:left w:val="nil"/>
              <w:bottom w:val="single" w:sz="4" w:space="0" w:color="auto"/>
              <w:right w:val="single" w:sz="4" w:space="0" w:color="auto"/>
            </w:tcBorders>
            <w:shd w:val="clear" w:color="auto" w:fill="auto"/>
            <w:noWrap/>
            <w:vAlign w:val="center"/>
            <w:hideMark/>
          </w:tcPr>
          <w:p w14:paraId="7A2208C1"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2005</w:t>
            </w:r>
          </w:p>
        </w:tc>
        <w:tc>
          <w:tcPr>
            <w:tcW w:w="0" w:type="auto"/>
            <w:tcBorders>
              <w:top w:val="nil"/>
              <w:left w:val="single" w:sz="4" w:space="0" w:color="auto"/>
              <w:bottom w:val="single" w:sz="4" w:space="0" w:color="auto"/>
              <w:right w:val="nil"/>
            </w:tcBorders>
            <w:shd w:val="clear" w:color="auto" w:fill="auto"/>
            <w:noWrap/>
            <w:vAlign w:val="center"/>
            <w:hideMark/>
          </w:tcPr>
          <w:p w14:paraId="06B6D6B8"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absolute</w:t>
            </w:r>
          </w:p>
        </w:tc>
        <w:tc>
          <w:tcPr>
            <w:tcW w:w="0" w:type="auto"/>
            <w:tcBorders>
              <w:top w:val="nil"/>
              <w:left w:val="nil"/>
              <w:bottom w:val="single" w:sz="4" w:space="0" w:color="auto"/>
              <w:right w:val="nil"/>
            </w:tcBorders>
            <w:shd w:val="clear" w:color="auto" w:fill="auto"/>
            <w:noWrap/>
            <w:vAlign w:val="center"/>
            <w:hideMark/>
          </w:tcPr>
          <w:p w14:paraId="2F57F509" w14:textId="77777777" w:rsidR="00C631C1" w:rsidRPr="00E04BA5" w:rsidRDefault="00C631C1" w:rsidP="00CD21EA">
            <w:pPr>
              <w:spacing w:after="0" w:line="240" w:lineRule="auto"/>
              <w:jc w:val="center"/>
              <w:rPr>
                <w:rFonts w:ascii="Times New Roman" w:eastAsia="Times New Roman" w:hAnsi="Times New Roman" w:cs="Times New Roman"/>
                <w:b/>
                <w:color w:val="000000"/>
                <w:sz w:val="20"/>
                <w:szCs w:val="20"/>
                <w:lang w:eastAsia="en-GB"/>
              </w:rPr>
            </w:pPr>
            <w:r w:rsidRPr="00E04BA5">
              <w:rPr>
                <w:rFonts w:ascii="Times New Roman" w:eastAsia="Times New Roman" w:hAnsi="Times New Roman" w:cs="Times New Roman"/>
                <w:b/>
                <w:color w:val="000000"/>
                <w:sz w:val="20"/>
                <w:szCs w:val="20"/>
                <w:lang w:eastAsia="en-GB"/>
              </w:rPr>
              <w:t>per capita</w:t>
            </w:r>
          </w:p>
        </w:tc>
      </w:tr>
      <w:tr w:rsidR="00C631C1" w:rsidRPr="00E04BA5" w14:paraId="00C01E15" w14:textId="77777777" w:rsidTr="00CD21EA">
        <w:trPr>
          <w:trHeight w:val="227"/>
        </w:trPr>
        <w:tc>
          <w:tcPr>
            <w:tcW w:w="0" w:type="auto"/>
            <w:tcBorders>
              <w:top w:val="single" w:sz="4" w:space="0" w:color="auto"/>
              <w:left w:val="nil"/>
              <w:bottom w:val="nil"/>
              <w:right w:val="single" w:sz="4" w:space="0" w:color="auto"/>
            </w:tcBorders>
            <w:shd w:val="clear" w:color="auto" w:fill="auto"/>
            <w:noWrap/>
            <w:vAlign w:val="bottom"/>
            <w:hideMark/>
          </w:tcPr>
          <w:p w14:paraId="7032198F"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AT</w:t>
            </w:r>
          </w:p>
        </w:tc>
        <w:tc>
          <w:tcPr>
            <w:tcW w:w="0" w:type="auto"/>
            <w:tcBorders>
              <w:top w:val="single" w:sz="4" w:space="0" w:color="auto"/>
              <w:left w:val="single" w:sz="4" w:space="0" w:color="auto"/>
              <w:bottom w:val="nil"/>
              <w:right w:val="nil"/>
            </w:tcBorders>
            <w:shd w:val="clear" w:color="auto" w:fill="auto"/>
            <w:noWrap/>
            <w:vAlign w:val="bottom"/>
            <w:hideMark/>
          </w:tcPr>
          <w:p w14:paraId="4D0B77D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8,39E+06</w:t>
            </w:r>
          </w:p>
        </w:tc>
        <w:tc>
          <w:tcPr>
            <w:tcW w:w="0" w:type="auto"/>
            <w:tcBorders>
              <w:top w:val="single" w:sz="4" w:space="0" w:color="auto"/>
              <w:left w:val="nil"/>
              <w:bottom w:val="nil"/>
              <w:right w:val="single" w:sz="4" w:space="0" w:color="auto"/>
            </w:tcBorders>
            <w:shd w:val="clear" w:color="auto" w:fill="auto"/>
            <w:noWrap/>
            <w:vAlign w:val="bottom"/>
            <w:hideMark/>
          </w:tcPr>
          <w:p w14:paraId="4C01345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8,23E+06</w:t>
            </w:r>
          </w:p>
        </w:tc>
        <w:tc>
          <w:tcPr>
            <w:tcW w:w="0" w:type="auto"/>
            <w:tcBorders>
              <w:top w:val="single" w:sz="4" w:space="0" w:color="auto"/>
              <w:left w:val="single" w:sz="4" w:space="0" w:color="auto"/>
              <w:bottom w:val="nil"/>
              <w:right w:val="nil"/>
            </w:tcBorders>
            <w:shd w:val="clear" w:color="auto" w:fill="auto"/>
            <w:noWrap/>
            <w:vAlign w:val="bottom"/>
            <w:hideMark/>
          </w:tcPr>
          <w:p w14:paraId="6542DC0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3,62E+06</w:t>
            </w:r>
          </w:p>
        </w:tc>
        <w:tc>
          <w:tcPr>
            <w:tcW w:w="0" w:type="auto"/>
            <w:tcBorders>
              <w:top w:val="single" w:sz="4" w:space="0" w:color="auto"/>
              <w:left w:val="nil"/>
              <w:bottom w:val="nil"/>
              <w:right w:val="single" w:sz="4" w:space="0" w:color="auto"/>
            </w:tcBorders>
            <w:shd w:val="clear" w:color="auto" w:fill="auto"/>
            <w:noWrap/>
            <w:vAlign w:val="bottom"/>
            <w:hideMark/>
          </w:tcPr>
          <w:p w14:paraId="50FEF4B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3,47E+06</w:t>
            </w:r>
          </w:p>
        </w:tc>
        <w:tc>
          <w:tcPr>
            <w:tcW w:w="0" w:type="auto"/>
            <w:tcBorders>
              <w:top w:val="single" w:sz="4" w:space="0" w:color="auto"/>
              <w:left w:val="single" w:sz="4" w:space="0" w:color="auto"/>
              <w:bottom w:val="nil"/>
              <w:right w:val="nil"/>
            </w:tcBorders>
            <w:shd w:val="clear" w:color="auto" w:fill="auto"/>
            <w:noWrap/>
            <w:vAlign w:val="bottom"/>
            <w:hideMark/>
          </w:tcPr>
          <w:p w14:paraId="600009D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2,94E+11</w:t>
            </w:r>
          </w:p>
        </w:tc>
        <w:tc>
          <w:tcPr>
            <w:tcW w:w="0" w:type="auto"/>
            <w:tcBorders>
              <w:top w:val="single" w:sz="4" w:space="0" w:color="auto"/>
              <w:left w:val="nil"/>
              <w:bottom w:val="nil"/>
              <w:right w:val="single" w:sz="4" w:space="0" w:color="auto"/>
            </w:tcBorders>
            <w:shd w:val="clear" w:color="auto" w:fill="auto"/>
            <w:noWrap/>
            <w:vAlign w:val="bottom"/>
            <w:hideMark/>
          </w:tcPr>
          <w:p w14:paraId="7C858D3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2,53E+11</w:t>
            </w:r>
          </w:p>
        </w:tc>
        <w:tc>
          <w:tcPr>
            <w:tcW w:w="0" w:type="auto"/>
            <w:tcBorders>
              <w:top w:val="single" w:sz="4" w:space="0" w:color="auto"/>
              <w:left w:val="single" w:sz="4" w:space="0" w:color="auto"/>
              <w:bottom w:val="nil"/>
              <w:right w:val="nil"/>
            </w:tcBorders>
            <w:shd w:val="clear" w:color="auto" w:fill="auto"/>
            <w:noWrap/>
            <w:vAlign w:val="bottom"/>
            <w:hideMark/>
          </w:tcPr>
          <w:p w14:paraId="2A882FB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3,51E+04</w:t>
            </w:r>
          </w:p>
        </w:tc>
        <w:tc>
          <w:tcPr>
            <w:tcW w:w="0" w:type="auto"/>
            <w:tcBorders>
              <w:top w:val="single" w:sz="4" w:space="0" w:color="auto"/>
              <w:left w:val="nil"/>
              <w:bottom w:val="nil"/>
              <w:right w:val="single" w:sz="4" w:space="0" w:color="auto"/>
            </w:tcBorders>
            <w:shd w:val="clear" w:color="auto" w:fill="auto"/>
            <w:noWrap/>
            <w:vAlign w:val="bottom"/>
            <w:hideMark/>
          </w:tcPr>
          <w:p w14:paraId="459BF95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3,07E+04</w:t>
            </w:r>
          </w:p>
        </w:tc>
        <w:tc>
          <w:tcPr>
            <w:tcW w:w="0" w:type="auto"/>
            <w:tcBorders>
              <w:top w:val="single" w:sz="4" w:space="0" w:color="auto"/>
              <w:left w:val="single" w:sz="4" w:space="0" w:color="auto"/>
              <w:bottom w:val="nil"/>
              <w:right w:val="nil"/>
            </w:tcBorders>
            <w:shd w:val="clear" w:color="auto" w:fill="auto"/>
            <w:noWrap/>
            <w:vAlign w:val="bottom"/>
            <w:hideMark/>
          </w:tcPr>
          <w:p w14:paraId="0BBA5C3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1,28E+11</w:t>
            </w:r>
          </w:p>
        </w:tc>
        <w:tc>
          <w:tcPr>
            <w:tcW w:w="0" w:type="auto"/>
            <w:tcBorders>
              <w:top w:val="single" w:sz="4" w:space="0" w:color="auto"/>
              <w:left w:val="nil"/>
              <w:bottom w:val="nil"/>
              <w:right w:val="single" w:sz="4" w:space="0" w:color="auto"/>
            </w:tcBorders>
            <w:shd w:val="clear" w:color="auto" w:fill="auto"/>
            <w:noWrap/>
            <w:vAlign w:val="bottom"/>
            <w:hideMark/>
          </w:tcPr>
          <w:p w14:paraId="0770BEB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1,12E+11</w:t>
            </w:r>
          </w:p>
        </w:tc>
        <w:tc>
          <w:tcPr>
            <w:tcW w:w="0" w:type="auto"/>
            <w:tcBorders>
              <w:top w:val="single" w:sz="4" w:space="0" w:color="auto"/>
              <w:left w:val="single" w:sz="4" w:space="0" w:color="auto"/>
              <w:bottom w:val="nil"/>
              <w:right w:val="nil"/>
            </w:tcBorders>
            <w:shd w:val="clear" w:color="auto" w:fill="auto"/>
            <w:noWrap/>
            <w:vAlign w:val="bottom"/>
            <w:hideMark/>
          </w:tcPr>
          <w:p w14:paraId="0B513B50"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16,38%</w:t>
            </w:r>
          </w:p>
        </w:tc>
        <w:tc>
          <w:tcPr>
            <w:tcW w:w="0" w:type="auto"/>
            <w:tcBorders>
              <w:top w:val="single" w:sz="4" w:space="0" w:color="auto"/>
              <w:left w:val="nil"/>
              <w:bottom w:val="nil"/>
              <w:right w:val="nil"/>
            </w:tcBorders>
            <w:shd w:val="clear" w:color="auto" w:fill="auto"/>
            <w:noWrap/>
            <w:vAlign w:val="bottom"/>
            <w:hideMark/>
          </w:tcPr>
          <w:p w14:paraId="465D34D1"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14,14%</w:t>
            </w:r>
          </w:p>
        </w:tc>
      </w:tr>
      <w:tr w:rsidR="00C631C1" w:rsidRPr="00E04BA5" w14:paraId="57A3E323"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654EAB2C"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BE</w:t>
            </w:r>
          </w:p>
        </w:tc>
        <w:tc>
          <w:tcPr>
            <w:tcW w:w="0" w:type="auto"/>
            <w:tcBorders>
              <w:top w:val="nil"/>
              <w:left w:val="single" w:sz="4" w:space="0" w:color="auto"/>
              <w:bottom w:val="nil"/>
              <w:right w:val="nil"/>
            </w:tcBorders>
            <w:shd w:val="clear" w:color="auto" w:fill="auto"/>
            <w:noWrap/>
            <w:vAlign w:val="bottom"/>
            <w:hideMark/>
          </w:tcPr>
          <w:p w14:paraId="1609A2E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1,09E+07</w:t>
            </w:r>
          </w:p>
        </w:tc>
        <w:tc>
          <w:tcPr>
            <w:tcW w:w="0" w:type="auto"/>
            <w:tcBorders>
              <w:top w:val="nil"/>
              <w:left w:val="nil"/>
              <w:bottom w:val="nil"/>
              <w:right w:val="single" w:sz="4" w:space="0" w:color="auto"/>
            </w:tcBorders>
            <w:shd w:val="clear" w:color="auto" w:fill="auto"/>
            <w:noWrap/>
            <w:vAlign w:val="bottom"/>
            <w:hideMark/>
          </w:tcPr>
          <w:p w14:paraId="0ABA8CA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1,05E+07</w:t>
            </w:r>
          </w:p>
        </w:tc>
        <w:tc>
          <w:tcPr>
            <w:tcW w:w="0" w:type="auto"/>
            <w:tcBorders>
              <w:top w:val="nil"/>
              <w:left w:val="single" w:sz="4" w:space="0" w:color="auto"/>
              <w:bottom w:val="nil"/>
              <w:right w:val="nil"/>
            </w:tcBorders>
            <w:shd w:val="clear" w:color="auto" w:fill="auto"/>
            <w:noWrap/>
            <w:vAlign w:val="bottom"/>
            <w:hideMark/>
          </w:tcPr>
          <w:p w14:paraId="31B1856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4,62E+06</w:t>
            </w:r>
          </w:p>
        </w:tc>
        <w:tc>
          <w:tcPr>
            <w:tcW w:w="0" w:type="auto"/>
            <w:tcBorders>
              <w:top w:val="nil"/>
              <w:left w:val="nil"/>
              <w:bottom w:val="nil"/>
              <w:right w:val="single" w:sz="4" w:space="0" w:color="auto"/>
            </w:tcBorders>
            <w:shd w:val="clear" w:color="auto" w:fill="auto"/>
            <w:noWrap/>
            <w:vAlign w:val="bottom"/>
            <w:hideMark/>
          </w:tcPr>
          <w:p w14:paraId="0257B1D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4,38E+06</w:t>
            </w:r>
          </w:p>
        </w:tc>
        <w:tc>
          <w:tcPr>
            <w:tcW w:w="0" w:type="auto"/>
            <w:tcBorders>
              <w:top w:val="nil"/>
              <w:left w:val="single" w:sz="4" w:space="0" w:color="auto"/>
              <w:bottom w:val="nil"/>
              <w:right w:val="nil"/>
            </w:tcBorders>
            <w:shd w:val="clear" w:color="auto" w:fill="auto"/>
            <w:noWrap/>
            <w:vAlign w:val="bottom"/>
            <w:hideMark/>
          </w:tcPr>
          <w:p w14:paraId="794F1EE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3,65E+11</w:t>
            </w:r>
          </w:p>
        </w:tc>
        <w:tc>
          <w:tcPr>
            <w:tcW w:w="0" w:type="auto"/>
            <w:tcBorders>
              <w:top w:val="nil"/>
              <w:left w:val="nil"/>
              <w:bottom w:val="nil"/>
              <w:right w:val="single" w:sz="4" w:space="0" w:color="auto"/>
            </w:tcBorders>
            <w:shd w:val="clear" w:color="auto" w:fill="auto"/>
            <w:noWrap/>
            <w:vAlign w:val="bottom"/>
            <w:hideMark/>
          </w:tcPr>
          <w:p w14:paraId="6B61B04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3,11E+11</w:t>
            </w:r>
          </w:p>
        </w:tc>
        <w:tc>
          <w:tcPr>
            <w:tcW w:w="0" w:type="auto"/>
            <w:tcBorders>
              <w:top w:val="nil"/>
              <w:left w:val="single" w:sz="4" w:space="0" w:color="auto"/>
              <w:bottom w:val="nil"/>
              <w:right w:val="nil"/>
            </w:tcBorders>
            <w:shd w:val="clear" w:color="auto" w:fill="auto"/>
            <w:noWrap/>
            <w:vAlign w:val="bottom"/>
            <w:hideMark/>
          </w:tcPr>
          <w:p w14:paraId="1DB395D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3,34E+04</w:t>
            </w:r>
          </w:p>
        </w:tc>
        <w:tc>
          <w:tcPr>
            <w:tcW w:w="0" w:type="auto"/>
            <w:tcBorders>
              <w:top w:val="nil"/>
              <w:left w:val="nil"/>
              <w:bottom w:val="nil"/>
              <w:right w:val="single" w:sz="4" w:space="0" w:color="auto"/>
            </w:tcBorders>
            <w:shd w:val="clear" w:color="auto" w:fill="auto"/>
            <w:noWrap/>
            <w:vAlign w:val="bottom"/>
            <w:hideMark/>
          </w:tcPr>
          <w:p w14:paraId="0D88260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2,97E+04</w:t>
            </w:r>
          </w:p>
        </w:tc>
        <w:tc>
          <w:tcPr>
            <w:tcW w:w="0" w:type="auto"/>
            <w:tcBorders>
              <w:top w:val="nil"/>
              <w:left w:val="single" w:sz="4" w:space="0" w:color="auto"/>
              <w:bottom w:val="nil"/>
              <w:right w:val="nil"/>
            </w:tcBorders>
            <w:shd w:val="clear" w:color="auto" w:fill="auto"/>
            <w:noWrap/>
            <w:vAlign w:val="bottom"/>
            <w:hideMark/>
          </w:tcPr>
          <w:p w14:paraId="3B28D5D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1,48E+11</w:t>
            </w:r>
          </w:p>
        </w:tc>
        <w:tc>
          <w:tcPr>
            <w:tcW w:w="0" w:type="auto"/>
            <w:tcBorders>
              <w:top w:val="nil"/>
              <w:left w:val="nil"/>
              <w:bottom w:val="nil"/>
              <w:right w:val="single" w:sz="4" w:space="0" w:color="auto"/>
            </w:tcBorders>
            <w:shd w:val="clear" w:color="auto" w:fill="auto"/>
            <w:noWrap/>
            <w:vAlign w:val="bottom"/>
            <w:hideMark/>
          </w:tcPr>
          <w:p w14:paraId="28A011B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1,25E+11</w:t>
            </w:r>
          </w:p>
        </w:tc>
        <w:tc>
          <w:tcPr>
            <w:tcW w:w="0" w:type="auto"/>
            <w:tcBorders>
              <w:top w:val="nil"/>
              <w:left w:val="single" w:sz="4" w:space="0" w:color="auto"/>
              <w:bottom w:val="nil"/>
              <w:right w:val="nil"/>
            </w:tcBorders>
            <w:shd w:val="clear" w:color="auto" w:fill="auto"/>
            <w:noWrap/>
            <w:vAlign w:val="bottom"/>
            <w:hideMark/>
          </w:tcPr>
          <w:p w14:paraId="1FD36774"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17,15%</w:t>
            </w:r>
          </w:p>
        </w:tc>
        <w:tc>
          <w:tcPr>
            <w:tcW w:w="0" w:type="auto"/>
            <w:tcBorders>
              <w:top w:val="nil"/>
              <w:left w:val="nil"/>
              <w:bottom w:val="nil"/>
              <w:right w:val="nil"/>
            </w:tcBorders>
            <w:shd w:val="clear" w:color="auto" w:fill="auto"/>
            <w:noWrap/>
            <w:vAlign w:val="bottom"/>
            <w:hideMark/>
          </w:tcPr>
          <w:p w14:paraId="0C3490CE"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12,41%</w:t>
            </w:r>
          </w:p>
        </w:tc>
      </w:tr>
      <w:tr w:rsidR="00C631C1" w:rsidRPr="00E04BA5" w14:paraId="4CB37EB0"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454D8750"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BG</w:t>
            </w:r>
          </w:p>
        </w:tc>
        <w:tc>
          <w:tcPr>
            <w:tcW w:w="0" w:type="auto"/>
            <w:tcBorders>
              <w:top w:val="nil"/>
              <w:left w:val="single" w:sz="4" w:space="0" w:color="auto"/>
              <w:bottom w:val="nil"/>
              <w:right w:val="nil"/>
            </w:tcBorders>
            <w:shd w:val="clear" w:color="auto" w:fill="auto"/>
            <w:noWrap/>
            <w:vAlign w:val="bottom"/>
            <w:hideMark/>
          </w:tcPr>
          <w:p w14:paraId="4A4CDA7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7,40E+06</w:t>
            </w:r>
          </w:p>
        </w:tc>
        <w:tc>
          <w:tcPr>
            <w:tcW w:w="0" w:type="auto"/>
            <w:tcBorders>
              <w:top w:val="nil"/>
              <w:left w:val="nil"/>
              <w:bottom w:val="nil"/>
              <w:right w:val="single" w:sz="4" w:space="0" w:color="auto"/>
            </w:tcBorders>
            <w:shd w:val="clear" w:color="auto" w:fill="auto"/>
            <w:noWrap/>
            <w:vAlign w:val="bottom"/>
            <w:hideMark/>
          </w:tcPr>
          <w:p w14:paraId="0166996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7,74E+06</w:t>
            </w:r>
          </w:p>
        </w:tc>
        <w:tc>
          <w:tcPr>
            <w:tcW w:w="0" w:type="auto"/>
            <w:tcBorders>
              <w:top w:val="nil"/>
              <w:left w:val="single" w:sz="4" w:space="0" w:color="auto"/>
              <w:bottom w:val="nil"/>
              <w:right w:val="nil"/>
            </w:tcBorders>
            <w:shd w:val="clear" w:color="auto" w:fill="auto"/>
            <w:noWrap/>
            <w:vAlign w:val="bottom"/>
            <w:hideMark/>
          </w:tcPr>
          <w:p w14:paraId="5817831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2,84E+06</w:t>
            </w:r>
          </w:p>
        </w:tc>
        <w:tc>
          <w:tcPr>
            <w:tcW w:w="0" w:type="auto"/>
            <w:tcBorders>
              <w:top w:val="nil"/>
              <w:left w:val="nil"/>
              <w:bottom w:val="nil"/>
              <w:right w:val="single" w:sz="4" w:space="0" w:color="auto"/>
            </w:tcBorders>
            <w:shd w:val="clear" w:color="auto" w:fill="auto"/>
            <w:noWrap/>
            <w:vAlign w:val="bottom"/>
            <w:hideMark/>
          </w:tcPr>
          <w:p w14:paraId="190C190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2,87E+06</w:t>
            </w:r>
          </w:p>
        </w:tc>
        <w:tc>
          <w:tcPr>
            <w:tcW w:w="0" w:type="auto"/>
            <w:tcBorders>
              <w:top w:val="nil"/>
              <w:left w:val="single" w:sz="4" w:space="0" w:color="auto"/>
              <w:bottom w:val="nil"/>
              <w:right w:val="nil"/>
            </w:tcBorders>
            <w:shd w:val="clear" w:color="auto" w:fill="auto"/>
            <w:noWrap/>
            <w:vAlign w:val="bottom"/>
            <w:hideMark/>
          </w:tcPr>
          <w:p w14:paraId="00296F3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3,77E+10</w:t>
            </w:r>
          </w:p>
        </w:tc>
        <w:tc>
          <w:tcPr>
            <w:tcW w:w="0" w:type="auto"/>
            <w:tcBorders>
              <w:top w:val="nil"/>
              <w:left w:val="nil"/>
              <w:bottom w:val="nil"/>
              <w:right w:val="single" w:sz="4" w:space="0" w:color="auto"/>
            </w:tcBorders>
            <w:shd w:val="clear" w:color="auto" w:fill="auto"/>
            <w:noWrap/>
            <w:vAlign w:val="bottom"/>
            <w:hideMark/>
          </w:tcPr>
          <w:p w14:paraId="509CA85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2,40E+10</w:t>
            </w:r>
          </w:p>
        </w:tc>
        <w:tc>
          <w:tcPr>
            <w:tcW w:w="0" w:type="auto"/>
            <w:tcBorders>
              <w:top w:val="nil"/>
              <w:left w:val="single" w:sz="4" w:space="0" w:color="auto"/>
              <w:bottom w:val="nil"/>
              <w:right w:val="nil"/>
            </w:tcBorders>
            <w:shd w:val="clear" w:color="auto" w:fill="auto"/>
            <w:noWrap/>
            <w:vAlign w:val="bottom"/>
            <w:hideMark/>
          </w:tcPr>
          <w:p w14:paraId="24F2C1C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5,09E+03</w:t>
            </w:r>
          </w:p>
        </w:tc>
        <w:tc>
          <w:tcPr>
            <w:tcW w:w="0" w:type="auto"/>
            <w:tcBorders>
              <w:top w:val="nil"/>
              <w:left w:val="nil"/>
              <w:bottom w:val="nil"/>
              <w:right w:val="single" w:sz="4" w:space="0" w:color="auto"/>
            </w:tcBorders>
            <w:shd w:val="clear" w:color="auto" w:fill="auto"/>
            <w:noWrap/>
            <w:vAlign w:val="bottom"/>
            <w:hideMark/>
          </w:tcPr>
          <w:p w14:paraId="10011C6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3,10E+03</w:t>
            </w:r>
          </w:p>
        </w:tc>
        <w:tc>
          <w:tcPr>
            <w:tcW w:w="0" w:type="auto"/>
            <w:tcBorders>
              <w:top w:val="nil"/>
              <w:left w:val="single" w:sz="4" w:space="0" w:color="auto"/>
              <w:bottom w:val="nil"/>
              <w:right w:val="nil"/>
            </w:tcBorders>
            <w:shd w:val="clear" w:color="auto" w:fill="auto"/>
            <w:noWrap/>
            <w:vAlign w:val="bottom"/>
            <w:hideMark/>
          </w:tcPr>
          <w:p w14:paraId="15AA7F5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2,05E+10</w:t>
            </w:r>
          </w:p>
        </w:tc>
        <w:tc>
          <w:tcPr>
            <w:tcW w:w="0" w:type="auto"/>
            <w:tcBorders>
              <w:top w:val="nil"/>
              <w:left w:val="nil"/>
              <w:bottom w:val="nil"/>
              <w:right w:val="single" w:sz="4" w:space="0" w:color="auto"/>
            </w:tcBorders>
            <w:shd w:val="clear" w:color="auto" w:fill="auto"/>
            <w:noWrap/>
            <w:vAlign w:val="bottom"/>
            <w:hideMark/>
          </w:tcPr>
          <w:p w14:paraId="48E41F1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1,45E+10</w:t>
            </w:r>
          </w:p>
        </w:tc>
        <w:tc>
          <w:tcPr>
            <w:tcW w:w="0" w:type="auto"/>
            <w:tcBorders>
              <w:top w:val="nil"/>
              <w:left w:val="single" w:sz="4" w:space="0" w:color="auto"/>
              <w:bottom w:val="nil"/>
              <w:right w:val="nil"/>
            </w:tcBorders>
            <w:shd w:val="clear" w:color="auto" w:fill="auto"/>
            <w:noWrap/>
            <w:vAlign w:val="bottom"/>
            <w:hideMark/>
          </w:tcPr>
          <w:p w14:paraId="7289CA89"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57,16%</w:t>
            </w:r>
          </w:p>
        </w:tc>
        <w:tc>
          <w:tcPr>
            <w:tcW w:w="0" w:type="auto"/>
            <w:tcBorders>
              <w:top w:val="nil"/>
              <w:left w:val="nil"/>
              <w:bottom w:val="nil"/>
              <w:right w:val="nil"/>
            </w:tcBorders>
            <w:shd w:val="clear" w:color="auto" w:fill="auto"/>
            <w:noWrap/>
            <w:vAlign w:val="bottom"/>
            <w:hideMark/>
          </w:tcPr>
          <w:p w14:paraId="2B2BDC69"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64,47%</w:t>
            </w:r>
          </w:p>
        </w:tc>
      </w:tr>
      <w:tr w:rsidR="00C631C1" w:rsidRPr="00E04BA5" w14:paraId="317FCCB9"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1D0FF7E9"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CY</w:t>
            </w:r>
          </w:p>
        </w:tc>
        <w:tc>
          <w:tcPr>
            <w:tcW w:w="0" w:type="auto"/>
            <w:tcBorders>
              <w:top w:val="nil"/>
              <w:left w:val="single" w:sz="4" w:space="0" w:color="auto"/>
              <w:bottom w:val="nil"/>
              <w:right w:val="nil"/>
            </w:tcBorders>
            <w:shd w:val="clear" w:color="auto" w:fill="auto"/>
            <w:noWrap/>
            <w:vAlign w:val="bottom"/>
            <w:hideMark/>
          </w:tcPr>
          <w:p w14:paraId="08A6748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1,10E+06</w:t>
            </w:r>
          </w:p>
        </w:tc>
        <w:tc>
          <w:tcPr>
            <w:tcW w:w="0" w:type="auto"/>
            <w:tcBorders>
              <w:top w:val="nil"/>
              <w:left w:val="nil"/>
              <w:bottom w:val="nil"/>
              <w:right w:val="single" w:sz="4" w:space="0" w:color="auto"/>
            </w:tcBorders>
            <w:shd w:val="clear" w:color="auto" w:fill="auto"/>
            <w:noWrap/>
            <w:vAlign w:val="bottom"/>
            <w:hideMark/>
          </w:tcPr>
          <w:p w14:paraId="74D1DC9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1,03E+06</w:t>
            </w:r>
          </w:p>
        </w:tc>
        <w:tc>
          <w:tcPr>
            <w:tcW w:w="0" w:type="auto"/>
            <w:tcBorders>
              <w:top w:val="nil"/>
              <w:left w:val="single" w:sz="4" w:space="0" w:color="auto"/>
              <w:bottom w:val="nil"/>
              <w:right w:val="nil"/>
            </w:tcBorders>
            <w:shd w:val="clear" w:color="auto" w:fill="auto"/>
            <w:noWrap/>
            <w:vAlign w:val="bottom"/>
            <w:hideMark/>
          </w:tcPr>
          <w:p w14:paraId="3208CD3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2,85E+05</w:t>
            </w:r>
          </w:p>
        </w:tc>
        <w:tc>
          <w:tcPr>
            <w:tcW w:w="0" w:type="auto"/>
            <w:tcBorders>
              <w:top w:val="nil"/>
              <w:left w:val="nil"/>
              <w:bottom w:val="nil"/>
              <w:right w:val="single" w:sz="4" w:space="0" w:color="auto"/>
            </w:tcBorders>
            <w:shd w:val="clear" w:color="auto" w:fill="auto"/>
            <w:noWrap/>
            <w:vAlign w:val="bottom"/>
            <w:hideMark/>
          </w:tcPr>
          <w:p w14:paraId="16B4DB7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2,50E+05</w:t>
            </w:r>
          </w:p>
        </w:tc>
        <w:tc>
          <w:tcPr>
            <w:tcW w:w="0" w:type="auto"/>
            <w:tcBorders>
              <w:top w:val="nil"/>
              <w:left w:val="single" w:sz="4" w:space="0" w:color="auto"/>
              <w:bottom w:val="nil"/>
              <w:right w:val="nil"/>
            </w:tcBorders>
            <w:shd w:val="clear" w:color="auto" w:fill="auto"/>
            <w:noWrap/>
            <w:vAlign w:val="bottom"/>
            <w:hideMark/>
          </w:tcPr>
          <w:p w14:paraId="335552E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1,91E+10</w:t>
            </w:r>
          </w:p>
        </w:tc>
        <w:tc>
          <w:tcPr>
            <w:tcW w:w="0" w:type="auto"/>
            <w:tcBorders>
              <w:top w:val="nil"/>
              <w:left w:val="nil"/>
              <w:bottom w:val="nil"/>
              <w:right w:val="single" w:sz="4" w:space="0" w:color="auto"/>
            </w:tcBorders>
            <w:shd w:val="clear" w:color="auto" w:fill="auto"/>
            <w:noWrap/>
            <w:vAlign w:val="bottom"/>
            <w:hideMark/>
          </w:tcPr>
          <w:p w14:paraId="6B5B4C5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1,52E+10</w:t>
            </w:r>
          </w:p>
        </w:tc>
        <w:tc>
          <w:tcPr>
            <w:tcW w:w="0" w:type="auto"/>
            <w:tcBorders>
              <w:top w:val="nil"/>
              <w:left w:val="single" w:sz="4" w:space="0" w:color="auto"/>
              <w:bottom w:val="nil"/>
              <w:right w:val="nil"/>
            </w:tcBorders>
            <w:shd w:val="clear" w:color="auto" w:fill="auto"/>
            <w:noWrap/>
            <w:vAlign w:val="bottom"/>
            <w:hideMark/>
          </w:tcPr>
          <w:p w14:paraId="288CF50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1,73E+04</w:t>
            </w:r>
          </w:p>
        </w:tc>
        <w:tc>
          <w:tcPr>
            <w:tcW w:w="0" w:type="auto"/>
            <w:tcBorders>
              <w:top w:val="nil"/>
              <w:left w:val="nil"/>
              <w:bottom w:val="nil"/>
              <w:right w:val="single" w:sz="4" w:space="0" w:color="auto"/>
            </w:tcBorders>
            <w:shd w:val="clear" w:color="auto" w:fill="auto"/>
            <w:noWrap/>
            <w:vAlign w:val="bottom"/>
            <w:hideMark/>
          </w:tcPr>
          <w:p w14:paraId="42A01F2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1,47E+04</w:t>
            </w:r>
          </w:p>
        </w:tc>
        <w:tc>
          <w:tcPr>
            <w:tcW w:w="0" w:type="auto"/>
            <w:tcBorders>
              <w:top w:val="nil"/>
              <w:left w:val="single" w:sz="4" w:space="0" w:color="auto"/>
              <w:bottom w:val="nil"/>
              <w:right w:val="nil"/>
            </w:tcBorders>
            <w:shd w:val="clear" w:color="auto" w:fill="auto"/>
            <w:noWrap/>
            <w:vAlign w:val="bottom"/>
            <w:hideMark/>
          </w:tcPr>
          <w:p w14:paraId="13D8C5D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1,08E+10</w:t>
            </w:r>
          </w:p>
        </w:tc>
        <w:tc>
          <w:tcPr>
            <w:tcW w:w="0" w:type="auto"/>
            <w:tcBorders>
              <w:top w:val="nil"/>
              <w:left w:val="nil"/>
              <w:bottom w:val="nil"/>
              <w:right w:val="single" w:sz="4" w:space="0" w:color="auto"/>
            </w:tcBorders>
            <w:shd w:val="clear" w:color="auto" w:fill="auto"/>
            <w:noWrap/>
            <w:vAlign w:val="bottom"/>
            <w:hideMark/>
          </w:tcPr>
          <w:p w14:paraId="7E2A56F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8,24E+09</w:t>
            </w:r>
          </w:p>
        </w:tc>
        <w:tc>
          <w:tcPr>
            <w:tcW w:w="0" w:type="auto"/>
            <w:tcBorders>
              <w:top w:val="nil"/>
              <w:left w:val="single" w:sz="4" w:space="0" w:color="auto"/>
              <w:bottom w:val="nil"/>
              <w:right w:val="nil"/>
            </w:tcBorders>
            <w:shd w:val="clear" w:color="auto" w:fill="auto"/>
            <w:noWrap/>
            <w:vAlign w:val="bottom"/>
            <w:hideMark/>
          </w:tcPr>
          <w:p w14:paraId="395732B9"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26,06%</w:t>
            </w:r>
          </w:p>
        </w:tc>
        <w:tc>
          <w:tcPr>
            <w:tcW w:w="0" w:type="auto"/>
            <w:tcBorders>
              <w:top w:val="nil"/>
              <w:left w:val="nil"/>
              <w:bottom w:val="nil"/>
              <w:right w:val="nil"/>
            </w:tcBorders>
            <w:shd w:val="clear" w:color="auto" w:fill="auto"/>
            <w:noWrap/>
            <w:vAlign w:val="bottom"/>
            <w:hideMark/>
          </w:tcPr>
          <w:p w14:paraId="6141B9BF"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17,94%</w:t>
            </w:r>
          </w:p>
        </w:tc>
      </w:tr>
      <w:tr w:rsidR="00C631C1" w:rsidRPr="00E04BA5" w14:paraId="5F5FC569"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0EDDA41C"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CZ</w:t>
            </w:r>
          </w:p>
        </w:tc>
        <w:tc>
          <w:tcPr>
            <w:tcW w:w="0" w:type="auto"/>
            <w:tcBorders>
              <w:top w:val="nil"/>
              <w:left w:val="single" w:sz="4" w:space="0" w:color="auto"/>
              <w:bottom w:val="nil"/>
              <w:right w:val="nil"/>
            </w:tcBorders>
            <w:shd w:val="clear" w:color="auto" w:fill="auto"/>
            <w:noWrap/>
            <w:vAlign w:val="bottom"/>
            <w:hideMark/>
          </w:tcPr>
          <w:p w14:paraId="67ED83E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1,05E+07</w:t>
            </w:r>
          </w:p>
        </w:tc>
        <w:tc>
          <w:tcPr>
            <w:tcW w:w="0" w:type="auto"/>
            <w:tcBorders>
              <w:top w:val="nil"/>
              <w:left w:val="nil"/>
              <w:bottom w:val="nil"/>
              <w:right w:val="single" w:sz="4" w:space="0" w:color="auto"/>
            </w:tcBorders>
            <w:shd w:val="clear" w:color="auto" w:fill="auto"/>
            <w:noWrap/>
            <w:vAlign w:val="bottom"/>
            <w:hideMark/>
          </w:tcPr>
          <w:p w14:paraId="1DEA754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1,02E+07</w:t>
            </w:r>
          </w:p>
        </w:tc>
        <w:tc>
          <w:tcPr>
            <w:tcW w:w="0" w:type="auto"/>
            <w:tcBorders>
              <w:top w:val="nil"/>
              <w:left w:val="single" w:sz="4" w:space="0" w:color="auto"/>
              <w:bottom w:val="nil"/>
              <w:right w:val="nil"/>
            </w:tcBorders>
            <w:shd w:val="clear" w:color="auto" w:fill="auto"/>
            <w:noWrap/>
            <w:vAlign w:val="bottom"/>
            <w:hideMark/>
          </w:tcPr>
          <w:p w14:paraId="46A1493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4,42E+06</w:t>
            </w:r>
          </w:p>
        </w:tc>
        <w:tc>
          <w:tcPr>
            <w:tcW w:w="0" w:type="auto"/>
            <w:tcBorders>
              <w:top w:val="nil"/>
              <w:left w:val="nil"/>
              <w:bottom w:val="nil"/>
              <w:right w:val="single" w:sz="4" w:space="0" w:color="auto"/>
            </w:tcBorders>
            <w:shd w:val="clear" w:color="auto" w:fill="auto"/>
            <w:noWrap/>
            <w:vAlign w:val="bottom"/>
            <w:hideMark/>
          </w:tcPr>
          <w:p w14:paraId="3483379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4,12E+06</w:t>
            </w:r>
          </w:p>
        </w:tc>
        <w:tc>
          <w:tcPr>
            <w:tcW w:w="0" w:type="auto"/>
            <w:tcBorders>
              <w:top w:val="nil"/>
              <w:left w:val="single" w:sz="4" w:space="0" w:color="auto"/>
              <w:bottom w:val="nil"/>
              <w:right w:val="nil"/>
            </w:tcBorders>
            <w:shd w:val="clear" w:color="auto" w:fill="auto"/>
            <w:noWrap/>
            <w:vAlign w:val="bottom"/>
            <w:hideMark/>
          </w:tcPr>
          <w:p w14:paraId="28F9AAC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1,56E+11</w:t>
            </w:r>
          </w:p>
        </w:tc>
        <w:tc>
          <w:tcPr>
            <w:tcW w:w="0" w:type="auto"/>
            <w:tcBorders>
              <w:top w:val="nil"/>
              <w:left w:val="nil"/>
              <w:bottom w:val="nil"/>
              <w:right w:val="single" w:sz="4" w:space="0" w:color="auto"/>
            </w:tcBorders>
            <w:shd w:val="clear" w:color="auto" w:fill="auto"/>
            <w:noWrap/>
            <w:vAlign w:val="bottom"/>
            <w:hideMark/>
          </w:tcPr>
          <w:p w14:paraId="0D1949D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1,09E+11</w:t>
            </w:r>
          </w:p>
        </w:tc>
        <w:tc>
          <w:tcPr>
            <w:tcW w:w="0" w:type="auto"/>
            <w:tcBorders>
              <w:top w:val="nil"/>
              <w:left w:val="single" w:sz="4" w:space="0" w:color="auto"/>
              <w:bottom w:val="nil"/>
              <w:right w:val="nil"/>
            </w:tcBorders>
            <w:shd w:val="clear" w:color="auto" w:fill="auto"/>
            <w:noWrap/>
            <w:vAlign w:val="bottom"/>
            <w:hideMark/>
          </w:tcPr>
          <w:p w14:paraId="1E339E9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1,49E+04</w:t>
            </w:r>
          </w:p>
        </w:tc>
        <w:tc>
          <w:tcPr>
            <w:tcW w:w="0" w:type="auto"/>
            <w:tcBorders>
              <w:top w:val="nil"/>
              <w:left w:val="nil"/>
              <w:bottom w:val="nil"/>
              <w:right w:val="single" w:sz="4" w:space="0" w:color="auto"/>
            </w:tcBorders>
            <w:shd w:val="clear" w:color="auto" w:fill="auto"/>
            <w:noWrap/>
            <w:vAlign w:val="bottom"/>
            <w:hideMark/>
          </w:tcPr>
          <w:p w14:paraId="3D58EC7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1,07E+04</w:t>
            </w:r>
          </w:p>
        </w:tc>
        <w:tc>
          <w:tcPr>
            <w:tcW w:w="0" w:type="auto"/>
            <w:tcBorders>
              <w:top w:val="nil"/>
              <w:left w:val="single" w:sz="4" w:space="0" w:color="auto"/>
              <w:bottom w:val="nil"/>
              <w:right w:val="nil"/>
            </w:tcBorders>
            <w:shd w:val="clear" w:color="auto" w:fill="auto"/>
            <w:noWrap/>
            <w:vAlign w:val="bottom"/>
            <w:hideMark/>
          </w:tcPr>
          <w:p w14:paraId="1775502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6,14E+10</w:t>
            </w:r>
          </w:p>
        </w:tc>
        <w:tc>
          <w:tcPr>
            <w:tcW w:w="0" w:type="auto"/>
            <w:tcBorders>
              <w:top w:val="nil"/>
              <w:left w:val="nil"/>
              <w:bottom w:val="nil"/>
              <w:right w:val="single" w:sz="4" w:space="0" w:color="auto"/>
            </w:tcBorders>
            <w:shd w:val="clear" w:color="auto" w:fill="auto"/>
            <w:noWrap/>
            <w:vAlign w:val="bottom"/>
            <w:hideMark/>
          </w:tcPr>
          <w:p w14:paraId="0A8FB7D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4,20E+10</w:t>
            </w:r>
          </w:p>
        </w:tc>
        <w:tc>
          <w:tcPr>
            <w:tcW w:w="0" w:type="auto"/>
            <w:tcBorders>
              <w:top w:val="nil"/>
              <w:left w:val="single" w:sz="4" w:space="0" w:color="auto"/>
              <w:bottom w:val="nil"/>
              <w:right w:val="nil"/>
            </w:tcBorders>
            <w:shd w:val="clear" w:color="auto" w:fill="auto"/>
            <w:noWrap/>
            <w:vAlign w:val="bottom"/>
            <w:hideMark/>
          </w:tcPr>
          <w:p w14:paraId="468D63C4"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42,86%</w:t>
            </w:r>
          </w:p>
        </w:tc>
        <w:tc>
          <w:tcPr>
            <w:tcW w:w="0" w:type="auto"/>
            <w:tcBorders>
              <w:top w:val="nil"/>
              <w:left w:val="nil"/>
              <w:bottom w:val="nil"/>
              <w:right w:val="nil"/>
            </w:tcBorders>
            <w:shd w:val="clear" w:color="auto" w:fill="auto"/>
            <w:noWrap/>
            <w:vAlign w:val="bottom"/>
            <w:hideMark/>
          </w:tcPr>
          <w:p w14:paraId="39391ECF"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39,27%</w:t>
            </w:r>
          </w:p>
        </w:tc>
      </w:tr>
      <w:tr w:rsidR="00C631C1" w:rsidRPr="00E04BA5" w14:paraId="1EA58539"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782541A8"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DE</w:t>
            </w:r>
          </w:p>
        </w:tc>
        <w:tc>
          <w:tcPr>
            <w:tcW w:w="0" w:type="auto"/>
            <w:tcBorders>
              <w:top w:val="nil"/>
              <w:left w:val="single" w:sz="4" w:space="0" w:color="auto"/>
              <w:bottom w:val="nil"/>
              <w:right w:val="nil"/>
            </w:tcBorders>
            <w:shd w:val="clear" w:color="auto" w:fill="auto"/>
            <w:noWrap/>
            <w:vAlign w:val="bottom"/>
            <w:hideMark/>
          </w:tcPr>
          <w:p w14:paraId="4854B52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8,18E+07</w:t>
            </w:r>
          </w:p>
        </w:tc>
        <w:tc>
          <w:tcPr>
            <w:tcW w:w="0" w:type="auto"/>
            <w:tcBorders>
              <w:top w:val="nil"/>
              <w:left w:val="nil"/>
              <w:bottom w:val="nil"/>
              <w:right w:val="single" w:sz="4" w:space="0" w:color="auto"/>
            </w:tcBorders>
            <w:shd w:val="clear" w:color="auto" w:fill="auto"/>
            <w:noWrap/>
            <w:vAlign w:val="bottom"/>
            <w:hideMark/>
          </w:tcPr>
          <w:p w14:paraId="74B775F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8,25E+07</w:t>
            </w:r>
          </w:p>
        </w:tc>
        <w:tc>
          <w:tcPr>
            <w:tcW w:w="0" w:type="auto"/>
            <w:tcBorders>
              <w:top w:val="nil"/>
              <w:left w:val="single" w:sz="4" w:space="0" w:color="auto"/>
              <w:bottom w:val="nil"/>
              <w:right w:val="nil"/>
            </w:tcBorders>
            <w:shd w:val="clear" w:color="auto" w:fill="auto"/>
            <w:noWrap/>
            <w:vAlign w:val="bottom"/>
            <w:hideMark/>
          </w:tcPr>
          <w:p w14:paraId="3D35267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3,96E+07</w:t>
            </w:r>
          </w:p>
        </w:tc>
        <w:tc>
          <w:tcPr>
            <w:tcW w:w="0" w:type="auto"/>
            <w:tcBorders>
              <w:top w:val="nil"/>
              <w:left w:val="nil"/>
              <w:bottom w:val="nil"/>
              <w:right w:val="single" w:sz="4" w:space="0" w:color="auto"/>
            </w:tcBorders>
            <w:shd w:val="clear" w:color="auto" w:fill="auto"/>
            <w:noWrap/>
            <w:vAlign w:val="bottom"/>
            <w:hideMark/>
          </w:tcPr>
          <w:p w14:paraId="3B10D9B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3,85E+07</w:t>
            </w:r>
          </w:p>
        </w:tc>
        <w:tc>
          <w:tcPr>
            <w:tcW w:w="0" w:type="auto"/>
            <w:tcBorders>
              <w:top w:val="nil"/>
              <w:left w:val="single" w:sz="4" w:space="0" w:color="auto"/>
              <w:bottom w:val="nil"/>
              <w:right w:val="nil"/>
            </w:tcBorders>
            <w:shd w:val="clear" w:color="auto" w:fill="auto"/>
            <w:noWrap/>
            <w:vAlign w:val="bottom"/>
            <w:hideMark/>
          </w:tcPr>
          <w:p w14:paraId="107D872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2,58E+12</w:t>
            </w:r>
          </w:p>
        </w:tc>
        <w:tc>
          <w:tcPr>
            <w:tcW w:w="0" w:type="auto"/>
            <w:tcBorders>
              <w:top w:val="nil"/>
              <w:left w:val="nil"/>
              <w:bottom w:val="nil"/>
              <w:right w:val="single" w:sz="4" w:space="0" w:color="auto"/>
            </w:tcBorders>
            <w:shd w:val="clear" w:color="auto" w:fill="auto"/>
            <w:noWrap/>
            <w:vAlign w:val="bottom"/>
            <w:hideMark/>
          </w:tcPr>
          <w:p w14:paraId="3AB6505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2,30E+12</w:t>
            </w:r>
          </w:p>
        </w:tc>
        <w:tc>
          <w:tcPr>
            <w:tcW w:w="0" w:type="auto"/>
            <w:tcBorders>
              <w:top w:val="nil"/>
              <w:left w:val="single" w:sz="4" w:space="0" w:color="auto"/>
              <w:bottom w:val="nil"/>
              <w:right w:val="nil"/>
            </w:tcBorders>
            <w:shd w:val="clear" w:color="auto" w:fill="auto"/>
            <w:noWrap/>
            <w:vAlign w:val="bottom"/>
            <w:hideMark/>
          </w:tcPr>
          <w:p w14:paraId="7F35C2E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3,15E+04</w:t>
            </w:r>
          </w:p>
        </w:tc>
        <w:tc>
          <w:tcPr>
            <w:tcW w:w="0" w:type="auto"/>
            <w:tcBorders>
              <w:top w:val="nil"/>
              <w:left w:val="nil"/>
              <w:bottom w:val="nil"/>
              <w:right w:val="single" w:sz="4" w:space="0" w:color="auto"/>
            </w:tcBorders>
            <w:shd w:val="clear" w:color="auto" w:fill="auto"/>
            <w:noWrap/>
            <w:vAlign w:val="bottom"/>
            <w:hideMark/>
          </w:tcPr>
          <w:p w14:paraId="4C83A7F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2,79E+04</w:t>
            </w:r>
          </w:p>
        </w:tc>
        <w:tc>
          <w:tcPr>
            <w:tcW w:w="0" w:type="auto"/>
            <w:tcBorders>
              <w:top w:val="nil"/>
              <w:left w:val="single" w:sz="4" w:space="0" w:color="auto"/>
              <w:bottom w:val="nil"/>
              <w:right w:val="nil"/>
            </w:tcBorders>
            <w:shd w:val="clear" w:color="auto" w:fill="auto"/>
            <w:noWrap/>
            <w:vAlign w:val="bottom"/>
            <w:hideMark/>
          </w:tcPr>
          <w:p w14:paraId="71D036B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1,17E+12</w:t>
            </w:r>
          </w:p>
        </w:tc>
        <w:tc>
          <w:tcPr>
            <w:tcW w:w="0" w:type="auto"/>
            <w:tcBorders>
              <w:top w:val="nil"/>
              <w:left w:val="nil"/>
              <w:bottom w:val="nil"/>
              <w:right w:val="single" w:sz="4" w:space="0" w:color="auto"/>
            </w:tcBorders>
            <w:shd w:val="clear" w:color="auto" w:fill="auto"/>
            <w:noWrap/>
            <w:vAlign w:val="bottom"/>
            <w:hideMark/>
          </w:tcPr>
          <w:p w14:paraId="5BCF6E2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1,01E+12</w:t>
            </w:r>
          </w:p>
        </w:tc>
        <w:tc>
          <w:tcPr>
            <w:tcW w:w="0" w:type="auto"/>
            <w:tcBorders>
              <w:top w:val="nil"/>
              <w:left w:val="single" w:sz="4" w:space="0" w:color="auto"/>
              <w:bottom w:val="nil"/>
              <w:right w:val="nil"/>
            </w:tcBorders>
            <w:shd w:val="clear" w:color="auto" w:fill="auto"/>
            <w:noWrap/>
            <w:vAlign w:val="bottom"/>
            <w:hideMark/>
          </w:tcPr>
          <w:p w14:paraId="3FC1DB8F"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12,07%</w:t>
            </w:r>
          </w:p>
        </w:tc>
        <w:tc>
          <w:tcPr>
            <w:tcW w:w="0" w:type="auto"/>
            <w:tcBorders>
              <w:top w:val="nil"/>
              <w:left w:val="nil"/>
              <w:bottom w:val="nil"/>
              <w:right w:val="nil"/>
            </w:tcBorders>
            <w:shd w:val="clear" w:color="auto" w:fill="auto"/>
            <w:noWrap/>
            <w:vAlign w:val="bottom"/>
            <w:hideMark/>
          </w:tcPr>
          <w:p w14:paraId="0B10CD6D"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13,02%</w:t>
            </w:r>
          </w:p>
        </w:tc>
      </w:tr>
      <w:tr w:rsidR="00C631C1" w:rsidRPr="00E04BA5" w14:paraId="3A7D3D63"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4EF49F24"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DK</w:t>
            </w:r>
          </w:p>
        </w:tc>
        <w:tc>
          <w:tcPr>
            <w:tcW w:w="0" w:type="auto"/>
            <w:tcBorders>
              <w:top w:val="nil"/>
              <w:left w:val="single" w:sz="4" w:space="0" w:color="auto"/>
              <w:bottom w:val="nil"/>
              <w:right w:val="nil"/>
            </w:tcBorders>
            <w:shd w:val="clear" w:color="auto" w:fill="auto"/>
            <w:noWrap/>
            <w:vAlign w:val="bottom"/>
            <w:hideMark/>
          </w:tcPr>
          <w:p w14:paraId="198A143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5,55E+06</w:t>
            </w:r>
          </w:p>
        </w:tc>
        <w:tc>
          <w:tcPr>
            <w:tcW w:w="0" w:type="auto"/>
            <w:tcBorders>
              <w:top w:val="nil"/>
              <w:left w:val="nil"/>
              <w:bottom w:val="nil"/>
              <w:right w:val="single" w:sz="4" w:space="0" w:color="auto"/>
            </w:tcBorders>
            <w:shd w:val="clear" w:color="auto" w:fill="auto"/>
            <w:noWrap/>
            <w:vAlign w:val="bottom"/>
            <w:hideMark/>
          </w:tcPr>
          <w:p w14:paraId="6135C67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5,42E+06</w:t>
            </w:r>
          </w:p>
        </w:tc>
        <w:tc>
          <w:tcPr>
            <w:tcW w:w="0" w:type="auto"/>
            <w:tcBorders>
              <w:top w:val="nil"/>
              <w:left w:val="single" w:sz="4" w:space="0" w:color="auto"/>
              <w:bottom w:val="nil"/>
              <w:right w:val="nil"/>
            </w:tcBorders>
            <w:shd w:val="clear" w:color="auto" w:fill="auto"/>
            <w:noWrap/>
            <w:vAlign w:val="bottom"/>
            <w:hideMark/>
          </w:tcPr>
          <w:p w14:paraId="670C7AB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2,31E+06</w:t>
            </w:r>
          </w:p>
        </w:tc>
        <w:tc>
          <w:tcPr>
            <w:tcW w:w="0" w:type="auto"/>
            <w:tcBorders>
              <w:top w:val="nil"/>
              <w:left w:val="nil"/>
              <w:bottom w:val="nil"/>
              <w:right w:val="single" w:sz="4" w:space="0" w:color="auto"/>
            </w:tcBorders>
            <w:shd w:val="clear" w:color="auto" w:fill="auto"/>
            <w:noWrap/>
            <w:vAlign w:val="bottom"/>
            <w:hideMark/>
          </w:tcPr>
          <w:p w14:paraId="64CC4EA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2,35E+06</w:t>
            </w:r>
          </w:p>
        </w:tc>
        <w:tc>
          <w:tcPr>
            <w:tcW w:w="0" w:type="auto"/>
            <w:tcBorders>
              <w:top w:val="nil"/>
              <w:left w:val="single" w:sz="4" w:space="0" w:color="auto"/>
              <w:bottom w:val="nil"/>
              <w:right w:val="nil"/>
            </w:tcBorders>
            <w:shd w:val="clear" w:color="auto" w:fill="auto"/>
            <w:noWrap/>
            <w:vAlign w:val="bottom"/>
            <w:hideMark/>
          </w:tcPr>
          <w:p w14:paraId="0CF2B29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2,41E+11</w:t>
            </w:r>
          </w:p>
        </w:tc>
        <w:tc>
          <w:tcPr>
            <w:tcW w:w="0" w:type="auto"/>
            <w:tcBorders>
              <w:top w:val="nil"/>
              <w:left w:val="nil"/>
              <w:bottom w:val="nil"/>
              <w:right w:val="single" w:sz="4" w:space="0" w:color="auto"/>
            </w:tcBorders>
            <w:shd w:val="clear" w:color="auto" w:fill="auto"/>
            <w:noWrap/>
            <w:vAlign w:val="bottom"/>
            <w:hideMark/>
          </w:tcPr>
          <w:p w14:paraId="55BA14B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2,13E+11</w:t>
            </w:r>
          </w:p>
        </w:tc>
        <w:tc>
          <w:tcPr>
            <w:tcW w:w="0" w:type="auto"/>
            <w:tcBorders>
              <w:top w:val="nil"/>
              <w:left w:val="single" w:sz="4" w:space="0" w:color="auto"/>
              <w:bottom w:val="nil"/>
              <w:right w:val="nil"/>
            </w:tcBorders>
            <w:shd w:val="clear" w:color="auto" w:fill="auto"/>
            <w:noWrap/>
            <w:vAlign w:val="bottom"/>
            <w:hideMark/>
          </w:tcPr>
          <w:p w14:paraId="5EBA4DE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4,35E+04</w:t>
            </w:r>
          </w:p>
        </w:tc>
        <w:tc>
          <w:tcPr>
            <w:tcW w:w="0" w:type="auto"/>
            <w:tcBorders>
              <w:top w:val="nil"/>
              <w:left w:val="nil"/>
              <w:bottom w:val="nil"/>
              <w:right w:val="single" w:sz="4" w:space="0" w:color="auto"/>
            </w:tcBorders>
            <w:shd w:val="clear" w:color="auto" w:fill="auto"/>
            <w:noWrap/>
            <w:vAlign w:val="bottom"/>
            <w:hideMark/>
          </w:tcPr>
          <w:p w14:paraId="2C4AABE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3,92E+04</w:t>
            </w:r>
          </w:p>
        </w:tc>
        <w:tc>
          <w:tcPr>
            <w:tcW w:w="0" w:type="auto"/>
            <w:tcBorders>
              <w:top w:val="nil"/>
              <w:left w:val="single" w:sz="4" w:space="0" w:color="auto"/>
              <w:bottom w:val="nil"/>
              <w:right w:val="nil"/>
            </w:tcBorders>
            <w:shd w:val="clear" w:color="auto" w:fill="auto"/>
            <w:noWrap/>
            <w:vAlign w:val="bottom"/>
            <w:hideMark/>
          </w:tcPr>
          <w:p w14:paraId="47B247E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9,75E+10</w:t>
            </w:r>
          </w:p>
        </w:tc>
        <w:tc>
          <w:tcPr>
            <w:tcW w:w="0" w:type="auto"/>
            <w:tcBorders>
              <w:top w:val="nil"/>
              <w:left w:val="nil"/>
              <w:bottom w:val="nil"/>
              <w:right w:val="single" w:sz="4" w:space="0" w:color="auto"/>
            </w:tcBorders>
            <w:shd w:val="clear" w:color="auto" w:fill="auto"/>
            <w:noWrap/>
            <w:vAlign w:val="bottom"/>
            <w:hideMark/>
          </w:tcPr>
          <w:p w14:paraId="1D7CB06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8,68E+10</w:t>
            </w:r>
          </w:p>
        </w:tc>
        <w:tc>
          <w:tcPr>
            <w:tcW w:w="0" w:type="auto"/>
            <w:tcBorders>
              <w:top w:val="nil"/>
              <w:left w:val="single" w:sz="4" w:space="0" w:color="auto"/>
              <w:bottom w:val="nil"/>
              <w:right w:val="nil"/>
            </w:tcBorders>
            <w:shd w:val="clear" w:color="auto" w:fill="auto"/>
            <w:noWrap/>
            <w:vAlign w:val="bottom"/>
            <w:hideMark/>
          </w:tcPr>
          <w:p w14:paraId="5388FAB9"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13,44%</w:t>
            </w:r>
          </w:p>
        </w:tc>
        <w:tc>
          <w:tcPr>
            <w:tcW w:w="0" w:type="auto"/>
            <w:tcBorders>
              <w:top w:val="nil"/>
              <w:left w:val="nil"/>
              <w:bottom w:val="nil"/>
              <w:right w:val="nil"/>
            </w:tcBorders>
            <w:shd w:val="clear" w:color="auto" w:fill="auto"/>
            <w:noWrap/>
            <w:vAlign w:val="bottom"/>
            <w:hideMark/>
          </w:tcPr>
          <w:p w14:paraId="49075CBB"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10,82%</w:t>
            </w:r>
          </w:p>
        </w:tc>
      </w:tr>
      <w:tr w:rsidR="00C631C1" w:rsidRPr="00E04BA5" w14:paraId="09F8BF30"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71A8D56E"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EE</w:t>
            </w:r>
          </w:p>
        </w:tc>
        <w:tc>
          <w:tcPr>
            <w:tcW w:w="0" w:type="auto"/>
            <w:tcBorders>
              <w:top w:val="nil"/>
              <w:left w:val="single" w:sz="4" w:space="0" w:color="auto"/>
              <w:bottom w:val="nil"/>
              <w:right w:val="nil"/>
            </w:tcBorders>
            <w:shd w:val="clear" w:color="auto" w:fill="auto"/>
            <w:noWrap/>
            <w:vAlign w:val="bottom"/>
            <w:hideMark/>
          </w:tcPr>
          <w:p w14:paraId="7510CE5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1,33E+06</w:t>
            </w:r>
          </w:p>
        </w:tc>
        <w:tc>
          <w:tcPr>
            <w:tcW w:w="0" w:type="auto"/>
            <w:tcBorders>
              <w:top w:val="nil"/>
              <w:left w:val="nil"/>
              <w:bottom w:val="nil"/>
              <w:right w:val="single" w:sz="4" w:space="0" w:color="auto"/>
            </w:tcBorders>
            <w:shd w:val="clear" w:color="auto" w:fill="auto"/>
            <w:noWrap/>
            <w:vAlign w:val="bottom"/>
            <w:hideMark/>
          </w:tcPr>
          <w:p w14:paraId="20C83F9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1,35E+06</w:t>
            </w:r>
          </w:p>
        </w:tc>
        <w:tc>
          <w:tcPr>
            <w:tcW w:w="0" w:type="auto"/>
            <w:tcBorders>
              <w:top w:val="nil"/>
              <w:left w:val="single" w:sz="4" w:space="0" w:color="auto"/>
              <w:bottom w:val="nil"/>
              <w:right w:val="nil"/>
            </w:tcBorders>
            <w:shd w:val="clear" w:color="auto" w:fill="auto"/>
            <w:noWrap/>
            <w:vAlign w:val="bottom"/>
            <w:hideMark/>
          </w:tcPr>
          <w:p w14:paraId="3D3D2E7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5,49E+02</w:t>
            </w:r>
          </w:p>
        </w:tc>
        <w:tc>
          <w:tcPr>
            <w:tcW w:w="0" w:type="auto"/>
            <w:tcBorders>
              <w:top w:val="nil"/>
              <w:left w:val="nil"/>
              <w:bottom w:val="nil"/>
              <w:right w:val="single" w:sz="4" w:space="0" w:color="auto"/>
            </w:tcBorders>
            <w:shd w:val="clear" w:color="auto" w:fill="auto"/>
            <w:noWrap/>
            <w:vAlign w:val="bottom"/>
            <w:hideMark/>
          </w:tcPr>
          <w:p w14:paraId="6F2B9F0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5,76E+02</w:t>
            </w:r>
          </w:p>
        </w:tc>
        <w:tc>
          <w:tcPr>
            <w:tcW w:w="0" w:type="auto"/>
            <w:tcBorders>
              <w:top w:val="nil"/>
              <w:left w:val="single" w:sz="4" w:space="0" w:color="auto"/>
              <w:bottom w:val="nil"/>
              <w:right w:val="nil"/>
            </w:tcBorders>
            <w:shd w:val="clear" w:color="auto" w:fill="auto"/>
            <w:noWrap/>
            <w:vAlign w:val="bottom"/>
            <w:hideMark/>
          </w:tcPr>
          <w:p w14:paraId="7780EB0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1,47E+10</w:t>
            </w:r>
          </w:p>
        </w:tc>
        <w:tc>
          <w:tcPr>
            <w:tcW w:w="0" w:type="auto"/>
            <w:tcBorders>
              <w:top w:val="nil"/>
              <w:left w:val="nil"/>
              <w:bottom w:val="nil"/>
              <w:right w:val="single" w:sz="4" w:space="0" w:color="auto"/>
            </w:tcBorders>
            <w:shd w:val="clear" w:color="auto" w:fill="auto"/>
            <w:noWrap/>
            <w:vAlign w:val="bottom"/>
            <w:hideMark/>
          </w:tcPr>
          <w:p w14:paraId="27C4F51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1,13E+10</w:t>
            </w:r>
          </w:p>
        </w:tc>
        <w:tc>
          <w:tcPr>
            <w:tcW w:w="0" w:type="auto"/>
            <w:tcBorders>
              <w:top w:val="nil"/>
              <w:left w:val="single" w:sz="4" w:space="0" w:color="auto"/>
              <w:bottom w:val="nil"/>
              <w:right w:val="nil"/>
            </w:tcBorders>
            <w:shd w:val="clear" w:color="auto" w:fill="auto"/>
            <w:noWrap/>
            <w:vAlign w:val="bottom"/>
            <w:hideMark/>
          </w:tcPr>
          <w:p w14:paraId="49FA1CF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1,11E+04</w:t>
            </w:r>
          </w:p>
        </w:tc>
        <w:tc>
          <w:tcPr>
            <w:tcW w:w="0" w:type="auto"/>
            <w:tcBorders>
              <w:top w:val="nil"/>
              <w:left w:val="nil"/>
              <w:bottom w:val="nil"/>
              <w:right w:val="single" w:sz="4" w:space="0" w:color="auto"/>
            </w:tcBorders>
            <w:shd w:val="clear" w:color="auto" w:fill="auto"/>
            <w:noWrap/>
            <w:vAlign w:val="bottom"/>
            <w:hideMark/>
          </w:tcPr>
          <w:p w14:paraId="1B36D5E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8,31E+03</w:t>
            </w:r>
          </w:p>
        </w:tc>
        <w:tc>
          <w:tcPr>
            <w:tcW w:w="0" w:type="auto"/>
            <w:tcBorders>
              <w:top w:val="nil"/>
              <w:left w:val="single" w:sz="4" w:space="0" w:color="auto"/>
              <w:bottom w:val="nil"/>
              <w:right w:val="nil"/>
            </w:tcBorders>
            <w:shd w:val="clear" w:color="auto" w:fill="auto"/>
            <w:noWrap/>
            <w:vAlign w:val="bottom"/>
            <w:hideMark/>
          </w:tcPr>
          <w:p w14:paraId="21B8B70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5,97E+09</w:t>
            </w:r>
          </w:p>
        </w:tc>
        <w:tc>
          <w:tcPr>
            <w:tcW w:w="0" w:type="auto"/>
            <w:tcBorders>
              <w:top w:val="nil"/>
              <w:left w:val="nil"/>
              <w:bottom w:val="nil"/>
              <w:right w:val="single" w:sz="4" w:space="0" w:color="auto"/>
            </w:tcBorders>
            <w:shd w:val="clear" w:color="auto" w:fill="auto"/>
            <w:noWrap/>
            <w:vAlign w:val="bottom"/>
            <w:hideMark/>
          </w:tcPr>
          <w:p w14:paraId="4652D65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5,06E+09</w:t>
            </w:r>
          </w:p>
        </w:tc>
        <w:tc>
          <w:tcPr>
            <w:tcW w:w="0" w:type="auto"/>
            <w:tcBorders>
              <w:top w:val="nil"/>
              <w:left w:val="single" w:sz="4" w:space="0" w:color="auto"/>
              <w:bottom w:val="nil"/>
              <w:right w:val="nil"/>
            </w:tcBorders>
            <w:shd w:val="clear" w:color="auto" w:fill="auto"/>
            <w:noWrap/>
            <w:vAlign w:val="bottom"/>
            <w:hideMark/>
          </w:tcPr>
          <w:p w14:paraId="72F5D465"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30,71%</w:t>
            </w:r>
          </w:p>
        </w:tc>
        <w:tc>
          <w:tcPr>
            <w:tcW w:w="0" w:type="auto"/>
            <w:tcBorders>
              <w:top w:val="nil"/>
              <w:left w:val="nil"/>
              <w:bottom w:val="nil"/>
              <w:right w:val="nil"/>
            </w:tcBorders>
            <w:shd w:val="clear" w:color="auto" w:fill="auto"/>
            <w:noWrap/>
            <w:vAlign w:val="bottom"/>
            <w:hideMark/>
          </w:tcPr>
          <w:p w14:paraId="5BE20C25"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33,00%</w:t>
            </w:r>
          </w:p>
        </w:tc>
      </w:tr>
      <w:tr w:rsidR="00C631C1" w:rsidRPr="00E04BA5" w14:paraId="512D4538"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26CB3C73"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ES</w:t>
            </w:r>
          </w:p>
        </w:tc>
        <w:tc>
          <w:tcPr>
            <w:tcW w:w="0" w:type="auto"/>
            <w:tcBorders>
              <w:top w:val="nil"/>
              <w:left w:val="single" w:sz="4" w:space="0" w:color="auto"/>
              <w:bottom w:val="nil"/>
              <w:right w:val="nil"/>
            </w:tcBorders>
            <w:shd w:val="clear" w:color="auto" w:fill="auto"/>
            <w:noWrap/>
            <w:vAlign w:val="bottom"/>
            <w:hideMark/>
          </w:tcPr>
          <w:p w14:paraId="5DDAE17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4,66E+07</w:t>
            </w:r>
          </w:p>
        </w:tc>
        <w:tc>
          <w:tcPr>
            <w:tcW w:w="0" w:type="auto"/>
            <w:tcBorders>
              <w:top w:val="nil"/>
              <w:left w:val="nil"/>
              <w:bottom w:val="nil"/>
              <w:right w:val="single" w:sz="4" w:space="0" w:color="auto"/>
            </w:tcBorders>
            <w:shd w:val="clear" w:color="auto" w:fill="auto"/>
            <w:noWrap/>
            <w:vAlign w:val="bottom"/>
            <w:hideMark/>
          </w:tcPr>
          <w:p w14:paraId="31087C5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4,37E+07</w:t>
            </w:r>
          </w:p>
        </w:tc>
        <w:tc>
          <w:tcPr>
            <w:tcW w:w="0" w:type="auto"/>
            <w:tcBorders>
              <w:top w:val="nil"/>
              <w:left w:val="single" w:sz="4" w:space="0" w:color="auto"/>
              <w:bottom w:val="nil"/>
              <w:right w:val="nil"/>
            </w:tcBorders>
            <w:shd w:val="clear" w:color="auto" w:fill="auto"/>
            <w:noWrap/>
            <w:vAlign w:val="bottom"/>
            <w:hideMark/>
          </w:tcPr>
          <w:p w14:paraId="2D96842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1,76E+07</w:t>
            </w:r>
          </w:p>
        </w:tc>
        <w:tc>
          <w:tcPr>
            <w:tcW w:w="0" w:type="auto"/>
            <w:tcBorders>
              <w:top w:val="nil"/>
              <w:left w:val="nil"/>
              <w:bottom w:val="nil"/>
              <w:right w:val="single" w:sz="4" w:space="0" w:color="auto"/>
            </w:tcBorders>
            <w:shd w:val="clear" w:color="auto" w:fill="auto"/>
            <w:noWrap/>
            <w:vAlign w:val="bottom"/>
            <w:hideMark/>
          </w:tcPr>
          <w:p w14:paraId="0258734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1,58E+07</w:t>
            </w:r>
          </w:p>
        </w:tc>
        <w:tc>
          <w:tcPr>
            <w:tcW w:w="0" w:type="auto"/>
            <w:tcBorders>
              <w:top w:val="nil"/>
              <w:left w:val="single" w:sz="4" w:space="0" w:color="auto"/>
              <w:bottom w:val="nil"/>
              <w:right w:val="nil"/>
            </w:tcBorders>
            <w:shd w:val="clear" w:color="auto" w:fill="auto"/>
            <w:noWrap/>
            <w:vAlign w:val="bottom"/>
            <w:hideMark/>
          </w:tcPr>
          <w:p w14:paraId="164B63F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1,08E+12</w:t>
            </w:r>
          </w:p>
        </w:tc>
        <w:tc>
          <w:tcPr>
            <w:tcW w:w="0" w:type="auto"/>
            <w:tcBorders>
              <w:top w:val="nil"/>
              <w:left w:val="nil"/>
              <w:bottom w:val="nil"/>
              <w:right w:val="single" w:sz="4" w:space="0" w:color="auto"/>
            </w:tcBorders>
            <w:shd w:val="clear" w:color="auto" w:fill="auto"/>
            <w:noWrap/>
            <w:vAlign w:val="bottom"/>
            <w:hideMark/>
          </w:tcPr>
          <w:p w14:paraId="6546567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9,30E+11</w:t>
            </w:r>
          </w:p>
        </w:tc>
        <w:tc>
          <w:tcPr>
            <w:tcW w:w="0" w:type="auto"/>
            <w:tcBorders>
              <w:top w:val="nil"/>
              <w:left w:val="single" w:sz="4" w:space="0" w:color="auto"/>
              <w:bottom w:val="nil"/>
              <w:right w:val="nil"/>
            </w:tcBorders>
            <w:shd w:val="clear" w:color="auto" w:fill="auto"/>
            <w:noWrap/>
            <w:vAlign w:val="bottom"/>
            <w:hideMark/>
          </w:tcPr>
          <w:p w14:paraId="5670075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2,32E+04</w:t>
            </w:r>
          </w:p>
        </w:tc>
        <w:tc>
          <w:tcPr>
            <w:tcW w:w="0" w:type="auto"/>
            <w:tcBorders>
              <w:top w:val="nil"/>
              <w:left w:val="nil"/>
              <w:bottom w:val="nil"/>
              <w:right w:val="single" w:sz="4" w:space="0" w:color="auto"/>
            </w:tcBorders>
            <w:shd w:val="clear" w:color="auto" w:fill="auto"/>
            <w:noWrap/>
            <w:vAlign w:val="bottom"/>
            <w:hideMark/>
          </w:tcPr>
          <w:p w14:paraId="22D78FD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2,13E+04</w:t>
            </w:r>
          </w:p>
        </w:tc>
        <w:tc>
          <w:tcPr>
            <w:tcW w:w="0" w:type="auto"/>
            <w:tcBorders>
              <w:top w:val="nil"/>
              <w:left w:val="single" w:sz="4" w:space="0" w:color="auto"/>
              <w:bottom w:val="nil"/>
              <w:right w:val="nil"/>
            </w:tcBorders>
            <w:shd w:val="clear" w:color="auto" w:fill="auto"/>
            <w:noWrap/>
            <w:vAlign w:val="bottom"/>
            <w:hideMark/>
          </w:tcPr>
          <w:p w14:paraId="42B529A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5,13E+11</w:t>
            </w:r>
          </w:p>
        </w:tc>
        <w:tc>
          <w:tcPr>
            <w:tcW w:w="0" w:type="auto"/>
            <w:tcBorders>
              <w:top w:val="nil"/>
              <w:left w:val="nil"/>
              <w:bottom w:val="nil"/>
              <w:right w:val="single" w:sz="4" w:space="0" w:color="auto"/>
            </w:tcBorders>
            <w:shd w:val="clear" w:color="auto" w:fill="auto"/>
            <w:noWrap/>
            <w:vAlign w:val="bottom"/>
            <w:hideMark/>
          </w:tcPr>
          <w:p w14:paraId="3B0AE42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4,56E+11</w:t>
            </w:r>
          </w:p>
        </w:tc>
        <w:tc>
          <w:tcPr>
            <w:tcW w:w="0" w:type="auto"/>
            <w:tcBorders>
              <w:top w:val="nil"/>
              <w:left w:val="single" w:sz="4" w:space="0" w:color="auto"/>
              <w:bottom w:val="nil"/>
              <w:right w:val="nil"/>
            </w:tcBorders>
            <w:shd w:val="clear" w:color="auto" w:fill="auto"/>
            <w:noWrap/>
            <w:vAlign w:val="bottom"/>
            <w:hideMark/>
          </w:tcPr>
          <w:p w14:paraId="2BDE62EA"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16,09%</w:t>
            </w:r>
          </w:p>
        </w:tc>
        <w:tc>
          <w:tcPr>
            <w:tcW w:w="0" w:type="auto"/>
            <w:tcBorders>
              <w:top w:val="nil"/>
              <w:left w:val="nil"/>
              <w:bottom w:val="nil"/>
              <w:right w:val="nil"/>
            </w:tcBorders>
            <w:shd w:val="clear" w:color="auto" w:fill="auto"/>
            <w:noWrap/>
            <w:vAlign w:val="bottom"/>
            <w:hideMark/>
          </w:tcPr>
          <w:p w14:paraId="0D8562D5"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8,80%</w:t>
            </w:r>
          </w:p>
        </w:tc>
      </w:tr>
      <w:tr w:rsidR="00C631C1" w:rsidRPr="00E04BA5" w14:paraId="49423E7F"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50C545E4"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FI</w:t>
            </w:r>
          </w:p>
        </w:tc>
        <w:tc>
          <w:tcPr>
            <w:tcW w:w="0" w:type="auto"/>
            <w:tcBorders>
              <w:top w:val="nil"/>
              <w:left w:val="single" w:sz="4" w:space="0" w:color="auto"/>
              <w:bottom w:val="nil"/>
              <w:right w:val="nil"/>
            </w:tcBorders>
            <w:shd w:val="clear" w:color="auto" w:fill="auto"/>
            <w:noWrap/>
            <w:vAlign w:val="bottom"/>
            <w:hideMark/>
          </w:tcPr>
          <w:p w14:paraId="3B171FC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5,36E+06</w:t>
            </w:r>
          </w:p>
        </w:tc>
        <w:tc>
          <w:tcPr>
            <w:tcW w:w="0" w:type="auto"/>
            <w:tcBorders>
              <w:top w:val="nil"/>
              <w:left w:val="nil"/>
              <w:bottom w:val="nil"/>
              <w:right w:val="single" w:sz="4" w:space="0" w:color="auto"/>
            </w:tcBorders>
            <w:shd w:val="clear" w:color="auto" w:fill="auto"/>
            <w:noWrap/>
            <w:vAlign w:val="bottom"/>
            <w:hideMark/>
          </w:tcPr>
          <w:p w14:paraId="012B215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5,25E+06</w:t>
            </w:r>
          </w:p>
        </w:tc>
        <w:tc>
          <w:tcPr>
            <w:tcW w:w="0" w:type="auto"/>
            <w:tcBorders>
              <w:top w:val="nil"/>
              <w:left w:val="single" w:sz="4" w:space="0" w:color="auto"/>
              <w:bottom w:val="nil"/>
              <w:right w:val="nil"/>
            </w:tcBorders>
            <w:shd w:val="clear" w:color="auto" w:fill="auto"/>
            <w:noWrap/>
            <w:vAlign w:val="bottom"/>
            <w:hideMark/>
          </w:tcPr>
          <w:p w14:paraId="6EAAA65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2,51E+06</w:t>
            </w:r>
          </w:p>
        </w:tc>
        <w:tc>
          <w:tcPr>
            <w:tcW w:w="0" w:type="auto"/>
            <w:tcBorders>
              <w:top w:val="nil"/>
              <w:left w:val="nil"/>
              <w:bottom w:val="nil"/>
              <w:right w:val="single" w:sz="4" w:space="0" w:color="auto"/>
            </w:tcBorders>
            <w:shd w:val="clear" w:color="auto" w:fill="auto"/>
            <w:noWrap/>
            <w:vAlign w:val="bottom"/>
            <w:hideMark/>
          </w:tcPr>
          <w:p w14:paraId="23BD8B5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2,40E+06</w:t>
            </w:r>
          </w:p>
        </w:tc>
        <w:tc>
          <w:tcPr>
            <w:tcW w:w="0" w:type="auto"/>
            <w:tcBorders>
              <w:top w:val="nil"/>
              <w:left w:val="single" w:sz="4" w:space="0" w:color="auto"/>
              <w:bottom w:val="nil"/>
              <w:right w:val="nil"/>
            </w:tcBorders>
            <w:shd w:val="clear" w:color="auto" w:fill="auto"/>
            <w:noWrap/>
            <w:vAlign w:val="bottom"/>
            <w:hideMark/>
          </w:tcPr>
          <w:p w14:paraId="39966AB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1,87E+11</w:t>
            </w:r>
          </w:p>
        </w:tc>
        <w:tc>
          <w:tcPr>
            <w:tcW w:w="0" w:type="auto"/>
            <w:tcBorders>
              <w:top w:val="nil"/>
              <w:left w:val="nil"/>
              <w:bottom w:val="nil"/>
              <w:right w:val="single" w:sz="4" w:space="0" w:color="auto"/>
            </w:tcBorders>
            <w:shd w:val="clear" w:color="auto" w:fill="auto"/>
            <w:noWrap/>
            <w:vAlign w:val="bottom"/>
            <w:hideMark/>
          </w:tcPr>
          <w:p w14:paraId="5A896CA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1,64E+11</w:t>
            </w:r>
          </w:p>
        </w:tc>
        <w:tc>
          <w:tcPr>
            <w:tcW w:w="0" w:type="auto"/>
            <w:tcBorders>
              <w:top w:val="nil"/>
              <w:left w:val="single" w:sz="4" w:space="0" w:color="auto"/>
              <w:bottom w:val="nil"/>
              <w:right w:val="nil"/>
            </w:tcBorders>
            <w:shd w:val="clear" w:color="auto" w:fill="auto"/>
            <w:noWrap/>
            <w:vAlign w:val="bottom"/>
            <w:hideMark/>
          </w:tcPr>
          <w:p w14:paraId="651987D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3,49E+04</w:t>
            </w:r>
          </w:p>
        </w:tc>
        <w:tc>
          <w:tcPr>
            <w:tcW w:w="0" w:type="auto"/>
            <w:tcBorders>
              <w:top w:val="nil"/>
              <w:left w:val="nil"/>
              <w:bottom w:val="nil"/>
              <w:right w:val="single" w:sz="4" w:space="0" w:color="auto"/>
            </w:tcBorders>
            <w:shd w:val="clear" w:color="auto" w:fill="auto"/>
            <w:noWrap/>
            <w:vAlign w:val="bottom"/>
            <w:hideMark/>
          </w:tcPr>
          <w:p w14:paraId="1F7D797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3,13E+04</w:t>
            </w:r>
          </w:p>
        </w:tc>
        <w:tc>
          <w:tcPr>
            <w:tcW w:w="0" w:type="auto"/>
            <w:tcBorders>
              <w:top w:val="nil"/>
              <w:left w:val="single" w:sz="4" w:space="0" w:color="auto"/>
              <w:bottom w:val="nil"/>
              <w:right w:val="nil"/>
            </w:tcBorders>
            <w:shd w:val="clear" w:color="auto" w:fill="auto"/>
            <w:noWrap/>
            <w:vAlign w:val="bottom"/>
            <w:hideMark/>
          </w:tcPr>
          <w:p w14:paraId="2BAA41D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7,66E+10</w:t>
            </w:r>
          </w:p>
        </w:tc>
        <w:tc>
          <w:tcPr>
            <w:tcW w:w="0" w:type="auto"/>
            <w:tcBorders>
              <w:top w:val="nil"/>
              <w:left w:val="nil"/>
              <w:bottom w:val="nil"/>
              <w:right w:val="single" w:sz="4" w:space="0" w:color="auto"/>
            </w:tcBorders>
            <w:shd w:val="clear" w:color="auto" w:fill="auto"/>
            <w:noWrap/>
            <w:vAlign w:val="bottom"/>
            <w:hideMark/>
          </w:tcPr>
          <w:p w14:paraId="3DADC7D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6,43E+10</w:t>
            </w:r>
          </w:p>
        </w:tc>
        <w:tc>
          <w:tcPr>
            <w:tcW w:w="0" w:type="auto"/>
            <w:tcBorders>
              <w:top w:val="nil"/>
              <w:left w:val="single" w:sz="4" w:space="0" w:color="auto"/>
              <w:bottom w:val="nil"/>
              <w:right w:val="nil"/>
            </w:tcBorders>
            <w:shd w:val="clear" w:color="auto" w:fill="auto"/>
            <w:noWrap/>
            <w:vAlign w:val="bottom"/>
            <w:hideMark/>
          </w:tcPr>
          <w:p w14:paraId="4ED8C6BE"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13,75%</w:t>
            </w:r>
          </w:p>
        </w:tc>
        <w:tc>
          <w:tcPr>
            <w:tcW w:w="0" w:type="auto"/>
            <w:tcBorders>
              <w:top w:val="nil"/>
              <w:left w:val="nil"/>
              <w:bottom w:val="nil"/>
              <w:right w:val="nil"/>
            </w:tcBorders>
            <w:shd w:val="clear" w:color="auto" w:fill="auto"/>
            <w:noWrap/>
            <w:vAlign w:val="bottom"/>
            <w:hideMark/>
          </w:tcPr>
          <w:p w14:paraId="6D4D4AFA"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11,27%</w:t>
            </w:r>
          </w:p>
        </w:tc>
      </w:tr>
      <w:tr w:rsidR="00C631C1" w:rsidRPr="00E04BA5" w14:paraId="2E0A04CD"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0D647AB6"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FR</w:t>
            </w:r>
          </w:p>
        </w:tc>
        <w:tc>
          <w:tcPr>
            <w:tcW w:w="0" w:type="auto"/>
            <w:tcBorders>
              <w:top w:val="nil"/>
              <w:left w:val="single" w:sz="4" w:space="0" w:color="auto"/>
              <w:bottom w:val="nil"/>
              <w:right w:val="nil"/>
            </w:tcBorders>
            <w:shd w:val="clear" w:color="auto" w:fill="auto"/>
            <w:noWrap/>
            <w:vAlign w:val="bottom"/>
            <w:hideMark/>
          </w:tcPr>
          <w:p w14:paraId="62C4532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6,50E+07</w:t>
            </w:r>
          </w:p>
        </w:tc>
        <w:tc>
          <w:tcPr>
            <w:tcW w:w="0" w:type="auto"/>
            <w:tcBorders>
              <w:top w:val="nil"/>
              <w:left w:val="nil"/>
              <w:bottom w:val="nil"/>
              <w:right w:val="single" w:sz="4" w:space="0" w:color="auto"/>
            </w:tcBorders>
            <w:shd w:val="clear" w:color="auto" w:fill="auto"/>
            <w:noWrap/>
            <w:vAlign w:val="bottom"/>
            <w:hideMark/>
          </w:tcPr>
          <w:p w14:paraId="20B72AD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6,32E+07</w:t>
            </w:r>
          </w:p>
        </w:tc>
        <w:tc>
          <w:tcPr>
            <w:tcW w:w="0" w:type="auto"/>
            <w:tcBorders>
              <w:top w:val="nil"/>
              <w:left w:val="single" w:sz="4" w:space="0" w:color="auto"/>
              <w:bottom w:val="nil"/>
              <w:right w:val="nil"/>
            </w:tcBorders>
            <w:shd w:val="clear" w:color="auto" w:fill="auto"/>
            <w:noWrap/>
            <w:vAlign w:val="bottom"/>
            <w:hideMark/>
          </w:tcPr>
          <w:p w14:paraId="2DF2E62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2,72E+07</w:t>
            </w:r>
          </w:p>
        </w:tc>
        <w:tc>
          <w:tcPr>
            <w:tcW w:w="0" w:type="auto"/>
            <w:tcBorders>
              <w:top w:val="nil"/>
              <w:left w:val="nil"/>
              <w:bottom w:val="nil"/>
              <w:right w:val="single" w:sz="4" w:space="0" w:color="auto"/>
            </w:tcBorders>
            <w:shd w:val="clear" w:color="auto" w:fill="auto"/>
            <w:noWrap/>
            <w:vAlign w:val="bottom"/>
            <w:hideMark/>
          </w:tcPr>
          <w:p w14:paraId="5A751A0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2,59E+07</w:t>
            </w:r>
          </w:p>
        </w:tc>
        <w:tc>
          <w:tcPr>
            <w:tcW w:w="0" w:type="auto"/>
            <w:tcBorders>
              <w:top w:val="nil"/>
              <w:left w:val="single" w:sz="4" w:space="0" w:color="auto"/>
              <w:bottom w:val="nil"/>
              <w:right w:val="nil"/>
            </w:tcBorders>
            <w:shd w:val="clear" w:color="auto" w:fill="auto"/>
            <w:noWrap/>
            <w:vAlign w:val="bottom"/>
            <w:hideMark/>
          </w:tcPr>
          <w:p w14:paraId="5975260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2,00E+12</w:t>
            </w:r>
          </w:p>
        </w:tc>
        <w:tc>
          <w:tcPr>
            <w:tcW w:w="0" w:type="auto"/>
            <w:tcBorders>
              <w:top w:val="nil"/>
              <w:left w:val="nil"/>
              <w:bottom w:val="nil"/>
              <w:right w:val="single" w:sz="4" w:space="0" w:color="auto"/>
            </w:tcBorders>
            <w:shd w:val="clear" w:color="auto" w:fill="auto"/>
            <w:noWrap/>
            <w:vAlign w:val="bottom"/>
            <w:hideMark/>
          </w:tcPr>
          <w:p w14:paraId="7E41F64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1,77E+12</w:t>
            </w:r>
          </w:p>
        </w:tc>
        <w:tc>
          <w:tcPr>
            <w:tcW w:w="0" w:type="auto"/>
            <w:tcBorders>
              <w:top w:val="nil"/>
              <w:left w:val="single" w:sz="4" w:space="0" w:color="auto"/>
              <w:bottom w:val="nil"/>
              <w:right w:val="nil"/>
            </w:tcBorders>
            <w:shd w:val="clear" w:color="auto" w:fill="auto"/>
            <w:noWrap/>
            <w:vAlign w:val="bottom"/>
            <w:hideMark/>
          </w:tcPr>
          <w:p w14:paraId="4391B9B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3,07E+04</w:t>
            </w:r>
          </w:p>
        </w:tc>
        <w:tc>
          <w:tcPr>
            <w:tcW w:w="0" w:type="auto"/>
            <w:tcBorders>
              <w:top w:val="nil"/>
              <w:left w:val="nil"/>
              <w:bottom w:val="nil"/>
              <w:right w:val="single" w:sz="4" w:space="0" w:color="auto"/>
            </w:tcBorders>
            <w:shd w:val="clear" w:color="auto" w:fill="auto"/>
            <w:noWrap/>
            <w:vAlign w:val="bottom"/>
            <w:hideMark/>
          </w:tcPr>
          <w:p w14:paraId="488D824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2,80E+04</w:t>
            </w:r>
          </w:p>
        </w:tc>
        <w:tc>
          <w:tcPr>
            <w:tcW w:w="0" w:type="auto"/>
            <w:tcBorders>
              <w:top w:val="nil"/>
              <w:left w:val="single" w:sz="4" w:space="0" w:color="auto"/>
              <w:bottom w:val="nil"/>
              <w:right w:val="nil"/>
            </w:tcBorders>
            <w:shd w:val="clear" w:color="auto" w:fill="auto"/>
            <w:noWrap/>
            <w:vAlign w:val="bottom"/>
            <w:hideMark/>
          </w:tcPr>
          <w:p w14:paraId="77CAF85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8,63E+11</w:t>
            </w:r>
          </w:p>
        </w:tc>
        <w:tc>
          <w:tcPr>
            <w:tcW w:w="0" w:type="auto"/>
            <w:tcBorders>
              <w:top w:val="nil"/>
              <w:left w:val="nil"/>
              <w:bottom w:val="nil"/>
              <w:right w:val="single" w:sz="4" w:space="0" w:color="auto"/>
            </w:tcBorders>
            <w:shd w:val="clear" w:color="auto" w:fill="auto"/>
            <w:noWrap/>
            <w:vAlign w:val="bottom"/>
            <w:hideMark/>
          </w:tcPr>
          <w:p w14:paraId="40A5FDB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7,69E+11</w:t>
            </w:r>
          </w:p>
        </w:tc>
        <w:tc>
          <w:tcPr>
            <w:tcW w:w="0" w:type="auto"/>
            <w:tcBorders>
              <w:top w:val="nil"/>
              <w:left w:val="single" w:sz="4" w:space="0" w:color="auto"/>
              <w:bottom w:val="nil"/>
              <w:right w:val="nil"/>
            </w:tcBorders>
            <w:shd w:val="clear" w:color="auto" w:fill="auto"/>
            <w:noWrap/>
            <w:vAlign w:val="bottom"/>
            <w:hideMark/>
          </w:tcPr>
          <w:p w14:paraId="3B025248"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12,72%</w:t>
            </w:r>
          </w:p>
        </w:tc>
        <w:tc>
          <w:tcPr>
            <w:tcW w:w="0" w:type="auto"/>
            <w:tcBorders>
              <w:top w:val="nil"/>
              <w:left w:val="nil"/>
              <w:bottom w:val="nil"/>
              <w:right w:val="nil"/>
            </w:tcBorders>
            <w:shd w:val="clear" w:color="auto" w:fill="auto"/>
            <w:noWrap/>
            <w:vAlign w:val="bottom"/>
            <w:hideMark/>
          </w:tcPr>
          <w:p w14:paraId="631B6BF8"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9,52%</w:t>
            </w:r>
          </w:p>
        </w:tc>
      </w:tr>
      <w:tr w:rsidR="00C631C1" w:rsidRPr="00E04BA5" w14:paraId="33030D0F"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5167020A"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GR</w:t>
            </w:r>
          </w:p>
        </w:tc>
        <w:tc>
          <w:tcPr>
            <w:tcW w:w="0" w:type="auto"/>
            <w:tcBorders>
              <w:top w:val="nil"/>
              <w:left w:val="single" w:sz="4" w:space="0" w:color="auto"/>
              <w:bottom w:val="nil"/>
              <w:right w:val="nil"/>
            </w:tcBorders>
            <w:shd w:val="clear" w:color="auto" w:fill="auto"/>
            <w:noWrap/>
            <w:vAlign w:val="bottom"/>
            <w:hideMark/>
          </w:tcPr>
          <w:p w14:paraId="77C6241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1,12E+07</w:t>
            </w:r>
          </w:p>
        </w:tc>
        <w:tc>
          <w:tcPr>
            <w:tcW w:w="0" w:type="auto"/>
            <w:tcBorders>
              <w:top w:val="nil"/>
              <w:left w:val="nil"/>
              <w:bottom w:val="nil"/>
              <w:right w:val="single" w:sz="4" w:space="0" w:color="auto"/>
            </w:tcBorders>
            <w:shd w:val="clear" w:color="auto" w:fill="auto"/>
            <w:noWrap/>
            <w:vAlign w:val="bottom"/>
            <w:hideMark/>
          </w:tcPr>
          <w:p w14:paraId="0763FDE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1,11E+07</w:t>
            </w:r>
          </w:p>
        </w:tc>
        <w:tc>
          <w:tcPr>
            <w:tcW w:w="0" w:type="auto"/>
            <w:tcBorders>
              <w:top w:val="nil"/>
              <w:left w:val="single" w:sz="4" w:space="0" w:color="auto"/>
              <w:bottom w:val="nil"/>
              <w:right w:val="nil"/>
            </w:tcBorders>
            <w:shd w:val="clear" w:color="auto" w:fill="auto"/>
            <w:noWrap/>
            <w:vAlign w:val="bottom"/>
            <w:hideMark/>
          </w:tcPr>
          <w:p w14:paraId="2210FF9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4,35E+06</w:t>
            </w:r>
          </w:p>
        </w:tc>
        <w:tc>
          <w:tcPr>
            <w:tcW w:w="0" w:type="auto"/>
            <w:tcBorders>
              <w:top w:val="nil"/>
              <w:left w:val="nil"/>
              <w:bottom w:val="nil"/>
              <w:right w:val="single" w:sz="4" w:space="0" w:color="auto"/>
            </w:tcBorders>
            <w:shd w:val="clear" w:color="auto" w:fill="auto"/>
            <w:noWrap/>
            <w:vAlign w:val="bottom"/>
            <w:hideMark/>
          </w:tcPr>
          <w:p w14:paraId="012AB1F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4,22E+06</w:t>
            </w:r>
          </w:p>
        </w:tc>
        <w:tc>
          <w:tcPr>
            <w:tcW w:w="0" w:type="auto"/>
            <w:tcBorders>
              <w:top w:val="nil"/>
              <w:left w:val="single" w:sz="4" w:space="0" w:color="auto"/>
              <w:bottom w:val="nil"/>
              <w:right w:val="nil"/>
            </w:tcBorders>
            <w:shd w:val="clear" w:color="auto" w:fill="auto"/>
            <w:noWrap/>
            <w:vAlign w:val="bottom"/>
            <w:hideMark/>
          </w:tcPr>
          <w:p w14:paraId="5DFAA76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2,26E+11</w:t>
            </w:r>
          </w:p>
        </w:tc>
        <w:tc>
          <w:tcPr>
            <w:tcW w:w="0" w:type="auto"/>
            <w:tcBorders>
              <w:top w:val="nil"/>
              <w:left w:val="nil"/>
              <w:bottom w:val="nil"/>
              <w:right w:val="single" w:sz="4" w:space="0" w:color="auto"/>
            </w:tcBorders>
            <w:shd w:val="clear" w:color="auto" w:fill="auto"/>
            <w:noWrap/>
            <w:vAlign w:val="bottom"/>
            <w:hideMark/>
          </w:tcPr>
          <w:p w14:paraId="73F4DD4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1,99E+11</w:t>
            </w:r>
          </w:p>
        </w:tc>
        <w:tc>
          <w:tcPr>
            <w:tcW w:w="0" w:type="auto"/>
            <w:tcBorders>
              <w:top w:val="nil"/>
              <w:left w:val="single" w:sz="4" w:space="0" w:color="auto"/>
              <w:bottom w:val="nil"/>
              <w:right w:val="nil"/>
            </w:tcBorders>
            <w:shd w:val="clear" w:color="auto" w:fill="auto"/>
            <w:noWrap/>
            <w:vAlign w:val="bottom"/>
            <w:hideMark/>
          </w:tcPr>
          <w:p w14:paraId="13D8ECD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2,02E+04</w:t>
            </w:r>
          </w:p>
        </w:tc>
        <w:tc>
          <w:tcPr>
            <w:tcW w:w="0" w:type="auto"/>
            <w:tcBorders>
              <w:top w:val="nil"/>
              <w:left w:val="nil"/>
              <w:bottom w:val="nil"/>
              <w:right w:val="single" w:sz="4" w:space="0" w:color="auto"/>
            </w:tcBorders>
            <w:shd w:val="clear" w:color="auto" w:fill="auto"/>
            <w:noWrap/>
            <w:vAlign w:val="bottom"/>
            <w:hideMark/>
          </w:tcPr>
          <w:p w14:paraId="0401DE7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1,80E+04</w:t>
            </w:r>
          </w:p>
        </w:tc>
        <w:tc>
          <w:tcPr>
            <w:tcW w:w="0" w:type="auto"/>
            <w:tcBorders>
              <w:top w:val="nil"/>
              <w:left w:val="single" w:sz="4" w:space="0" w:color="auto"/>
              <w:bottom w:val="nil"/>
              <w:right w:val="nil"/>
            </w:tcBorders>
            <w:shd w:val="clear" w:color="auto" w:fill="auto"/>
            <w:noWrap/>
            <w:vAlign w:val="bottom"/>
            <w:hideMark/>
          </w:tcPr>
          <w:p w14:paraId="56C0ABE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1,42E+11</w:t>
            </w:r>
          </w:p>
        </w:tc>
        <w:tc>
          <w:tcPr>
            <w:tcW w:w="0" w:type="auto"/>
            <w:tcBorders>
              <w:top w:val="nil"/>
              <w:left w:val="nil"/>
              <w:bottom w:val="nil"/>
              <w:right w:val="single" w:sz="4" w:space="0" w:color="auto"/>
            </w:tcBorders>
            <w:shd w:val="clear" w:color="auto" w:fill="auto"/>
            <w:noWrap/>
            <w:vAlign w:val="bottom"/>
            <w:hideMark/>
          </w:tcPr>
          <w:p w14:paraId="388FEF5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1,18E+11</w:t>
            </w:r>
          </w:p>
        </w:tc>
        <w:tc>
          <w:tcPr>
            <w:tcW w:w="0" w:type="auto"/>
            <w:tcBorders>
              <w:top w:val="nil"/>
              <w:left w:val="single" w:sz="4" w:space="0" w:color="auto"/>
              <w:bottom w:val="nil"/>
              <w:right w:val="nil"/>
            </w:tcBorders>
            <w:shd w:val="clear" w:color="auto" w:fill="auto"/>
            <w:noWrap/>
            <w:vAlign w:val="bottom"/>
            <w:hideMark/>
          </w:tcPr>
          <w:p w14:paraId="04DD094A"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13,38%</w:t>
            </w:r>
          </w:p>
        </w:tc>
        <w:tc>
          <w:tcPr>
            <w:tcW w:w="0" w:type="auto"/>
            <w:tcBorders>
              <w:top w:val="nil"/>
              <w:left w:val="nil"/>
              <w:bottom w:val="nil"/>
              <w:right w:val="nil"/>
            </w:tcBorders>
            <w:shd w:val="clear" w:color="auto" w:fill="auto"/>
            <w:noWrap/>
            <w:vAlign w:val="bottom"/>
            <w:hideMark/>
          </w:tcPr>
          <w:p w14:paraId="2EBA0FF6"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12,77%</w:t>
            </w:r>
          </w:p>
        </w:tc>
      </w:tr>
      <w:tr w:rsidR="00C631C1" w:rsidRPr="00E04BA5" w14:paraId="0EBDC623"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1718D73D"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HR</w:t>
            </w:r>
          </w:p>
        </w:tc>
        <w:tc>
          <w:tcPr>
            <w:tcW w:w="0" w:type="auto"/>
            <w:tcBorders>
              <w:top w:val="nil"/>
              <w:left w:val="single" w:sz="4" w:space="0" w:color="auto"/>
              <w:bottom w:val="nil"/>
              <w:right w:val="nil"/>
            </w:tcBorders>
            <w:shd w:val="clear" w:color="auto" w:fill="auto"/>
            <w:noWrap/>
            <w:vAlign w:val="bottom"/>
            <w:hideMark/>
          </w:tcPr>
          <w:p w14:paraId="2F05EA0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4,42E+06</w:t>
            </w:r>
          </w:p>
        </w:tc>
        <w:tc>
          <w:tcPr>
            <w:tcW w:w="0" w:type="auto"/>
            <w:tcBorders>
              <w:top w:val="nil"/>
              <w:left w:val="nil"/>
              <w:bottom w:val="nil"/>
              <w:right w:val="single" w:sz="4" w:space="0" w:color="auto"/>
            </w:tcBorders>
            <w:shd w:val="clear" w:color="auto" w:fill="auto"/>
            <w:noWrap/>
            <w:vAlign w:val="bottom"/>
            <w:hideMark/>
          </w:tcPr>
          <w:p w14:paraId="10EF97C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4,44E+06</w:t>
            </w:r>
          </w:p>
        </w:tc>
        <w:tc>
          <w:tcPr>
            <w:tcW w:w="0" w:type="auto"/>
            <w:tcBorders>
              <w:top w:val="nil"/>
              <w:left w:val="single" w:sz="4" w:space="0" w:color="auto"/>
              <w:bottom w:val="nil"/>
              <w:right w:val="nil"/>
            </w:tcBorders>
            <w:shd w:val="clear" w:color="auto" w:fill="auto"/>
            <w:noWrap/>
            <w:vAlign w:val="bottom"/>
            <w:hideMark/>
          </w:tcPr>
          <w:p w14:paraId="529DD46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1,52E+06</w:t>
            </w:r>
          </w:p>
        </w:tc>
        <w:tc>
          <w:tcPr>
            <w:tcW w:w="0" w:type="auto"/>
            <w:tcBorders>
              <w:top w:val="nil"/>
              <w:left w:val="nil"/>
              <w:bottom w:val="nil"/>
              <w:right w:val="single" w:sz="4" w:space="0" w:color="auto"/>
            </w:tcBorders>
            <w:shd w:val="clear" w:color="auto" w:fill="auto"/>
            <w:noWrap/>
            <w:vAlign w:val="bottom"/>
            <w:hideMark/>
          </w:tcPr>
          <w:p w14:paraId="0BEB497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1,57E+06</w:t>
            </w:r>
          </w:p>
        </w:tc>
        <w:tc>
          <w:tcPr>
            <w:tcW w:w="0" w:type="auto"/>
            <w:tcBorders>
              <w:top w:val="nil"/>
              <w:left w:val="single" w:sz="4" w:space="0" w:color="auto"/>
              <w:bottom w:val="nil"/>
              <w:right w:val="nil"/>
            </w:tcBorders>
            <w:shd w:val="clear" w:color="auto" w:fill="auto"/>
            <w:noWrap/>
            <w:vAlign w:val="bottom"/>
            <w:hideMark/>
          </w:tcPr>
          <w:p w14:paraId="5C6E3B5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4,50E+10</w:t>
            </w:r>
          </w:p>
        </w:tc>
        <w:tc>
          <w:tcPr>
            <w:tcW w:w="0" w:type="auto"/>
            <w:tcBorders>
              <w:top w:val="nil"/>
              <w:left w:val="nil"/>
              <w:bottom w:val="nil"/>
              <w:right w:val="single" w:sz="4" w:space="0" w:color="auto"/>
            </w:tcBorders>
            <w:shd w:val="clear" w:color="auto" w:fill="auto"/>
            <w:noWrap/>
            <w:vAlign w:val="bottom"/>
            <w:hideMark/>
          </w:tcPr>
          <w:p w14:paraId="0BE73BA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3,65E+10</w:t>
            </w:r>
          </w:p>
        </w:tc>
        <w:tc>
          <w:tcPr>
            <w:tcW w:w="0" w:type="auto"/>
            <w:tcBorders>
              <w:top w:val="nil"/>
              <w:left w:val="single" w:sz="4" w:space="0" w:color="auto"/>
              <w:bottom w:val="nil"/>
              <w:right w:val="nil"/>
            </w:tcBorders>
            <w:shd w:val="clear" w:color="auto" w:fill="auto"/>
            <w:noWrap/>
            <w:vAlign w:val="bottom"/>
            <w:hideMark/>
          </w:tcPr>
          <w:p w14:paraId="40E8D86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1,02E+04</w:t>
            </w:r>
          </w:p>
        </w:tc>
        <w:tc>
          <w:tcPr>
            <w:tcW w:w="0" w:type="auto"/>
            <w:tcBorders>
              <w:top w:val="nil"/>
              <w:left w:val="nil"/>
              <w:bottom w:val="nil"/>
              <w:right w:val="single" w:sz="4" w:space="0" w:color="auto"/>
            </w:tcBorders>
            <w:shd w:val="clear" w:color="auto" w:fill="auto"/>
            <w:noWrap/>
            <w:vAlign w:val="bottom"/>
            <w:hideMark/>
          </w:tcPr>
          <w:p w14:paraId="3FC2B39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8,22E+03</w:t>
            </w:r>
          </w:p>
        </w:tc>
        <w:tc>
          <w:tcPr>
            <w:tcW w:w="0" w:type="auto"/>
            <w:tcBorders>
              <w:top w:val="nil"/>
              <w:left w:val="single" w:sz="4" w:space="0" w:color="auto"/>
              <w:bottom w:val="nil"/>
              <w:right w:val="nil"/>
            </w:tcBorders>
            <w:shd w:val="clear" w:color="auto" w:fill="auto"/>
            <w:noWrap/>
            <w:vAlign w:val="bottom"/>
            <w:hideMark/>
          </w:tcPr>
          <w:p w14:paraId="2B71AA3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2,18E+10</w:t>
            </w:r>
          </w:p>
        </w:tc>
        <w:tc>
          <w:tcPr>
            <w:tcW w:w="0" w:type="auto"/>
            <w:tcBorders>
              <w:top w:val="nil"/>
              <w:left w:val="nil"/>
              <w:bottom w:val="nil"/>
              <w:right w:val="single" w:sz="4" w:space="0" w:color="auto"/>
            </w:tcBorders>
            <w:shd w:val="clear" w:color="auto" w:fill="auto"/>
            <w:noWrap/>
            <w:vAlign w:val="bottom"/>
            <w:hideMark/>
          </w:tcPr>
          <w:p w14:paraId="429ABB9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1,66E+10</w:t>
            </w:r>
          </w:p>
        </w:tc>
        <w:tc>
          <w:tcPr>
            <w:tcW w:w="0" w:type="auto"/>
            <w:tcBorders>
              <w:top w:val="nil"/>
              <w:left w:val="single" w:sz="4" w:space="0" w:color="auto"/>
              <w:bottom w:val="nil"/>
              <w:right w:val="nil"/>
            </w:tcBorders>
            <w:shd w:val="clear" w:color="auto" w:fill="auto"/>
            <w:noWrap/>
            <w:vAlign w:val="bottom"/>
            <w:hideMark/>
          </w:tcPr>
          <w:p w14:paraId="451B8CFC"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23,29%</w:t>
            </w:r>
          </w:p>
        </w:tc>
        <w:tc>
          <w:tcPr>
            <w:tcW w:w="0" w:type="auto"/>
            <w:tcBorders>
              <w:top w:val="nil"/>
              <w:left w:val="nil"/>
              <w:bottom w:val="nil"/>
              <w:right w:val="nil"/>
            </w:tcBorders>
            <w:shd w:val="clear" w:color="auto" w:fill="auto"/>
            <w:noWrap/>
            <w:vAlign w:val="bottom"/>
            <w:hideMark/>
          </w:tcPr>
          <w:p w14:paraId="4CFC866C"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23,96%</w:t>
            </w:r>
          </w:p>
        </w:tc>
      </w:tr>
      <w:tr w:rsidR="00C631C1" w:rsidRPr="00E04BA5" w14:paraId="0554AC53"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2166EB95"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HU</w:t>
            </w:r>
          </w:p>
        </w:tc>
        <w:tc>
          <w:tcPr>
            <w:tcW w:w="0" w:type="auto"/>
            <w:tcBorders>
              <w:top w:val="nil"/>
              <w:left w:val="single" w:sz="4" w:space="0" w:color="auto"/>
              <w:bottom w:val="nil"/>
              <w:right w:val="nil"/>
            </w:tcBorders>
            <w:shd w:val="clear" w:color="auto" w:fill="auto"/>
            <w:noWrap/>
            <w:vAlign w:val="bottom"/>
            <w:hideMark/>
          </w:tcPr>
          <w:p w14:paraId="046875D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1,00E+07</w:t>
            </w:r>
          </w:p>
        </w:tc>
        <w:tc>
          <w:tcPr>
            <w:tcW w:w="0" w:type="auto"/>
            <w:tcBorders>
              <w:top w:val="nil"/>
              <w:left w:val="nil"/>
              <w:bottom w:val="nil"/>
              <w:right w:val="single" w:sz="4" w:space="0" w:color="auto"/>
            </w:tcBorders>
            <w:shd w:val="clear" w:color="auto" w:fill="auto"/>
            <w:noWrap/>
            <w:vAlign w:val="bottom"/>
            <w:hideMark/>
          </w:tcPr>
          <w:p w14:paraId="367C9FB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1,01E+07</w:t>
            </w:r>
          </w:p>
        </w:tc>
        <w:tc>
          <w:tcPr>
            <w:tcW w:w="0" w:type="auto"/>
            <w:tcBorders>
              <w:top w:val="nil"/>
              <w:left w:val="single" w:sz="4" w:space="0" w:color="auto"/>
              <w:bottom w:val="nil"/>
              <w:right w:val="nil"/>
            </w:tcBorders>
            <w:shd w:val="clear" w:color="auto" w:fill="auto"/>
            <w:noWrap/>
            <w:vAlign w:val="bottom"/>
            <w:hideMark/>
          </w:tcPr>
          <w:p w14:paraId="6608836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4,01E+06</w:t>
            </w:r>
          </w:p>
        </w:tc>
        <w:tc>
          <w:tcPr>
            <w:tcW w:w="0" w:type="auto"/>
            <w:tcBorders>
              <w:top w:val="nil"/>
              <w:left w:val="nil"/>
              <w:bottom w:val="nil"/>
              <w:right w:val="single" w:sz="4" w:space="0" w:color="auto"/>
            </w:tcBorders>
            <w:shd w:val="clear" w:color="auto" w:fill="auto"/>
            <w:noWrap/>
            <w:vAlign w:val="bottom"/>
            <w:hideMark/>
          </w:tcPr>
          <w:p w14:paraId="6FA4EDC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3,82E+06</w:t>
            </w:r>
          </w:p>
        </w:tc>
        <w:tc>
          <w:tcPr>
            <w:tcW w:w="0" w:type="auto"/>
            <w:tcBorders>
              <w:top w:val="nil"/>
              <w:left w:val="single" w:sz="4" w:space="0" w:color="auto"/>
              <w:bottom w:val="nil"/>
              <w:right w:val="nil"/>
            </w:tcBorders>
            <w:shd w:val="clear" w:color="auto" w:fill="auto"/>
            <w:noWrap/>
            <w:vAlign w:val="bottom"/>
            <w:hideMark/>
          </w:tcPr>
          <w:p w14:paraId="2543382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9,81E+10</w:t>
            </w:r>
          </w:p>
        </w:tc>
        <w:tc>
          <w:tcPr>
            <w:tcW w:w="0" w:type="auto"/>
            <w:tcBorders>
              <w:top w:val="nil"/>
              <w:left w:val="nil"/>
              <w:bottom w:val="nil"/>
              <w:right w:val="single" w:sz="4" w:space="0" w:color="auto"/>
            </w:tcBorders>
            <w:shd w:val="clear" w:color="auto" w:fill="auto"/>
            <w:noWrap/>
            <w:vAlign w:val="bottom"/>
            <w:hideMark/>
          </w:tcPr>
          <w:p w14:paraId="1ECDD4A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9,05E+10</w:t>
            </w:r>
          </w:p>
        </w:tc>
        <w:tc>
          <w:tcPr>
            <w:tcW w:w="0" w:type="auto"/>
            <w:tcBorders>
              <w:top w:val="nil"/>
              <w:left w:val="single" w:sz="4" w:space="0" w:color="auto"/>
              <w:bottom w:val="nil"/>
              <w:right w:val="nil"/>
            </w:tcBorders>
            <w:shd w:val="clear" w:color="auto" w:fill="auto"/>
            <w:noWrap/>
            <w:vAlign w:val="bottom"/>
            <w:hideMark/>
          </w:tcPr>
          <w:p w14:paraId="59641C7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9,81E+03</w:t>
            </w:r>
          </w:p>
        </w:tc>
        <w:tc>
          <w:tcPr>
            <w:tcW w:w="0" w:type="auto"/>
            <w:tcBorders>
              <w:top w:val="nil"/>
              <w:left w:val="nil"/>
              <w:bottom w:val="nil"/>
              <w:right w:val="single" w:sz="4" w:space="0" w:color="auto"/>
            </w:tcBorders>
            <w:shd w:val="clear" w:color="auto" w:fill="auto"/>
            <w:noWrap/>
            <w:vAlign w:val="bottom"/>
            <w:hideMark/>
          </w:tcPr>
          <w:p w14:paraId="70A5604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8,97E+03</w:t>
            </w:r>
          </w:p>
        </w:tc>
        <w:tc>
          <w:tcPr>
            <w:tcW w:w="0" w:type="auto"/>
            <w:tcBorders>
              <w:top w:val="nil"/>
              <w:left w:val="single" w:sz="4" w:space="0" w:color="auto"/>
              <w:bottom w:val="nil"/>
              <w:right w:val="nil"/>
            </w:tcBorders>
            <w:shd w:val="clear" w:color="auto" w:fill="auto"/>
            <w:noWrap/>
            <w:vAlign w:val="bottom"/>
            <w:hideMark/>
          </w:tcPr>
          <w:p w14:paraId="136BED4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4,03E+10</w:t>
            </w:r>
          </w:p>
        </w:tc>
        <w:tc>
          <w:tcPr>
            <w:tcW w:w="0" w:type="auto"/>
            <w:tcBorders>
              <w:top w:val="nil"/>
              <w:left w:val="nil"/>
              <w:bottom w:val="nil"/>
              <w:right w:val="single" w:sz="4" w:space="0" w:color="auto"/>
            </w:tcBorders>
            <w:shd w:val="clear" w:color="auto" w:fill="auto"/>
            <w:noWrap/>
            <w:vAlign w:val="bottom"/>
            <w:hideMark/>
          </w:tcPr>
          <w:p w14:paraId="2E7A499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3,95E+10</w:t>
            </w:r>
          </w:p>
        </w:tc>
        <w:tc>
          <w:tcPr>
            <w:tcW w:w="0" w:type="auto"/>
            <w:tcBorders>
              <w:top w:val="nil"/>
              <w:left w:val="single" w:sz="4" w:space="0" w:color="auto"/>
              <w:bottom w:val="nil"/>
              <w:right w:val="nil"/>
            </w:tcBorders>
            <w:shd w:val="clear" w:color="auto" w:fill="auto"/>
            <w:noWrap/>
            <w:vAlign w:val="bottom"/>
            <w:hideMark/>
          </w:tcPr>
          <w:p w14:paraId="24669B79"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8,49%</w:t>
            </w:r>
          </w:p>
        </w:tc>
        <w:tc>
          <w:tcPr>
            <w:tcW w:w="0" w:type="auto"/>
            <w:tcBorders>
              <w:top w:val="nil"/>
              <w:left w:val="nil"/>
              <w:bottom w:val="nil"/>
              <w:right w:val="nil"/>
            </w:tcBorders>
            <w:shd w:val="clear" w:color="auto" w:fill="auto"/>
            <w:noWrap/>
            <w:vAlign w:val="bottom"/>
            <w:hideMark/>
          </w:tcPr>
          <w:p w14:paraId="0F673479"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9,43%</w:t>
            </w:r>
          </w:p>
        </w:tc>
      </w:tr>
      <w:tr w:rsidR="00C631C1" w:rsidRPr="00E04BA5" w14:paraId="1415559F"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1C639FA1"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IE</w:t>
            </w:r>
          </w:p>
        </w:tc>
        <w:tc>
          <w:tcPr>
            <w:tcW w:w="0" w:type="auto"/>
            <w:tcBorders>
              <w:top w:val="nil"/>
              <w:left w:val="single" w:sz="4" w:space="0" w:color="auto"/>
              <w:bottom w:val="nil"/>
              <w:right w:val="nil"/>
            </w:tcBorders>
            <w:shd w:val="clear" w:color="auto" w:fill="auto"/>
            <w:noWrap/>
            <w:vAlign w:val="bottom"/>
            <w:hideMark/>
          </w:tcPr>
          <w:p w14:paraId="34EFB52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4,56E+06</w:t>
            </w:r>
          </w:p>
        </w:tc>
        <w:tc>
          <w:tcPr>
            <w:tcW w:w="0" w:type="auto"/>
            <w:tcBorders>
              <w:top w:val="nil"/>
              <w:left w:val="nil"/>
              <w:bottom w:val="nil"/>
              <w:right w:val="single" w:sz="4" w:space="0" w:color="auto"/>
            </w:tcBorders>
            <w:shd w:val="clear" w:color="auto" w:fill="auto"/>
            <w:noWrap/>
            <w:vAlign w:val="bottom"/>
            <w:hideMark/>
          </w:tcPr>
          <w:p w14:paraId="6B05BF4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4,16E+06</w:t>
            </w:r>
          </w:p>
        </w:tc>
        <w:tc>
          <w:tcPr>
            <w:tcW w:w="0" w:type="auto"/>
            <w:tcBorders>
              <w:top w:val="nil"/>
              <w:left w:val="single" w:sz="4" w:space="0" w:color="auto"/>
              <w:bottom w:val="nil"/>
              <w:right w:val="nil"/>
            </w:tcBorders>
            <w:shd w:val="clear" w:color="auto" w:fill="auto"/>
            <w:noWrap/>
            <w:vAlign w:val="bottom"/>
            <w:hideMark/>
          </w:tcPr>
          <w:p w14:paraId="568821B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1,69E+06</w:t>
            </w:r>
          </w:p>
        </w:tc>
        <w:tc>
          <w:tcPr>
            <w:tcW w:w="0" w:type="auto"/>
            <w:tcBorders>
              <w:top w:val="nil"/>
              <w:left w:val="nil"/>
              <w:bottom w:val="nil"/>
              <w:right w:val="single" w:sz="4" w:space="0" w:color="auto"/>
            </w:tcBorders>
            <w:shd w:val="clear" w:color="auto" w:fill="auto"/>
            <w:noWrap/>
            <w:vAlign w:val="bottom"/>
            <w:hideMark/>
          </w:tcPr>
          <w:p w14:paraId="3F83682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0</w:t>
            </w:r>
          </w:p>
        </w:tc>
        <w:tc>
          <w:tcPr>
            <w:tcW w:w="0" w:type="auto"/>
            <w:tcBorders>
              <w:top w:val="nil"/>
              <w:left w:val="single" w:sz="4" w:space="0" w:color="auto"/>
              <w:bottom w:val="nil"/>
              <w:right w:val="nil"/>
            </w:tcBorders>
            <w:shd w:val="clear" w:color="auto" w:fill="auto"/>
            <w:noWrap/>
            <w:vAlign w:val="bottom"/>
            <w:hideMark/>
          </w:tcPr>
          <w:p w14:paraId="2F3EF90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1,66E+11</w:t>
            </w:r>
          </w:p>
        </w:tc>
        <w:tc>
          <w:tcPr>
            <w:tcW w:w="0" w:type="auto"/>
            <w:tcBorders>
              <w:top w:val="nil"/>
              <w:left w:val="nil"/>
              <w:bottom w:val="nil"/>
              <w:right w:val="single" w:sz="4" w:space="0" w:color="auto"/>
            </w:tcBorders>
            <w:shd w:val="clear" w:color="auto" w:fill="auto"/>
            <w:noWrap/>
            <w:vAlign w:val="bottom"/>
            <w:hideMark/>
          </w:tcPr>
          <w:p w14:paraId="1DE56EF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1,70E+11</w:t>
            </w:r>
          </w:p>
        </w:tc>
        <w:tc>
          <w:tcPr>
            <w:tcW w:w="0" w:type="auto"/>
            <w:tcBorders>
              <w:top w:val="nil"/>
              <w:left w:val="single" w:sz="4" w:space="0" w:color="auto"/>
              <w:bottom w:val="nil"/>
              <w:right w:val="nil"/>
            </w:tcBorders>
            <w:shd w:val="clear" w:color="auto" w:fill="auto"/>
            <w:noWrap/>
            <w:vAlign w:val="bottom"/>
            <w:hideMark/>
          </w:tcPr>
          <w:p w14:paraId="05DEF49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3,64E+04</w:t>
            </w:r>
          </w:p>
        </w:tc>
        <w:tc>
          <w:tcPr>
            <w:tcW w:w="0" w:type="auto"/>
            <w:tcBorders>
              <w:top w:val="nil"/>
              <w:left w:val="nil"/>
              <w:bottom w:val="nil"/>
              <w:right w:val="single" w:sz="4" w:space="0" w:color="auto"/>
            </w:tcBorders>
            <w:shd w:val="clear" w:color="auto" w:fill="auto"/>
            <w:noWrap/>
            <w:vAlign w:val="bottom"/>
            <w:hideMark/>
          </w:tcPr>
          <w:p w14:paraId="555B00A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4,08E+04</w:t>
            </w:r>
          </w:p>
        </w:tc>
        <w:tc>
          <w:tcPr>
            <w:tcW w:w="0" w:type="auto"/>
            <w:tcBorders>
              <w:top w:val="nil"/>
              <w:left w:val="single" w:sz="4" w:space="0" w:color="auto"/>
              <w:bottom w:val="nil"/>
              <w:right w:val="nil"/>
            </w:tcBorders>
            <w:shd w:val="clear" w:color="auto" w:fill="auto"/>
            <w:noWrap/>
            <w:vAlign w:val="bottom"/>
            <w:hideMark/>
          </w:tcPr>
          <w:p w14:paraId="1F35DE4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6,22E+10</w:t>
            </w:r>
          </w:p>
        </w:tc>
        <w:tc>
          <w:tcPr>
            <w:tcW w:w="0" w:type="auto"/>
            <w:tcBorders>
              <w:top w:val="nil"/>
              <w:left w:val="nil"/>
              <w:bottom w:val="nil"/>
              <w:right w:val="single" w:sz="4" w:space="0" w:color="auto"/>
            </w:tcBorders>
            <w:shd w:val="clear" w:color="auto" w:fill="auto"/>
            <w:noWrap/>
            <w:vAlign w:val="bottom"/>
            <w:hideMark/>
          </w:tcPr>
          <w:p w14:paraId="709D96D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0</w:t>
            </w:r>
          </w:p>
        </w:tc>
        <w:tc>
          <w:tcPr>
            <w:tcW w:w="0" w:type="auto"/>
            <w:tcBorders>
              <w:top w:val="nil"/>
              <w:left w:val="single" w:sz="4" w:space="0" w:color="auto"/>
              <w:bottom w:val="nil"/>
              <w:right w:val="nil"/>
            </w:tcBorders>
            <w:shd w:val="clear" w:color="auto" w:fill="auto"/>
            <w:noWrap/>
            <w:vAlign w:val="bottom"/>
            <w:hideMark/>
          </w:tcPr>
          <w:p w14:paraId="68B1C89E"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-2,30%</w:t>
            </w:r>
          </w:p>
        </w:tc>
        <w:tc>
          <w:tcPr>
            <w:tcW w:w="0" w:type="auto"/>
            <w:tcBorders>
              <w:top w:val="nil"/>
              <w:left w:val="nil"/>
              <w:bottom w:val="nil"/>
              <w:right w:val="nil"/>
            </w:tcBorders>
            <w:shd w:val="clear" w:color="auto" w:fill="auto"/>
            <w:noWrap/>
            <w:vAlign w:val="bottom"/>
            <w:hideMark/>
          </w:tcPr>
          <w:p w14:paraId="076A4CEA"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-10,88%</w:t>
            </w:r>
          </w:p>
        </w:tc>
      </w:tr>
      <w:tr w:rsidR="00C631C1" w:rsidRPr="00E04BA5" w14:paraId="3EFA67D3"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11827979"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IT</w:t>
            </w:r>
          </w:p>
        </w:tc>
        <w:tc>
          <w:tcPr>
            <w:tcW w:w="0" w:type="auto"/>
            <w:tcBorders>
              <w:top w:val="nil"/>
              <w:left w:val="single" w:sz="4" w:space="0" w:color="auto"/>
              <w:bottom w:val="nil"/>
              <w:right w:val="nil"/>
            </w:tcBorders>
            <w:shd w:val="clear" w:color="auto" w:fill="auto"/>
            <w:noWrap/>
            <w:vAlign w:val="bottom"/>
            <w:hideMark/>
          </w:tcPr>
          <w:p w14:paraId="557AE01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5,93E+07</w:t>
            </w:r>
          </w:p>
        </w:tc>
        <w:tc>
          <w:tcPr>
            <w:tcW w:w="0" w:type="auto"/>
            <w:tcBorders>
              <w:top w:val="nil"/>
              <w:left w:val="nil"/>
              <w:bottom w:val="nil"/>
              <w:right w:val="single" w:sz="4" w:space="0" w:color="auto"/>
            </w:tcBorders>
            <w:shd w:val="clear" w:color="auto" w:fill="auto"/>
            <w:noWrap/>
            <w:vAlign w:val="bottom"/>
            <w:hideMark/>
          </w:tcPr>
          <w:p w14:paraId="65F3909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5,80E+07</w:t>
            </w:r>
          </w:p>
        </w:tc>
        <w:tc>
          <w:tcPr>
            <w:tcW w:w="0" w:type="auto"/>
            <w:tcBorders>
              <w:top w:val="nil"/>
              <w:left w:val="single" w:sz="4" w:space="0" w:color="auto"/>
              <w:bottom w:val="nil"/>
              <w:right w:val="nil"/>
            </w:tcBorders>
            <w:shd w:val="clear" w:color="auto" w:fill="auto"/>
            <w:noWrap/>
            <w:vAlign w:val="bottom"/>
            <w:hideMark/>
          </w:tcPr>
          <w:p w14:paraId="4BFFFB6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2,47E+07</w:t>
            </w:r>
          </w:p>
        </w:tc>
        <w:tc>
          <w:tcPr>
            <w:tcW w:w="0" w:type="auto"/>
            <w:tcBorders>
              <w:top w:val="nil"/>
              <w:left w:val="nil"/>
              <w:bottom w:val="nil"/>
              <w:right w:val="single" w:sz="4" w:space="0" w:color="auto"/>
            </w:tcBorders>
            <w:shd w:val="clear" w:color="auto" w:fill="auto"/>
            <w:noWrap/>
            <w:vAlign w:val="bottom"/>
            <w:hideMark/>
          </w:tcPr>
          <w:p w14:paraId="365D725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2,32E+07</w:t>
            </w:r>
          </w:p>
        </w:tc>
        <w:tc>
          <w:tcPr>
            <w:tcW w:w="0" w:type="auto"/>
            <w:tcBorders>
              <w:top w:val="nil"/>
              <w:left w:val="single" w:sz="4" w:space="0" w:color="auto"/>
              <w:bottom w:val="nil"/>
              <w:right w:val="nil"/>
            </w:tcBorders>
            <w:shd w:val="clear" w:color="auto" w:fill="auto"/>
            <w:noWrap/>
            <w:vAlign w:val="bottom"/>
            <w:hideMark/>
          </w:tcPr>
          <w:p w14:paraId="39F95DF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1,60E+12</w:t>
            </w:r>
          </w:p>
        </w:tc>
        <w:tc>
          <w:tcPr>
            <w:tcW w:w="0" w:type="auto"/>
            <w:tcBorders>
              <w:top w:val="nil"/>
              <w:left w:val="nil"/>
              <w:bottom w:val="nil"/>
              <w:right w:val="single" w:sz="4" w:space="0" w:color="auto"/>
            </w:tcBorders>
            <w:shd w:val="clear" w:color="auto" w:fill="auto"/>
            <w:noWrap/>
            <w:vAlign w:val="bottom"/>
            <w:hideMark/>
          </w:tcPr>
          <w:p w14:paraId="2E9669B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1,49E+12</w:t>
            </w:r>
          </w:p>
        </w:tc>
        <w:tc>
          <w:tcPr>
            <w:tcW w:w="0" w:type="auto"/>
            <w:tcBorders>
              <w:top w:val="nil"/>
              <w:left w:val="single" w:sz="4" w:space="0" w:color="auto"/>
              <w:bottom w:val="nil"/>
              <w:right w:val="nil"/>
            </w:tcBorders>
            <w:shd w:val="clear" w:color="auto" w:fill="auto"/>
            <w:noWrap/>
            <w:vAlign w:val="bottom"/>
            <w:hideMark/>
          </w:tcPr>
          <w:p w14:paraId="5B62E9B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2,71E+04</w:t>
            </w:r>
          </w:p>
        </w:tc>
        <w:tc>
          <w:tcPr>
            <w:tcW w:w="0" w:type="auto"/>
            <w:tcBorders>
              <w:top w:val="nil"/>
              <w:left w:val="nil"/>
              <w:bottom w:val="nil"/>
              <w:right w:val="single" w:sz="4" w:space="0" w:color="auto"/>
            </w:tcBorders>
            <w:shd w:val="clear" w:color="auto" w:fill="auto"/>
            <w:noWrap/>
            <w:vAlign w:val="bottom"/>
            <w:hideMark/>
          </w:tcPr>
          <w:p w14:paraId="7CAD404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2,57E+04</w:t>
            </w:r>
          </w:p>
        </w:tc>
        <w:tc>
          <w:tcPr>
            <w:tcW w:w="0" w:type="auto"/>
            <w:tcBorders>
              <w:top w:val="nil"/>
              <w:left w:val="single" w:sz="4" w:space="0" w:color="auto"/>
              <w:bottom w:val="nil"/>
              <w:right w:val="nil"/>
            </w:tcBorders>
            <w:shd w:val="clear" w:color="auto" w:fill="auto"/>
            <w:noWrap/>
            <w:vAlign w:val="bottom"/>
            <w:hideMark/>
          </w:tcPr>
          <w:p w14:paraId="1D8827C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8,33E+11</w:t>
            </w:r>
          </w:p>
        </w:tc>
        <w:tc>
          <w:tcPr>
            <w:tcW w:w="0" w:type="auto"/>
            <w:tcBorders>
              <w:top w:val="nil"/>
              <w:left w:val="nil"/>
              <w:bottom w:val="nil"/>
              <w:right w:val="single" w:sz="4" w:space="0" w:color="auto"/>
            </w:tcBorders>
            <w:shd w:val="clear" w:color="auto" w:fill="auto"/>
            <w:noWrap/>
            <w:vAlign w:val="bottom"/>
            <w:hideMark/>
          </w:tcPr>
          <w:p w14:paraId="0B6BEA4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6,19E+11</w:t>
            </w:r>
          </w:p>
        </w:tc>
        <w:tc>
          <w:tcPr>
            <w:tcW w:w="0" w:type="auto"/>
            <w:tcBorders>
              <w:top w:val="nil"/>
              <w:left w:val="single" w:sz="4" w:space="0" w:color="auto"/>
              <w:bottom w:val="nil"/>
              <w:right w:val="nil"/>
            </w:tcBorders>
            <w:shd w:val="clear" w:color="auto" w:fill="auto"/>
            <w:noWrap/>
            <w:vAlign w:val="bottom"/>
            <w:hideMark/>
          </w:tcPr>
          <w:p w14:paraId="46072A24"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7,68%</w:t>
            </w:r>
          </w:p>
        </w:tc>
        <w:tc>
          <w:tcPr>
            <w:tcW w:w="0" w:type="auto"/>
            <w:tcBorders>
              <w:top w:val="nil"/>
              <w:left w:val="nil"/>
              <w:bottom w:val="nil"/>
              <w:right w:val="nil"/>
            </w:tcBorders>
            <w:shd w:val="clear" w:color="auto" w:fill="auto"/>
            <w:noWrap/>
            <w:vAlign w:val="bottom"/>
            <w:hideMark/>
          </w:tcPr>
          <w:p w14:paraId="1BE86F16"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5,30%</w:t>
            </w:r>
          </w:p>
        </w:tc>
      </w:tr>
      <w:tr w:rsidR="00C631C1" w:rsidRPr="00E04BA5" w14:paraId="081D1C82"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276DD269"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LT</w:t>
            </w:r>
          </w:p>
        </w:tc>
        <w:tc>
          <w:tcPr>
            <w:tcW w:w="0" w:type="auto"/>
            <w:tcBorders>
              <w:top w:val="nil"/>
              <w:left w:val="single" w:sz="4" w:space="0" w:color="auto"/>
              <w:bottom w:val="nil"/>
              <w:right w:val="nil"/>
            </w:tcBorders>
            <w:shd w:val="clear" w:color="auto" w:fill="auto"/>
            <w:noWrap/>
            <w:vAlign w:val="bottom"/>
            <w:hideMark/>
          </w:tcPr>
          <w:p w14:paraId="3B2DC7E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3,10E+06</w:t>
            </w:r>
          </w:p>
        </w:tc>
        <w:tc>
          <w:tcPr>
            <w:tcW w:w="0" w:type="auto"/>
            <w:tcBorders>
              <w:top w:val="nil"/>
              <w:left w:val="nil"/>
              <w:bottom w:val="nil"/>
              <w:right w:val="single" w:sz="4" w:space="0" w:color="auto"/>
            </w:tcBorders>
            <w:shd w:val="clear" w:color="auto" w:fill="auto"/>
            <w:noWrap/>
            <w:vAlign w:val="bottom"/>
            <w:hideMark/>
          </w:tcPr>
          <w:p w14:paraId="665BE1B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3,32E+06</w:t>
            </w:r>
          </w:p>
        </w:tc>
        <w:tc>
          <w:tcPr>
            <w:tcW w:w="0" w:type="auto"/>
            <w:tcBorders>
              <w:top w:val="nil"/>
              <w:left w:val="single" w:sz="4" w:space="0" w:color="auto"/>
              <w:bottom w:val="nil"/>
              <w:right w:val="nil"/>
            </w:tcBorders>
            <w:shd w:val="clear" w:color="auto" w:fill="auto"/>
            <w:noWrap/>
            <w:vAlign w:val="bottom"/>
            <w:hideMark/>
          </w:tcPr>
          <w:p w14:paraId="6DEFAED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1,35E+06</w:t>
            </w:r>
          </w:p>
        </w:tc>
        <w:tc>
          <w:tcPr>
            <w:tcW w:w="0" w:type="auto"/>
            <w:tcBorders>
              <w:top w:val="nil"/>
              <w:left w:val="nil"/>
              <w:bottom w:val="nil"/>
              <w:right w:val="single" w:sz="4" w:space="0" w:color="auto"/>
            </w:tcBorders>
            <w:shd w:val="clear" w:color="auto" w:fill="auto"/>
            <w:noWrap/>
            <w:vAlign w:val="bottom"/>
            <w:hideMark/>
          </w:tcPr>
          <w:p w14:paraId="1F12EA7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1,18E+06</w:t>
            </w:r>
          </w:p>
        </w:tc>
        <w:tc>
          <w:tcPr>
            <w:tcW w:w="0" w:type="auto"/>
            <w:tcBorders>
              <w:top w:val="nil"/>
              <w:left w:val="single" w:sz="4" w:space="0" w:color="auto"/>
              <w:bottom w:val="nil"/>
              <w:right w:val="nil"/>
            </w:tcBorders>
            <w:shd w:val="clear" w:color="auto" w:fill="auto"/>
            <w:noWrap/>
            <w:vAlign w:val="bottom"/>
            <w:hideMark/>
          </w:tcPr>
          <w:p w14:paraId="33B8821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2,80E+10</w:t>
            </w:r>
          </w:p>
        </w:tc>
        <w:tc>
          <w:tcPr>
            <w:tcW w:w="0" w:type="auto"/>
            <w:tcBorders>
              <w:top w:val="nil"/>
              <w:left w:val="nil"/>
              <w:bottom w:val="nil"/>
              <w:right w:val="single" w:sz="4" w:space="0" w:color="auto"/>
            </w:tcBorders>
            <w:shd w:val="clear" w:color="auto" w:fill="auto"/>
            <w:noWrap/>
            <w:vAlign w:val="bottom"/>
            <w:hideMark/>
          </w:tcPr>
          <w:p w14:paraId="48625C3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2,10E+10</w:t>
            </w:r>
          </w:p>
        </w:tc>
        <w:tc>
          <w:tcPr>
            <w:tcW w:w="0" w:type="auto"/>
            <w:tcBorders>
              <w:top w:val="nil"/>
              <w:left w:val="single" w:sz="4" w:space="0" w:color="auto"/>
              <w:bottom w:val="nil"/>
              <w:right w:val="nil"/>
            </w:tcBorders>
            <w:shd w:val="clear" w:color="auto" w:fill="auto"/>
            <w:noWrap/>
            <w:vAlign w:val="bottom"/>
            <w:hideMark/>
          </w:tcPr>
          <w:p w14:paraId="0078202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9,04E+03</w:t>
            </w:r>
          </w:p>
        </w:tc>
        <w:tc>
          <w:tcPr>
            <w:tcW w:w="0" w:type="auto"/>
            <w:tcBorders>
              <w:top w:val="nil"/>
              <w:left w:val="nil"/>
              <w:bottom w:val="nil"/>
              <w:right w:val="single" w:sz="4" w:space="0" w:color="auto"/>
            </w:tcBorders>
            <w:shd w:val="clear" w:color="auto" w:fill="auto"/>
            <w:noWrap/>
            <w:vAlign w:val="bottom"/>
            <w:hideMark/>
          </w:tcPr>
          <w:p w14:paraId="1B76CCF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6,32E+03</w:t>
            </w:r>
          </w:p>
        </w:tc>
        <w:tc>
          <w:tcPr>
            <w:tcW w:w="0" w:type="auto"/>
            <w:tcBorders>
              <w:top w:val="nil"/>
              <w:left w:val="single" w:sz="4" w:space="0" w:color="auto"/>
              <w:bottom w:val="nil"/>
              <w:right w:val="nil"/>
            </w:tcBorders>
            <w:shd w:val="clear" w:color="auto" w:fill="auto"/>
            <w:noWrap/>
            <w:vAlign w:val="bottom"/>
            <w:hideMark/>
          </w:tcPr>
          <w:p w14:paraId="37A1F42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1,69E+10</w:t>
            </w:r>
          </w:p>
        </w:tc>
        <w:tc>
          <w:tcPr>
            <w:tcW w:w="0" w:type="auto"/>
            <w:tcBorders>
              <w:top w:val="nil"/>
              <w:left w:val="nil"/>
              <w:bottom w:val="nil"/>
              <w:right w:val="single" w:sz="4" w:space="0" w:color="auto"/>
            </w:tcBorders>
            <w:shd w:val="clear" w:color="auto" w:fill="auto"/>
            <w:noWrap/>
            <w:vAlign w:val="bottom"/>
            <w:hideMark/>
          </w:tcPr>
          <w:p w14:paraId="5B213C8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1,25E+10</w:t>
            </w:r>
          </w:p>
        </w:tc>
        <w:tc>
          <w:tcPr>
            <w:tcW w:w="0" w:type="auto"/>
            <w:tcBorders>
              <w:top w:val="nil"/>
              <w:left w:val="single" w:sz="4" w:space="0" w:color="auto"/>
              <w:bottom w:val="nil"/>
              <w:right w:val="nil"/>
            </w:tcBorders>
            <w:shd w:val="clear" w:color="auto" w:fill="auto"/>
            <w:noWrap/>
            <w:vAlign w:val="bottom"/>
            <w:hideMark/>
          </w:tcPr>
          <w:p w14:paraId="251BBE7E"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33,29%</w:t>
            </w:r>
          </w:p>
        </w:tc>
        <w:tc>
          <w:tcPr>
            <w:tcW w:w="0" w:type="auto"/>
            <w:tcBorders>
              <w:top w:val="nil"/>
              <w:left w:val="nil"/>
              <w:bottom w:val="nil"/>
              <w:right w:val="nil"/>
            </w:tcBorders>
            <w:shd w:val="clear" w:color="auto" w:fill="auto"/>
            <w:noWrap/>
            <w:vAlign w:val="bottom"/>
            <w:hideMark/>
          </w:tcPr>
          <w:p w14:paraId="3467AB23"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42,99%</w:t>
            </w:r>
          </w:p>
        </w:tc>
      </w:tr>
      <w:tr w:rsidR="00C631C1" w:rsidRPr="00E04BA5" w14:paraId="4A1AB9D0"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5FDB62F1"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LU</w:t>
            </w:r>
          </w:p>
        </w:tc>
        <w:tc>
          <w:tcPr>
            <w:tcW w:w="0" w:type="auto"/>
            <w:tcBorders>
              <w:top w:val="nil"/>
              <w:left w:val="single" w:sz="4" w:space="0" w:color="auto"/>
              <w:bottom w:val="nil"/>
              <w:right w:val="nil"/>
            </w:tcBorders>
            <w:shd w:val="clear" w:color="auto" w:fill="auto"/>
            <w:noWrap/>
            <w:vAlign w:val="bottom"/>
            <w:hideMark/>
          </w:tcPr>
          <w:p w14:paraId="7E6FAED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5,07E+05</w:t>
            </w:r>
          </w:p>
        </w:tc>
        <w:tc>
          <w:tcPr>
            <w:tcW w:w="0" w:type="auto"/>
            <w:tcBorders>
              <w:top w:val="nil"/>
              <w:left w:val="nil"/>
              <w:bottom w:val="nil"/>
              <w:right w:val="single" w:sz="4" w:space="0" w:color="auto"/>
            </w:tcBorders>
            <w:shd w:val="clear" w:color="auto" w:fill="auto"/>
            <w:noWrap/>
            <w:vAlign w:val="bottom"/>
            <w:hideMark/>
          </w:tcPr>
          <w:p w14:paraId="1D93282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4,65E+05</w:t>
            </w:r>
          </w:p>
        </w:tc>
        <w:tc>
          <w:tcPr>
            <w:tcW w:w="0" w:type="auto"/>
            <w:tcBorders>
              <w:top w:val="nil"/>
              <w:left w:val="single" w:sz="4" w:space="0" w:color="auto"/>
              <w:bottom w:val="nil"/>
              <w:right w:val="nil"/>
            </w:tcBorders>
            <w:shd w:val="clear" w:color="auto" w:fill="auto"/>
            <w:noWrap/>
            <w:vAlign w:val="bottom"/>
            <w:hideMark/>
          </w:tcPr>
          <w:p w14:paraId="3179177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2,05E+05</w:t>
            </w:r>
          </w:p>
        </w:tc>
        <w:tc>
          <w:tcPr>
            <w:tcW w:w="0" w:type="auto"/>
            <w:tcBorders>
              <w:top w:val="nil"/>
              <w:left w:val="nil"/>
              <w:bottom w:val="nil"/>
              <w:right w:val="single" w:sz="4" w:space="0" w:color="auto"/>
            </w:tcBorders>
            <w:shd w:val="clear" w:color="auto" w:fill="auto"/>
            <w:noWrap/>
            <w:vAlign w:val="bottom"/>
            <w:hideMark/>
          </w:tcPr>
          <w:p w14:paraId="0D87321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1,81E+05</w:t>
            </w:r>
          </w:p>
        </w:tc>
        <w:tc>
          <w:tcPr>
            <w:tcW w:w="0" w:type="auto"/>
            <w:tcBorders>
              <w:top w:val="nil"/>
              <w:left w:val="single" w:sz="4" w:space="0" w:color="auto"/>
              <w:bottom w:val="nil"/>
              <w:right w:val="nil"/>
            </w:tcBorders>
            <w:shd w:val="clear" w:color="auto" w:fill="auto"/>
            <w:noWrap/>
            <w:vAlign w:val="bottom"/>
            <w:hideMark/>
          </w:tcPr>
          <w:p w14:paraId="169A473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3,95E+10</w:t>
            </w:r>
          </w:p>
        </w:tc>
        <w:tc>
          <w:tcPr>
            <w:tcW w:w="0" w:type="auto"/>
            <w:tcBorders>
              <w:top w:val="nil"/>
              <w:left w:val="nil"/>
              <w:bottom w:val="nil"/>
              <w:right w:val="single" w:sz="4" w:space="0" w:color="auto"/>
            </w:tcBorders>
            <w:shd w:val="clear" w:color="auto" w:fill="auto"/>
            <w:noWrap/>
            <w:vAlign w:val="bottom"/>
            <w:hideMark/>
          </w:tcPr>
          <w:p w14:paraId="37AC050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2,97E+10</w:t>
            </w:r>
          </w:p>
        </w:tc>
        <w:tc>
          <w:tcPr>
            <w:tcW w:w="0" w:type="auto"/>
            <w:tcBorders>
              <w:top w:val="nil"/>
              <w:left w:val="single" w:sz="4" w:space="0" w:color="auto"/>
              <w:bottom w:val="nil"/>
              <w:right w:val="nil"/>
            </w:tcBorders>
            <w:shd w:val="clear" w:color="auto" w:fill="auto"/>
            <w:noWrap/>
            <w:vAlign w:val="bottom"/>
            <w:hideMark/>
          </w:tcPr>
          <w:p w14:paraId="5D494F1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7,79E+04</w:t>
            </w:r>
          </w:p>
        </w:tc>
        <w:tc>
          <w:tcPr>
            <w:tcW w:w="0" w:type="auto"/>
            <w:tcBorders>
              <w:top w:val="nil"/>
              <w:left w:val="nil"/>
              <w:bottom w:val="nil"/>
              <w:right w:val="single" w:sz="4" w:space="0" w:color="auto"/>
            </w:tcBorders>
            <w:shd w:val="clear" w:color="auto" w:fill="auto"/>
            <w:noWrap/>
            <w:vAlign w:val="bottom"/>
            <w:hideMark/>
          </w:tcPr>
          <w:p w14:paraId="606BB04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6,39E+04</w:t>
            </w:r>
          </w:p>
        </w:tc>
        <w:tc>
          <w:tcPr>
            <w:tcW w:w="0" w:type="auto"/>
            <w:tcBorders>
              <w:top w:val="nil"/>
              <w:left w:val="single" w:sz="4" w:space="0" w:color="auto"/>
              <w:bottom w:val="nil"/>
              <w:right w:val="nil"/>
            </w:tcBorders>
            <w:shd w:val="clear" w:color="auto" w:fill="auto"/>
            <w:noWrap/>
            <w:vAlign w:val="bottom"/>
            <w:hideMark/>
          </w:tcPr>
          <w:p w14:paraId="1E571B0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9,90E+09</w:t>
            </w:r>
          </w:p>
        </w:tc>
        <w:tc>
          <w:tcPr>
            <w:tcW w:w="0" w:type="auto"/>
            <w:tcBorders>
              <w:top w:val="nil"/>
              <w:left w:val="nil"/>
              <w:bottom w:val="nil"/>
              <w:right w:val="single" w:sz="4" w:space="0" w:color="auto"/>
            </w:tcBorders>
            <w:shd w:val="clear" w:color="auto" w:fill="auto"/>
            <w:noWrap/>
            <w:vAlign w:val="bottom"/>
            <w:hideMark/>
          </w:tcPr>
          <w:p w14:paraId="0EB4464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8,59E+09</w:t>
            </w:r>
          </w:p>
        </w:tc>
        <w:tc>
          <w:tcPr>
            <w:tcW w:w="0" w:type="auto"/>
            <w:tcBorders>
              <w:top w:val="nil"/>
              <w:left w:val="single" w:sz="4" w:space="0" w:color="auto"/>
              <w:bottom w:val="nil"/>
              <w:right w:val="nil"/>
            </w:tcBorders>
            <w:shd w:val="clear" w:color="auto" w:fill="auto"/>
            <w:noWrap/>
            <w:vAlign w:val="bottom"/>
            <w:hideMark/>
          </w:tcPr>
          <w:p w14:paraId="34F86211"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32,86%</w:t>
            </w:r>
          </w:p>
        </w:tc>
        <w:tc>
          <w:tcPr>
            <w:tcW w:w="0" w:type="auto"/>
            <w:tcBorders>
              <w:top w:val="nil"/>
              <w:left w:val="nil"/>
              <w:bottom w:val="nil"/>
              <w:right w:val="nil"/>
            </w:tcBorders>
            <w:shd w:val="clear" w:color="auto" w:fill="auto"/>
            <w:noWrap/>
            <w:vAlign w:val="bottom"/>
            <w:hideMark/>
          </w:tcPr>
          <w:p w14:paraId="37D6E4F7"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21,91%</w:t>
            </w:r>
          </w:p>
        </w:tc>
      </w:tr>
      <w:tr w:rsidR="00C631C1" w:rsidRPr="00E04BA5" w14:paraId="5C18FB4B"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7E57317B"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LV</w:t>
            </w:r>
          </w:p>
        </w:tc>
        <w:tc>
          <w:tcPr>
            <w:tcW w:w="0" w:type="auto"/>
            <w:tcBorders>
              <w:top w:val="nil"/>
              <w:left w:val="single" w:sz="4" w:space="0" w:color="auto"/>
              <w:bottom w:val="nil"/>
              <w:right w:val="nil"/>
            </w:tcBorders>
            <w:shd w:val="clear" w:color="auto" w:fill="auto"/>
            <w:noWrap/>
            <w:vAlign w:val="bottom"/>
            <w:hideMark/>
          </w:tcPr>
          <w:p w14:paraId="7212427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2,10E+06</w:t>
            </w:r>
          </w:p>
        </w:tc>
        <w:tc>
          <w:tcPr>
            <w:tcW w:w="0" w:type="auto"/>
            <w:tcBorders>
              <w:top w:val="nil"/>
              <w:left w:val="nil"/>
              <w:bottom w:val="nil"/>
              <w:right w:val="single" w:sz="4" w:space="0" w:color="auto"/>
            </w:tcBorders>
            <w:shd w:val="clear" w:color="auto" w:fill="auto"/>
            <w:noWrap/>
            <w:vAlign w:val="bottom"/>
            <w:hideMark/>
          </w:tcPr>
          <w:p w14:paraId="418D39D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2,24E+06</w:t>
            </w:r>
          </w:p>
        </w:tc>
        <w:tc>
          <w:tcPr>
            <w:tcW w:w="0" w:type="auto"/>
            <w:tcBorders>
              <w:top w:val="nil"/>
              <w:left w:val="single" w:sz="4" w:space="0" w:color="auto"/>
              <w:bottom w:val="nil"/>
              <w:right w:val="nil"/>
            </w:tcBorders>
            <w:shd w:val="clear" w:color="auto" w:fill="auto"/>
            <w:noWrap/>
            <w:vAlign w:val="bottom"/>
            <w:hideMark/>
          </w:tcPr>
          <w:p w14:paraId="61F06F6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8,09E+05</w:t>
            </w:r>
          </w:p>
        </w:tc>
        <w:tc>
          <w:tcPr>
            <w:tcW w:w="0" w:type="auto"/>
            <w:tcBorders>
              <w:top w:val="nil"/>
              <w:left w:val="nil"/>
              <w:bottom w:val="nil"/>
              <w:right w:val="single" w:sz="4" w:space="0" w:color="auto"/>
            </w:tcBorders>
            <w:shd w:val="clear" w:color="auto" w:fill="auto"/>
            <w:noWrap/>
            <w:vAlign w:val="bottom"/>
            <w:hideMark/>
          </w:tcPr>
          <w:p w14:paraId="5FEF9AA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8,06E+05</w:t>
            </w:r>
          </w:p>
        </w:tc>
        <w:tc>
          <w:tcPr>
            <w:tcW w:w="0" w:type="auto"/>
            <w:tcBorders>
              <w:top w:val="nil"/>
              <w:left w:val="single" w:sz="4" w:space="0" w:color="auto"/>
              <w:bottom w:val="nil"/>
              <w:right w:val="nil"/>
            </w:tcBorders>
            <w:shd w:val="clear" w:color="auto" w:fill="auto"/>
            <w:noWrap/>
            <w:vAlign w:val="bottom"/>
            <w:hideMark/>
          </w:tcPr>
          <w:p w14:paraId="060C4A9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1,79E+10</w:t>
            </w:r>
          </w:p>
        </w:tc>
        <w:tc>
          <w:tcPr>
            <w:tcW w:w="0" w:type="auto"/>
            <w:tcBorders>
              <w:top w:val="nil"/>
              <w:left w:val="nil"/>
              <w:bottom w:val="nil"/>
              <w:right w:val="single" w:sz="4" w:space="0" w:color="auto"/>
            </w:tcBorders>
            <w:shd w:val="clear" w:color="auto" w:fill="auto"/>
            <w:noWrap/>
            <w:vAlign w:val="bottom"/>
            <w:hideMark/>
          </w:tcPr>
          <w:p w14:paraId="2096417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1,36E+10</w:t>
            </w:r>
          </w:p>
        </w:tc>
        <w:tc>
          <w:tcPr>
            <w:tcW w:w="0" w:type="auto"/>
            <w:tcBorders>
              <w:top w:val="nil"/>
              <w:left w:val="single" w:sz="4" w:space="0" w:color="auto"/>
              <w:bottom w:val="nil"/>
              <w:right w:val="nil"/>
            </w:tcBorders>
            <w:shd w:val="clear" w:color="auto" w:fill="auto"/>
            <w:noWrap/>
            <w:vAlign w:val="bottom"/>
            <w:hideMark/>
          </w:tcPr>
          <w:p w14:paraId="3F5B794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8,54E+03</w:t>
            </w:r>
          </w:p>
        </w:tc>
        <w:tc>
          <w:tcPr>
            <w:tcW w:w="0" w:type="auto"/>
            <w:tcBorders>
              <w:top w:val="nil"/>
              <w:left w:val="nil"/>
              <w:bottom w:val="nil"/>
              <w:right w:val="single" w:sz="4" w:space="0" w:color="auto"/>
            </w:tcBorders>
            <w:shd w:val="clear" w:color="auto" w:fill="auto"/>
            <w:noWrap/>
            <w:vAlign w:val="bottom"/>
            <w:hideMark/>
          </w:tcPr>
          <w:p w14:paraId="3348985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6,07E+03</w:t>
            </w:r>
          </w:p>
        </w:tc>
        <w:tc>
          <w:tcPr>
            <w:tcW w:w="0" w:type="auto"/>
            <w:tcBorders>
              <w:top w:val="nil"/>
              <w:left w:val="single" w:sz="4" w:space="0" w:color="auto"/>
              <w:bottom w:val="nil"/>
              <w:right w:val="nil"/>
            </w:tcBorders>
            <w:shd w:val="clear" w:color="auto" w:fill="auto"/>
            <w:noWrap/>
            <w:vAlign w:val="bottom"/>
            <w:hideMark/>
          </w:tcPr>
          <w:p w14:paraId="0308617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9,45E+09</w:t>
            </w:r>
          </w:p>
        </w:tc>
        <w:tc>
          <w:tcPr>
            <w:tcW w:w="0" w:type="auto"/>
            <w:tcBorders>
              <w:top w:val="nil"/>
              <w:left w:val="nil"/>
              <w:bottom w:val="nil"/>
              <w:right w:val="single" w:sz="4" w:space="0" w:color="auto"/>
            </w:tcBorders>
            <w:shd w:val="clear" w:color="auto" w:fill="auto"/>
            <w:noWrap/>
            <w:vAlign w:val="bottom"/>
            <w:hideMark/>
          </w:tcPr>
          <w:p w14:paraId="7390371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7,05E+09</w:t>
            </w:r>
          </w:p>
        </w:tc>
        <w:tc>
          <w:tcPr>
            <w:tcW w:w="0" w:type="auto"/>
            <w:tcBorders>
              <w:top w:val="nil"/>
              <w:left w:val="single" w:sz="4" w:space="0" w:color="auto"/>
              <w:bottom w:val="nil"/>
              <w:right w:val="nil"/>
            </w:tcBorders>
            <w:shd w:val="clear" w:color="auto" w:fill="auto"/>
            <w:noWrap/>
            <w:vAlign w:val="bottom"/>
            <w:hideMark/>
          </w:tcPr>
          <w:p w14:paraId="7E9D9EC1"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31,82%</w:t>
            </w:r>
          </w:p>
        </w:tc>
        <w:tc>
          <w:tcPr>
            <w:tcW w:w="0" w:type="auto"/>
            <w:tcBorders>
              <w:top w:val="nil"/>
              <w:left w:val="nil"/>
              <w:bottom w:val="nil"/>
              <w:right w:val="nil"/>
            </w:tcBorders>
            <w:shd w:val="clear" w:color="auto" w:fill="auto"/>
            <w:noWrap/>
            <w:vAlign w:val="bottom"/>
            <w:hideMark/>
          </w:tcPr>
          <w:p w14:paraId="7FE0548F"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40,70%</w:t>
            </w:r>
          </w:p>
        </w:tc>
      </w:tr>
      <w:tr w:rsidR="00C631C1" w:rsidRPr="00E04BA5" w14:paraId="006ED0BA"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456D4423"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MT</w:t>
            </w:r>
          </w:p>
        </w:tc>
        <w:tc>
          <w:tcPr>
            <w:tcW w:w="0" w:type="auto"/>
            <w:tcBorders>
              <w:top w:val="nil"/>
              <w:left w:val="single" w:sz="4" w:space="0" w:color="auto"/>
              <w:bottom w:val="nil"/>
              <w:right w:val="nil"/>
            </w:tcBorders>
            <w:shd w:val="clear" w:color="auto" w:fill="auto"/>
            <w:noWrap/>
            <w:vAlign w:val="bottom"/>
            <w:hideMark/>
          </w:tcPr>
          <w:p w14:paraId="0BDBCF0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4,15E+05</w:t>
            </w:r>
          </w:p>
        </w:tc>
        <w:tc>
          <w:tcPr>
            <w:tcW w:w="0" w:type="auto"/>
            <w:tcBorders>
              <w:top w:val="nil"/>
              <w:left w:val="nil"/>
              <w:bottom w:val="nil"/>
              <w:right w:val="single" w:sz="4" w:space="0" w:color="auto"/>
            </w:tcBorders>
            <w:shd w:val="clear" w:color="auto" w:fill="auto"/>
            <w:noWrap/>
            <w:vAlign w:val="bottom"/>
            <w:hideMark/>
          </w:tcPr>
          <w:p w14:paraId="0AA210F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4,04E+05</w:t>
            </w:r>
          </w:p>
        </w:tc>
        <w:tc>
          <w:tcPr>
            <w:tcW w:w="0" w:type="auto"/>
            <w:tcBorders>
              <w:top w:val="nil"/>
              <w:left w:val="single" w:sz="4" w:space="0" w:color="auto"/>
              <w:bottom w:val="nil"/>
              <w:right w:val="nil"/>
            </w:tcBorders>
            <w:shd w:val="clear" w:color="auto" w:fill="auto"/>
            <w:noWrap/>
            <w:vAlign w:val="bottom"/>
            <w:hideMark/>
          </w:tcPr>
          <w:p w14:paraId="0672A4C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1,37E+05</w:t>
            </w:r>
          </w:p>
        </w:tc>
        <w:tc>
          <w:tcPr>
            <w:tcW w:w="0" w:type="auto"/>
            <w:tcBorders>
              <w:top w:val="nil"/>
              <w:left w:val="nil"/>
              <w:bottom w:val="nil"/>
              <w:right w:val="single" w:sz="4" w:space="0" w:color="auto"/>
            </w:tcBorders>
            <w:shd w:val="clear" w:color="auto" w:fill="auto"/>
            <w:noWrap/>
            <w:vAlign w:val="bottom"/>
            <w:hideMark/>
          </w:tcPr>
          <w:p w14:paraId="7727811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1,29E+05</w:t>
            </w:r>
          </w:p>
        </w:tc>
        <w:tc>
          <w:tcPr>
            <w:tcW w:w="0" w:type="auto"/>
            <w:tcBorders>
              <w:top w:val="nil"/>
              <w:left w:val="single" w:sz="4" w:space="0" w:color="auto"/>
              <w:bottom w:val="nil"/>
              <w:right w:val="nil"/>
            </w:tcBorders>
            <w:shd w:val="clear" w:color="auto" w:fill="auto"/>
            <w:noWrap/>
            <w:vAlign w:val="bottom"/>
            <w:hideMark/>
          </w:tcPr>
          <w:p w14:paraId="418F33C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6,59E+09</w:t>
            </w:r>
          </w:p>
        </w:tc>
        <w:tc>
          <w:tcPr>
            <w:tcW w:w="0" w:type="auto"/>
            <w:tcBorders>
              <w:top w:val="nil"/>
              <w:left w:val="nil"/>
              <w:bottom w:val="nil"/>
              <w:right w:val="single" w:sz="4" w:space="0" w:color="auto"/>
            </w:tcBorders>
            <w:shd w:val="clear" w:color="auto" w:fill="auto"/>
            <w:noWrap/>
            <w:vAlign w:val="bottom"/>
            <w:hideMark/>
          </w:tcPr>
          <w:p w14:paraId="2DC33C6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5,14E+09</w:t>
            </w:r>
          </w:p>
        </w:tc>
        <w:tc>
          <w:tcPr>
            <w:tcW w:w="0" w:type="auto"/>
            <w:tcBorders>
              <w:top w:val="nil"/>
              <w:left w:val="single" w:sz="4" w:space="0" w:color="auto"/>
              <w:bottom w:val="nil"/>
              <w:right w:val="nil"/>
            </w:tcBorders>
            <w:shd w:val="clear" w:color="auto" w:fill="auto"/>
            <w:noWrap/>
            <w:vAlign w:val="bottom"/>
            <w:hideMark/>
          </w:tcPr>
          <w:p w14:paraId="35F0273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1,59E+04</w:t>
            </w:r>
          </w:p>
        </w:tc>
        <w:tc>
          <w:tcPr>
            <w:tcW w:w="0" w:type="auto"/>
            <w:tcBorders>
              <w:top w:val="nil"/>
              <w:left w:val="nil"/>
              <w:bottom w:val="nil"/>
              <w:right w:val="single" w:sz="4" w:space="0" w:color="auto"/>
            </w:tcBorders>
            <w:shd w:val="clear" w:color="auto" w:fill="auto"/>
            <w:noWrap/>
            <w:vAlign w:val="bottom"/>
            <w:hideMark/>
          </w:tcPr>
          <w:p w14:paraId="591D118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1,27E+04</w:t>
            </w:r>
          </w:p>
        </w:tc>
        <w:tc>
          <w:tcPr>
            <w:tcW w:w="0" w:type="auto"/>
            <w:tcBorders>
              <w:top w:val="nil"/>
              <w:left w:val="single" w:sz="4" w:space="0" w:color="auto"/>
              <w:bottom w:val="nil"/>
              <w:right w:val="nil"/>
            </w:tcBorders>
            <w:shd w:val="clear" w:color="auto" w:fill="auto"/>
            <w:noWrap/>
            <w:vAlign w:val="bottom"/>
            <w:hideMark/>
          </w:tcPr>
          <w:p w14:paraId="4B35D90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2,92E+09</w:t>
            </w:r>
          </w:p>
        </w:tc>
        <w:tc>
          <w:tcPr>
            <w:tcW w:w="0" w:type="auto"/>
            <w:tcBorders>
              <w:top w:val="nil"/>
              <w:left w:val="nil"/>
              <w:bottom w:val="nil"/>
              <w:right w:val="single" w:sz="4" w:space="0" w:color="auto"/>
            </w:tcBorders>
            <w:shd w:val="clear" w:color="auto" w:fill="auto"/>
            <w:noWrap/>
            <w:vAlign w:val="bottom"/>
            <w:hideMark/>
          </w:tcPr>
          <w:p w14:paraId="6BD4E1B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2,58E+09</w:t>
            </w:r>
          </w:p>
        </w:tc>
        <w:tc>
          <w:tcPr>
            <w:tcW w:w="0" w:type="auto"/>
            <w:tcBorders>
              <w:top w:val="nil"/>
              <w:left w:val="single" w:sz="4" w:space="0" w:color="auto"/>
              <w:bottom w:val="nil"/>
              <w:right w:val="nil"/>
            </w:tcBorders>
            <w:shd w:val="clear" w:color="auto" w:fill="auto"/>
            <w:noWrap/>
            <w:vAlign w:val="bottom"/>
            <w:hideMark/>
          </w:tcPr>
          <w:p w14:paraId="60E37448"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28,30%</w:t>
            </w:r>
          </w:p>
        </w:tc>
        <w:tc>
          <w:tcPr>
            <w:tcW w:w="0" w:type="auto"/>
            <w:tcBorders>
              <w:top w:val="nil"/>
              <w:left w:val="nil"/>
              <w:bottom w:val="nil"/>
              <w:right w:val="nil"/>
            </w:tcBorders>
            <w:shd w:val="clear" w:color="auto" w:fill="auto"/>
            <w:noWrap/>
            <w:vAlign w:val="bottom"/>
            <w:hideMark/>
          </w:tcPr>
          <w:p w14:paraId="10F0C97F"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25,00%</w:t>
            </w:r>
          </w:p>
        </w:tc>
      </w:tr>
      <w:tr w:rsidR="00C631C1" w:rsidRPr="00E04BA5" w14:paraId="384F41EC"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364A1CE7"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NL</w:t>
            </w:r>
          </w:p>
        </w:tc>
        <w:tc>
          <w:tcPr>
            <w:tcW w:w="0" w:type="auto"/>
            <w:tcBorders>
              <w:top w:val="nil"/>
              <w:left w:val="single" w:sz="4" w:space="0" w:color="auto"/>
              <w:bottom w:val="nil"/>
              <w:right w:val="nil"/>
            </w:tcBorders>
            <w:shd w:val="clear" w:color="auto" w:fill="auto"/>
            <w:noWrap/>
            <w:vAlign w:val="bottom"/>
            <w:hideMark/>
          </w:tcPr>
          <w:p w14:paraId="54439FA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1,66E+07</w:t>
            </w:r>
          </w:p>
        </w:tc>
        <w:tc>
          <w:tcPr>
            <w:tcW w:w="0" w:type="auto"/>
            <w:tcBorders>
              <w:top w:val="nil"/>
              <w:left w:val="nil"/>
              <w:bottom w:val="nil"/>
              <w:right w:val="single" w:sz="4" w:space="0" w:color="auto"/>
            </w:tcBorders>
            <w:shd w:val="clear" w:color="auto" w:fill="auto"/>
            <w:noWrap/>
            <w:vAlign w:val="bottom"/>
            <w:hideMark/>
          </w:tcPr>
          <w:p w14:paraId="41500DB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1,63E+07</w:t>
            </w:r>
          </w:p>
        </w:tc>
        <w:tc>
          <w:tcPr>
            <w:tcW w:w="0" w:type="auto"/>
            <w:tcBorders>
              <w:top w:val="nil"/>
              <w:left w:val="single" w:sz="4" w:space="0" w:color="auto"/>
              <w:bottom w:val="nil"/>
              <w:right w:val="nil"/>
            </w:tcBorders>
            <w:shd w:val="clear" w:color="auto" w:fill="auto"/>
            <w:noWrap/>
            <w:vAlign w:val="bottom"/>
            <w:hideMark/>
          </w:tcPr>
          <w:p w14:paraId="372B666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7,34E+06</w:t>
            </w:r>
          </w:p>
        </w:tc>
        <w:tc>
          <w:tcPr>
            <w:tcW w:w="0" w:type="auto"/>
            <w:tcBorders>
              <w:top w:val="nil"/>
              <w:left w:val="nil"/>
              <w:bottom w:val="nil"/>
              <w:right w:val="single" w:sz="4" w:space="0" w:color="auto"/>
            </w:tcBorders>
            <w:shd w:val="clear" w:color="auto" w:fill="auto"/>
            <w:noWrap/>
            <w:vAlign w:val="bottom"/>
            <w:hideMark/>
          </w:tcPr>
          <w:p w14:paraId="17050C8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7,01E+06</w:t>
            </w:r>
          </w:p>
        </w:tc>
        <w:tc>
          <w:tcPr>
            <w:tcW w:w="0" w:type="auto"/>
            <w:tcBorders>
              <w:top w:val="nil"/>
              <w:left w:val="single" w:sz="4" w:space="0" w:color="auto"/>
              <w:bottom w:val="nil"/>
              <w:right w:val="nil"/>
            </w:tcBorders>
            <w:shd w:val="clear" w:color="auto" w:fill="auto"/>
            <w:noWrap/>
            <w:vAlign w:val="bottom"/>
            <w:hideMark/>
          </w:tcPr>
          <w:p w14:paraId="37BDB7C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6,31E+11</w:t>
            </w:r>
          </w:p>
        </w:tc>
        <w:tc>
          <w:tcPr>
            <w:tcW w:w="0" w:type="auto"/>
            <w:tcBorders>
              <w:top w:val="nil"/>
              <w:left w:val="nil"/>
              <w:bottom w:val="nil"/>
              <w:right w:val="single" w:sz="4" w:space="0" w:color="auto"/>
            </w:tcBorders>
            <w:shd w:val="clear" w:color="auto" w:fill="auto"/>
            <w:noWrap/>
            <w:vAlign w:val="bottom"/>
            <w:hideMark/>
          </w:tcPr>
          <w:p w14:paraId="04415F3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5,45E+11</w:t>
            </w:r>
          </w:p>
        </w:tc>
        <w:tc>
          <w:tcPr>
            <w:tcW w:w="0" w:type="auto"/>
            <w:tcBorders>
              <w:top w:val="nil"/>
              <w:left w:val="single" w:sz="4" w:space="0" w:color="auto"/>
              <w:bottom w:val="nil"/>
              <w:right w:val="nil"/>
            </w:tcBorders>
            <w:shd w:val="clear" w:color="auto" w:fill="auto"/>
            <w:noWrap/>
            <w:vAlign w:val="bottom"/>
            <w:hideMark/>
          </w:tcPr>
          <w:p w14:paraId="5AEE5A6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3,80E+04</w:t>
            </w:r>
          </w:p>
        </w:tc>
        <w:tc>
          <w:tcPr>
            <w:tcW w:w="0" w:type="auto"/>
            <w:tcBorders>
              <w:top w:val="nil"/>
              <w:left w:val="nil"/>
              <w:bottom w:val="nil"/>
              <w:right w:val="single" w:sz="4" w:space="0" w:color="auto"/>
            </w:tcBorders>
            <w:shd w:val="clear" w:color="auto" w:fill="auto"/>
            <w:noWrap/>
            <w:vAlign w:val="bottom"/>
            <w:hideMark/>
          </w:tcPr>
          <w:p w14:paraId="050E2B2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3,34E+04</w:t>
            </w:r>
          </w:p>
        </w:tc>
        <w:tc>
          <w:tcPr>
            <w:tcW w:w="0" w:type="auto"/>
            <w:tcBorders>
              <w:top w:val="nil"/>
              <w:left w:val="single" w:sz="4" w:space="0" w:color="auto"/>
              <w:bottom w:val="nil"/>
              <w:right w:val="nil"/>
            </w:tcBorders>
            <w:shd w:val="clear" w:color="auto" w:fill="auto"/>
            <w:noWrap/>
            <w:vAlign w:val="bottom"/>
            <w:hideMark/>
          </w:tcPr>
          <w:p w14:paraId="0B9B6BC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2,30E+11</w:t>
            </w:r>
          </w:p>
        </w:tc>
        <w:tc>
          <w:tcPr>
            <w:tcW w:w="0" w:type="auto"/>
            <w:tcBorders>
              <w:top w:val="nil"/>
              <w:left w:val="nil"/>
              <w:bottom w:val="nil"/>
              <w:right w:val="single" w:sz="4" w:space="0" w:color="auto"/>
            </w:tcBorders>
            <w:shd w:val="clear" w:color="auto" w:fill="auto"/>
            <w:noWrap/>
            <w:vAlign w:val="bottom"/>
            <w:hideMark/>
          </w:tcPr>
          <w:p w14:paraId="6482E35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2,28E+11</w:t>
            </w:r>
          </w:p>
        </w:tc>
        <w:tc>
          <w:tcPr>
            <w:tcW w:w="0" w:type="auto"/>
            <w:tcBorders>
              <w:top w:val="nil"/>
              <w:left w:val="single" w:sz="4" w:space="0" w:color="auto"/>
              <w:bottom w:val="nil"/>
              <w:right w:val="nil"/>
            </w:tcBorders>
            <w:shd w:val="clear" w:color="auto" w:fill="auto"/>
            <w:noWrap/>
            <w:vAlign w:val="bottom"/>
            <w:hideMark/>
          </w:tcPr>
          <w:p w14:paraId="0C57B0CF"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15,68%</w:t>
            </w:r>
          </w:p>
        </w:tc>
        <w:tc>
          <w:tcPr>
            <w:tcW w:w="0" w:type="auto"/>
            <w:tcBorders>
              <w:top w:val="nil"/>
              <w:left w:val="nil"/>
              <w:bottom w:val="nil"/>
              <w:right w:val="nil"/>
            </w:tcBorders>
            <w:shd w:val="clear" w:color="auto" w:fill="auto"/>
            <w:noWrap/>
            <w:vAlign w:val="bottom"/>
            <w:hideMark/>
          </w:tcPr>
          <w:p w14:paraId="1B26BDE2"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13,62%</w:t>
            </w:r>
          </w:p>
        </w:tc>
      </w:tr>
      <w:tr w:rsidR="00C631C1" w:rsidRPr="00E04BA5" w14:paraId="64353651"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53A0C4C3"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PL</w:t>
            </w:r>
          </w:p>
        </w:tc>
        <w:tc>
          <w:tcPr>
            <w:tcW w:w="0" w:type="auto"/>
            <w:tcBorders>
              <w:top w:val="nil"/>
              <w:left w:val="single" w:sz="4" w:space="0" w:color="auto"/>
              <w:bottom w:val="nil"/>
              <w:right w:val="nil"/>
            </w:tcBorders>
            <w:shd w:val="clear" w:color="auto" w:fill="auto"/>
            <w:noWrap/>
            <w:vAlign w:val="bottom"/>
            <w:hideMark/>
          </w:tcPr>
          <w:p w14:paraId="59A9585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3,82E+07</w:t>
            </w:r>
          </w:p>
        </w:tc>
        <w:tc>
          <w:tcPr>
            <w:tcW w:w="0" w:type="auto"/>
            <w:tcBorders>
              <w:top w:val="nil"/>
              <w:left w:val="nil"/>
              <w:bottom w:val="nil"/>
              <w:right w:val="single" w:sz="4" w:space="0" w:color="auto"/>
            </w:tcBorders>
            <w:shd w:val="clear" w:color="auto" w:fill="auto"/>
            <w:noWrap/>
            <w:vAlign w:val="bottom"/>
            <w:hideMark/>
          </w:tcPr>
          <w:p w14:paraId="50AFB45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3,82E+07</w:t>
            </w:r>
          </w:p>
        </w:tc>
        <w:tc>
          <w:tcPr>
            <w:tcW w:w="0" w:type="auto"/>
            <w:tcBorders>
              <w:top w:val="nil"/>
              <w:left w:val="single" w:sz="4" w:space="0" w:color="auto"/>
              <w:bottom w:val="nil"/>
              <w:right w:val="nil"/>
            </w:tcBorders>
            <w:shd w:val="clear" w:color="auto" w:fill="auto"/>
            <w:noWrap/>
            <w:vAlign w:val="bottom"/>
            <w:hideMark/>
          </w:tcPr>
          <w:p w14:paraId="7FA71FA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1,33E+07</w:t>
            </w:r>
          </w:p>
        </w:tc>
        <w:tc>
          <w:tcPr>
            <w:tcW w:w="0" w:type="auto"/>
            <w:tcBorders>
              <w:top w:val="nil"/>
              <w:left w:val="nil"/>
              <w:bottom w:val="nil"/>
              <w:right w:val="single" w:sz="4" w:space="0" w:color="auto"/>
            </w:tcBorders>
            <w:shd w:val="clear" w:color="auto" w:fill="auto"/>
            <w:noWrap/>
            <w:vAlign w:val="bottom"/>
            <w:hideMark/>
          </w:tcPr>
          <w:p w14:paraId="49777CD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1,27E+07</w:t>
            </w:r>
          </w:p>
        </w:tc>
        <w:tc>
          <w:tcPr>
            <w:tcW w:w="0" w:type="auto"/>
            <w:tcBorders>
              <w:top w:val="nil"/>
              <w:left w:val="single" w:sz="4" w:space="0" w:color="auto"/>
              <w:bottom w:val="nil"/>
              <w:right w:val="nil"/>
            </w:tcBorders>
            <w:shd w:val="clear" w:color="auto" w:fill="auto"/>
            <w:noWrap/>
            <w:vAlign w:val="bottom"/>
            <w:hideMark/>
          </w:tcPr>
          <w:p w14:paraId="07FD8FD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3,62E+11</w:t>
            </w:r>
          </w:p>
        </w:tc>
        <w:tc>
          <w:tcPr>
            <w:tcW w:w="0" w:type="auto"/>
            <w:tcBorders>
              <w:top w:val="nil"/>
              <w:left w:val="nil"/>
              <w:bottom w:val="nil"/>
              <w:right w:val="single" w:sz="4" w:space="0" w:color="auto"/>
            </w:tcBorders>
            <w:shd w:val="clear" w:color="auto" w:fill="auto"/>
            <w:noWrap/>
            <w:vAlign w:val="bottom"/>
            <w:hideMark/>
          </w:tcPr>
          <w:p w14:paraId="2583DA0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2,45E+11</w:t>
            </w:r>
          </w:p>
        </w:tc>
        <w:tc>
          <w:tcPr>
            <w:tcW w:w="0" w:type="auto"/>
            <w:tcBorders>
              <w:top w:val="nil"/>
              <w:left w:val="single" w:sz="4" w:space="0" w:color="auto"/>
              <w:bottom w:val="nil"/>
              <w:right w:val="nil"/>
            </w:tcBorders>
            <w:shd w:val="clear" w:color="auto" w:fill="auto"/>
            <w:noWrap/>
            <w:vAlign w:val="bottom"/>
            <w:hideMark/>
          </w:tcPr>
          <w:p w14:paraId="4E4F73B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9,47E+03</w:t>
            </w:r>
          </w:p>
        </w:tc>
        <w:tc>
          <w:tcPr>
            <w:tcW w:w="0" w:type="auto"/>
            <w:tcBorders>
              <w:top w:val="nil"/>
              <w:left w:val="nil"/>
              <w:bottom w:val="nil"/>
              <w:right w:val="single" w:sz="4" w:space="0" w:color="auto"/>
            </w:tcBorders>
            <w:shd w:val="clear" w:color="auto" w:fill="auto"/>
            <w:noWrap/>
            <w:vAlign w:val="bottom"/>
            <w:hideMark/>
          </w:tcPr>
          <w:p w14:paraId="5916158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6,41E+03</w:t>
            </w:r>
          </w:p>
        </w:tc>
        <w:tc>
          <w:tcPr>
            <w:tcW w:w="0" w:type="auto"/>
            <w:tcBorders>
              <w:top w:val="nil"/>
              <w:left w:val="single" w:sz="4" w:space="0" w:color="auto"/>
              <w:bottom w:val="nil"/>
              <w:right w:val="nil"/>
            </w:tcBorders>
            <w:shd w:val="clear" w:color="auto" w:fill="auto"/>
            <w:noWrap/>
            <w:vAlign w:val="bottom"/>
            <w:hideMark/>
          </w:tcPr>
          <w:p w14:paraId="3F44E02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1,84E+11</w:t>
            </w:r>
          </w:p>
        </w:tc>
        <w:tc>
          <w:tcPr>
            <w:tcW w:w="0" w:type="auto"/>
            <w:tcBorders>
              <w:top w:val="nil"/>
              <w:left w:val="nil"/>
              <w:bottom w:val="nil"/>
              <w:right w:val="single" w:sz="4" w:space="0" w:color="auto"/>
            </w:tcBorders>
            <w:shd w:val="clear" w:color="auto" w:fill="auto"/>
            <w:noWrap/>
            <w:vAlign w:val="bottom"/>
            <w:hideMark/>
          </w:tcPr>
          <w:p w14:paraId="5057A7D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1,29E+11</w:t>
            </w:r>
          </w:p>
        </w:tc>
        <w:tc>
          <w:tcPr>
            <w:tcW w:w="0" w:type="auto"/>
            <w:tcBorders>
              <w:top w:val="nil"/>
              <w:left w:val="single" w:sz="4" w:space="0" w:color="auto"/>
              <w:bottom w:val="nil"/>
              <w:right w:val="nil"/>
            </w:tcBorders>
            <w:shd w:val="clear" w:color="auto" w:fill="auto"/>
            <w:noWrap/>
            <w:vAlign w:val="bottom"/>
            <w:hideMark/>
          </w:tcPr>
          <w:p w14:paraId="4DCE7FA7"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47,74%</w:t>
            </w:r>
          </w:p>
        </w:tc>
        <w:tc>
          <w:tcPr>
            <w:tcW w:w="0" w:type="auto"/>
            <w:tcBorders>
              <w:top w:val="nil"/>
              <w:left w:val="nil"/>
              <w:bottom w:val="nil"/>
              <w:right w:val="nil"/>
            </w:tcBorders>
            <w:shd w:val="clear" w:color="auto" w:fill="auto"/>
            <w:noWrap/>
            <w:vAlign w:val="bottom"/>
            <w:hideMark/>
          </w:tcPr>
          <w:p w14:paraId="06040B61"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47,67%</w:t>
            </w:r>
          </w:p>
        </w:tc>
      </w:tr>
      <w:tr w:rsidR="00C631C1" w:rsidRPr="00E04BA5" w14:paraId="0983C7DB"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6871B676"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PT</w:t>
            </w:r>
          </w:p>
        </w:tc>
        <w:tc>
          <w:tcPr>
            <w:tcW w:w="0" w:type="auto"/>
            <w:tcBorders>
              <w:top w:val="nil"/>
              <w:left w:val="single" w:sz="4" w:space="0" w:color="auto"/>
              <w:bottom w:val="nil"/>
              <w:right w:val="nil"/>
            </w:tcBorders>
            <w:shd w:val="clear" w:color="auto" w:fill="auto"/>
            <w:noWrap/>
            <w:vAlign w:val="bottom"/>
            <w:hideMark/>
          </w:tcPr>
          <w:p w14:paraId="6D71C26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1,06E+07</w:t>
            </w:r>
          </w:p>
        </w:tc>
        <w:tc>
          <w:tcPr>
            <w:tcW w:w="0" w:type="auto"/>
            <w:tcBorders>
              <w:top w:val="nil"/>
              <w:left w:val="nil"/>
              <w:bottom w:val="nil"/>
              <w:right w:val="single" w:sz="4" w:space="0" w:color="auto"/>
            </w:tcBorders>
            <w:shd w:val="clear" w:color="auto" w:fill="auto"/>
            <w:noWrap/>
            <w:vAlign w:val="bottom"/>
            <w:hideMark/>
          </w:tcPr>
          <w:p w14:paraId="403CCF9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1,05E+07</w:t>
            </w:r>
          </w:p>
        </w:tc>
        <w:tc>
          <w:tcPr>
            <w:tcW w:w="0" w:type="auto"/>
            <w:tcBorders>
              <w:top w:val="nil"/>
              <w:left w:val="single" w:sz="4" w:space="0" w:color="auto"/>
              <w:bottom w:val="nil"/>
              <w:right w:val="nil"/>
            </w:tcBorders>
            <w:shd w:val="clear" w:color="auto" w:fill="auto"/>
            <w:noWrap/>
            <w:vAlign w:val="bottom"/>
            <w:hideMark/>
          </w:tcPr>
          <w:p w14:paraId="77F41D8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3,94E+06</w:t>
            </w:r>
          </w:p>
        </w:tc>
        <w:tc>
          <w:tcPr>
            <w:tcW w:w="0" w:type="auto"/>
            <w:tcBorders>
              <w:top w:val="nil"/>
              <w:left w:val="nil"/>
              <w:bottom w:val="nil"/>
              <w:right w:val="single" w:sz="4" w:space="0" w:color="auto"/>
            </w:tcBorders>
            <w:shd w:val="clear" w:color="auto" w:fill="auto"/>
            <w:noWrap/>
            <w:vAlign w:val="bottom"/>
            <w:hideMark/>
          </w:tcPr>
          <w:p w14:paraId="6B1DD02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3,77E+06</w:t>
            </w:r>
          </w:p>
        </w:tc>
        <w:tc>
          <w:tcPr>
            <w:tcW w:w="0" w:type="auto"/>
            <w:tcBorders>
              <w:top w:val="nil"/>
              <w:left w:val="single" w:sz="4" w:space="0" w:color="auto"/>
              <w:bottom w:val="nil"/>
              <w:right w:val="nil"/>
            </w:tcBorders>
            <w:shd w:val="clear" w:color="auto" w:fill="auto"/>
            <w:noWrap/>
            <w:vAlign w:val="bottom"/>
            <w:hideMark/>
          </w:tcPr>
          <w:p w14:paraId="71C7822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1,80E+11</w:t>
            </w:r>
          </w:p>
        </w:tc>
        <w:tc>
          <w:tcPr>
            <w:tcW w:w="0" w:type="auto"/>
            <w:tcBorders>
              <w:top w:val="nil"/>
              <w:left w:val="nil"/>
              <w:bottom w:val="nil"/>
              <w:right w:val="single" w:sz="4" w:space="0" w:color="auto"/>
            </w:tcBorders>
            <w:shd w:val="clear" w:color="auto" w:fill="auto"/>
            <w:noWrap/>
            <w:vAlign w:val="bottom"/>
            <w:hideMark/>
          </w:tcPr>
          <w:p w14:paraId="0DD8A9C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1,59E+11</w:t>
            </w:r>
          </w:p>
        </w:tc>
        <w:tc>
          <w:tcPr>
            <w:tcW w:w="0" w:type="auto"/>
            <w:tcBorders>
              <w:top w:val="nil"/>
              <w:left w:val="single" w:sz="4" w:space="0" w:color="auto"/>
              <w:bottom w:val="nil"/>
              <w:right w:val="nil"/>
            </w:tcBorders>
            <w:shd w:val="clear" w:color="auto" w:fill="auto"/>
            <w:noWrap/>
            <w:vAlign w:val="bottom"/>
            <w:hideMark/>
          </w:tcPr>
          <w:p w14:paraId="4BF5CCC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1,70E+04</w:t>
            </w:r>
          </w:p>
        </w:tc>
        <w:tc>
          <w:tcPr>
            <w:tcW w:w="0" w:type="auto"/>
            <w:tcBorders>
              <w:top w:val="nil"/>
              <w:left w:val="nil"/>
              <w:bottom w:val="nil"/>
              <w:right w:val="single" w:sz="4" w:space="0" w:color="auto"/>
            </w:tcBorders>
            <w:shd w:val="clear" w:color="auto" w:fill="auto"/>
            <w:noWrap/>
            <w:vAlign w:val="bottom"/>
            <w:hideMark/>
          </w:tcPr>
          <w:p w14:paraId="2FBE8CF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1,51E+04</w:t>
            </w:r>
          </w:p>
        </w:tc>
        <w:tc>
          <w:tcPr>
            <w:tcW w:w="0" w:type="auto"/>
            <w:tcBorders>
              <w:top w:val="nil"/>
              <w:left w:val="single" w:sz="4" w:space="0" w:color="auto"/>
              <w:bottom w:val="nil"/>
              <w:right w:val="nil"/>
            </w:tcBorders>
            <w:shd w:val="clear" w:color="auto" w:fill="auto"/>
            <w:noWrap/>
            <w:vAlign w:val="bottom"/>
            <w:hideMark/>
          </w:tcPr>
          <w:p w14:paraId="3C32DE4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9,49E+10</w:t>
            </w:r>
          </w:p>
        </w:tc>
        <w:tc>
          <w:tcPr>
            <w:tcW w:w="0" w:type="auto"/>
            <w:tcBorders>
              <w:top w:val="nil"/>
              <w:left w:val="nil"/>
              <w:bottom w:val="nil"/>
              <w:right w:val="single" w:sz="4" w:space="0" w:color="auto"/>
            </w:tcBorders>
            <w:shd w:val="clear" w:color="auto" w:fill="auto"/>
            <w:noWrap/>
            <w:vAlign w:val="bottom"/>
            <w:hideMark/>
          </w:tcPr>
          <w:p w14:paraId="0686685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8,26E+10</w:t>
            </w:r>
          </w:p>
        </w:tc>
        <w:tc>
          <w:tcPr>
            <w:tcW w:w="0" w:type="auto"/>
            <w:tcBorders>
              <w:top w:val="nil"/>
              <w:left w:val="single" w:sz="4" w:space="0" w:color="auto"/>
              <w:bottom w:val="nil"/>
              <w:right w:val="nil"/>
            </w:tcBorders>
            <w:shd w:val="clear" w:color="auto" w:fill="auto"/>
            <w:noWrap/>
            <w:vAlign w:val="bottom"/>
            <w:hideMark/>
          </w:tcPr>
          <w:p w14:paraId="6D5DB8EE"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13,35%</w:t>
            </w:r>
          </w:p>
        </w:tc>
        <w:tc>
          <w:tcPr>
            <w:tcW w:w="0" w:type="auto"/>
            <w:tcBorders>
              <w:top w:val="nil"/>
              <w:left w:val="nil"/>
              <w:bottom w:val="nil"/>
              <w:right w:val="nil"/>
            </w:tcBorders>
            <w:shd w:val="clear" w:color="auto" w:fill="auto"/>
            <w:noWrap/>
            <w:vAlign w:val="bottom"/>
            <w:hideMark/>
          </w:tcPr>
          <w:p w14:paraId="3F8C6ECF"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12,60%</w:t>
            </w:r>
          </w:p>
        </w:tc>
      </w:tr>
      <w:tr w:rsidR="00C631C1" w:rsidRPr="00E04BA5" w14:paraId="33C8C500"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1F96C911"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RO</w:t>
            </w:r>
          </w:p>
        </w:tc>
        <w:tc>
          <w:tcPr>
            <w:tcW w:w="0" w:type="auto"/>
            <w:tcBorders>
              <w:top w:val="nil"/>
              <w:left w:val="single" w:sz="4" w:space="0" w:color="auto"/>
              <w:bottom w:val="nil"/>
              <w:right w:val="nil"/>
            </w:tcBorders>
            <w:shd w:val="clear" w:color="auto" w:fill="auto"/>
            <w:noWrap/>
            <w:vAlign w:val="bottom"/>
            <w:hideMark/>
          </w:tcPr>
          <w:p w14:paraId="76AC66F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2,02E+07</w:t>
            </w:r>
          </w:p>
        </w:tc>
        <w:tc>
          <w:tcPr>
            <w:tcW w:w="0" w:type="auto"/>
            <w:tcBorders>
              <w:top w:val="nil"/>
              <w:left w:val="nil"/>
              <w:bottom w:val="nil"/>
              <w:right w:val="single" w:sz="4" w:space="0" w:color="auto"/>
            </w:tcBorders>
            <w:shd w:val="clear" w:color="auto" w:fill="auto"/>
            <w:noWrap/>
            <w:vAlign w:val="bottom"/>
            <w:hideMark/>
          </w:tcPr>
          <w:p w14:paraId="4EF7111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2,13E+07</w:t>
            </w:r>
          </w:p>
        </w:tc>
        <w:tc>
          <w:tcPr>
            <w:tcW w:w="0" w:type="auto"/>
            <w:tcBorders>
              <w:top w:val="nil"/>
              <w:left w:val="single" w:sz="4" w:space="0" w:color="auto"/>
              <w:bottom w:val="nil"/>
              <w:right w:val="nil"/>
            </w:tcBorders>
            <w:shd w:val="clear" w:color="auto" w:fill="auto"/>
            <w:noWrap/>
            <w:vAlign w:val="bottom"/>
            <w:hideMark/>
          </w:tcPr>
          <w:p w14:paraId="775830E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7,40E+06</w:t>
            </w:r>
          </w:p>
        </w:tc>
        <w:tc>
          <w:tcPr>
            <w:tcW w:w="0" w:type="auto"/>
            <w:tcBorders>
              <w:top w:val="nil"/>
              <w:left w:val="nil"/>
              <w:bottom w:val="nil"/>
              <w:right w:val="single" w:sz="4" w:space="0" w:color="auto"/>
            </w:tcBorders>
            <w:shd w:val="clear" w:color="auto" w:fill="auto"/>
            <w:noWrap/>
            <w:vAlign w:val="bottom"/>
            <w:hideMark/>
          </w:tcPr>
          <w:p w14:paraId="0D5987B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7,36E+06</w:t>
            </w:r>
          </w:p>
        </w:tc>
        <w:tc>
          <w:tcPr>
            <w:tcW w:w="0" w:type="auto"/>
            <w:tcBorders>
              <w:top w:val="nil"/>
              <w:left w:val="single" w:sz="4" w:space="0" w:color="auto"/>
              <w:bottom w:val="nil"/>
              <w:right w:val="nil"/>
            </w:tcBorders>
            <w:shd w:val="clear" w:color="auto" w:fill="auto"/>
            <w:noWrap/>
            <w:vAlign w:val="bottom"/>
            <w:hideMark/>
          </w:tcPr>
          <w:p w14:paraId="3EB8DB3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1,27E+11</w:t>
            </w:r>
          </w:p>
        </w:tc>
        <w:tc>
          <w:tcPr>
            <w:tcW w:w="0" w:type="auto"/>
            <w:tcBorders>
              <w:top w:val="nil"/>
              <w:left w:val="nil"/>
              <w:bottom w:val="nil"/>
              <w:right w:val="single" w:sz="4" w:space="0" w:color="auto"/>
            </w:tcBorders>
            <w:shd w:val="clear" w:color="auto" w:fill="auto"/>
            <w:noWrap/>
            <w:vAlign w:val="bottom"/>
            <w:hideMark/>
          </w:tcPr>
          <w:p w14:paraId="54BD9A8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8,01E+10</w:t>
            </w:r>
          </w:p>
        </w:tc>
        <w:tc>
          <w:tcPr>
            <w:tcW w:w="0" w:type="auto"/>
            <w:tcBorders>
              <w:top w:val="nil"/>
              <w:left w:val="single" w:sz="4" w:space="0" w:color="auto"/>
              <w:bottom w:val="nil"/>
              <w:right w:val="nil"/>
            </w:tcBorders>
            <w:shd w:val="clear" w:color="auto" w:fill="auto"/>
            <w:noWrap/>
            <w:vAlign w:val="bottom"/>
            <w:hideMark/>
          </w:tcPr>
          <w:p w14:paraId="08DD071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6,26E+03</w:t>
            </w:r>
          </w:p>
        </w:tc>
        <w:tc>
          <w:tcPr>
            <w:tcW w:w="0" w:type="auto"/>
            <w:tcBorders>
              <w:top w:val="nil"/>
              <w:left w:val="nil"/>
              <w:bottom w:val="nil"/>
              <w:right w:val="single" w:sz="4" w:space="0" w:color="auto"/>
            </w:tcBorders>
            <w:shd w:val="clear" w:color="auto" w:fill="auto"/>
            <w:noWrap/>
            <w:vAlign w:val="bottom"/>
            <w:hideMark/>
          </w:tcPr>
          <w:p w14:paraId="2265574B"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3,76E+03</w:t>
            </w:r>
          </w:p>
        </w:tc>
        <w:tc>
          <w:tcPr>
            <w:tcW w:w="0" w:type="auto"/>
            <w:tcBorders>
              <w:top w:val="nil"/>
              <w:left w:val="single" w:sz="4" w:space="0" w:color="auto"/>
              <w:bottom w:val="nil"/>
              <w:right w:val="nil"/>
            </w:tcBorders>
            <w:shd w:val="clear" w:color="auto" w:fill="auto"/>
            <w:noWrap/>
            <w:vAlign w:val="bottom"/>
            <w:hideMark/>
          </w:tcPr>
          <w:p w14:paraId="24D2A79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7,38E+10</w:t>
            </w:r>
          </w:p>
        </w:tc>
        <w:tc>
          <w:tcPr>
            <w:tcW w:w="0" w:type="auto"/>
            <w:tcBorders>
              <w:top w:val="nil"/>
              <w:left w:val="nil"/>
              <w:bottom w:val="nil"/>
              <w:right w:val="single" w:sz="4" w:space="0" w:color="auto"/>
            </w:tcBorders>
            <w:shd w:val="clear" w:color="auto" w:fill="auto"/>
            <w:noWrap/>
            <w:vAlign w:val="bottom"/>
            <w:hideMark/>
          </w:tcPr>
          <w:p w14:paraId="407459C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4,84E+10</w:t>
            </w:r>
          </w:p>
        </w:tc>
        <w:tc>
          <w:tcPr>
            <w:tcW w:w="0" w:type="auto"/>
            <w:tcBorders>
              <w:top w:val="nil"/>
              <w:left w:val="single" w:sz="4" w:space="0" w:color="auto"/>
              <w:bottom w:val="nil"/>
              <w:right w:val="nil"/>
            </w:tcBorders>
            <w:shd w:val="clear" w:color="auto" w:fill="auto"/>
            <w:noWrap/>
            <w:vAlign w:val="bottom"/>
            <w:hideMark/>
          </w:tcPr>
          <w:p w14:paraId="4AA4B574"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58,13%</w:t>
            </w:r>
          </w:p>
        </w:tc>
        <w:tc>
          <w:tcPr>
            <w:tcW w:w="0" w:type="auto"/>
            <w:tcBorders>
              <w:top w:val="nil"/>
              <w:left w:val="nil"/>
              <w:bottom w:val="nil"/>
              <w:right w:val="nil"/>
            </w:tcBorders>
            <w:shd w:val="clear" w:color="auto" w:fill="auto"/>
            <w:noWrap/>
            <w:vAlign w:val="bottom"/>
            <w:hideMark/>
          </w:tcPr>
          <w:p w14:paraId="2BD209A5"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66,51%</w:t>
            </w:r>
          </w:p>
        </w:tc>
      </w:tr>
      <w:tr w:rsidR="00C631C1" w:rsidRPr="00E04BA5" w14:paraId="40F4866E"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383A6479"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SE</w:t>
            </w:r>
          </w:p>
        </w:tc>
        <w:tc>
          <w:tcPr>
            <w:tcW w:w="0" w:type="auto"/>
            <w:tcBorders>
              <w:top w:val="nil"/>
              <w:left w:val="single" w:sz="4" w:space="0" w:color="auto"/>
              <w:bottom w:val="nil"/>
              <w:right w:val="nil"/>
            </w:tcBorders>
            <w:shd w:val="clear" w:color="auto" w:fill="auto"/>
            <w:noWrap/>
            <w:vAlign w:val="bottom"/>
            <w:hideMark/>
          </w:tcPr>
          <w:p w14:paraId="332D36C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9,38E+06</w:t>
            </w:r>
          </w:p>
        </w:tc>
        <w:tc>
          <w:tcPr>
            <w:tcW w:w="0" w:type="auto"/>
            <w:tcBorders>
              <w:top w:val="nil"/>
              <w:left w:val="nil"/>
              <w:bottom w:val="nil"/>
              <w:right w:val="single" w:sz="4" w:space="0" w:color="auto"/>
            </w:tcBorders>
            <w:shd w:val="clear" w:color="auto" w:fill="auto"/>
            <w:noWrap/>
            <w:vAlign w:val="bottom"/>
            <w:hideMark/>
          </w:tcPr>
          <w:p w14:paraId="689B01F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9,03E+06</w:t>
            </w:r>
          </w:p>
        </w:tc>
        <w:tc>
          <w:tcPr>
            <w:tcW w:w="0" w:type="auto"/>
            <w:tcBorders>
              <w:top w:val="nil"/>
              <w:left w:val="single" w:sz="4" w:space="0" w:color="auto"/>
              <w:bottom w:val="nil"/>
              <w:right w:val="nil"/>
            </w:tcBorders>
            <w:shd w:val="clear" w:color="auto" w:fill="auto"/>
            <w:noWrap/>
            <w:vAlign w:val="bottom"/>
            <w:hideMark/>
          </w:tcPr>
          <w:p w14:paraId="1DA7A89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4,46E+03</w:t>
            </w:r>
          </w:p>
        </w:tc>
        <w:tc>
          <w:tcPr>
            <w:tcW w:w="0" w:type="auto"/>
            <w:tcBorders>
              <w:top w:val="nil"/>
              <w:left w:val="nil"/>
              <w:bottom w:val="nil"/>
              <w:right w:val="single" w:sz="4" w:space="0" w:color="auto"/>
            </w:tcBorders>
            <w:shd w:val="clear" w:color="auto" w:fill="auto"/>
            <w:noWrap/>
            <w:vAlign w:val="bottom"/>
            <w:hideMark/>
          </w:tcPr>
          <w:p w14:paraId="43FA86D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0</w:t>
            </w:r>
          </w:p>
        </w:tc>
        <w:tc>
          <w:tcPr>
            <w:tcW w:w="0" w:type="auto"/>
            <w:tcBorders>
              <w:top w:val="nil"/>
              <w:left w:val="single" w:sz="4" w:space="0" w:color="auto"/>
              <w:bottom w:val="nil"/>
              <w:right w:val="nil"/>
            </w:tcBorders>
            <w:shd w:val="clear" w:color="auto" w:fill="auto"/>
            <w:noWrap/>
            <w:vAlign w:val="bottom"/>
            <w:hideMark/>
          </w:tcPr>
          <w:p w14:paraId="7D148AFF"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3,68E+11</w:t>
            </w:r>
          </w:p>
        </w:tc>
        <w:tc>
          <w:tcPr>
            <w:tcW w:w="0" w:type="auto"/>
            <w:tcBorders>
              <w:top w:val="nil"/>
              <w:left w:val="nil"/>
              <w:bottom w:val="nil"/>
              <w:right w:val="single" w:sz="4" w:space="0" w:color="auto"/>
            </w:tcBorders>
            <w:shd w:val="clear" w:color="auto" w:fill="auto"/>
            <w:noWrap/>
            <w:vAlign w:val="bottom"/>
            <w:hideMark/>
          </w:tcPr>
          <w:p w14:paraId="18255A1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3,13E+11</w:t>
            </w:r>
          </w:p>
        </w:tc>
        <w:tc>
          <w:tcPr>
            <w:tcW w:w="0" w:type="auto"/>
            <w:tcBorders>
              <w:top w:val="nil"/>
              <w:left w:val="single" w:sz="4" w:space="0" w:color="auto"/>
              <w:bottom w:val="nil"/>
              <w:right w:val="nil"/>
            </w:tcBorders>
            <w:shd w:val="clear" w:color="auto" w:fill="auto"/>
            <w:noWrap/>
            <w:vAlign w:val="bottom"/>
            <w:hideMark/>
          </w:tcPr>
          <w:p w14:paraId="6BFEDF9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3,93E+04</w:t>
            </w:r>
          </w:p>
        </w:tc>
        <w:tc>
          <w:tcPr>
            <w:tcW w:w="0" w:type="auto"/>
            <w:tcBorders>
              <w:top w:val="nil"/>
              <w:left w:val="nil"/>
              <w:bottom w:val="nil"/>
              <w:right w:val="single" w:sz="4" w:space="0" w:color="auto"/>
            </w:tcBorders>
            <w:shd w:val="clear" w:color="auto" w:fill="auto"/>
            <w:noWrap/>
            <w:vAlign w:val="bottom"/>
            <w:hideMark/>
          </w:tcPr>
          <w:p w14:paraId="2BD410D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3,46E+04</w:t>
            </w:r>
          </w:p>
        </w:tc>
        <w:tc>
          <w:tcPr>
            <w:tcW w:w="0" w:type="auto"/>
            <w:tcBorders>
              <w:top w:val="nil"/>
              <w:left w:val="single" w:sz="4" w:space="0" w:color="auto"/>
              <w:bottom w:val="nil"/>
              <w:right w:val="nil"/>
            </w:tcBorders>
            <w:shd w:val="clear" w:color="auto" w:fill="auto"/>
            <w:noWrap/>
            <w:vAlign w:val="bottom"/>
            <w:hideMark/>
          </w:tcPr>
          <w:p w14:paraId="0196436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1,55E+11</w:t>
            </w:r>
          </w:p>
        </w:tc>
        <w:tc>
          <w:tcPr>
            <w:tcW w:w="0" w:type="auto"/>
            <w:tcBorders>
              <w:top w:val="nil"/>
              <w:left w:val="nil"/>
              <w:bottom w:val="nil"/>
              <w:right w:val="single" w:sz="4" w:space="0" w:color="auto"/>
            </w:tcBorders>
            <w:shd w:val="clear" w:color="auto" w:fill="auto"/>
            <w:noWrap/>
            <w:vAlign w:val="bottom"/>
            <w:hideMark/>
          </w:tcPr>
          <w:p w14:paraId="7CA4643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0</w:t>
            </w:r>
          </w:p>
        </w:tc>
        <w:tc>
          <w:tcPr>
            <w:tcW w:w="0" w:type="auto"/>
            <w:tcBorders>
              <w:top w:val="nil"/>
              <w:left w:val="single" w:sz="4" w:space="0" w:color="auto"/>
              <w:bottom w:val="nil"/>
              <w:right w:val="nil"/>
            </w:tcBorders>
            <w:shd w:val="clear" w:color="auto" w:fill="auto"/>
            <w:noWrap/>
            <w:vAlign w:val="bottom"/>
            <w:hideMark/>
          </w:tcPr>
          <w:p w14:paraId="49A65D3D"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17,81%</w:t>
            </w:r>
          </w:p>
        </w:tc>
        <w:tc>
          <w:tcPr>
            <w:tcW w:w="0" w:type="auto"/>
            <w:tcBorders>
              <w:top w:val="nil"/>
              <w:left w:val="nil"/>
              <w:bottom w:val="nil"/>
              <w:right w:val="nil"/>
            </w:tcBorders>
            <w:shd w:val="clear" w:color="auto" w:fill="auto"/>
            <w:noWrap/>
            <w:vAlign w:val="bottom"/>
            <w:hideMark/>
          </w:tcPr>
          <w:p w14:paraId="0E53D3E4"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13,43%</w:t>
            </w:r>
          </w:p>
        </w:tc>
      </w:tr>
      <w:tr w:rsidR="00C631C1" w:rsidRPr="00E04BA5" w14:paraId="13FC05A4"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7FD5F110"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SI</w:t>
            </w:r>
          </w:p>
        </w:tc>
        <w:tc>
          <w:tcPr>
            <w:tcW w:w="0" w:type="auto"/>
            <w:tcBorders>
              <w:top w:val="nil"/>
              <w:left w:val="single" w:sz="4" w:space="0" w:color="auto"/>
              <w:bottom w:val="nil"/>
              <w:right w:val="nil"/>
            </w:tcBorders>
            <w:shd w:val="clear" w:color="auto" w:fill="auto"/>
            <w:noWrap/>
            <w:vAlign w:val="bottom"/>
            <w:hideMark/>
          </w:tcPr>
          <w:p w14:paraId="4D8E017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2,05E+06</w:t>
            </w:r>
          </w:p>
        </w:tc>
        <w:tc>
          <w:tcPr>
            <w:tcW w:w="0" w:type="auto"/>
            <w:tcBorders>
              <w:top w:val="nil"/>
              <w:left w:val="nil"/>
              <w:bottom w:val="nil"/>
              <w:right w:val="single" w:sz="4" w:space="0" w:color="auto"/>
            </w:tcBorders>
            <w:shd w:val="clear" w:color="auto" w:fill="auto"/>
            <w:noWrap/>
            <w:vAlign w:val="bottom"/>
            <w:hideMark/>
          </w:tcPr>
          <w:p w14:paraId="5BDB792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2,00E+06</w:t>
            </w:r>
          </w:p>
        </w:tc>
        <w:tc>
          <w:tcPr>
            <w:tcW w:w="0" w:type="auto"/>
            <w:tcBorders>
              <w:top w:val="nil"/>
              <w:left w:val="single" w:sz="4" w:space="0" w:color="auto"/>
              <w:bottom w:val="nil"/>
              <w:right w:val="nil"/>
            </w:tcBorders>
            <w:shd w:val="clear" w:color="auto" w:fill="auto"/>
            <w:noWrap/>
            <w:vAlign w:val="bottom"/>
            <w:hideMark/>
          </w:tcPr>
          <w:p w14:paraId="0DC423E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8,07E+02</w:t>
            </w:r>
          </w:p>
        </w:tc>
        <w:tc>
          <w:tcPr>
            <w:tcW w:w="0" w:type="auto"/>
            <w:tcBorders>
              <w:top w:val="nil"/>
              <w:left w:val="nil"/>
              <w:bottom w:val="nil"/>
              <w:right w:val="single" w:sz="4" w:space="0" w:color="auto"/>
            </w:tcBorders>
            <w:shd w:val="clear" w:color="auto" w:fill="auto"/>
            <w:noWrap/>
            <w:vAlign w:val="bottom"/>
            <w:hideMark/>
          </w:tcPr>
          <w:p w14:paraId="38A291D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8,07E+02</w:t>
            </w:r>
          </w:p>
        </w:tc>
        <w:tc>
          <w:tcPr>
            <w:tcW w:w="0" w:type="auto"/>
            <w:tcBorders>
              <w:top w:val="nil"/>
              <w:left w:val="single" w:sz="4" w:space="0" w:color="auto"/>
              <w:bottom w:val="nil"/>
              <w:right w:val="nil"/>
            </w:tcBorders>
            <w:shd w:val="clear" w:color="auto" w:fill="auto"/>
            <w:noWrap/>
            <w:vAlign w:val="bottom"/>
            <w:hideMark/>
          </w:tcPr>
          <w:p w14:paraId="4FC0AF2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3,62E+10</w:t>
            </w:r>
          </w:p>
        </w:tc>
        <w:tc>
          <w:tcPr>
            <w:tcW w:w="0" w:type="auto"/>
            <w:tcBorders>
              <w:top w:val="nil"/>
              <w:left w:val="nil"/>
              <w:bottom w:val="nil"/>
              <w:right w:val="single" w:sz="4" w:space="0" w:color="auto"/>
            </w:tcBorders>
            <w:shd w:val="clear" w:color="auto" w:fill="auto"/>
            <w:noWrap/>
            <w:vAlign w:val="bottom"/>
            <w:hideMark/>
          </w:tcPr>
          <w:p w14:paraId="2E0D50A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2,92E+10</w:t>
            </w:r>
          </w:p>
        </w:tc>
        <w:tc>
          <w:tcPr>
            <w:tcW w:w="0" w:type="auto"/>
            <w:tcBorders>
              <w:top w:val="nil"/>
              <w:left w:val="single" w:sz="4" w:space="0" w:color="auto"/>
              <w:bottom w:val="nil"/>
              <w:right w:val="nil"/>
            </w:tcBorders>
            <w:shd w:val="clear" w:color="auto" w:fill="auto"/>
            <w:noWrap/>
            <w:vAlign w:val="bottom"/>
            <w:hideMark/>
          </w:tcPr>
          <w:p w14:paraId="4FDBE172"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1,77E+04</w:t>
            </w:r>
          </w:p>
        </w:tc>
        <w:tc>
          <w:tcPr>
            <w:tcW w:w="0" w:type="auto"/>
            <w:tcBorders>
              <w:top w:val="nil"/>
              <w:left w:val="nil"/>
              <w:bottom w:val="nil"/>
              <w:right w:val="single" w:sz="4" w:space="0" w:color="auto"/>
            </w:tcBorders>
            <w:shd w:val="clear" w:color="auto" w:fill="auto"/>
            <w:noWrap/>
            <w:vAlign w:val="bottom"/>
            <w:hideMark/>
          </w:tcPr>
          <w:p w14:paraId="4164B6E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1,46E+04</w:t>
            </w:r>
          </w:p>
        </w:tc>
        <w:tc>
          <w:tcPr>
            <w:tcW w:w="0" w:type="auto"/>
            <w:tcBorders>
              <w:top w:val="nil"/>
              <w:left w:val="single" w:sz="4" w:space="0" w:color="auto"/>
              <w:bottom w:val="nil"/>
              <w:right w:val="nil"/>
            </w:tcBorders>
            <w:shd w:val="clear" w:color="auto" w:fill="auto"/>
            <w:noWrap/>
            <w:vAlign w:val="bottom"/>
            <w:hideMark/>
          </w:tcPr>
          <w:p w14:paraId="4FC938E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1,61E+10</w:t>
            </w:r>
          </w:p>
        </w:tc>
        <w:tc>
          <w:tcPr>
            <w:tcW w:w="0" w:type="auto"/>
            <w:tcBorders>
              <w:top w:val="nil"/>
              <w:left w:val="nil"/>
              <w:bottom w:val="nil"/>
              <w:right w:val="single" w:sz="4" w:space="0" w:color="auto"/>
            </w:tcBorders>
            <w:shd w:val="clear" w:color="auto" w:fill="auto"/>
            <w:noWrap/>
            <w:vAlign w:val="bottom"/>
            <w:hideMark/>
          </w:tcPr>
          <w:p w14:paraId="7599856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1,31E+10</w:t>
            </w:r>
          </w:p>
        </w:tc>
        <w:tc>
          <w:tcPr>
            <w:tcW w:w="0" w:type="auto"/>
            <w:tcBorders>
              <w:top w:val="nil"/>
              <w:left w:val="single" w:sz="4" w:space="0" w:color="auto"/>
              <w:bottom w:val="nil"/>
              <w:right w:val="nil"/>
            </w:tcBorders>
            <w:shd w:val="clear" w:color="auto" w:fill="auto"/>
            <w:noWrap/>
            <w:vAlign w:val="bottom"/>
            <w:hideMark/>
          </w:tcPr>
          <w:p w14:paraId="1D9EDDAA"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23,97%</w:t>
            </w:r>
          </w:p>
        </w:tc>
        <w:tc>
          <w:tcPr>
            <w:tcW w:w="0" w:type="auto"/>
            <w:tcBorders>
              <w:top w:val="nil"/>
              <w:left w:val="nil"/>
              <w:bottom w:val="nil"/>
              <w:right w:val="nil"/>
            </w:tcBorders>
            <w:shd w:val="clear" w:color="auto" w:fill="auto"/>
            <w:noWrap/>
            <w:vAlign w:val="bottom"/>
            <w:hideMark/>
          </w:tcPr>
          <w:p w14:paraId="72AA8D4F"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21,06%</w:t>
            </w:r>
          </w:p>
        </w:tc>
      </w:tr>
      <w:tr w:rsidR="00C631C1" w:rsidRPr="00E04BA5" w14:paraId="6D7C6236"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46711475"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SK</w:t>
            </w:r>
          </w:p>
        </w:tc>
        <w:tc>
          <w:tcPr>
            <w:tcW w:w="0" w:type="auto"/>
            <w:tcBorders>
              <w:top w:val="nil"/>
              <w:left w:val="single" w:sz="4" w:space="0" w:color="auto"/>
              <w:bottom w:val="nil"/>
              <w:right w:val="nil"/>
            </w:tcBorders>
            <w:shd w:val="clear" w:color="auto" w:fill="auto"/>
            <w:noWrap/>
            <w:vAlign w:val="bottom"/>
            <w:hideMark/>
          </w:tcPr>
          <w:p w14:paraId="7B2AA8F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5,39E+06</w:t>
            </w:r>
          </w:p>
        </w:tc>
        <w:tc>
          <w:tcPr>
            <w:tcW w:w="0" w:type="auto"/>
            <w:tcBorders>
              <w:top w:val="nil"/>
              <w:left w:val="nil"/>
              <w:bottom w:val="nil"/>
              <w:right w:val="single" w:sz="4" w:space="0" w:color="auto"/>
            </w:tcBorders>
            <w:shd w:val="clear" w:color="auto" w:fill="auto"/>
            <w:noWrap/>
            <w:vAlign w:val="bottom"/>
            <w:hideMark/>
          </w:tcPr>
          <w:p w14:paraId="2EA0EB1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5,37E+06</w:t>
            </w:r>
          </w:p>
        </w:tc>
        <w:tc>
          <w:tcPr>
            <w:tcW w:w="0" w:type="auto"/>
            <w:tcBorders>
              <w:top w:val="nil"/>
              <w:left w:val="single" w:sz="4" w:space="0" w:color="auto"/>
              <w:bottom w:val="nil"/>
              <w:right w:val="nil"/>
            </w:tcBorders>
            <w:shd w:val="clear" w:color="auto" w:fill="auto"/>
            <w:noWrap/>
            <w:vAlign w:val="bottom"/>
            <w:hideMark/>
          </w:tcPr>
          <w:p w14:paraId="6E689A3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1,75E+06</w:t>
            </w:r>
          </w:p>
        </w:tc>
        <w:tc>
          <w:tcPr>
            <w:tcW w:w="0" w:type="auto"/>
            <w:tcBorders>
              <w:top w:val="nil"/>
              <w:left w:val="nil"/>
              <w:bottom w:val="nil"/>
              <w:right w:val="single" w:sz="4" w:space="0" w:color="auto"/>
            </w:tcBorders>
            <w:shd w:val="clear" w:color="auto" w:fill="auto"/>
            <w:noWrap/>
            <w:vAlign w:val="bottom"/>
            <w:hideMark/>
          </w:tcPr>
          <w:p w14:paraId="3DF1124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1,67E+06</w:t>
            </w:r>
          </w:p>
        </w:tc>
        <w:tc>
          <w:tcPr>
            <w:tcW w:w="0" w:type="auto"/>
            <w:tcBorders>
              <w:top w:val="nil"/>
              <w:left w:val="single" w:sz="4" w:space="0" w:color="auto"/>
              <w:bottom w:val="nil"/>
              <w:right w:val="nil"/>
            </w:tcBorders>
            <w:shd w:val="clear" w:color="auto" w:fill="auto"/>
            <w:noWrap/>
            <w:vAlign w:val="bottom"/>
            <w:hideMark/>
          </w:tcPr>
          <w:p w14:paraId="6457605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6,73E+10</w:t>
            </w:r>
          </w:p>
        </w:tc>
        <w:tc>
          <w:tcPr>
            <w:tcW w:w="0" w:type="auto"/>
            <w:tcBorders>
              <w:top w:val="nil"/>
              <w:left w:val="nil"/>
              <w:bottom w:val="nil"/>
              <w:right w:val="single" w:sz="4" w:space="0" w:color="auto"/>
            </w:tcBorders>
            <w:shd w:val="clear" w:color="auto" w:fill="auto"/>
            <w:noWrap/>
            <w:vAlign w:val="bottom"/>
            <w:hideMark/>
          </w:tcPr>
          <w:p w14:paraId="07180A6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3,92E+10</w:t>
            </w:r>
          </w:p>
        </w:tc>
        <w:tc>
          <w:tcPr>
            <w:tcW w:w="0" w:type="auto"/>
            <w:tcBorders>
              <w:top w:val="nil"/>
              <w:left w:val="single" w:sz="4" w:space="0" w:color="auto"/>
              <w:bottom w:val="nil"/>
              <w:right w:val="nil"/>
            </w:tcBorders>
            <w:shd w:val="clear" w:color="auto" w:fill="auto"/>
            <w:noWrap/>
            <w:vAlign w:val="bottom"/>
            <w:hideMark/>
          </w:tcPr>
          <w:p w14:paraId="4053E39D"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1,25E+04</w:t>
            </w:r>
          </w:p>
        </w:tc>
        <w:tc>
          <w:tcPr>
            <w:tcW w:w="0" w:type="auto"/>
            <w:tcBorders>
              <w:top w:val="nil"/>
              <w:left w:val="nil"/>
              <w:bottom w:val="nil"/>
              <w:right w:val="single" w:sz="4" w:space="0" w:color="auto"/>
            </w:tcBorders>
            <w:shd w:val="clear" w:color="auto" w:fill="auto"/>
            <w:noWrap/>
            <w:vAlign w:val="bottom"/>
            <w:hideMark/>
          </w:tcPr>
          <w:p w14:paraId="6D4FE1D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7,30E+03</w:t>
            </w:r>
          </w:p>
        </w:tc>
        <w:tc>
          <w:tcPr>
            <w:tcW w:w="0" w:type="auto"/>
            <w:tcBorders>
              <w:top w:val="nil"/>
              <w:left w:val="single" w:sz="4" w:space="0" w:color="auto"/>
              <w:bottom w:val="nil"/>
              <w:right w:val="nil"/>
            </w:tcBorders>
            <w:shd w:val="clear" w:color="auto" w:fill="auto"/>
            <w:noWrap/>
            <w:vAlign w:val="bottom"/>
            <w:hideMark/>
          </w:tcPr>
          <w:p w14:paraId="2C97CCD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3,20E+10</w:t>
            </w:r>
          </w:p>
        </w:tc>
        <w:tc>
          <w:tcPr>
            <w:tcW w:w="0" w:type="auto"/>
            <w:tcBorders>
              <w:top w:val="nil"/>
              <w:left w:val="nil"/>
              <w:bottom w:val="nil"/>
              <w:right w:val="single" w:sz="4" w:space="0" w:color="auto"/>
            </w:tcBorders>
            <w:shd w:val="clear" w:color="auto" w:fill="auto"/>
            <w:noWrap/>
            <w:vAlign w:val="bottom"/>
            <w:hideMark/>
          </w:tcPr>
          <w:p w14:paraId="569A6F4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1,89E+10</w:t>
            </w:r>
          </w:p>
        </w:tc>
        <w:tc>
          <w:tcPr>
            <w:tcW w:w="0" w:type="auto"/>
            <w:tcBorders>
              <w:top w:val="nil"/>
              <w:left w:val="single" w:sz="4" w:space="0" w:color="auto"/>
              <w:bottom w:val="nil"/>
              <w:right w:val="nil"/>
            </w:tcBorders>
            <w:shd w:val="clear" w:color="auto" w:fill="auto"/>
            <w:noWrap/>
            <w:vAlign w:val="bottom"/>
            <w:hideMark/>
          </w:tcPr>
          <w:p w14:paraId="7DABFDCF"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71,61%</w:t>
            </w:r>
          </w:p>
        </w:tc>
        <w:tc>
          <w:tcPr>
            <w:tcW w:w="0" w:type="auto"/>
            <w:tcBorders>
              <w:top w:val="nil"/>
              <w:left w:val="nil"/>
              <w:bottom w:val="nil"/>
              <w:right w:val="nil"/>
            </w:tcBorders>
            <w:shd w:val="clear" w:color="auto" w:fill="auto"/>
            <w:noWrap/>
            <w:vAlign w:val="bottom"/>
            <w:hideMark/>
          </w:tcPr>
          <w:p w14:paraId="4A34FA8A"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71,02%</w:t>
            </w:r>
          </w:p>
        </w:tc>
      </w:tr>
      <w:tr w:rsidR="00C631C1" w:rsidRPr="00E04BA5" w14:paraId="439F29A4" w14:textId="77777777" w:rsidTr="00CD21EA">
        <w:trPr>
          <w:trHeight w:val="227"/>
        </w:trPr>
        <w:tc>
          <w:tcPr>
            <w:tcW w:w="0" w:type="auto"/>
            <w:tcBorders>
              <w:top w:val="nil"/>
              <w:left w:val="nil"/>
              <w:right w:val="single" w:sz="4" w:space="0" w:color="auto"/>
            </w:tcBorders>
            <w:shd w:val="clear" w:color="auto" w:fill="auto"/>
            <w:noWrap/>
            <w:vAlign w:val="bottom"/>
            <w:hideMark/>
          </w:tcPr>
          <w:p w14:paraId="57D0A8E7"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GB</w:t>
            </w:r>
          </w:p>
        </w:tc>
        <w:tc>
          <w:tcPr>
            <w:tcW w:w="0" w:type="auto"/>
            <w:tcBorders>
              <w:top w:val="nil"/>
              <w:left w:val="single" w:sz="4" w:space="0" w:color="auto"/>
              <w:right w:val="nil"/>
            </w:tcBorders>
            <w:shd w:val="clear" w:color="auto" w:fill="auto"/>
            <w:noWrap/>
            <w:vAlign w:val="bottom"/>
            <w:hideMark/>
          </w:tcPr>
          <w:p w14:paraId="7AEC865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6,28E+07</w:t>
            </w:r>
          </w:p>
        </w:tc>
        <w:tc>
          <w:tcPr>
            <w:tcW w:w="0" w:type="auto"/>
            <w:tcBorders>
              <w:top w:val="nil"/>
              <w:left w:val="nil"/>
              <w:right w:val="single" w:sz="4" w:space="0" w:color="auto"/>
            </w:tcBorders>
            <w:shd w:val="clear" w:color="auto" w:fill="auto"/>
            <w:noWrap/>
            <w:vAlign w:val="bottom"/>
            <w:hideMark/>
          </w:tcPr>
          <w:p w14:paraId="5EEAFBC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6,04E+07</w:t>
            </w:r>
          </w:p>
        </w:tc>
        <w:tc>
          <w:tcPr>
            <w:tcW w:w="0" w:type="auto"/>
            <w:tcBorders>
              <w:top w:val="nil"/>
              <w:left w:val="single" w:sz="4" w:space="0" w:color="auto"/>
              <w:right w:val="nil"/>
            </w:tcBorders>
            <w:shd w:val="clear" w:color="auto" w:fill="auto"/>
            <w:noWrap/>
            <w:vAlign w:val="bottom"/>
            <w:hideMark/>
          </w:tcPr>
          <w:p w14:paraId="77C97CB8"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2,72E+07</w:t>
            </w:r>
          </w:p>
        </w:tc>
        <w:tc>
          <w:tcPr>
            <w:tcW w:w="0" w:type="auto"/>
            <w:tcBorders>
              <w:top w:val="nil"/>
              <w:left w:val="nil"/>
              <w:right w:val="single" w:sz="4" w:space="0" w:color="auto"/>
            </w:tcBorders>
            <w:shd w:val="clear" w:color="auto" w:fill="auto"/>
            <w:noWrap/>
            <w:vAlign w:val="bottom"/>
            <w:hideMark/>
          </w:tcPr>
          <w:p w14:paraId="07C29BFA"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2,61E+07</w:t>
            </w:r>
          </w:p>
        </w:tc>
        <w:tc>
          <w:tcPr>
            <w:tcW w:w="0" w:type="auto"/>
            <w:tcBorders>
              <w:top w:val="nil"/>
              <w:left w:val="single" w:sz="4" w:space="0" w:color="auto"/>
              <w:right w:val="nil"/>
            </w:tcBorders>
            <w:shd w:val="clear" w:color="auto" w:fill="auto"/>
            <w:noWrap/>
            <w:vAlign w:val="bottom"/>
            <w:hideMark/>
          </w:tcPr>
          <w:p w14:paraId="4FE6867C"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1,81E+12</w:t>
            </w:r>
          </w:p>
        </w:tc>
        <w:tc>
          <w:tcPr>
            <w:tcW w:w="0" w:type="auto"/>
            <w:tcBorders>
              <w:top w:val="nil"/>
              <w:left w:val="nil"/>
              <w:right w:val="single" w:sz="4" w:space="0" w:color="auto"/>
            </w:tcBorders>
            <w:shd w:val="clear" w:color="auto" w:fill="auto"/>
            <w:noWrap/>
            <w:vAlign w:val="bottom"/>
            <w:hideMark/>
          </w:tcPr>
          <w:p w14:paraId="59C21385"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1,94E+12</w:t>
            </w:r>
          </w:p>
        </w:tc>
        <w:tc>
          <w:tcPr>
            <w:tcW w:w="0" w:type="auto"/>
            <w:tcBorders>
              <w:top w:val="nil"/>
              <w:left w:val="single" w:sz="4" w:space="0" w:color="auto"/>
              <w:right w:val="nil"/>
            </w:tcBorders>
            <w:shd w:val="clear" w:color="auto" w:fill="auto"/>
            <w:noWrap/>
            <w:vAlign w:val="bottom"/>
            <w:hideMark/>
          </w:tcPr>
          <w:p w14:paraId="0573B24E"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2,89E+04</w:t>
            </w:r>
          </w:p>
        </w:tc>
        <w:tc>
          <w:tcPr>
            <w:tcW w:w="0" w:type="auto"/>
            <w:tcBorders>
              <w:top w:val="nil"/>
              <w:left w:val="nil"/>
              <w:right w:val="single" w:sz="4" w:space="0" w:color="auto"/>
            </w:tcBorders>
            <w:shd w:val="clear" w:color="auto" w:fill="auto"/>
            <w:noWrap/>
            <w:vAlign w:val="bottom"/>
            <w:hideMark/>
          </w:tcPr>
          <w:p w14:paraId="428C1DC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3,22E+04</w:t>
            </w:r>
          </w:p>
        </w:tc>
        <w:tc>
          <w:tcPr>
            <w:tcW w:w="0" w:type="auto"/>
            <w:tcBorders>
              <w:top w:val="nil"/>
              <w:left w:val="single" w:sz="4" w:space="0" w:color="auto"/>
              <w:right w:val="nil"/>
            </w:tcBorders>
            <w:shd w:val="clear" w:color="auto" w:fill="auto"/>
            <w:noWrap/>
            <w:vAlign w:val="bottom"/>
            <w:hideMark/>
          </w:tcPr>
          <w:p w14:paraId="145EFAB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9,43E+11</w:t>
            </w:r>
          </w:p>
        </w:tc>
        <w:tc>
          <w:tcPr>
            <w:tcW w:w="0" w:type="auto"/>
            <w:tcBorders>
              <w:top w:val="nil"/>
              <w:left w:val="nil"/>
              <w:right w:val="single" w:sz="4" w:space="0" w:color="auto"/>
            </w:tcBorders>
            <w:shd w:val="clear" w:color="auto" w:fill="auto"/>
            <w:noWrap/>
            <w:vAlign w:val="bottom"/>
            <w:hideMark/>
          </w:tcPr>
          <w:p w14:paraId="1AC40FE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1,01E+12</w:t>
            </w:r>
          </w:p>
        </w:tc>
        <w:tc>
          <w:tcPr>
            <w:tcW w:w="0" w:type="auto"/>
            <w:tcBorders>
              <w:top w:val="nil"/>
              <w:left w:val="single" w:sz="4" w:space="0" w:color="auto"/>
              <w:right w:val="nil"/>
            </w:tcBorders>
            <w:shd w:val="clear" w:color="auto" w:fill="auto"/>
            <w:noWrap/>
            <w:vAlign w:val="bottom"/>
            <w:hideMark/>
          </w:tcPr>
          <w:p w14:paraId="6EA2BBD9"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-6,75%</w:t>
            </w:r>
          </w:p>
        </w:tc>
        <w:tc>
          <w:tcPr>
            <w:tcW w:w="0" w:type="auto"/>
            <w:tcBorders>
              <w:top w:val="nil"/>
              <w:left w:val="nil"/>
              <w:right w:val="nil"/>
            </w:tcBorders>
            <w:shd w:val="clear" w:color="auto" w:fill="auto"/>
            <w:noWrap/>
            <w:vAlign w:val="bottom"/>
            <w:hideMark/>
          </w:tcPr>
          <w:p w14:paraId="740D771B"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-10,27%</w:t>
            </w:r>
          </w:p>
        </w:tc>
      </w:tr>
      <w:tr w:rsidR="00C631C1" w:rsidRPr="00E04BA5" w14:paraId="7699710B" w14:textId="77777777" w:rsidTr="00CD21EA">
        <w:trPr>
          <w:trHeight w:val="227"/>
        </w:trPr>
        <w:tc>
          <w:tcPr>
            <w:tcW w:w="0" w:type="auto"/>
            <w:tcBorders>
              <w:top w:val="nil"/>
              <w:left w:val="nil"/>
              <w:bottom w:val="single" w:sz="4" w:space="0" w:color="auto"/>
              <w:right w:val="single" w:sz="4" w:space="0" w:color="auto"/>
            </w:tcBorders>
            <w:shd w:val="clear" w:color="auto" w:fill="auto"/>
            <w:noWrap/>
            <w:vAlign w:val="bottom"/>
            <w:hideMark/>
          </w:tcPr>
          <w:p w14:paraId="4C0D4288"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sidRPr="005F2D39">
              <w:rPr>
                <w:rFonts w:ascii="Times New Roman" w:eastAsia="Times New Roman" w:hAnsi="Times New Roman" w:cs="Times New Roman"/>
                <w:b/>
                <w:color w:val="000000"/>
                <w:sz w:val="20"/>
                <w:szCs w:val="20"/>
                <w:lang w:eastAsia="en-GB"/>
              </w:rPr>
              <w:t>NO</w:t>
            </w:r>
          </w:p>
        </w:tc>
        <w:tc>
          <w:tcPr>
            <w:tcW w:w="0" w:type="auto"/>
            <w:tcBorders>
              <w:top w:val="nil"/>
              <w:left w:val="single" w:sz="4" w:space="0" w:color="auto"/>
              <w:bottom w:val="single" w:sz="4" w:space="0" w:color="auto"/>
              <w:right w:val="nil"/>
            </w:tcBorders>
            <w:shd w:val="clear" w:color="auto" w:fill="auto"/>
            <w:noWrap/>
            <w:vAlign w:val="bottom"/>
            <w:hideMark/>
          </w:tcPr>
          <w:p w14:paraId="33BE3FF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4,89E+06</w:t>
            </w:r>
          </w:p>
        </w:tc>
        <w:tc>
          <w:tcPr>
            <w:tcW w:w="0" w:type="auto"/>
            <w:tcBorders>
              <w:top w:val="nil"/>
              <w:left w:val="nil"/>
              <w:bottom w:val="single" w:sz="4" w:space="0" w:color="auto"/>
              <w:right w:val="single" w:sz="4" w:space="0" w:color="auto"/>
            </w:tcBorders>
            <w:shd w:val="clear" w:color="auto" w:fill="auto"/>
            <w:noWrap/>
            <w:vAlign w:val="bottom"/>
            <w:hideMark/>
          </w:tcPr>
          <w:p w14:paraId="24A8911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4,62E+06</w:t>
            </w:r>
          </w:p>
        </w:tc>
        <w:tc>
          <w:tcPr>
            <w:tcW w:w="0" w:type="auto"/>
            <w:tcBorders>
              <w:top w:val="nil"/>
              <w:left w:val="single" w:sz="4" w:space="0" w:color="auto"/>
              <w:bottom w:val="single" w:sz="4" w:space="0" w:color="auto"/>
              <w:right w:val="nil"/>
            </w:tcBorders>
            <w:shd w:val="clear" w:color="auto" w:fill="auto"/>
            <w:noWrap/>
            <w:vAlign w:val="bottom"/>
            <w:hideMark/>
          </w:tcPr>
          <w:p w14:paraId="71D204B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2,17E+06</w:t>
            </w:r>
          </w:p>
        </w:tc>
        <w:tc>
          <w:tcPr>
            <w:tcW w:w="0" w:type="auto"/>
            <w:tcBorders>
              <w:top w:val="nil"/>
              <w:left w:val="nil"/>
              <w:bottom w:val="single" w:sz="4" w:space="0" w:color="auto"/>
              <w:right w:val="single" w:sz="4" w:space="0" w:color="auto"/>
            </w:tcBorders>
            <w:shd w:val="clear" w:color="auto" w:fill="auto"/>
            <w:noWrap/>
            <w:vAlign w:val="bottom"/>
            <w:hideMark/>
          </w:tcPr>
          <w:p w14:paraId="210B4AD4"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2,02E+06</w:t>
            </w:r>
          </w:p>
        </w:tc>
        <w:tc>
          <w:tcPr>
            <w:tcW w:w="0" w:type="auto"/>
            <w:tcBorders>
              <w:top w:val="nil"/>
              <w:left w:val="single" w:sz="4" w:space="0" w:color="auto"/>
              <w:bottom w:val="single" w:sz="4" w:space="0" w:color="auto"/>
              <w:right w:val="nil"/>
            </w:tcBorders>
            <w:shd w:val="clear" w:color="auto" w:fill="auto"/>
            <w:noWrap/>
            <w:vAlign w:val="bottom"/>
            <w:hideMark/>
          </w:tcPr>
          <w:p w14:paraId="49426DF9"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3,23E+11</w:t>
            </w:r>
          </w:p>
        </w:tc>
        <w:tc>
          <w:tcPr>
            <w:tcW w:w="0" w:type="auto"/>
            <w:tcBorders>
              <w:top w:val="nil"/>
              <w:left w:val="nil"/>
              <w:bottom w:val="single" w:sz="4" w:space="0" w:color="auto"/>
              <w:right w:val="single" w:sz="4" w:space="0" w:color="auto"/>
            </w:tcBorders>
            <w:shd w:val="clear" w:color="auto" w:fill="auto"/>
            <w:noWrap/>
            <w:vAlign w:val="bottom"/>
            <w:hideMark/>
          </w:tcPr>
          <w:p w14:paraId="1481C3D3"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2,48E+11</w:t>
            </w:r>
          </w:p>
        </w:tc>
        <w:tc>
          <w:tcPr>
            <w:tcW w:w="0" w:type="auto"/>
            <w:tcBorders>
              <w:top w:val="nil"/>
              <w:left w:val="single" w:sz="4" w:space="0" w:color="auto"/>
              <w:bottom w:val="single" w:sz="4" w:space="0" w:color="auto"/>
              <w:right w:val="nil"/>
            </w:tcBorders>
            <w:shd w:val="clear" w:color="auto" w:fill="auto"/>
            <w:noWrap/>
            <w:vAlign w:val="bottom"/>
            <w:hideMark/>
          </w:tcPr>
          <w:p w14:paraId="51422B60"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6,61E+04</w:t>
            </w:r>
          </w:p>
        </w:tc>
        <w:tc>
          <w:tcPr>
            <w:tcW w:w="0" w:type="auto"/>
            <w:tcBorders>
              <w:top w:val="nil"/>
              <w:left w:val="nil"/>
              <w:bottom w:val="single" w:sz="4" w:space="0" w:color="auto"/>
              <w:right w:val="single" w:sz="4" w:space="0" w:color="auto"/>
            </w:tcBorders>
            <w:shd w:val="clear" w:color="auto" w:fill="auto"/>
            <w:noWrap/>
            <w:vAlign w:val="bottom"/>
            <w:hideMark/>
          </w:tcPr>
          <w:p w14:paraId="7286E4C7"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5,37E+04</w:t>
            </w:r>
          </w:p>
        </w:tc>
        <w:tc>
          <w:tcPr>
            <w:tcW w:w="0" w:type="auto"/>
            <w:tcBorders>
              <w:top w:val="nil"/>
              <w:left w:val="single" w:sz="4" w:space="0" w:color="auto"/>
              <w:bottom w:val="single" w:sz="4" w:space="0" w:color="auto"/>
              <w:right w:val="nil"/>
            </w:tcBorders>
            <w:shd w:val="clear" w:color="auto" w:fill="auto"/>
            <w:noWrap/>
            <w:vAlign w:val="bottom"/>
            <w:hideMark/>
          </w:tcPr>
          <w:p w14:paraId="3C039D81"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9,81E+10</w:t>
            </w:r>
          </w:p>
        </w:tc>
        <w:tc>
          <w:tcPr>
            <w:tcW w:w="0" w:type="auto"/>
            <w:tcBorders>
              <w:top w:val="nil"/>
              <w:left w:val="nil"/>
              <w:bottom w:val="single" w:sz="4" w:space="0" w:color="auto"/>
              <w:right w:val="single" w:sz="4" w:space="0" w:color="auto"/>
            </w:tcBorders>
            <w:shd w:val="clear" w:color="auto" w:fill="auto"/>
            <w:noWrap/>
            <w:vAlign w:val="bottom"/>
            <w:hideMark/>
          </w:tcPr>
          <w:p w14:paraId="71BE3766" w14:textId="77777777" w:rsidR="00C631C1" w:rsidRPr="005F2D39"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5F2D39">
              <w:rPr>
                <w:rFonts w:ascii="Times New Roman" w:hAnsi="Times New Roman" w:cs="Times New Roman"/>
                <w:color w:val="000000"/>
                <w:sz w:val="20"/>
                <w:szCs w:val="20"/>
              </w:rPr>
              <w:t>7,87E+10</w:t>
            </w:r>
          </w:p>
        </w:tc>
        <w:tc>
          <w:tcPr>
            <w:tcW w:w="0" w:type="auto"/>
            <w:tcBorders>
              <w:top w:val="nil"/>
              <w:left w:val="single" w:sz="4" w:space="0" w:color="auto"/>
              <w:bottom w:val="single" w:sz="4" w:space="0" w:color="auto"/>
              <w:right w:val="nil"/>
            </w:tcBorders>
            <w:shd w:val="clear" w:color="auto" w:fill="auto"/>
            <w:noWrap/>
            <w:vAlign w:val="bottom"/>
            <w:hideMark/>
          </w:tcPr>
          <w:p w14:paraId="29604695"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30,26%</w:t>
            </w:r>
          </w:p>
        </w:tc>
        <w:tc>
          <w:tcPr>
            <w:tcW w:w="0" w:type="auto"/>
            <w:tcBorders>
              <w:top w:val="nil"/>
              <w:left w:val="nil"/>
              <w:bottom w:val="single" w:sz="4" w:space="0" w:color="auto"/>
              <w:right w:val="nil"/>
            </w:tcBorders>
            <w:shd w:val="clear" w:color="auto" w:fill="auto"/>
            <w:noWrap/>
            <w:vAlign w:val="bottom"/>
            <w:hideMark/>
          </w:tcPr>
          <w:p w14:paraId="6D8085C9"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23,18%</w:t>
            </w:r>
          </w:p>
        </w:tc>
      </w:tr>
      <w:tr w:rsidR="00C631C1" w:rsidRPr="00E04BA5" w14:paraId="63E52DFD" w14:textId="77777777" w:rsidTr="00CD21EA">
        <w:trPr>
          <w:trHeight w:val="227"/>
        </w:trPr>
        <w:tc>
          <w:tcPr>
            <w:tcW w:w="0" w:type="auto"/>
            <w:tcBorders>
              <w:top w:val="single" w:sz="4" w:space="0" w:color="auto"/>
              <w:left w:val="nil"/>
              <w:bottom w:val="nil"/>
              <w:right w:val="single" w:sz="4" w:space="0" w:color="auto"/>
            </w:tcBorders>
            <w:shd w:val="clear" w:color="auto" w:fill="auto"/>
            <w:noWrap/>
            <w:vAlign w:val="bottom"/>
            <w:hideMark/>
          </w:tcPr>
          <w:p w14:paraId="7792AB1A" w14:textId="77777777" w:rsidR="00C631C1" w:rsidRPr="00002BD1" w:rsidRDefault="00C631C1" w:rsidP="00CD21EA">
            <w:pPr>
              <w:spacing w:after="0" w:line="240" w:lineRule="auto"/>
              <w:jc w:val="right"/>
              <w:rPr>
                <w:rFonts w:ascii="Times New Roman" w:eastAsia="Times New Roman" w:hAnsi="Times New Roman" w:cs="Times New Roman"/>
                <w:b/>
                <w:color w:val="000000"/>
                <w:sz w:val="20"/>
                <w:szCs w:val="20"/>
                <w:lang w:eastAsia="en-GB"/>
              </w:rPr>
            </w:pPr>
            <w:r>
              <w:rPr>
                <w:rFonts w:ascii="Times New Roman" w:hAnsi="Times New Roman" w:cs="Times New Roman"/>
                <w:b/>
                <w:color w:val="000000"/>
                <w:sz w:val="20"/>
                <w:szCs w:val="20"/>
              </w:rPr>
              <w:t>Average</w:t>
            </w:r>
          </w:p>
        </w:tc>
        <w:tc>
          <w:tcPr>
            <w:tcW w:w="0" w:type="auto"/>
            <w:tcBorders>
              <w:top w:val="single" w:sz="4" w:space="0" w:color="auto"/>
              <w:left w:val="single" w:sz="4" w:space="0" w:color="auto"/>
              <w:bottom w:val="nil"/>
              <w:right w:val="nil"/>
            </w:tcBorders>
            <w:shd w:val="clear" w:color="auto" w:fill="auto"/>
            <w:noWrap/>
            <w:vAlign w:val="bottom"/>
            <w:hideMark/>
          </w:tcPr>
          <w:p w14:paraId="50BB0B3E"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1,76E+07</w:t>
            </w:r>
          </w:p>
        </w:tc>
        <w:tc>
          <w:tcPr>
            <w:tcW w:w="0" w:type="auto"/>
            <w:tcBorders>
              <w:top w:val="single" w:sz="4" w:space="0" w:color="auto"/>
              <w:left w:val="nil"/>
              <w:bottom w:val="nil"/>
              <w:right w:val="single" w:sz="4" w:space="0" w:color="auto"/>
            </w:tcBorders>
            <w:shd w:val="clear" w:color="auto" w:fill="auto"/>
            <w:noWrap/>
            <w:vAlign w:val="bottom"/>
            <w:hideMark/>
          </w:tcPr>
          <w:p w14:paraId="32AB1AAC"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1,73E+07</w:t>
            </w:r>
          </w:p>
        </w:tc>
        <w:tc>
          <w:tcPr>
            <w:tcW w:w="0" w:type="auto"/>
            <w:tcBorders>
              <w:top w:val="single" w:sz="4" w:space="0" w:color="auto"/>
              <w:left w:val="single" w:sz="4" w:space="0" w:color="auto"/>
              <w:bottom w:val="nil"/>
              <w:right w:val="nil"/>
            </w:tcBorders>
            <w:shd w:val="clear" w:color="auto" w:fill="auto"/>
            <w:noWrap/>
            <w:vAlign w:val="bottom"/>
            <w:hideMark/>
          </w:tcPr>
          <w:p w14:paraId="692B0775"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7,14E+06</w:t>
            </w:r>
          </w:p>
        </w:tc>
        <w:tc>
          <w:tcPr>
            <w:tcW w:w="0" w:type="auto"/>
            <w:tcBorders>
              <w:top w:val="single" w:sz="4" w:space="0" w:color="auto"/>
              <w:left w:val="nil"/>
              <w:bottom w:val="nil"/>
              <w:right w:val="single" w:sz="4" w:space="0" w:color="auto"/>
            </w:tcBorders>
            <w:shd w:val="clear" w:color="auto" w:fill="auto"/>
            <w:noWrap/>
            <w:vAlign w:val="bottom"/>
            <w:hideMark/>
          </w:tcPr>
          <w:p w14:paraId="32C9FE94"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7,25E+06</w:t>
            </w:r>
          </w:p>
        </w:tc>
        <w:tc>
          <w:tcPr>
            <w:tcW w:w="0" w:type="auto"/>
            <w:tcBorders>
              <w:top w:val="single" w:sz="4" w:space="0" w:color="auto"/>
              <w:left w:val="single" w:sz="4" w:space="0" w:color="auto"/>
              <w:bottom w:val="nil"/>
              <w:right w:val="nil"/>
            </w:tcBorders>
            <w:shd w:val="clear" w:color="auto" w:fill="auto"/>
            <w:noWrap/>
            <w:vAlign w:val="bottom"/>
            <w:hideMark/>
          </w:tcPr>
          <w:p w14:paraId="0A383CE6"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4,52E+11</w:t>
            </w:r>
          </w:p>
        </w:tc>
        <w:tc>
          <w:tcPr>
            <w:tcW w:w="0" w:type="auto"/>
            <w:tcBorders>
              <w:top w:val="single" w:sz="4" w:space="0" w:color="auto"/>
              <w:left w:val="nil"/>
              <w:bottom w:val="nil"/>
              <w:right w:val="single" w:sz="4" w:space="0" w:color="auto"/>
            </w:tcBorders>
            <w:shd w:val="clear" w:color="auto" w:fill="auto"/>
            <w:noWrap/>
            <w:vAlign w:val="bottom"/>
            <w:hideMark/>
          </w:tcPr>
          <w:p w14:paraId="2A8501D2"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4,06E+11</w:t>
            </w:r>
          </w:p>
        </w:tc>
        <w:tc>
          <w:tcPr>
            <w:tcW w:w="0" w:type="auto"/>
            <w:tcBorders>
              <w:top w:val="single" w:sz="4" w:space="0" w:color="auto"/>
              <w:left w:val="single" w:sz="4" w:space="0" w:color="auto"/>
              <w:bottom w:val="nil"/>
              <w:right w:val="nil"/>
            </w:tcBorders>
            <w:shd w:val="clear" w:color="auto" w:fill="auto"/>
            <w:noWrap/>
            <w:vAlign w:val="bottom"/>
            <w:hideMark/>
          </w:tcPr>
          <w:p w14:paraId="4BA3ACF4"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2,52E+04</w:t>
            </w:r>
          </w:p>
        </w:tc>
        <w:tc>
          <w:tcPr>
            <w:tcW w:w="0" w:type="auto"/>
            <w:tcBorders>
              <w:top w:val="single" w:sz="4" w:space="0" w:color="auto"/>
              <w:left w:val="nil"/>
              <w:bottom w:val="nil"/>
              <w:right w:val="single" w:sz="4" w:space="0" w:color="auto"/>
            </w:tcBorders>
            <w:shd w:val="clear" w:color="auto" w:fill="auto"/>
            <w:noWrap/>
            <w:vAlign w:val="bottom"/>
            <w:hideMark/>
          </w:tcPr>
          <w:p w14:paraId="612EFA69"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2,20E+04</w:t>
            </w:r>
          </w:p>
        </w:tc>
        <w:tc>
          <w:tcPr>
            <w:tcW w:w="0" w:type="auto"/>
            <w:tcBorders>
              <w:top w:val="single" w:sz="4" w:space="0" w:color="auto"/>
              <w:left w:val="single" w:sz="4" w:space="0" w:color="auto"/>
              <w:bottom w:val="nil"/>
              <w:right w:val="nil"/>
            </w:tcBorders>
            <w:shd w:val="clear" w:color="auto" w:fill="auto"/>
            <w:noWrap/>
            <w:vAlign w:val="bottom"/>
            <w:hideMark/>
          </w:tcPr>
          <w:p w14:paraId="62496BF4"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2,09E+11</w:t>
            </w:r>
          </w:p>
        </w:tc>
        <w:tc>
          <w:tcPr>
            <w:tcW w:w="0" w:type="auto"/>
            <w:tcBorders>
              <w:top w:val="single" w:sz="4" w:space="0" w:color="auto"/>
              <w:left w:val="nil"/>
              <w:bottom w:val="nil"/>
              <w:right w:val="single" w:sz="4" w:space="0" w:color="auto"/>
            </w:tcBorders>
            <w:shd w:val="clear" w:color="auto" w:fill="auto"/>
            <w:noWrap/>
            <w:vAlign w:val="bottom"/>
            <w:hideMark/>
          </w:tcPr>
          <w:p w14:paraId="35BF595E" w14:textId="77777777" w:rsidR="00C631C1" w:rsidRPr="00002BD1" w:rsidRDefault="00C631C1" w:rsidP="00CD21EA">
            <w:pPr>
              <w:spacing w:after="0" w:line="240" w:lineRule="auto"/>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1,90E+11</w:t>
            </w:r>
          </w:p>
        </w:tc>
        <w:tc>
          <w:tcPr>
            <w:tcW w:w="0" w:type="auto"/>
            <w:tcBorders>
              <w:top w:val="single" w:sz="4" w:space="0" w:color="auto"/>
              <w:left w:val="single" w:sz="4" w:space="0" w:color="auto"/>
              <w:bottom w:val="nil"/>
              <w:right w:val="nil"/>
            </w:tcBorders>
            <w:shd w:val="clear" w:color="auto" w:fill="auto"/>
            <w:noWrap/>
            <w:vAlign w:val="center"/>
            <w:hideMark/>
          </w:tcPr>
          <w:p w14:paraId="08D429F1" w14:textId="77777777" w:rsidR="00C631C1" w:rsidRPr="00002BD1" w:rsidRDefault="00C631C1" w:rsidP="00CD21EA">
            <w:pPr>
              <w:spacing w:after="0" w:line="240" w:lineRule="auto"/>
              <w:jc w:val="right"/>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24,38%</w:t>
            </w:r>
          </w:p>
        </w:tc>
        <w:tc>
          <w:tcPr>
            <w:tcW w:w="0" w:type="auto"/>
            <w:tcBorders>
              <w:top w:val="single" w:sz="4" w:space="0" w:color="auto"/>
              <w:left w:val="nil"/>
              <w:bottom w:val="nil"/>
              <w:right w:val="nil"/>
            </w:tcBorders>
            <w:shd w:val="clear" w:color="auto" w:fill="auto"/>
            <w:noWrap/>
            <w:vAlign w:val="center"/>
            <w:hideMark/>
          </w:tcPr>
          <w:p w14:paraId="4E59BE45" w14:textId="77777777" w:rsidR="00C631C1" w:rsidRPr="00002BD1" w:rsidRDefault="00C631C1" w:rsidP="00CD21EA">
            <w:pPr>
              <w:spacing w:after="0" w:line="240" w:lineRule="auto"/>
              <w:jc w:val="right"/>
              <w:rPr>
                <w:rFonts w:ascii="Times New Roman" w:eastAsia="Times New Roman" w:hAnsi="Times New Roman" w:cs="Times New Roman"/>
                <w:sz w:val="20"/>
                <w:szCs w:val="20"/>
                <w:lang w:eastAsia="en-GB"/>
              </w:rPr>
            </w:pPr>
            <w:r w:rsidRPr="00002BD1">
              <w:rPr>
                <w:rFonts w:ascii="Times New Roman" w:hAnsi="Times New Roman" w:cs="Times New Roman"/>
                <w:color w:val="000000"/>
                <w:sz w:val="20"/>
                <w:szCs w:val="20"/>
              </w:rPr>
              <w:t>22,92%</w:t>
            </w:r>
          </w:p>
        </w:tc>
      </w:tr>
      <w:tr w:rsidR="00C631C1" w:rsidRPr="00E04BA5" w14:paraId="4AB91C05" w14:textId="77777777" w:rsidTr="00CD21EA">
        <w:trPr>
          <w:trHeight w:val="227"/>
        </w:trPr>
        <w:tc>
          <w:tcPr>
            <w:tcW w:w="0" w:type="auto"/>
            <w:tcBorders>
              <w:top w:val="nil"/>
              <w:left w:val="nil"/>
              <w:bottom w:val="nil"/>
              <w:right w:val="single" w:sz="4" w:space="0" w:color="auto"/>
            </w:tcBorders>
            <w:shd w:val="clear" w:color="auto" w:fill="auto"/>
            <w:noWrap/>
            <w:vAlign w:val="bottom"/>
            <w:hideMark/>
          </w:tcPr>
          <w:p w14:paraId="6A222357" w14:textId="77777777" w:rsidR="00C631C1" w:rsidRPr="005F2D39" w:rsidRDefault="00C631C1" w:rsidP="00CD21EA">
            <w:pPr>
              <w:spacing w:after="0" w:line="240" w:lineRule="auto"/>
              <w:rPr>
                <w:rFonts w:ascii="Times New Roman" w:eastAsia="Times New Roman" w:hAnsi="Times New Roman" w:cs="Times New Roman"/>
                <w:b/>
                <w:color w:val="000000"/>
                <w:sz w:val="20"/>
                <w:szCs w:val="20"/>
                <w:lang w:eastAsia="en-GB"/>
              </w:rPr>
            </w:pPr>
            <w:r>
              <w:rPr>
                <w:rFonts w:ascii="Times New Roman" w:eastAsia="Times New Roman" w:hAnsi="Times New Roman" w:cs="Times New Roman"/>
                <w:b/>
                <w:color w:val="000000"/>
                <w:sz w:val="20"/>
                <w:szCs w:val="20"/>
                <w:lang w:eastAsia="en-GB"/>
              </w:rPr>
              <w:t>SUM</w:t>
            </w:r>
          </w:p>
        </w:tc>
        <w:tc>
          <w:tcPr>
            <w:tcW w:w="0" w:type="auto"/>
            <w:tcBorders>
              <w:top w:val="nil"/>
              <w:left w:val="single" w:sz="4" w:space="0" w:color="auto"/>
              <w:bottom w:val="nil"/>
              <w:right w:val="nil"/>
            </w:tcBorders>
            <w:shd w:val="clear" w:color="auto" w:fill="auto"/>
            <w:noWrap/>
            <w:vAlign w:val="bottom"/>
            <w:hideMark/>
          </w:tcPr>
          <w:p w14:paraId="3AB2B80B"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5,10E+08</w:t>
            </w:r>
          </w:p>
        </w:tc>
        <w:tc>
          <w:tcPr>
            <w:tcW w:w="0" w:type="auto"/>
            <w:tcBorders>
              <w:top w:val="nil"/>
              <w:left w:val="nil"/>
              <w:bottom w:val="nil"/>
              <w:right w:val="single" w:sz="4" w:space="0" w:color="auto"/>
            </w:tcBorders>
            <w:shd w:val="clear" w:color="auto" w:fill="auto"/>
            <w:noWrap/>
            <w:vAlign w:val="bottom"/>
            <w:hideMark/>
          </w:tcPr>
          <w:p w14:paraId="754B4600"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5,01E+08</w:t>
            </w:r>
          </w:p>
        </w:tc>
        <w:tc>
          <w:tcPr>
            <w:tcW w:w="0" w:type="auto"/>
            <w:tcBorders>
              <w:top w:val="nil"/>
              <w:left w:val="single" w:sz="4" w:space="0" w:color="auto"/>
              <w:bottom w:val="nil"/>
              <w:right w:val="nil"/>
            </w:tcBorders>
            <w:shd w:val="clear" w:color="auto" w:fill="auto"/>
            <w:noWrap/>
            <w:vAlign w:val="bottom"/>
            <w:hideMark/>
          </w:tcPr>
          <w:p w14:paraId="63C95D31"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2,07E+08</w:t>
            </w:r>
          </w:p>
        </w:tc>
        <w:tc>
          <w:tcPr>
            <w:tcW w:w="0" w:type="auto"/>
            <w:tcBorders>
              <w:top w:val="nil"/>
              <w:left w:val="nil"/>
              <w:bottom w:val="nil"/>
              <w:right w:val="single" w:sz="4" w:space="0" w:color="auto"/>
            </w:tcBorders>
            <w:shd w:val="clear" w:color="auto" w:fill="auto"/>
            <w:noWrap/>
            <w:vAlign w:val="bottom"/>
            <w:hideMark/>
          </w:tcPr>
          <w:p w14:paraId="3F090FEB"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1,96E+08</w:t>
            </w:r>
          </w:p>
        </w:tc>
        <w:tc>
          <w:tcPr>
            <w:tcW w:w="0" w:type="auto"/>
            <w:tcBorders>
              <w:top w:val="nil"/>
              <w:left w:val="single" w:sz="4" w:space="0" w:color="auto"/>
              <w:bottom w:val="nil"/>
              <w:right w:val="nil"/>
            </w:tcBorders>
            <w:shd w:val="clear" w:color="auto" w:fill="auto"/>
            <w:noWrap/>
            <w:vAlign w:val="bottom"/>
            <w:hideMark/>
          </w:tcPr>
          <w:p w14:paraId="59B49285"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1,31E+13</w:t>
            </w:r>
          </w:p>
        </w:tc>
        <w:tc>
          <w:tcPr>
            <w:tcW w:w="0" w:type="auto"/>
            <w:tcBorders>
              <w:top w:val="nil"/>
              <w:left w:val="nil"/>
              <w:bottom w:val="nil"/>
              <w:right w:val="single" w:sz="4" w:space="0" w:color="auto"/>
            </w:tcBorders>
            <w:shd w:val="clear" w:color="auto" w:fill="auto"/>
            <w:noWrap/>
            <w:vAlign w:val="bottom"/>
            <w:hideMark/>
          </w:tcPr>
          <w:p w14:paraId="7F65E496"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1,18E+13</w:t>
            </w:r>
          </w:p>
        </w:tc>
        <w:tc>
          <w:tcPr>
            <w:tcW w:w="0" w:type="auto"/>
            <w:tcBorders>
              <w:top w:val="nil"/>
              <w:left w:val="single" w:sz="4" w:space="0" w:color="auto"/>
              <w:bottom w:val="nil"/>
              <w:right w:val="nil"/>
            </w:tcBorders>
            <w:shd w:val="clear" w:color="auto" w:fill="auto"/>
            <w:noWrap/>
            <w:vAlign w:val="bottom"/>
            <w:hideMark/>
          </w:tcPr>
          <w:p w14:paraId="02FF3A65"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7,31E+05</w:t>
            </w:r>
          </w:p>
        </w:tc>
        <w:tc>
          <w:tcPr>
            <w:tcW w:w="0" w:type="auto"/>
            <w:tcBorders>
              <w:top w:val="nil"/>
              <w:left w:val="nil"/>
              <w:bottom w:val="nil"/>
              <w:right w:val="single" w:sz="4" w:space="0" w:color="auto"/>
            </w:tcBorders>
            <w:shd w:val="clear" w:color="auto" w:fill="auto"/>
            <w:noWrap/>
            <w:vAlign w:val="bottom"/>
            <w:hideMark/>
          </w:tcPr>
          <w:p w14:paraId="146FD763"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6,37E+05</w:t>
            </w:r>
          </w:p>
        </w:tc>
        <w:tc>
          <w:tcPr>
            <w:tcW w:w="0" w:type="auto"/>
            <w:tcBorders>
              <w:top w:val="nil"/>
              <w:left w:val="single" w:sz="4" w:space="0" w:color="auto"/>
              <w:bottom w:val="nil"/>
              <w:right w:val="nil"/>
            </w:tcBorders>
            <w:shd w:val="clear" w:color="auto" w:fill="auto"/>
            <w:noWrap/>
            <w:vAlign w:val="bottom"/>
            <w:hideMark/>
          </w:tcPr>
          <w:p w14:paraId="21A6A844"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6,06E+12</w:t>
            </w:r>
          </w:p>
        </w:tc>
        <w:tc>
          <w:tcPr>
            <w:tcW w:w="0" w:type="auto"/>
            <w:tcBorders>
              <w:top w:val="nil"/>
              <w:left w:val="nil"/>
              <w:bottom w:val="nil"/>
              <w:right w:val="single" w:sz="4" w:space="0" w:color="auto"/>
            </w:tcBorders>
            <w:shd w:val="clear" w:color="auto" w:fill="auto"/>
            <w:noWrap/>
            <w:vAlign w:val="bottom"/>
            <w:hideMark/>
          </w:tcPr>
          <w:p w14:paraId="11920522"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5,12E+12</w:t>
            </w:r>
          </w:p>
        </w:tc>
        <w:tc>
          <w:tcPr>
            <w:tcW w:w="0" w:type="auto"/>
            <w:tcBorders>
              <w:top w:val="nil"/>
              <w:left w:val="single" w:sz="4" w:space="0" w:color="auto"/>
              <w:bottom w:val="nil"/>
              <w:right w:val="nil"/>
            </w:tcBorders>
            <w:shd w:val="clear" w:color="auto" w:fill="auto"/>
            <w:noWrap/>
            <w:vAlign w:val="bottom"/>
            <w:hideMark/>
          </w:tcPr>
          <w:p w14:paraId="29DBA752"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11,45%</w:t>
            </w:r>
          </w:p>
        </w:tc>
        <w:tc>
          <w:tcPr>
            <w:tcW w:w="0" w:type="auto"/>
            <w:tcBorders>
              <w:top w:val="nil"/>
              <w:left w:val="nil"/>
              <w:bottom w:val="nil"/>
              <w:right w:val="nil"/>
            </w:tcBorders>
            <w:shd w:val="clear" w:color="auto" w:fill="auto"/>
            <w:noWrap/>
            <w:vAlign w:val="bottom"/>
            <w:hideMark/>
          </w:tcPr>
          <w:p w14:paraId="6AAEB094" w14:textId="77777777" w:rsidR="00C631C1" w:rsidRPr="00E04BA5" w:rsidRDefault="00C631C1" w:rsidP="00CD21EA">
            <w:pPr>
              <w:spacing w:after="0" w:line="240" w:lineRule="auto"/>
              <w:jc w:val="right"/>
              <w:rPr>
                <w:rFonts w:ascii="Times New Roman" w:eastAsia="Times New Roman" w:hAnsi="Times New Roman" w:cs="Times New Roman"/>
                <w:color w:val="000000"/>
                <w:sz w:val="20"/>
                <w:szCs w:val="20"/>
                <w:lang w:eastAsia="en-GB"/>
              </w:rPr>
            </w:pPr>
            <w:r w:rsidRPr="00E04BA5">
              <w:rPr>
                <w:rFonts w:ascii="Times New Roman" w:eastAsia="Times New Roman" w:hAnsi="Times New Roman" w:cs="Times New Roman"/>
                <w:color w:val="000000"/>
                <w:sz w:val="20"/>
                <w:szCs w:val="20"/>
                <w:lang w:eastAsia="en-GB"/>
              </w:rPr>
              <w:t>14,76%</w:t>
            </w:r>
          </w:p>
        </w:tc>
      </w:tr>
    </w:tbl>
    <w:p w14:paraId="601643E9" w14:textId="77777777" w:rsidR="00C631C1" w:rsidRDefault="00C631C1" w:rsidP="00602FCA">
      <w:pPr>
        <w:jc w:val="both"/>
      </w:pPr>
    </w:p>
    <w:p w14:paraId="7542AD35" w14:textId="46357471" w:rsidR="00CD5676" w:rsidRDefault="00926101" w:rsidP="00954B64">
      <w:pPr>
        <w:pStyle w:val="Beschriftung"/>
        <w:keepNext/>
        <w:jc w:val="center"/>
      </w:pPr>
      <w:r>
        <w:rPr>
          <w:noProof/>
          <w:lang w:eastAsia="en-GB"/>
        </w:rPr>
        <w:lastRenderedPageBreak/>
        <w:drawing>
          <wp:inline distT="0" distB="0" distL="0" distR="0" wp14:anchorId="68692F4D" wp14:editId="09D2779A">
            <wp:extent cx="5255970" cy="4208174"/>
            <wp:effectExtent l="0" t="0" r="190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heet 27.emf"/>
                    <pic:cNvPicPr/>
                  </pic:nvPicPr>
                  <pic:blipFill>
                    <a:blip r:embed="rId21">
                      <a:extLst>
                        <a:ext uri="{28A0092B-C50C-407E-A947-70E740481C1C}">
                          <a14:useLocalDpi xmlns:a14="http://schemas.microsoft.com/office/drawing/2010/main" val="0"/>
                        </a:ext>
                      </a:extLst>
                    </a:blip>
                    <a:stretch>
                      <a:fillRect/>
                    </a:stretch>
                  </pic:blipFill>
                  <pic:spPr>
                    <a:xfrm>
                      <a:off x="0" y="0"/>
                      <a:ext cx="5255970" cy="4208174"/>
                    </a:xfrm>
                    <a:prstGeom prst="rect">
                      <a:avLst/>
                    </a:prstGeom>
                  </pic:spPr>
                </pic:pic>
              </a:graphicData>
            </a:graphic>
          </wp:inline>
        </w:drawing>
      </w:r>
    </w:p>
    <w:p w14:paraId="02B58315" w14:textId="242C3CCE" w:rsidR="00CD5676" w:rsidRPr="00CD5676" w:rsidRDefault="00CD5676" w:rsidP="00CD5676">
      <w:pPr>
        <w:pStyle w:val="Beschriftung"/>
        <w:rPr>
          <w:rFonts w:ascii="Times New Roman" w:hAnsi="Times New Roman" w:cs="Times New Roman"/>
          <w:vanish/>
          <w:sz w:val="24"/>
          <w:specVanish/>
        </w:rPr>
      </w:pPr>
      <w:bookmarkStart w:id="57" w:name="_Toc4340490"/>
      <w:r>
        <w:rPr>
          <w:rFonts w:ascii="Times New Roman" w:hAnsi="Times New Roman" w:cs="Times New Roman"/>
          <w:sz w:val="24"/>
        </w:rPr>
        <w:t>Figure S</w:t>
      </w:r>
      <w:r w:rsidRPr="00CD5676">
        <w:rPr>
          <w:rFonts w:ascii="Times New Roman" w:hAnsi="Times New Roman" w:cs="Times New Roman"/>
          <w:sz w:val="24"/>
        </w:rPr>
        <w:fldChar w:fldCharType="begin"/>
      </w:r>
      <w:r w:rsidRPr="00CD5676">
        <w:rPr>
          <w:rFonts w:ascii="Times New Roman" w:hAnsi="Times New Roman" w:cs="Times New Roman"/>
          <w:sz w:val="24"/>
        </w:rPr>
        <w:instrText xml:space="preserve"> SEQ Figure \* ARABIC </w:instrText>
      </w:r>
      <w:r w:rsidRPr="00CD5676">
        <w:rPr>
          <w:rFonts w:ascii="Times New Roman" w:hAnsi="Times New Roman" w:cs="Times New Roman"/>
          <w:sz w:val="24"/>
        </w:rPr>
        <w:fldChar w:fldCharType="separate"/>
      </w:r>
      <w:r w:rsidR="00A1362B">
        <w:rPr>
          <w:rFonts w:ascii="Times New Roman" w:hAnsi="Times New Roman" w:cs="Times New Roman"/>
          <w:noProof/>
          <w:sz w:val="24"/>
        </w:rPr>
        <w:t>5</w:t>
      </w:r>
      <w:r w:rsidRPr="00CD5676">
        <w:rPr>
          <w:rFonts w:ascii="Times New Roman" w:hAnsi="Times New Roman" w:cs="Times New Roman"/>
          <w:sz w:val="24"/>
        </w:rPr>
        <w:fldChar w:fldCharType="end"/>
      </w:r>
      <w:r w:rsidRPr="00CD5676">
        <w:rPr>
          <w:rFonts w:ascii="Times New Roman" w:hAnsi="Times New Roman" w:cs="Times New Roman"/>
          <w:sz w:val="24"/>
        </w:rPr>
        <w:t xml:space="preserve">: Difference of national </w:t>
      </w:r>
      <w:r w:rsidR="007919BA">
        <w:rPr>
          <w:rFonts w:ascii="Times New Roman" w:hAnsi="Times New Roman" w:cs="Times New Roman"/>
          <w:sz w:val="24"/>
        </w:rPr>
        <w:t>LC-IMPACT</w:t>
      </w:r>
      <w:r w:rsidRPr="00CD5676">
        <w:rPr>
          <w:rFonts w:ascii="Times New Roman" w:hAnsi="Times New Roman" w:cs="Times New Roman"/>
          <w:sz w:val="24"/>
        </w:rPr>
        <w:t xml:space="preserve"> biodiversity footprints between 2005 and 2010.</w:t>
      </w:r>
      <w:bookmarkEnd w:id="57"/>
    </w:p>
    <w:p w14:paraId="2F9E834B" w14:textId="409D1C5D" w:rsidR="00CD5676" w:rsidRPr="00CD5676" w:rsidRDefault="00CD5676" w:rsidP="00CD5676">
      <w:r>
        <w:t xml:space="preserve"> </w:t>
      </w:r>
      <w:r w:rsidRPr="00CD5676">
        <w:rPr>
          <w:rFonts w:ascii="Times New Roman" w:hAnsi="Times New Roman" w:cs="Times New Roman"/>
          <w:i/>
          <w:iCs/>
          <w:color w:val="44546A" w:themeColor="text2"/>
          <w:sz w:val="24"/>
          <w:szCs w:val="18"/>
        </w:rPr>
        <w:t xml:space="preserve">Red </w:t>
      </w:r>
      <w:r>
        <w:rPr>
          <w:rFonts w:ascii="Times New Roman" w:hAnsi="Times New Roman" w:cs="Times New Roman"/>
          <w:i/>
          <w:iCs/>
          <w:color w:val="44546A" w:themeColor="text2"/>
          <w:sz w:val="24"/>
          <w:szCs w:val="18"/>
        </w:rPr>
        <w:t xml:space="preserve">bars </w:t>
      </w:r>
      <w:r w:rsidRPr="00CD5676">
        <w:rPr>
          <w:rFonts w:ascii="Times New Roman" w:hAnsi="Times New Roman" w:cs="Times New Roman"/>
          <w:i/>
          <w:iCs/>
          <w:color w:val="44546A" w:themeColor="text2"/>
          <w:sz w:val="24"/>
          <w:szCs w:val="18"/>
        </w:rPr>
        <w:t>mark increases from 2005 to 2010, whereas green</w:t>
      </w:r>
      <w:r>
        <w:rPr>
          <w:rFonts w:ascii="Times New Roman" w:hAnsi="Times New Roman" w:cs="Times New Roman"/>
          <w:i/>
          <w:iCs/>
          <w:color w:val="44546A" w:themeColor="text2"/>
          <w:sz w:val="24"/>
          <w:szCs w:val="18"/>
        </w:rPr>
        <w:t xml:space="preserve"> ones</w:t>
      </w:r>
      <w:r w:rsidRPr="00CD5676">
        <w:rPr>
          <w:rFonts w:ascii="Times New Roman" w:hAnsi="Times New Roman" w:cs="Times New Roman"/>
          <w:i/>
          <w:iCs/>
          <w:color w:val="44546A" w:themeColor="text2"/>
          <w:sz w:val="24"/>
          <w:szCs w:val="18"/>
        </w:rPr>
        <w:t xml:space="preserve"> indicate decreases.</w:t>
      </w:r>
      <w:r w:rsidR="00954B64">
        <w:rPr>
          <w:rFonts w:ascii="Times New Roman" w:hAnsi="Times New Roman" w:cs="Times New Roman"/>
          <w:i/>
          <w:iCs/>
          <w:color w:val="44546A" w:themeColor="text2"/>
          <w:sz w:val="24"/>
          <w:szCs w:val="18"/>
        </w:rPr>
        <w:t xml:space="preserve"> No 2005 data was available for Ireland and Sweden.</w:t>
      </w:r>
    </w:p>
    <w:p w14:paraId="12864B63" w14:textId="2B0E68ED" w:rsidR="00CD5676" w:rsidRDefault="00926101" w:rsidP="00954B64">
      <w:pPr>
        <w:pStyle w:val="Beschriftung"/>
        <w:keepNext/>
        <w:jc w:val="center"/>
      </w:pPr>
      <w:r>
        <w:rPr>
          <w:noProof/>
          <w:lang w:eastAsia="en-GB"/>
        </w:rPr>
        <w:lastRenderedPageBreak/>
        <w:drawing>
          <wp:inline distT="0" distB="0" distL="0" distR="0" wp14:anchorId="09BB63E3" wp14:editId="76F27822">
            <wp:extent cx="5232071" cy="4185657"/>
            <wp:effectExtent l="0" t="0" r="6985"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heet 27 (2).emf"/>
                    <pic:cNvPicPr/>
                  </pic:nvPicPr>
                  <pic:blipFill>
                    <a:blip r:embed="rId22">
                      <a:extLst>
                        <a:ext uri="{28A0092B-C50C-407E-A947-70E740481C1C}">
                          <a14:useLocalDpi xmlns:a14="http://schemas.microsoft.com/office/drawing/2010/main" val="0"/>
                        </a:ext>
                      </a:extLst>
                    </a:blip>
                    <a:stretch>
                      <a:fillRect/>
                    </a:stretch>
                  </pic:blipFill>
                  <pic:spPr>
                    <a:xfrm>
                      <a:off x="0" y="0"/>
                      <a:ext cx="5232071" cy="4185657"/>
                    </a:xfrm>
                    <a:prstGeom prst="rect">
                      <a:avLst/>
                    </a:prstGeom>
                  </pic:spPr>
                </pic:pic>
              </a:graphicData>
            </a:graphic>
          </wp:inline>
        </w:drawing>
      </w:r>
    </w:p>
    <w:p w14:paraId="4506D82D" w14:textId="30490E7D" w:rsidR="00CD5676" w:rsidRPr="00CD5676" w:rsidRDefault="00CD5676" w:rsidP="00CD5676">
      <w:pPr>
        <w:pStyle w:val="Beschriftung"/>
        <w:rPr>
          <w:rFonts w:ascii="Times New Roman" w:hAnsi="Times New Roman" w:cs="Times New Roman"/>
          <w:vanish/>
          <w:sz w:val="24"/>
          <w:specVanish/>
        </w:rPr>
      </w:pPr>
      <w:bookmarkStart w:id="58" w:name="_Toc4340491"/>
      <w:r>
        <w:rPr>
          <w:rFonts w:ascii="Times New Roman" w:hAnsi="Times New Roman" w:cs="Times New Roman"/>
          <w:sz w:val="24"/>
        </w:rPr>
        <w:t>Figure S</w:t>
      </w:r>
      <w:r w:rsidRPr="00CD5676">
        <w:rPr>
          <w:rFonts w:ascii="Times New Roman" w:hAnsi="Times New Roman" w:cs="Times New Roman"/>
          <w:sz w:val="24"/>
        </w:rPr>
        <w:fldChar w:fldCharType="begin"/>
      </w:r>
      <w:r w:rsidRPr="00CD5676">
        <w:rPr>
          <w:rFonts w:ascii="Times New Roman" w:hAnsi="Times New Roman" w:cs="Times New Roman"/>
          <w:sz w:val="24"/>
        </w:rPr>
        <w:instrText xml:space="preserve"> SEQ Figure \* ARABIC </w:instrText>
      </w:r>
      <w:r w:rsidRPr="00CD5676">
        <w:rPr>
          <w:rFonts w:ascii="Times New Roman" w:hAnsi="Times New Roman" w:cs="Times New Roman"/>
          <w:sz w:val="24"/>
        </w:rPr>
        <w:fldChar w:fldCharType="separate"/>
      </w:r>
      <w:r w:rsidR="00A1362B">
        <w:rPr>
          <w:rFonts w:ascii="Times New Roman" w:hAnsi="Times New Roman" w:cs="Times New Roman"/>
          <w:noProof/>
          <w:sz w:val="24"/>
        </w:rPr>
        <w:t>6</w:t>
      </w:r>
      <w:r w:rsidRPr="00CD5676">
        <w:rPr>
          <w:rFonts w:ascii="Times New Roman" w:hAnsi="Times New Roman" w:cs="Times New Roman"/>
          <w:sz w:val="24"/>
        </w:rPr>
        <w:fldChar w:fldCharType="end"/>
      </w:r>
      <w:r w:rsidRPr="00CD5676">
        <w:rPr>
          <w:rFonts w:ascii="Times New Roman" w:hAnsi="Times New Roman" w:cs="Times New Roman"/>
          <w:sz w:val="24"/>
        </w:rPr>
        <w:t xml:space="preserve">: Difference of national </w:t>
      </w:r>
      <w:r w:rsidR="007919BA">
        <w:rPr>
          <w:rFonts w:ascii="Times New Roman" w:hAnsi="Times New Roman" w:cs="Times New Roman"/>
          <w:sz w:val="24"/>
        </w:rPr>
        <w:t>LC-IMPACT</w:t>
      </w:r>
      <w:r w:rsidRPr="00CD5676">
        <w:rPr>
          <w:rFonts w:ascii="Times New Roman" w:hAnsi="Times New Roman" w:cs="Times New Roman"/>
          <w:sz w:val="24"/>
        </w:rPr>
        <w:t xml:space="preserve"> biodiversity footprints between 2005 and 2010 normalised against the respective gross domestic product.</w:t>
      </w:r>
      <w:bookmarkEnd w:id="58"/>
    </w:p>
    <w:p w14:paraId="2D83660D" w14:textId="46BA4CF5" w:rsidR="00CD5676" w:rsidRPr="00CD5676" w:rsidRDefault="00CD5676" w:rsidP="00CD5676">
      <w:r>
        <w:t xml:space="preserve"> </w:t>
      </w:r>
      <w:r w:rsidRPr="00CD5676">
        <w:rPr>
          <w:rFonts w:ascii="Times New Roman" w:hAnsi="Times New Roman" w:cs="Times New Roman"/>
          <w:i/>
          <w:iCs/>
          <w:color w:val="44546A" w:themeColor="text2"/>
          <w:sz w:val="24"/>
          <w:szCs w:val="18"/>
        </w:rPr>
        <w:t xml:space="preserve">Red </w:t>
      </w:r>
      <w:r>
        <w:rPr>
          <w:rFonts w:ascii="Times New Roman" w:hAnsi="Times New Roman" w:cs="Times New Roman"/>
          <w:i/>
          <w:iCs/>
          <w:color w:val="44546A" w:themeColor="text2"/>
          <w:sz w:val="24"/>
          <w:szCs w:val="18"/>
        </w:rPr>
        <w:t xml:space="preserve">bars </w:t>
      </w:r>
      <w:r w:rsidRPr="00CD5676">
        <w:rPr>
          <w:rFonts w:ascii="Times New Roman" w:hAnsi="Times New Roman" w:cs="Times New Roman"/>
          <w:i/>
          <w:iCs/>
          <w:color w:val="44546A" w:themeColor="text2"/>
          <w:sz w:val="24"/>
          <w:szCs w:val="18"/>
        </w:rPr>
        <w:t xml:space="preserve">mark increases from 2005 to 2010, whereas green </w:t>
      </w:r>
      <w:r>
        <w:rPr>
          <w:rFonts w:ascii="Times New Roman" w:hAnsi="Times New Roman" w:cs="Times New Roman"/>
          <w:i/>
          <w:iCs/>
          <w:color w:val="44546A" w:themeColor="text2"/>
          <w:sz w:val="24"/>
          <w:szCs w:val="18"/>
        </w:rPr>
        <w:t xml:space="preserve">ones </w:t>
      </w:r>
      <w:r w:rsidRPr="00CD5676">
        <w:rPr>
          <w:rFonts w:ascii="Times New Roman" w:hAnsi="Times New Roman" w:cs="Times New Roman"/>
          <w:i/>
          <w:iCs/>
          <w:color w:val="44546A" w:themeColor="text2"/>
          <w:sz w:val="24"/>
          <w:szCs w:val="18"/>
        </w:rPr>
        <w:t>indicate decreases.</w:t>
      </w:r>
      <w:r w:rsidR="00954B64">
        <w:rPr>
          <w:rFonts w:ascii="Times New Roman" w:hAnsi="Times New Roman" w:cs="Times New Roman"/>
          <w:i/>
          <w:iCs/>
          <w:color w:val="44546A" w:themeColor="text2"/>
          <w:sz w:val="24"/>
          <w:szCs w:val="18"/>
        </w:rPr>
        <w:t xml:space="preserve"> No 2005 data was available for Ireland and Sweden</w:t>
      </w:r>
      <w:r w:rsidR="0074556C">
        <w:rPr>
          <w:rFonts w:ascii="Times New Roman" w:hAnsi="Times New Roman" w:cs="Times New Roman"/>
          <w:i/>
          <w:iCs/>
          <w:color w:val="44546A" w:themeColor="text2"/>
          <w:sz w:val="24"/>
          <w:szCs w:val="18"/>
        </w:rPr>
        <w:t>.</w:t>
      </w:r>
    </w:p>
    <w:p w14:paraId="3D637D21" w14:textId="6766DCB2" w:rsidR="00B55E67" w:rsidRPr="00B55E67" w:rsidRDefault="006455B0" w:rsidP="00B55E67">
      <w:pPr>
        <w:pStyle w:val="Beschriftung"/>
        <w:keepNext/>
        <w:rPr>
          <w:rFonts w:ascii="Times New Roman" w:hAnsi="Times New Roman" w:cs="Times New Roman"/>
          <w:vanish/>
          <w:sz w:val="24"/>
          <w:specVanish/>
        </w:rPr>
      </w:pPr>
      <w:bookmarkStart w:id="59" w:name="_Toc4340519"/>
      <w:r>
        <w:rPr>
          <w:rFonts w:ascii="Times New Roman" w:hAnsi="Times New Roman" w:cs="Times New Roman"/>
          <w:sz w:val="24"/>
        </w:rPr>
        <w:lastRenderedPageBreak/>
        <w:t>Table S</w:t>
      </w:r>
      <w:r w:rsidR="00B55E67" w:rsidRPr="00B55E67">
        <w:rPr>
          <w:rFonts w:ascii="Times New Roman" w:hAnsi="Times New Roman" w:cs="Times New Roman"/>
          <w:sz w:val="24"/>
        </w:rPr>
        <w:fldChar w:fldCharType="begin"/>
      </w:r>
      <w:r w:rsidR="00B55E67" w:rsidRPr="00B55E67">
        <w:rPr>
          <w:rFonts w:ascii="Times New Roman" w:hAnsi="Times New Roman" w:cs="Times New Roman"/>
          <w:sz w:val="24"/>
        </w:rPr>
        <w:instrText xml:space="preserve"> SEQ Table \* ARABIC </w:instrText>
      </w:r>
      <w:r w:rsidR="00B55E67" w:rsidRPr="00B55E67">
        <w:rPr>
          <w:rFonts w:ascii="Times New Roman" w:hAnsi="Times New Roman" w:cs="Times New Roman"/>
          <w:sz w:val="24"/>
        </w:rPr>
        <w:fldChar w:fldCharType="separate"/>
      </w:r>
      <w:r w:rsidR="00A1362B">
        <w:rPr>
          <w:rFonts w:ascii="Times New Roman" w:hAnsi="Times New Roman" w:cs="Times New Roman"/>
          <w:noProof/>
          <w:sz w:val="24"/>
        </w:rPr>
        <w:t>17</w:t>
      </w:r>
      <w:r w:rsidR="00B55E67" w:rsidRPr="00B55E67">
        <w:rPr>
          <w:rFonts w:ascii="Times New Roman" w:hAnsi="Times New Roman" w:cs="Times New Roman"/>
          <w:sz w:val="24"/>
        </w:rPr>
        <w:fldChar w:fldCharType="end"/>
      </w:r>
      <w:r w:rsidR="00B55E67" w:rsidRPr="00B55E67">
        <w:rPr>
          <w:rFonts w:ascii="Times New Roman" w:hAnsi="Times New Roman" w:cs="Times New Roman"/>
          <w:sz w:val="24"/>
        </w:rPr>
        <w:t>: Absolute difference in national biodiversity footprints between 2005 and 2010.</w:t>
      </w:r>
      <w:bookmarkEnd w:id="59"/>
    </w:p>
    <w:p w14:paraId="5675D4B3" w14:textId="350871E8" w:rsidR="00B55E67" w:rsidRPr="00B55E67" w:rsidRDefault="00B55E67" w:rsidP="00B55E67">
      <w:r>
        <w:t xml:space="preserve"> </w:t>
      </w:r>
      <w:r w:rsidRPr="00B55E67">
        <w:rPr>
          <w:rFonts w:ascii="Times New Roman" w:hAnsi="Times New Roman" w:cs="Times New Roman"/>
          <w:i/>
          <w:iCs/>
          <w:color w:val="44546A" w:themeColor="text2"/>
          <w:sz w:val="24"/>
          <w:szCs w:val="18"/>
        </w:rPr>
        <w:t xml:space="preserve">Fields labelled green indicate decreases from 2005 to 2010, whereas red ones highlight increases. The total covers only the here depicted impact categories, with white fields showing decreases and yellow ones increases. The unit for </w:t>
      </w:r>
      <w:r w:rsidR="007919BA">
        <w:rPr>
          <w:rFonts w:ascii="Times New Roman" w:hAnsi="Times New Roman" w:cs="Times New Roman"/>
          <w:i/>
          <w:iCs/>
          <w:color w:val="44546A" w:themeColor="text2"/>
          <w:sz w:val="24"/>
          <w:szCs w:val="18"/>
        </w:rPr>
        <w:t>LC-IMPACT</w:t>
      </w:r>
      <w:r w:rsidRPr="00B55E67">
        <w:rPr>
          <w:rFonts w:ascii="Times New Roman" w:hAnsi="Times New Roman" w:cs="Times New Roman"/>
          <w:i/>
          <w:iCs/>
          <w:color w:val="44546A" w:themeColor="text2"/>
          <w:sz w:val="24"/>
          <w:szCs w:val="18"/>
        </w:rPr>
        <w:t xml:space="preserve"> values is [PDF], whereas the one for ReCiPe ones is [species.yr]</w:t>
      </w:r>
      <w:r>
        <w:rPr>
          <w:rFonts w:ascii="Times New Roman" w:hAnsi="Times New Roman" w:cs="Times New Roman"/>
          <w:i/>
          <w:iCs/>
          <w:color w:val="44546A" w:themeColor="text2"/>
          <w:sz w:val="24"/>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294"/>
        <w:gridCol w:w="1294"/>
        <w:gridCol w:w="1294"/>
        <w:gridCol w:w="1294"/>
        <w:gridCol w:w="1294"/>
        <w:gridCol w:w="1068"/>
        <w:gridCol w:w="1288"/>
        <w:gridCol w:w="1289"/>
        <w:gridCol w:w="1122"/>
        <w:gridCol w:w="1068"/>
      </w:tblGrid>
      <w:tr w:rsidR="008506BA" w:rsidRPr="008506BA" w14:paraId="75784DE5" w14:textId="77777777" w:rsidTr="00FE0AD6">
        <w:trPr>
          <w:trHeight w:val="227"/>
          <w:jc w:val="center"/>
        </w:trPr>
        <w:tc>
          <w:tcPr>
            <w:tcW w:w="0" w:type="auto"/>
            <w:shd w:val="clear" w:color="auto" w:fill="auto"/>
            <w:noWrap/>
            <w:vAlign w:val="bottom"/>
            <w:hideMark/>
          </w:tcPr>
          <w:p w14:paraId="1DC40B4A" w14:textId="77777777" w:rsidR="008506BA" w:rsidRPr="008506BA" w:rsidRDefault="008506BA" w:rsidP="008506BA">
            <w:pPr>
              <w:spacing w:after="0" w:line="240" w:lineRule="auto"/>
              <w:rPr>
                <w:rFonts w:ascii="Times New Roman" w:eastAsia="Times New Roman" w:hAnsi="Times New Roman" w:cs="Times New Roman"/>
                <w:sz w:val="20"/>
                <w:szCs w:val="20"/>
                <w:lang w:eastAsia="en-GB"/>
              </w:rPr>
            </w:pPr>
          </w:p>
        </w:tc>
        <w:tc>
          <w:tcPr>
            <w:tcW w:w="0" w:type="auto"/>
            <w:shd w:val="clear" w:color="auto" w:fill="auto"/>
            <w:noWrap/>
            <w:vAlign w:val="bottom"/>
            <w:hideMark/>
          </w:tcPr>
          <w:p w14:paraId="04F1C9F6"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Land occ.</w:t>
            </w:r>
          </w:p>
        </w:tc>
        <w:tc>
          <w:tcPr>
            <w:tcW w:w="0" w:type="auto"/>
            <w:shd w:val="clear" w:color="auto" w:fill="auto"/>
            <w:noWrap/>
            <w:vAlign w:val="bottom"/>
            <w:hideMark/>
          </w:tcPr>
          <w:p w14:paraId="4ADD9F0F"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Water stress</w:t>
            </w:r>
          </w:p>
        </w:tc>
        <w:tc>
          <w:tcPr>
            <w:tcW w:w="0" w:type="auto"/>
            <w:shd w:val="clear" w:color="auto" w:fill="auto"/>
            <w:noWrap/>
            <w:vAlign w:val="bottom"/>
            <w:hideMark/>
          </w:tcPr>
          <w:p w14:paraId="332BE13C"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Glob. warm.</w:t>
            </w:r>
          </w:p>
        </w:tc>
        <w:tc>
          <w:tcPr>
            <w:tcW w:w="0" w:type="auto"/>
            <w:shd w:val="clear" w:color="auto" w:fill="auto"/>
            <w:noWrap/>
            <w:vAlign w:val="bottom"/>
            <w:hideMark/>
          </w:tcPr>
          <w:p w14:paraId="356C8C05"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Terr. acid.</w:t>
            </w:r>
          </w:p>
        </w:tc>
        <w:tc>
          <w:tcPr>
            <w:tcW w:w="0" w:type="auto"/>
            <w:shd w:val="clear" w:color="auto" w:fill="auto"/>
            <w:noWrap/>
            <w:vAlign w:val="bottom"/>
            <w:hideMark/>
          </w:tcPr>
          <w:p w14:paraId="204471C3"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TOTAL</w:t>
            </w:r>
          </w:p>
        </w:tc>
        <w:tc>
          <w:tcPr>
            <w:tcW w:w="0" w:type="auto"/>
            <w:shd w:val="clear" w:color="auto" w:fill="auto"/>
            <w:noWrap/>
            <w:vAlign w:val="bottom"/>
            <w:hideMark/>
          </w:tcPr>
          <w:p w14:paraId="7CCD066D"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Land occ.</w:t>
            </w:r>
          </w:p>
        </w:tc>
        <w:tc>
          <w:tcPr>
            <w:tcW w:w="0" w:type="auto"/>
            <w:shd w:val="clear" w:color="auto" w:fill="auto"/>
            <w:noWrap/>
            <w:vAlign w:val="bottom"/>
            <w:hideMark/>
          </w:tcPr>
          <w:p w14:paraId="607C7377"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Water stress</w:t>
            </w:r>
          </w:p>
        </w:tc>
        <w:tc>
          <w:tcPr>
            <w:tcW w:w="0" w:type="auto"/>
            <w:shd w:val="clear" w:color="auto" w:fill="auto"/>
            <w:noWrap/>
            <w:vAlign w:val="bottom"/>
            <w:hideMark/>
          </w:tcPr>
          <w:p w14:paraId="21667D6A"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Glob. warm.</w:t>
            </w:r>
          </w:p>
        </w:tc>
        <w:tc>
          <w:tcPr>
            <w:tcW w:w="0" w:type="auto"/>
            <w:shd w:val="clear" w:color="auto" w:fill="auto"/>
            <w:noWrap/>
            <w:vAlign w:val="bottom"/>
            <w:hideMark/>
          </w:tcPr>
          <w:p w14:paraId="73E61589"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Terr. acid.</w:t>
            </w:r>
          </w:p>
        </w:tc>
        <w:tc>
          <w:tcPr>
            <w:tcW w:w="0" w:type="auto"/>
            <w:shd w:val="clear" w:color="auto" w:fill="auto"/>
            <w:noWrap/>
            <w:vAlign w:val="bottom"/>
            <w:hideMark/>
          </w:tcPr>
          <w:p w14:paraId="5CD5144A"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TOTAL</w:t>
            </w:r>
          </w:p>
        </w:tc>
      </w:tr>
      <w:tr w:rsidR="008506BA" w:rsidRPr="008506BA" w14:paraId="024C8CDE" w14:textId="77777777" w:rsidTr="00546C41">
        <w:trPr>
          <w:trHeight w:val="227"/>
          <w:jc w:val="center"/>
        </w:trPr>
        <w:tc>
          <w:tcPr>
            <w:tcW w:w="0" w:type="auto"/>
            <w:shd w:val="clear" w:color="auto" w:fill="auto"/>
            <w:noWrap/>
            <w:vAlign w:val="bottom"/>
            <w:hideMark/>
          </w:tcPr>
          <w:p w14:paraId="2351436D" w14:textId="77777777" w:rsidR="008506BA" w:rsidRPr="00484A4F" w:rsidRDefault="008506BA" w:rsidP="008506BA">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Country</w:t>
            </w:r>
          </w:p>
        </w:tc>
        <w:tc>
          <w:tcPr>
            <w:tcW w:w="0" w:type="auto"/>
            <w:tcBorders>
              <w:bottom w:val="single" w:sz="4" w:space="0" w:color="auto"/>
            </w:tcBorders>
            <w:shd w:val="clear" w:color="auto" w:fill="auto"/>
            <w:noWrap/>
            <w:vAlign w:val="bottom"/>
            <w:hideMark/>
          </w:tcPr>
          <w:p w14:paraId="7F948289" w14:textId="377E5CDD" w:rsidR="008506BA" w:rsidRPr="008506BA" w:rsidRDefault="007919BA" w:rsidP="008506BA">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7F60CF15" w14:textId="49D17E2C" w:rsidR="008506BA" w:rsidRPr="008506BA" w:rsidRDefault="007919BA" w:rsidP="008506BA">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3FF548A6" w14:textId="770879DD" w:rsidR="008506BA" w:rsidRPr="008506BA" w:rsidRDefault="007919BA" w:rsidP="008506BA">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3FF0D10F" w14:textId="4E5C7618" w:rsidR="008506BA" w:rsidRPr="008506BA" w:rsidRDefault="007919BA" w:rsidP="008506BA">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1491149A" w14:textId="361FDFB7" w:rsidR="008506BA" w:rsidRPr="008506BA" w:rsidRDefault="007919BA" w:rsidP="008506BA">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1CD01DDB" w14:textId="77777777" w:rsidR="008506BA" w:rsidRPr="008506BA" w:rsidRDefault="008506BA" w:rsidP="008506BA">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ReCiPe</w:t>
            </w:r>
          </w:p>
        </w:tc>
        <w:tc>
          <w:tcPr>
            <w:tcW w:w="0" w:type="auto"/>
            <w:tcBorders>
              <w:bottom w:val="single" w:sz="4" w:space="0" w:color="auto"/>
            </w:tcBorders>
            <w:shd w:val="clear" w:color="auto" w:fill="auto"/>
            <w:noWrap/>
            <w:vAlign w:val="bottom"/>
            <w:hideMark/>
          </w:tcPr>
          <w:p w14:paraId="77162017" w14:textId="77777777" w:rsidR="008506BA" w:rsidRPr="008506BA" w:rsidRDefault="008506BA" w:rsidP="008506BA">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ReCiPe</w:t>
            </w:r>
          </w:p>
        </w:tc>
        <w:tc>
          <w:tcPr>
            <w:tcW w:w="0" w:type="auto"/>
            <w:tcBorders>
              <w:bottom w:val="single" w:sz="4" w:space="0" w:color="auto"/>
            </w:tcBorders>
            <w:shd w:val="clear" w:color="auto" w:fill="auto"/>
            <w:noWrap/>
            <w:vAlign w:val="bottom"/>
            <w:hideMark/>
          </w:tcPr>
          <w:p w14:paraId="26DA01C7" w14:textId="77777777" w:rsidR="008506BA" w:rsidRPr="008506BA" w:rsidRDefault="008506BA" w:rsidP="008506BA">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ReCiPe</w:t>
            </w:r>
          </w:p>
        </w:tc>
        <w:tc>
          <w:tcPr>
            <w:tcW w:w="0" w:type="auto"/>
            <w:tcBorders>
              <w:bottom w:val="single" w:sz="4" w:space="0" w:color="auto"/>
            </w:tcBorders>
            <w:shd w:val="clear" w:color="auto" w:fill="auto"/>
            <w:noWrap/>
            <w:vAlign w:val="bottom"/>
            <w:hideMark/>
          </w:tcPr>
          <w:p w14:paraId="1482E6AB" w14:textId="77777777" w:rsidR="008506BA" w:rsidRPr="008506BA" w:rsidRDefault="008506BA" w:rsidP="008506BA">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ReCiPe</w:t>
            </w:r>
          </w:p>
        </w:tc>
        <w:tc>
          <w:tcPr>
            <w:tcW w:w="0" w:type="auto"/>
            <w:tcBorders>
              <w:bottom w:val="single" w:sz="4" w:space="0" w:color="auto"/>
            </w:tcBorders>
            <w:shd w:val="clear" w:color="auto" w:fill="auto"/>
            <w:noWrap/>
            <w:vAlign w:val="bottom"/>
            <w:hideMark/>
          </w:tcPr>
          <w:p w14:paraId="7CD7EA83" w14:textId="77777777" w:rsidR="008506BA" w:rsidRPr="008506BA" w:rsidRDefault="008506BA" w:rsidP="008506BA">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ReCiPe</w:t>
            </w:r>
          </w:p>
        </w:tc>
      </w:tr>
      <w:tr w:rsidR="00546C41" w:rsidRPr="008506BA" w14:paraId="3DFE3D8F" w14:textId="77777777" w:rsidTr="00546C41">
        <w:trPr>
          <w:trHeight w:val="227"/>
          <w:jc w:val="center"/>
        </w:trPr>
        <w:tc>
          <w:tcPr>
            <w:tcW w:w="0" w:type="auto"/>
            <w:shd w:val="clear" w:color="auto" w:fill="auto"/>
            <w:noWrap/>
            <w:vAlign w:val="bottom"/>
            <w:hideMark/>
          </w:tcPr>
          <w:p w14:paraId="4DC4DC11"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AT</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143B5398" w14:textId="4871C66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-2.42E-04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302A96A" w14:textId="43819BF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-2.61E-05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82A0E04" w14:textId="2B9B005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-4.71E-05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068865E" w14:textId="6B1A662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7.84E-05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F7B8F7" w14:textId="4F4CE755"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-2.36E-04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E7F9606" w14:textId="23A1362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-3.39E+01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FAB4A29" w14:textId="660A160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-1.04E+00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948C28A" w14:textId="08252C1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-1.34E+01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75BF217" w14:textId="2B350AB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5.97E+00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631A8B" w14:textId="1860355C"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-4.23E+01</w:t>
            </w:r>
          </w:p>
        </w:tc>
      </w:tr>
      <w:tr w:rsidR="00546C41" w:rsidRPr="008506BA" w14:paraId="425E2173" w14:textId="77777777" w:rsidTr="00546C41">
        <w:trPr>
          <w:trHeight w:val="227"/>
          <w:jc w:val="center"/>
        </w:trPr>
        <w:tc>
          <w:tcPr>
            <w:tcW w:w="0" w:type="auto"/>
            <w:shd w:val="clear" w:color="auto" w:fill="auto"/>
            <w:noWrap/>
            <w:vAlign w:val="bottom"/>
            <w:hideMark/>
          </w:tcPr>
          <w:p w14:paraId="5D8C627A"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BE</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6DAABFC1" w14:textId="182BAED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-8.04E-04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A8B3C5C" w14:textId="5A75C65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-1.35E-05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A9768F7" w14:textId="22C6768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-2.75E-05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DA2B9DF" w14:textId="16784B4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1.35E-04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1A0A9" w14:textId="52AF6257"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-7.10E-04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D3D6EF4" w14:textId="5233B9D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-4.20E+01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8D64E46" w14:textId="6F38A1B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-4.15E-02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0859FC8" w14:textId="224CC38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-7.45E+00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14F9904" w14:textId="750B3E6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1.07E+01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AE14BB" w14:textId="387A5E6D"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-3.87E+01</w:t>
            </w:r>
          </w:p>
        </w:tc>
      </w:tr>
      <w:tr w:rsidR="00546C41" w:rsidRPr="008506BA" w14:paraId="049CC7A6" w14:textId="77777777" w:rsidTr="00546C41">
        <w:trPr>
          <w:trHeight w:val="227"/>
          <w:jc w:val="center"/>
        </w:trPr>
        <w:tc>
          <w:tcPr>
            <w:tcW w:w="0" w:type="auto"/>
            <w:shd w:val="clear" w:color="auto" w:fill="auto"/>
            <w:noWrap/>
            <w:vAlign w:val="bottom"/>
            <w:hideMark/>
          </w:tcPr>
          <w:p w14:paraId="3036189D"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BG</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265AFEBA" w14:textId="1A1A67A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-4.68E-04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BEAE82F" w14:textId="6285A38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7.11E-06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DDA18E8" w14:textId="7CB7909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2.78E-05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2FA6136" w14:textId="12DD906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-7.41E-05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7021CC" w14:textId="015B5B60"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-5.08E-04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ACD4608" w14:textId="61EAD62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-6.14E+01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0048038" w14:textId="546EC0D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1.67E+00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7B7999F" w14:textId="1F5D11D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1.38E+01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98D21DB" w14:textId="4FA4ABC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-4.14E+01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58B822" w14:textId="07268700"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-8.74E+01</w:t>
            </w:r>
          </w:p>
        </w:tc>
      </w:tr>
      <w:tr w:rsidR="00546C41" w:rsidRPr="008506BA" w14:paraId="15AA150C" w14:textId="77777777" w:rsidTr="00546C41">
        <w:trPr>
          <w:trHeight w:val="227"/>
          <w:jc w:val="center"/>
        </w:trPr>
        <w:tc>
          <w:tcPr>
            <w:tcW w:w="0" w:type="auto"/>
            <w:shd w:val="clear" w:color="auto" w:fill="auto"/>
            <w:noWrap/>
            <w:vAlign w:val="bottom"/>
            <w:hideMark/>
          </w:tcPr>
          <w:p w14:paraId="0DA3CFE0"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CY</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606A6A10" w14:textId="16B53CF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-5.18E-05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D73CFA9" w14:textId="4336D64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4.37E-07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EF27D29" w14:textId="0368F95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6.54E-06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7B83DA1" w14:textId="1795AA7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5.67E-05</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4220F1A6" w14:textId="4864F557"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1.19E-05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4E354EF" w14:textId="791FDB4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-1.03E+01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03E1052" w14:textId="6AA9D3C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5.46E-01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804D5CF" w14:textId="634DDF6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3.72E+00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C8B2CA2" w14:textId="16271B3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5.20E+00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3C12CD" w14:textId="7476CD71"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-7.94E-01</w:t>
            </w:r>
          </w:p>
        </w:tc>
      </w:tr>
      <w:tr w:rsidR="00546C41" w:rsidRPr="008506BA" w14:paraId="00B91EDB" w14:textId="77777777" w:rsidTr="00546C41">
        <w:trPr>
          <w:trHeight w:val="227"/>
          <w:jc w:val="center"/>
        </w:trPr>
        <w:tc>
          <w:tcPr>
            <w:tcW w:w="0" w:type="auto"/>
            <w:shd w:val="clear" w:color="auto" w:fill="auto"/>
            <w:noWrap/>
            <w:vAlign w:val="bottom"/>
            <w:hideMark/>
          </w:tcPr>
          <w:p w14:paraId="38F62748"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CZ</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564DB84A" w14:textId="000A979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6.54E-05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EA3E57E" w14:textId="6866D65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-1.59E-05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0A80137" w14:textId="71FDAF3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2.64E-06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843914A" w14:textId="579F351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1.64E-04</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5329BCE4" w14:textId="4A8C8604"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2.16E-04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3405E29" w14:textId="2DD77CD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2.58E+01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768EA83" w14:textId="60EA6F80"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1.93E+00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EF99674" w14:textId="37B99EB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2.58E+01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80DE270" w14:textId="018990A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1.91E+01</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47B4DE18" w14:textId="2CF87C05"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7.27E+01</w:t>
            </w:r>
          </w:p>
        </w:tc>
      </w:tr>
      <w:tr w:rsidR="00546C41" w:rsidRPr="008506BA" w14:paraId="44D7A9B0" w14:textId="77777777" w:rsidTr="00546C41">
        <w:trPr>
          <w:trHeight w:val="227"/>
          <w:jc w:val="center"/>
        </w:trPr>
        <w:tc>
          <w:tcPr>
            <w:tcW w:w="0" w:type="auto"/>
            <w:shd w:val="clear" w:color="auto" w:fill="auto"/>
            <w:noWrap/>
            <w:vAlign w:val="bottom"/>
            <w:hideMark/>
          </w:tcPr>
          <w:p w14:paraId="58E16CC2"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DE</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5B1626F7" w14:textId="3A1763C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-3.53E-03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BE1CAE3" w14:textId="0BD3496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-2.30E-04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0315BA8" w14:textId="0C0F9E1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-2.05E-04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095F2CE" w14:textId="3523F690"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4.65E-04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909A36" w14:textId="62D12531"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-3.50E-03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D78C722" w14:textId="0CE0416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-3.34E+02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D7C4210" w14:textId="2B04E7A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6.36E+00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2FF2A12" w14:textId="46BD563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-3.32E+01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1FDA83D" w14:textId="18D209F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4.73E+01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2C12BC" w14:textId="2A08F0C7"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-3.13E+02</w:t>
            </w:r>
          </w:p>
        </w:tc>
      </w:tr>
      <w:tr w:rsidR="00546C41" w:rsidRPr="008506BA" w14:paraId="5D29A2B2" w14:textId="77777777" w:rsidTr="00546C41">
        <w:trPr>
          <w:trHeight w:val="227"/>
          <w:jc w:val="center"/>
        </w:trPr>
        <w:tc>
          <w:tcPr>
            <w:tcW w:w="0" w:type="auto"/>
            <w:shd w:val="clear" w:color="auto" w:fill="auto"/>
            <w:noWrap/>
            <w:vAlign w:val="bottom"/>
            <w:hideMark/>
          </w:tcPr>
          <w:p w14:paraId="2095944A"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DK</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25669C13" w14:textId="7812A43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-4.33E-04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C7E396D" w14:textId="2B94A20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-3.73E-05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16DF11A" w14:textId="5B9A428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-3.49E-05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1C73881" w14:textId="75DEA1D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1.06E-06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CF8055" w14:textId="53B17038"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-5.04E-04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D7B240E" w14:textId="5EFA930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-5.13E+01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8230B7E" w14:textId="1C3CFA1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3.62E-01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37CDBE2" w14:textId="332A74B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-6.98E+00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80C314A" w14:textId="7256DE6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2.28E+00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CBA299" w14:textId="4413B07E"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-5.56E+01</w:t>
            </w:r>
          </w:p>
        </w:tc>
      </w:tr>
      <w:tr w:rsidR="00546C41" w:rsidRPr="008506BA" w14:paraId="2CD9641C" w14:textId="77777777" w:rsidTr="00546C41">
        <w:trPr>
          <w:trHeight w:val="227"/>
          <w:jc w:val="center"/>
        </w:trPr>
        <w:tc>
          <w:tcPr>
            <w:tcW w:w="0" w:type="auto"/>
            <w:shd w:val="clear" w:color="auto" w:fill="auto"/>
            <w:noWrap/>
            <w:vAlign w:val="bottom"/>
            <w:hideMark/>
          </w:tcPr>
          <w:p w14:paraId="21535BB6"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EE</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15F20ED1" w14:textId="754BB4C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4.86E-05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22F1629" w14:textId="4095C00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7.48E-07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371D924" w14:textId="1C48334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-1.40E-05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1A42767" w14:textId="795708C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3.47E-06</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3188656C" w14:textId="5EDBE459"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3.88E-05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8A7B341" w14:textId="4817D67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-3.13E+01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494A858" w14:textId="692A9DE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9.69E-02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60B08BE" w14:textId="2BA5526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-2.88E+00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05B3385" w14:textId="162BC4B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-2.44E+00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D44EA2" w14:textId="68299093"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-3.65E+01</w:t>
            </w:r>
          </w:p>
        </w:tc>
      </w:tr>
      <w:tr w:rsidR="00546C41" w:rsidRPr="008506BA" w14:paraId="0E4F1D76" w14:textId="77777777" w:rsidTr="00546C41">
        <w:trPr>
          <w:trHeight w:val="227"/>
          <w:jc w:val="center"/>
        </w:trPr>
        <w:tc>
          <w:tcPr>
            <w:tcW w:w="0" w:type="auto"/>
            <w:shd w:val="clear" w:color="auto" w:fill="auto"/>
            <w:noWrap/>
            <w:vAlign w:val="bottom"/>
            <w:hideMark/>
          </w:tcPr>
          <w:p w14:paraId="2AE2560C"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ES</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480BD5F6" w14:textId="1041795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-8.03E-03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91C22C6" w14:textId="33188CD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-2.26E-04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76EC8B2" w14:textId="550FC6C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-5.31E-04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0160213" w14:textId="049A470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-2.19E-04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5A493A" w14:textId="0E76B7DB"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-9.01E-03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DB80400" w14:textId="44F9B2B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-8.73E+02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77E23E1" w14:textId="2D1A375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-7.12E+00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D334B32" w14:textId="29398B5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-2.05E+02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3D8C2EA" w14:textId="716AF39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-2.00E+02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BA4754" w14:textId="6E7A1E77"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-1.28E+03</w:t>
            </w:r>
          </w:p>
        </w:tc>
      </w:tr>
      <w:tr w:rsidR="00546C41" w:rsidRPr="008506BA" w14:paraId="054D20BB" w14:textId="77777777" w:rsidTr="00546C41">
        <w:trPr>
          <w:trHeight w:val="227"/>
          <w:jc w:val="center"/>
        </w:trPr>
        <w:tc>
          <w:tcPr>
            <w:tcW w:w="0" w:type="auto"/>
            <w:shd w:val="clear" w:color="auto" w:fill="auto"/>
            <w:noWrap/>
            <w:vAlign w:val="bottom"/>
            <w:hideMark/>
          </w:tcPr>
          <w:p w14:paraId="0C29F756"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FI</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41024BF3" w14:textId="4E24E37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-2.38E-04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0287B7A" w14:textId="6AF4F9D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-7.17E-06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C15B4C2" w14:textId="7A23453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-1.66E-05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7C47494" w14:textId="6125FCE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3.87E-05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94693" w14:textId="620160D2"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-2.24E-04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CD57C6C" w14:textId="286829D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-1.18E+02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513215C" w14:textId="5DB9C66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-8.56E-01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9F3B65E" w14:textId="2BEAFEA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1.28E+01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5A7F5DD" w14:textId="7F3E94C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1.89E+00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8FDE3A" w14:textId="0A38866D"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-1.04E+02</w:t>
            </w:r>
          </w:p>
        </w:tc>
      </w:tr>
      <w:tr w:rsidR="00546C41" w:rsidRPr="008506BA" w14:paraId="36DCAF25" w14:textId="77777777" w:rsidTr="00546C41">
        <w:trPr>
          <w:trHeight w:val="227"/>
          <w:jc w:val="center"/>
        </w:trPr>
        <w:tc>
          <w:tcPr>
            <w:tcW w:w="0" w:type="auto"/>
            <w:shd w:val="clear" w:color="auto" w:fill="auto"/>
            <w:noWrap/>
            <w:vAlign w:val="bottom"/>
            <w:hideMark/>
          </w:tcPr>
          <w:p w14:paraId="7AED483F"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FR</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7BF9A06E" w14:textId="01776C1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-5.20E-03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28C8C6E" w14:textId="4B475EE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-1.58E-04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F42429" w14:textId="0A9FAE6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-3.71E-04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51C2EAF" w14:textId="0DE70FD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1.22E-04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37B7BC" w14:textId="5B63574B"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-5.61E-03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59057B4" w14:textId="099CAED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-5.43E+02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D8154E7" w14:textId="2C280CF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-2.49E+01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5A30AD1" w14:textId="0DA7296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-9.57E+01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AE2D928" w14:textId="68AD447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-3.59E+01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19639" w14:textId="3F35B4B2"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-7.00E+02</w:t>
            </w:r>
          </w:p>
        </w:tc>
      </w:tr>
      <w:tr w:rsidR="00546C41" w:rsidRPr="008506BA" w14:paraId="1B884791" w14:textId="77777777" w:rsidTr="00546C41">
        <w:trPr>
          <w:trHeight w:val="227"/>
          <w:jc w:val="center"/>
        </w:trPr>
        <w:tc>
          <w:tcPr>
            <w:tcW w:w="0" w:type="auto"/>
            <w:shd w:val="clear" w:color="auto" w:fill="auto"/>
            <w:noWrap/>
            <w:vAlign w:val="bottom"/>
            <w:hideMark/>
          </w:tcPr>
          <w:p w14:paraId="4B37FF40"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GR</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3E4807CD" w14:textId="6B9BCF7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5.12E-04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C601D3C" w14:textId="5D735F8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-9.85E-05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E4E77DD" w14:textId="52ABE82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-9.61E-05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35936DE" w14:textId="3D581B7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-7.77E-04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9ADDD4" w14:textId="381B220D"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-4.59E-04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03CFF89" w14:textId="115B203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-1.51E+02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F23E570" w14:textId="58D9571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-1.05E+01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F25DC25" w14:textId="59D7C60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-1.76E+01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A7B533A" w14:textId="3AAF63E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-2.00E+02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34C576" w14:textId="118E0437"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-3.79E+02</w:t>
            </w:r>
          </w:p>
        </w:tc>
      </w:tr>
      <w:tr w:rsidR="00546C41" w:rsidRPr="008506BA" w14:paraId="7F763521" w14:textId="77777777" w:rsidTr="00546C41">
        <w:trPr>
          <w:trHeight w:val="227"/>
          <w:jc w:val="center"/>
        </w:trPr>
        <w:tc>
          <w:tcPr>
            <w:tcW w:w="0" w:type="auto"/>
            <w:shd w:val="clear" w:color="auto" w:fill="auto"/>
            <w:noWrap/>
            <w:vAlign w:val="bottom"/>
            <w:hideMark/>
          </w:tcPr>
          <w:p w14:paraId="562E375A"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HR</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460E61F2" w14:textId="2AC70D3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-3.08E-05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0D04A1F" w14:textId="7D709BA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-2.76E-06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1B84C7F" w14:textId="4B519FE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2.33E-05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65B77AE" w14:textId="7FA7361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1.15E-05</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0E0B3C5C" w14:textId="056C6692"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1.31E-06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0174958" w14:textId="7D23875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8.15E+00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865B073" w14:textId="7E884B70"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6.93E-01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02F12CD" w14:textId="4D912D7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-2.47E-01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8F13962" w14:textId="32353DB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-1.07E+00</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393348A2" w14:textId="28F59F08"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7.53E+00</w:t>
            </w:r>
          </w:p>
        </w:tc>
      </w:tr>
      <w:tr w:rsidR="00546C41" w:rsidRPr="008506BA" w14:paraId="4B2F618B" w14:textId="77777777" w:rsidTr="00546C41">
        <w:trPr>
          <w:trHeight w:val="227"/>
          <w:jc w:val="center"/>
        </w:trPr>
        <w:tc>
          <w:tcPr>
            <w:tcW w:w="0" w:type="auto"/>
            <w:shd w:val="clear" w:color="auto" w:fill="auto"/>
            <w:noWrap/>
            <w:vAlign w:val="bottom"/>
            <w:hideMark/>
          </w:tcPr>
          <w:p w14:paraId="74E141B9"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HU</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00A35776" w14:textId="24C749E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-3.30E-04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55F0A15" w14:textId="5BEE491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-4.97E-06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A1294A7" w14:textId="590B1A3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-7.11E-05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5DDCBE2" w14:textId="3CCC067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6.16E-06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E36D0E" w14:textId="3618E878"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-4.00E-04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7DB5E4B" w14:textId="7B6F17E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-1.03E+02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5BD4387" w14:textId="14B51C6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-1.25E+00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8D47B8B" w14:textId="0CD1466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-3.62E+01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A9453BE" w14:textId="653C1CE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-1.61E+01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5D8E78" w14:textId="2D05F125"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-1.56E+02</w:t>
            </w:r>
          </w:p>
        </w:tc>
      </w:tr>
      <w:tr w:rsidR="00546C41" w:rsidRPr="008506BA" w14:paraId="4D69554C" w14:textId="77777777" w:rsidTr="00546C41">
        <w:trPr>
          <w:trHeight w:val="227"/>
          <w:jc w:val="center"/>
        </w:trPr>
        <w:tc>
          <w:tcPr>
            <w:tcW w:w="0" w:type="auto"/>
            <w:shd w:val="clear" w:color="auto" w:fill="auto"/>
            <w:noWrap/>
            <w:vAlign w:val="bottom"/>
            <w:hideMark/>
          </w:tcPr>
          <w:p w14:paraId="73BDE410"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IE</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56E34075" w14:textId="345C085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1.48E-03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72CB213" w14:textId="6C3A90D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6.87E-05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8B8807C" w14:textId="7A7159A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2.36E-04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925D902" w14:textId="3F6EEAF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1.99E-04</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5C02F1E6" w14:textId="53D5F2AE"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1.98E-03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806EC07" w14:textId="12AFCEC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3.02E+02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C99C2D4" w14:textId="02684EB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1.10E+01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1D40346" w14:textId="194F5E0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1.04E+02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D8E8079" w14:textId="34FE1AF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6.52E+01</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0EE39F77" w14:textId="27AFC2CF"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4.82E+02</w:t>
            </w:r>
          </w:p>
        </w:tc>
      </w:tr>
      <w:tr w:rsidR="00546C41" w:rsidRPr="008506BA" w14:paraId="4430BB65" w14:textId="77777777" w:rsidTr="00546C41">
        <w:trPr>
          <w:trHeight w:val="227"/>
          <w:jc w:val="center"/>
        </w:trPr>
        <w:tc>
          <w:tcPr>
            <w:tcW w:w="0" w:type="auto"/>
            <w:shd w:val="clear" w:color="auto" w:fill="auto"/>
            <w:noWrap/>
            <w:vAlign w:val="bottom"/>
            <w:hideMark/>
          </w:tcPr>
          <w:p w14:paraId="5CFA1FDF"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IT</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02A590FF" w14:textId="2599AE9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2.14E-02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4B83817" w14:textId="7BFDBBD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4.47E-04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A4C9FB3" w14:textId="3DCA015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2.45E-04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8978298" w14:textId="1AF1C00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3.67E-03</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677A08FD" w14:textId="71D07780"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2.57E-02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FB7B0D8" w14:textId="466C3BC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1.73E+03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5082DA0" w14:textId="20D02B9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1.25E+02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5CB4731" w14:textId="1E7A9BE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1.63E+02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276E423" w14:textId="2E0A224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2.42E+02</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361AFB8A" w14:textId="5C6FC126"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2.26E+03</w:t>
            </w:r>
          </w:p>
        </w:tc>
      </w:tr>
      <w:tr w:rsidR="00546C41" w:rsidRPr="008506BA" w14:paraId="2542EA8A" w14:textId="77777777" w:rsidTr="00546C41">
        <w:trPr>
          <w:trHeight w:val="227"/>
          <w:jc w:val="center"/>
        </w:trPr>
        <w:tc>
          <w:tcPr>
            <w:tcW w:w="0" w:type="auto"/>
            <w:shd w:val="clear" w:color="auto" w:fill="auto"/>
            <w:noWrap/>
            <w:vAlign w:val="bottom"/>
            <w:hideMark/>
          </w:tcPr>
          <w:p w14:paraId="1C91D880"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LT</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222B72EE" w14:textId="4A48DF5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6.66E-05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7E4D26C" w14:textId="71F400B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-1.88E-05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06981C2" w14:textId="3555D80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1.81E-05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AA3A128" w14:textId="74313CC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1.26E-05</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426A3F6B" w14:textId="15762CAE"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7.87E-05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10FB515" w14:textId="27BA368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1.81E+01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2A28580" w14:textId="570079F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2.05E-01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FE8530C" w14:textId="4A7E5BE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3.84E+00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EC6C69B" w14:textId="2741D33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5.92E-01</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3ABDFA95" w14:textId="6CD4C307"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2.28E+01</w:t>
            </w:r>
          </w:p>
        </w:tc>
      </w:tr>
      <w:tr w:rsidR="00546C41" w:rsidRPr="008506BA" w14:paraId="5720E235" w14:textId="77777777" w:rsidTr="00546C41">
        <w:trPr>
          <w:trHeight w:val="227"/>
          <w:jc w:val="center"/>
        </w:trPr>
        <w:tc>
          <w:tcPr>
            <w:tcW w:w="0" w:type="auto"/>
            <w:shd w:val="clear" w:color="auto" w:fill="auto"/>
            <w:noWrap/>
            <w:vAlign w:val="bottom"/>
            <w:hideMark/>
          </w:tcPr>
          <w:p w14:paraId="132C83C1"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LU</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2DC751DD" w14:textId="04BA5A0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-6.56E-05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29C6174" w14:textId="163361F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-3.92E-07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5374A2" w14:textId="0E35E63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-2.64E-07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0AE4E5C" w14:textId="709B211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5.22E-06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00DB4A" w14:textId="0DB6CA36"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-6.10E-05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DE984BD" w14:textId="773B4E4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-5.08E+00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2964537" w14:textId="381FEE1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8.11E-03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9EA20E0" w14:textId="3D27EDF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2.65E-01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5FC1FAC" w14:textId="40B162D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9.92E-01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7CB59" w14:textId="0A8DCAE4"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-3.82E+00</w:t>
            </w:r>
          </w:p>
        </w:tc>
      </w:tr>
      <w:tr w:rsidR="00546C41" w:rsidRPr="008506BA" w14:paraId="3010CCD5" w14:textId="77777777" w:rsidTr="00546C41">
        <w:trPr>
          <w:trHeight w:val="227"/>
          <w:jc w:val="center"/>
        </w:trPr>
        <w:tc>
          <w:tcPr>
            <w:tcW w:w="0" w:type="auto"/>
            <w:shd w:val="clear" w:color="auto" w:fill="auto"/>
            <w:noWrap/>
            <w:vAlign w:val="bottom"/>
            <w:hideMark/>
          </w:tcPr>
          <w:p w14:paraId="2392F308"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LV</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57824356" w14:textId="1D27066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-3.73E-05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B5E1462" w14:textId="57F3C63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1.40E-06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340BAC9" w14:textId="6A6EA22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8.96E-06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54A79EE" w14:textId="3E822ED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2.77E-05</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153448D3" w14:textId="165A686A"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7.51E-07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DA8452" w14:textId="173415B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-5.14E+01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7130413" w14:textId="1AF09EE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-2.74E-01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F900EE9" w14:textId="37F1472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2.75E+00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49901D2" w14:textId="18373C0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4.27E+00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7B4D3" w14:textId="696C9019"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-4.47E+01</w:t>
            </w:r>
          </w:p>
        </w:tc>
      </w:tr>
      <w:tr w:rsidR="00546C41" w:rsidRPr="008506BA" w14:paraId="1636D1E9" w14:textId="77777777" w:rsidTr="00546C41">
        <w:trPr>
          <w:trHeight w:val="227"/>
          <w:jc w:val="center"/>
        </w:trPr>
        <w:tc>
          <w:tcPr>
            <w:tcW w:w="0" w:type="auto"/>
            <w:shd w:val="clear" w:color="auto" w:fill="auto"/>
            <w:noWrap/>
            <w:vAlign w:val="bottom"/>
            <w:hideMark/>
          </w:tcPr>
          <w:p w14:paraId="0F8EDA7A"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MT</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76603EA7" w14:textId="466DD3B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-1.46E-05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5507FAE" w14:textId="3D54A02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-3.18E-07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C3F2F85" w14:textId="574909A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2.29E-06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F0EDE13" w14:textId="57304B4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-5.22E-06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6A7A28" w14:textId="08F14388"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-1.78E-05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7DD4918" w14:textId="027C72D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-2.20E+00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F49DB3B" w14:textId="0BB992D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-9.16E-02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F6C6B81" w14:textId="28AB993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-6.02E-01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D65247A" w14:textId="34662AC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-8.44E-01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355CD3" w14:textId="44EC37E6"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-3.74E+00</w:t>
            </w:r>
          </w:p>
        </w:tc>
      </w:tr>
      <w:tr w:rsidR="00546C41" w:rsidRPr="008506BA" w14:paraId="043F6F14" w14:textId="77777777" w:rsidTr="00546C41">
        <w:trPr>
          <w:trHeight w:val="227"/>
          <w:jc w:val="center"/>
        </w:trPr>
        <w:tc>
          <w:tcPr>
            <w:tcW w:w="0" w:type="auto"/>
            <w:shd w:val="clear" w:color="auto" w:fill="auto"/>
            <w:noWrap/>
            <w:vAlign w:val="bottom"/>
            <w:hideMark/>
          </w:tcPr>
          <w:p w14:paraId="501FA784"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NL</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696A64EB" w14:textId="0E58B9D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-5.72E-03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1AE6FC7" w14:textId="14C824D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-1.60E-04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C02E80F" w14:textId="2FDF13F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-1.61E-04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68D34DB" w14:textId="5FA6C5B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1.06E-04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31923E" w14:textId="29ED1A87"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-5.93E-03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2C448D0" w14:textId="3B4A2C0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-3.22E+02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F2A29CE" w14:textId="79A6F7B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-4.61E+00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F92A04D" w14:textId="7D450C9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-4.90E+01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71C62FE" w14:textId="0FB0184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-1.78E+01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E8CE0" w14:textId="42FE5C1A"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-3.94E+02</w:t>
            </w:r>
          </w:p>
        </w:tc>
      </w:tr>
      <w:tr w:rsidR="00546C41" w:rsidRPr="008506BA" w14:paraId="1DC6082B" w14:textId="77777777" w:rsidTr="00546C41">
        <w:trPr>
          <w:trHeight w:val="227"/>
          <w:jc w:val="center"/>
        </w:trPr>
        <w:tc>
          <w:tcPr>
            <w:tcW w:w="0" w:type="auto"/>
            <w:shd w:val="clear" w:color="auto" w:fill="auto"/>
            <w:noWrap/>
            <w:vAlign w:val="bottom"/>
            <w:hideMark/>
          </w:tcPr>
          <w:p w14:paraId="109515EE"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PL</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4276FFC3" w14:textId="73A5272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1.41E-04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A3EAD6F" w14:textId="7913B2C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1.32E-05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190741D" w14:textId="327207E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-2.59E-07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DC32885" w14:textId="34CBDA1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1.51E-04</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62F641B2" w14:textId="69418057"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3.04E-04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C4324AB" w14:textId="511B396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006100"/>
                <w:sz w:val="20"/>
                <w:szCs w:val="20"/>
              </w:rPr>
              <w:t>-1.29E+00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6E26B91" w14:textId="06999880"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9.17E+00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7458366" w14:textId="2C5984D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2.82E+01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0CEC535" w14:textId="32F531E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-4.18E+01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706456" w14:textId="3F7ABF49"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000000"/>
                <w:sz w:val="20"/>
                <w:szCs w:val="20"/>
              </w:rPr>
              <w:t>-5.67E+00</w:t>
            </w:r>
          </w:p>
        </w:tc>
      </w:tr>
      <w:tr w:rsidR="00546C41" w:rsidRPr="008506BA" w14:paraId="43FA60C6" w14:textId="77777777" w:rsidTr="00546C41">
        <w:trPr>
          <w:trHeight w:val="227"/>
          <w:jc w:val="center"/>
        </w:trPr>
        <w:tc>
          <w:tcPr>
            <w:tcW w:w="0" w:type="auto"/>
            <w:shd w:val="clear" w:color="auto" w:fill="auto"/>
            <w:noWrap/>
            <w:vAlign w:val="bottom"/>
            <w:hideMark/>
          </w:tcPr>
          <w:p w14:paraId="513413B1"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PT</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55E43E5F" w14:textId="70DD727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-5.08E-04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039B0E2" w14:textId="3CBEDAE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-6.03E-05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04396EF" w14:textId="5D213D2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-7.10E-05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C021795" w14:textId="13BF4BF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3.45E-06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F70EA" w14:textId="31A26506"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-6.35E-04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DABAD47" w14:textId="30C1487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-6.82E+01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E2368B0" w14:textId="19D8391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2.93E+00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F74175B" w14:textId="47AA39D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-2.95E+01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3B0DBCC" w14:textId="23E5F72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-9.15E+00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ECDD81" w14:textId="120F41CC"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-1.04E+02</w:t>
            </w:r>
          </w:p>
        </w:tc>
      </w:tr>
      <w:tr w:rsidR="00546C41" w:rsidRPr="008506BA" w14:paraId="704B9875" w14:textId="77777777" w:rsidTr="00546C41">
        <w:trPr>
          <w:trHeight w:val="227"/>
          <w:jc w:val="center"/>
        </w:trPr>
        <w:tc>
          <w:tcPr>
            <w:tcW w:w="0" w:type="auto"/>
            <w:shd w:val="clear" w:color="auto" w:fill="auto"/>
            <w:noWrap/>
            <w:vAlign w:val="bottom"/>
            <w:hideMark/>
          </w:tcPr>
          <w:p w14:paraId="775F6DA2"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RO</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22FDDAA9" w14:textId="5507F21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-2.83E-04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FBA5424" w14:textId="6138C59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-6.24E-05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A3AE59C" w14:textId="1C9F76E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-8.00E-05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0876751" w14:textId="2A906E9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4.05E-05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35981" w14:textId="6598E606"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-3.85E-04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0DD83DB" w14:textId="3ECDCBC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006100"/>
                <w:sz w:val="20"/>
                <w:szCs w:val="20"/>
              </w:rPr>
              <w:t>-6.04E+00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D1821CE" w14:textId="1D3E759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-3.43E+00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1D5ACFC" w14:textId="3ECA751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-2.53E+01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D5A0E86" w14:textId="0A3AB6A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-2.96E+01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EBEF64" w14:textId="6A05C153"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000000"/>
                <w:sz w:val="20"/>
                <w:szCs w:val="20"/>
              </w:rPr>
              <w:t>-6.44E+01</w:t>
            </w:r>
          </w:p>
        </w:tc>
      </w:tr>
      <w:tr w:rsidR="00546C41" w:rsidRPr="008506BA" w14:paraId="329940C3" w14:textId="77777777" w:rsidTr="00546C41">
        <w:trPr>
          <w:trHeight w:val="227"/>
          <w:jc w:val="center"/>
        </w:trPr>
        <w:tc>
          <w:tcPr>
            <w:tcW w:w="0" w:type="auto"/>
            <w:shd w:val="clear" w:color="auto" w:fill="auto"/>
            <w:noWrap/>
            <w:vAlign w:val="bottom"/>
            <w:hideMark/>
          </w:tcPr>
          <w:p w14:paraId="1F24A523"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SE</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5BDFE117" w14:textId="32C69E1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2.71E-03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6CB2418" w14:textId="4A50EA8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9.10E-05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A348669" w14:textId="223FE73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4.17E-04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C152DE1" w14:textId="25C239A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3.82E-04</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138DF25F" w14:textId="06DBA84F"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3.60E-03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797F3FD" w14:textId="7EB905D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9.03E+02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B7803B5" w14:textId="051F1E3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1.96E+01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6330594" w14:textId="48AD83F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1.75E+02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E69DBE6" w14:textId="432A457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1.15E+02</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1E25FE4B" w14:textId="7768C6F7"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1.21E+03</w:t>
            </w:r>
          </w:p>
        </w:tc>
      </w:tr>
      <w:tr w:rsidR="00546C41" w:rsidRPr="008506BA" w14:paraId="202AB620" w14:textId="77777777" w:rsidTr="00546C41">
        <w:trPr>
          <w:trHeight w:val="227"/>
          <w:jc w:val="center"/>
        </w:trPr>
        <w:tc>
          <w:tcPr>
            <w:tcW w:w="0" w:type="auto"/>
            <w:shd w:val="clear" w:color="auto" w:fill="auto"/>
            <w:noWrap/>
            <w:vAlign w:val="bottom"/>
            <w:hideMark/>
          </w:tcPr>
          <w:p w14:paraId="3C56578D"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SI</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5769867A" w14:textId="3B95EE4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2.88E-05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658D063" w14:textId="165140F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9.60E-06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83F262E" w14:textId="4FB0482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-1.06E-06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9A87FBD" w14:textId="4FCD2CF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3.54E-05</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60394502" w14:textId="6C702394"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7.28E-05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0194548" w14:textId="37A4313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6.86E+00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4838FAF" w14:textId="7E2E0A0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7.32E-01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62BECB7" w14:textId="7B34784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-4.49E+00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E24EE8A" w14:textId="4FE5CBA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-3.79E+00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DFF79A" w14:textId="0F1DB76F"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-6.87E-01</w:t>
            </w:r>
          </w:p>
        </w:tc>
      </w:tr>
      <w:tr w:rsidR="00546C41" w:rsidRPr="008506BA" w14:paraId="0FE5440F" w14:textId="77777777" w:rsidTr="00546C41">
        <w:trPr>
          <w:trHeight w:val="227"/>
          <w:jc w:val="center"/>
        </w:trPr>
        <w:tc>
          <w:tcPr>
            <w:tcW w:w="0" w:type="auto"/>
            <w:shd w:val="clear" w:color="auto" w:fill="auto"/>
            <w:noWrap/>
            <w:vAlign w:val="bottom"/>
            <w:hideMark/>
          </w:tcPr>
          <w:p w14:paraId="2199A1C0"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SK</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1DDEF81A" w14:textId="2881E76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1.66E-05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DE0BD83" w14:textId="26DBFC0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4.79E-06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1D309AF" w14:textId="52D0B0A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1.38E-05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8272FCE" w14:textId="062DC95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4.03E-05</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3261B247" w14:textId="7E38411F"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7.55E-05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901205D" w14:textId="32164AF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1.09E+01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B437011" w14:textId="08E72C4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9.20E-01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52F25AE" w14:textId="77EF26A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6.78E+00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CC52E18" w14:textId="13A8EF4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5.42E+00</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43863D2A" w14:textId="3F701F66"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2.41E+01</w:t>
            </w:r>
          </w:p>
        </w:tc>
      </w:tr>
      <w:tr w:rsidR="00546C41" w:rsidRPr="008506BA" w14:paraId="1296FE8C" w14:textId="77777777" w:rsidTr="00546C41">
        <w:trPr>
          <w:trHeight w:val="227"/>
          <w:jc w:val="center"/>
        </w:trPr>
        <w:tc>
          <w:tcPr>
            <w:tcW w:w="0" w:type="auto"/>
            <w:shd w:val="clear" w:color="auto" w:fill="auto"/>
            <w:noWrap/>
            <w:vAlign w:val="bottom"/>
            <w:hideMark/>
          </w:tcPr>
          <w:p w14:paraId="6970B815"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GB</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2452E628" w14:textId="5902AC7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-1.22E-02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B544EEC" w14:textId="5ABBFCA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-2.19E-04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C6464AB" w14:textId="01965BA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-1.05E-03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27698B1" w14:textId="5EAF94A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-6.78E-04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CC63FE" w14:textId="238A0CD3"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-1.42E-02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E24C8C4" w14:textId="596DE1E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-1.11E+03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36C83D" w14:textId="576A88A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-2.90E+01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ACBF79" w14:textId="45F906A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-3.60E+02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23A73B5" w14:textId="6DA30D4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-1.89E+02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7585B4" w14:textId="72A962EC"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-1.68E+03</w:t>
            </w:r>
          </w:p>
        </w:tc>
      </w:tr>
      <w:tr w:rsidR="00546C41" w:rsidRPr="008506BA" w14:paraId="47176445" w14:textId="77777777" w:rsidTr="00546C41">
        <w:trPr>
          <w:trHeight w:val="227"/>
          <w:jc w:val="center"/>
        </w:trPr>
        <w:tc>
          <w:tcPr>
            <w:tcW w:w="0" w:type="auto"/>
            <w:tcBorders>
              <w:bottom w:val="single" w:sz="4" w:space="0" w:color="auto"/>
            </w:tcBorders>
            <w:shd w:val="clear" w:color="auto" w:fill="auto"/>
            <w:noWrap/>
            <w:vAlign w:val="bottom"/>
            <w:hideMark/>
          </w:tcPr>
          <w:p w14:paraId="45AFF529" w14:textId="77777777" w:rsidR="00546C41" w:rsidRPr="008506BA" w:rsidRDefault="00546C41" w:rsidP="00546C41">
            <w:pPr>
              <w:spacing w:after="0" w:line="240" w:lineRule="auto"/>
              <w:rPr>
                <w:rFonts w:ascii="Times New Roman" w:eastAsia="Times New Roman" w:hAnsi="Times New Roman" w:cs="Times New Roman"/>
                <w:color w:val="000000"/>
                <w:sz w:val="20"/>
                <w:szCs w:val="20"/>
                <w:lang w:eastAsia="en-GB"/>
              </w:rPr>
            </w:pPr>
            <w:r w:rsidRPr="008506BA">
              <w:rPr>
                <w:rFonts w:ascii="Times New Roman" w:eastAsia="Times New Roman" w:hAnsi="Times New Roman" w:cs="Times New Roman"/>
                <w:color w:val="000000"/>
                <w:sz w:val="20"/>
                <w:szCs w:val="20"/>
                <w:lang w:eastAsia="en-GB"/>
              </w:rPr>
              <w:t>NO</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0A5CF77F" w14:textId="5BA0A73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-8.54E-04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B8F6F32" w14:textId="6122920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-3.05E-06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8A9A383" w14:textId="0EAEE44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-7.85E-05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EF2A3F7" w14:textId="24BD315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7.56E-06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893098" w14:textId="4994B893"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-9.27E-04</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31A0658" w14:textId="7CFDFA1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-5.29E+01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872309E" w14:textId="30CEABD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-7.51E-01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FBFDE4A" w14:textId="09A9F2D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3.73E+00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EBF7BE6" w14:textId="62DCE5C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1.27E+01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00F72E" w14:textId="7C767B24"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-3.72E+01</w:t>
            </w:r>
          </w:p>
        </w:tc>
      </w:tr>
    </w:tbl>
    <w:p w14:paraId="5656A52C" w14:textId="32EBF288" w:rsidR="00B55E67" w:rsidRDefault="00B55E67" w:rsidP="00B55E67">
      <w:r>
        <w:br w:type="page"/>
      </w:r>
    </w:p>
    <w:p w14:paraId="34EF6CA5" w14:textId="3F05641B" w:rsidR="00B55E67" w:rsidRPr="00B55E67" w:rsidRDefault="006455B0" w:rsidP="00B55E67">
      <w:pPr>
        <w:pStyle w:val="Beschriftung"/>
        <w:keepNext/>
        <w:rPr>
          <w:rFonts w:ascii="Times New Roman" w:hAnsi="Times New Roman" w:cs="Times New Roman"/>
          <w:vanish/>
          <w:sz w:val="24"/>
          <w:specVanish/>
        </w:rPr>
      </w:pPr>
      <w:bookmarkStart w:id="60" w:name="_Toc4340520"/>
      <w:r>
        <w:rPr>
          <w:rFonts w:ascii="Times New Roman" w:hAnsi="Times New Roman" w:cs="Times New Roman"/>
          <w:sz w:val="24"/>
        </w:rPr>
        <w:lastRenderedPageBreak/>
        <w:t>Table S</w:t>
      </w:r>
      <w:r w:rsidR="00B55E67" w:rsidRPr="00B55E67">
        <w:rPr>
          <w:rFonts w:ascii="Times New Roman" w:hAnsi="Times New Roman" w:cs="Times New Roman"/>
          <w:sz w:val="24"/>
        </w:rPr>
        <w:fldChar w:fldCharType="begin"/>
      </w:r>
      <w:r w:rsidR="00B55E67" w:rsidRPr="00B55E67">
        <w:rPr>
          <w:rFonts w:ascii="Times New Roman" w:hAnsi="Times New Roman" w:cs="Times New Roman"/>
          <w:sz w:val="24"/>
        </w:rPr>
        <w:instrText xml:space="preserve"> SEQ Table \* ARABIC </w:instrText>
      </w:r>
      <w:r w:rsidR="00B55E67" w:rsidRPr="00B55E67">
        <w:rPr>
          <w:rFonts w:ascii="Times New Roman" w:hAnsi="Times New Roman" w:cs="Times New Roman"/>
          <w:sz w:val="24"/>
        </w:rPr>
        <w:fldChar w:fldCharType="separate"/>
      </w:r>
      <w:r w:rsidR="00A1362B">
        <w:rPr>
          <w:rFonts w:ascii="Times New Roman" w:hAnsi="Times New Roman" w:cs="Times New Roman"/>
          <w:noProof/>
          <w:sz w:val="24"/>
        </w:rPr>
        <w:t>18</w:t>
      </w:r>
      <w:r w:rsidR="00B55E67" w:rsidRPr="00B55E67">
        <w:rPr>
          <w:rFonts w:ascii="Times New Roman" w:hAnsi="Times New Roman" w:cs="Times New Roman"/>
          <w:sz w:val="24"/>
        </w:rPr>
        <w:fldChar w:fldCharType="end"/>
      </w:r>
      <w:r w:rsidR="00B55E67" w:rsidRPr="00B55E67">
        <w:rPr>
          <w:rFonts w:ascii="Times New Roman" w:hAnsi="Times New Roman" w:cs="Times New Roman"/>
          <w:sz w:val="24"/>
        </w:rPr>
        <w:t>: Per capita differences in national biodiversity footprints between 2005 and 2010.</w:t>
      </w:r>
      <w:bookmarkEnd w:id="60"/>
    </w:p>
    <w:p w14:paraId="381E1660" w14:textId="597D0F55" w:rsidR="00B55E67" w:rsidRPr="00B55E67" w:rsidRDefault="00B55E67" w:rsidP="00B55E67">
      <w:r w:rsidRPr="00B55E67">
        <w:rPr>
          <w:sz w:val="32"/>
        </w:rPr>
        <w:t xml:space="preserve"> </w:t>
      </w:r>
      <w:r w:rsidRPr="00B55E67">
        <w:rPr>
          <w:rFonts w:ascii="Times New Roman" w:hAnsi="Times New Roman" w:cs="Times New Roman"/>
          <w:i/>
          <w:iCs/>
          <w:color w:val="44546A" w:themeColor="text2"/>
          <w:sz w:val="24"/>
          <w:szCs w:val="18"/>
        </w:rPr>
        <w:t xml:space="preserve">Fields labelled green indicate decreases from 2005 to 2010, whereas red ones highlight increases. The total covers only the here depicted impact categories, with white fields showing decreases and yellow ones increases. The unit for </w:t>
      </w:r>
      <w:r w:rsidR="007919BA">
        <w:rPr>
          <w:rFonts w:ascii="Times New Roman" w:hAnsi="Times New Roman" w:cs="Times New Roman"/>
          <w:i/>
          <w:iCs/>
          <w:color w:val="44546A" w:themeColor="text2"/>
          <w:sz w:val="24"/>
          <w:szCs w:val="18"/>
        </w:rPr>
        <w:t>LC-IMPACT</w:t>
      </w:r>
      <w:r w:rsidRPr="00B55E67">
        <w:rPr>
          <w:rFonts w:ascii="Times New Roman" w:hAnsi="Times New Roman" w:cs="Times New Roman"/>
          <w:i/>
          <w:iCs/>
          <w:color w:val="44546A" w:themeColor="text2"/>
          <w:sz w:val="24"/>
          <w:szCs w:val="18"/>
        </w:rPr>
        <w:t xml:space="preserve"> values is [PDF], whereas the one for ReCiPe ones is [species.yr]</w:t>
      </w:r>
      <w:r>
        <w:rPr>
          <w:rFonts w:ascii="Times New Roman" w:hAnsi="Times New Roman" w:cs="Times New Roman"/>
          <w:i/>
          <w:iCs/>
          <w:color w:val="44546A" w:themeColor="text2"/>
          <w:sz w:val="24"/>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294"/>
        <w:gridCol w:w="1294"/>
        <w:gridCol w:w="1294"/>
        <w:gridCol w:w="1294"/>
        <w:gridCol w:w="1294"/>
        <w:gridCol w:w="1050"/>
        <w:gridCol w:w="1288"/>
        <w:gridCol w:w="1289"/>
        <w:gridCol w:w="1122"/>
        <w:gridCol w:w="1022"/>
      </w:tblGrid>
      <w:tr w:rsidR="00B55E67" w:rsidRPr="00B55E67" w14:paraId="0DA09BEB" w14:textId="77777777" w:rsidTr="00FE0AD6">
        <w:trPr>
          <w:trHeight w:val="227"/>
          <w:jc w:val="center"/>
        </w:trPr>
        <w:tc>
          <w:tcPr>
            <w:tcW w:w="0" w:type="auto"/>
            <w:shd w:val="clear" w:color="auto" w:fill="auto"/>
            <w:noWrap/>
            <w:vAlign w:val="bottom"/>
            <w:hideMark/>
          </w:tcPr>
          <w:p w14:paraId="18A6CECE" w14:textId="77777777" w:rsidR="00B55E67" w:rsidRPr="00B55E67" w:rsidRDefault="00B55E67" w:rsidP="00B55E67">
            <w:pPr>
              <w:spacing w:after="0" w:line="240" w:lineRule="auto"/>
              <w:rPr>
                <w:rFonts w:ascii="Times New Roman" w:eastAsia="Times New Roman" w:hAnsi="Times New Roman" w:cs="Times New Roman"/>
                <w:sz w:val="20"/>
                <w:szCs w:val="20"/>
                <w:lang w:eastAsia="en-GB"/>
              </w:rPr>
            </w:pPr>
          </w:p>
        </w:tc>
        <w:tc>
          <w:tcPr>
            <w:tcW w:w="0" w:type="auto"/>
            <w:shd w:val="clear" w:color="auto" w:fill="auto"/>
            <w:noWrap/>
            <w:vAlign w:val="bottom"/>
            <w:hideMark/>
          </w:tcPr>
          <w:p w14:paraId="52587EA4"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Land occ.</w:t>
            </w:r>
          </w:p>
        </w:tc>
        <w:tc>
          <w:tcPr>
            <w:tcW w:w="0" w:type="auto"/>
            <w:shd w:val="clear" w:color="auto" w:fill="auto"/>
            <w:noWrap/>
            <w:vAlign w:val="bottom"/>
            <w:hideMark/>
          </w:tcPr>
          <w:p w14:paraId="27FF3032"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Water stress</w:t>
            </w:r>
          </w:p>
        </w:tc>
        <w:tc>
          <w:tcPr>
            <w:tcW w:w="0" w:type="auto"/>
            <w:shd w:val="clear" w:color="auto" w:fill="auto"/>
            <w:noWrap/>
            <w:vAlign w:val="bottom"/>
            <w:hideMark/>
          </w:tcPr>
          <w:p w14:paraId="03E8C71C"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Glob. warm.</w:t>
            </w:r>
          </w:p>
        </w:tc>
        <w:tc>
          <w:tcPr>
            <w:tcW w:w="0" w:type="auto"/>
            <w:shd w:val="clear" w:color="auto" w:fill="auto"/>
            <w:noWrap/>
            <w:vAlign w:val="bottom"/>
            <w:hideMark/>
          </w:tcPr>
          <w:p w14:paraId="142B2197"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Terr. acid.</w:t>
            </w:r>
          </w:p>
        </w:tc>
        <w:tc>
          <w:tcPr>
            <w:tcW w:w="0" w:type="auto"/>
            <w:shd w:val="clear" w:color="auto" w:fill="auto"/>
            <w:noWrap/>
            <w:vAlign w:val="bottom"/>
            <w:hideMark/>
          </w:tcPr>
          <w:p w14:paraId="55B45BF8"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TOTAL</w:t>
            </w:r>
          </w:p>
        </w:tc>
        <w:tc>
          <w:tcPr>
            <w:tcW w:w="0" w:type="auto"/>
            <w:shd w:val="clear" w:color="auto" w:fill="auto"/>
            <w:noWrap/>
            <w:vAlign w:val="bottom"/>
            <w:hideMark/>
          </w:tcPr>
          <w:p w14:paraId="03392931"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Land occ.</w:t>
            </w:r>
          </w:p>
        </w:tc>
        <w:tc>
          <w:tcPr>
            <w:tcW w:w="0" w:type="auto"/>
            <w:shd w:val="clear" w:color="auto" w:fill="auto"/>
            <w:noWrap/>
            <w:vAlign w:val="bottom"/>
            <w:hideMark/>
          </w:tcPr>
          <w:p w14:paraId="42EDE616"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Water stress</w:t>
            </w:r>
          </w:p>
        </w:tc>
        <w:tc>
          <w:tcPr>
            <w:tcW w:w="0" w:type="auto"/>
            <w:shd w:val="clear" w:color="auto" w:fill="auto"/>
            <w:noWrap/>
            <w:vAlign w:val="bottom"/>
            <w:hideMark/>
          </w:tcPr>
          <w:p w14:paraId="3BA0B70E"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Glob. warm.</w:t>
            </w:r>
          </w:p>
        </w:tc>
        <w:tc>
          <w:tcPr>
            <w:tcW w:w="0" w:type="auto"/>
            <w:shd w:val="clear" w:color="auto" w:fill="auto"/>
            <w:noWrap/>
            <w:vAlign w:val="bottom"/>
            <w:hideMark/>
          </w:tcPr>
          <w:p w14:paraId="1F9B757F"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Terr. acid.</w:t>
            </w:r>
          </w:p>
        </w:tc>
        <w:tc>
          <w:tcPr>
            <w:tcW w:w="0" w:type="auto"/>
            <w:shd w:val="clear" w:color="auto" w:fill="auto"/>
            <w:noWrap/>
            <w:vAlign w:val="bottom"/>
            <w:hideMark/>
          </w:tcPr>
          <w:p w14:paraId="29F741B6"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TOTAL</w:t>
            </w:r>
          </w:p>
        </w:tc>
      </w:tr>
      <w:tr w:rsidR="00B55E67" w:rsidRPr="00B55E67" w14:paraId="613438D3" w14:textId="77777777" w:rsidTr="00546C41">
        <w:trPr>
          <w:trHeight w:val="227"/>
          <w:jc w:val="center"/>
        </w:trPr>
        <w:tc>
          <w:tcPr>
            <w:tcW w:w="0" w:type="auto"/>
            <w:shd w:val="clear" w:color="auto" w:fill="auto"/>
            <w:noWrap/>
            <w:vAlign w:val="bottom"/>
            <w:hideMark/>
          </w:tcPr>
          <w:p w14:paraId="658A2DB5" w14:textId="77777777" w:rsidR="00B55E67" w:rsidRPr="00484A4F" w:rsidRDefault="00B55E67" w:rsidP="00B55E67">
            <w:pPr>
              <w:spacing w:after="0" w:line="240" w:lineRule="auto"/>
              <w:rPr>
                <w:rFonts w:ascii="Times New Roman" w:eastAsia="Times New Roman" w:hAnsi="Times New Roman" w:cs="Times New Roman"/>
                <w:b/>
                <w:color w:val="000000"/>
                <w:sz w:val="20"/>
                <w:szCs w:val="20"/>
                <w:lang w:eastAsia="en-GB"/>
              </w:rPr>
            </w:pPr>
            <w:r w:rsidRPr="00484A4F">
              <w:rPr>
                <w:rFonts w:ascii="Times New Roman" w:eastAsia="Times New Roman" w:hAnsi="Times New Roman" w:cs="Times New Roman"/>
                <w:b/>
                <w:color w:val="000000"/>
                <w:sz w:val="20"/>
                <w:szCs w:val="20"/>
                <w:lang w:eastAsia="en-GB"/>
              </w:rPr>
              <w:t>Country</w:t>
            </w:r>
          </w:p>
        </w:tc>
        <w:tc>
          <w:tcPr>
            <w:tcW w:w="0" w:type="auto"/>
            <w:tcBorders>
              <w:bottom w:val="single" w:sz="4" w:space="0" w:color="auto"/>
            </w:tcBorders>
            <w:shd w:val="clear" w:color="auto" w:fill="auto"/>
            <w:noWrap/>
            <w:vAlign w:val="bottom"/>
            <w:hideMark/>
          </w:tcPr>
          <w:p w14:paraId="01086075" w14:textId="09F592C2" w:rsidR="00B55E67" w:rsidRPr="00B55E67" w:rsidRDefault="007919BA" w:rsidP="00B55E67">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39692AF7" w14:textId="39AE4FE2" w:rsidR="00B55E67" w:rsidRPr="00B55E67" w:rsidRDefault="007919BA" w:rsidP="00B55E67">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12A223FF" w14:textId="528013E2" w:rsidR="00B55E67" w:rsidRPr="00B55E67" w:rsidRDefault="007919BA" w:rsidP="00B55E67">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714B998B" w14:textId="6AA763B4" w:rsidR="00B55E67" w:rsidRPr="00B55E67" w:rsidRDefault="007919BA" w:rsidP="00B55E67">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7C4E5444" w14:textId="163F879A" w:rsidR="00B55E67" w:rsidRPr="00B55E67" w:rsidRDefault="007919BA" w:rsidP="00B55E67">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c>
          <w:tcPr>
            <w:tcW w:w="0" w:type="auto"/>
            <w:tcBorders>
              <w:bottom w:val="single" w:sz="4" w:space="0" w:color="auto"/>
            </w:tcBorders>
            <w:shd w:val="clear" w:color="auto" w:fill="auto"/>
            <w:noWrap/>
            <w:vAlign w:val="bottom"/>
            <w:hideMark/>
          </w:tcPr>
          <w:p w14:paraId="6403AEC2" w14:textId="77777777" w:rsidR="00B55E67" w:rsidRPr="00B55E67" w:rsidRDefault="00B55E67" w:rsidP="00B55E67">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ReCiPe</w:t>
            </w:r>
          </w:p>
        </w:tc>
        <w:tc>
          <w:tcPr>
            <w:tcW w:w="0" w:type="auto"/>
            <w:tcBorders>
              <w:bottom w:val="single" w:sz="4" w:space="0" w:color="auto"/>
            </w:tcBorders>
            <w:shd w:val="clear" w:color="auto" w:fill="auto"/>
            <w:noWrap/>
            <w:vAlign w:val="bottom"/>
            <w:hideMark/>
          </w:tcPr>
          <w:p w14:paraId="7C5444A1" w14:textId="77777777" w:rsidR="00B55E67" w:rsidRPr="00B55E67" w:rsidRDefault="00B55E67" w:rsidP="00B55E67">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ReCiPe</w:t>
            </w:r>
          </w:p>
        </w:tc>
        <w:tc>
          <w:tcPr>
            <w:tcW w:w="0" w:type="auto"/>
            <w:tcBorders>
              <w:bottom w:val="single" w:sz="4" w:space="0" w:color="auto"/>
            </w:tcBorders>
            <w:shd w:val="clear" w:color="auto" w:fill="auto"/>
            <w:noWrap/>
            <w:vAlign w:val="bottom"/>
            <w:hideMark/>
          </w:tcPr>
          <w:p w14:paraId="47D9D3DE" w14:textId="77777777" w:rsidR="00B55E67" w:rsidRPr="00B55E67" w:rsidRDefault="00B55E67" w:rsidP="00B55E67">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ReCiPe</w:t>
            </w:r>
          </w:p>
        </w:tc>
        <w:tc>
          <w:tcPr>
            <w:tcW w:w="0" w:type="auto"/>
            <w:tcBorders>
              <w:bottom w:val="single" w:sz="4" w:space="0" w:color="auto"/>
            </w:tcBorders>
            <w:shd w:val="clear" w:color="auto" w:fill="auto"/>
            <w:noWrap/>
            <w:vAlign w:val="bottom"/>
            <w:hideMark/>
          </w:tcPr>
          <w:p w14:paraId="0AA1BD66" w14:textId="77777777" w:rsidR="00B55E67" w:rsidRPr="00B55E67" w:rsidRDefault="00B55E67" w:rsidP="00B55E67">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ReCiPe</w:t>
            </w:r>
          </w:p>
        </w:tc>
        <w:tc>
          <w:tcPr>
            <w:tcW w:w="0" w:type="auto"/>
            <w:tcBorders>
              <w:bottom w:val="single" w:sz="4" w:space="0" w:color="auto"/>
            </w:tcBorders>
            <w:shd w:val="clear" w:color="auto" w:fill="auto"/>
            <w:noWrap/>
            <w:vAlign w:val="bottom"/>
            <w:hideMark/>
          </w:tcPr>
          <w:p w14:paraId="79EBAC0C" w14:textId="77777777" w:rsidR="00B55E67" w:rsidRPr="00B55E67" w:rsidRDefault="00B55E67" w:rsidP="00B55E67">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ReCiPe</w:t>
            </w:r>
          </w:p>
        </w:tc>
      </w:tr>
      <w:tr w:rsidR="00546C41" w:rsidRPr="00B55E67" w14:paraId="021F624A" w14:textId="77777777" w:rsidTr="00546C41">
        <w:trPr>
          <w:trHeight w:val="227"/>
          <w:jc w:val="center"/>
        </w:trPr>
        <w:tc>
          <w:tcPr>
            <w:tcW w:w="0" w:type="auto"/>
            <w:shd w:val="clear" w:color="auto" w:fill="auto"/>
            <w:noWrap/>
            <w:vAlign w:val="bottom"/>
            <w:hideMark/>
          </w:tcPr>
          <w:p w14:paraId="2B74E938"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AT</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3F23D8C5" w14:textId="5DDE53E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-3.74E-11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D3FC5B9" w14:textId="34C0E94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-3.34E-12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29120F9" w14:textId="4B50C55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-6.70E-12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4AAD755" w14:textId="7D20C03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8.68E-12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13C0DA" w14:textId="27D737FC"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-3.88E-11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5DA5765" w14:textId="31CCBD6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-5.24E-06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4577C42" w14:textId="4CFD7EE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-1.64E-07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B46BD26" w14:textId="1AEAA02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-2.01E-06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3D35E74" w14:textId="13D4DE3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5.03E-07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B6786" w14:textId="6CC9CFAB"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-6.91E-06</w:t>
            </w:r>
          </w:p>
        </w:tc>
      </w:tr>
      <w:tr w:rsidR="00546C41" w:rsidRPr="00B55E67" w14:paraId="7F63238A" w14:textId="77777777" w:rsidTr="00546C41">
        <w:trPr>
          <w:trHeight w:val="227"/>
          <w:jc w:val="center"/>
        </w:trPr>
        <w:tc>
          <w:tcPr>
            <w:tcW w:w="0" w:type="auto"/>
            <w:shd w:val="clear" w:color="auto" w:fill="auto"/>
            <w:noWrap/>
            <w:vAlign w:val="bottom"/>
            <w:hideMark/>
          </w:tcPr>
          <w:p w14:paraId="090A65DC"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BE</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6EF26C82" w14:textId="0C3673C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-9.96E-11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539A1EA" w14:textId="4FDF4D1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-2.07E-12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F0571E2" w14:textId="513D701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-4.83E-12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EEEF02D" w14:textId="769822D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1.01E-11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80B899" w14:textId="667D9A11"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-9.64E-11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836C603" w14:textId="523901B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-6.94E-06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8572174" w14:textId="444465C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-1.67E-07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1AB3A1B" w14:textId="455590E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-1.56E-06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0E0E4EB" w14:textId="73AF52C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4.13E-07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ACD4F" w14:textId="5A9524DB"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-8.26E-06</w:t>
            </w:r>
          </w:p>
        </w:tc>
      </w:tr>
      <w:tr w:rsidR="00546C41" w:rsidRPr="00B55E67" w14:paraId="07F03648" w14:textId="77777777" w:rsidTr="00546C41">
        <w:trPr>
          <w:trHeight w:val="227"/>
          <w:jc w:val="center"/>
        </w:trPr>
        <w:tc>
          <w:tcPr>
            <w:tcW w:w="0" w:type="auto"/>
            <w:shd w:val="clear" w:color="auto" w:fill="auto"/>
            <w:noWrap/>
            <w:vAlign w:val="bottom"/>
            <w:hideMark/>
          </w:tcPr>
          <w:p w14:paraId="19576F27"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BG</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4A4FF51F" w14:textId="5A3B0CC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-5.34E-11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87B8AD0" w14:textId="3E56B32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1.04E-12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68944A0" w14:textId="3BFB4B2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4.93E-12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B1A79BA" w14:textId="70C4D7B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-7.87E-12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BCB8F9" w14:textId="22E2FBE9"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-5.53E-11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0111195" w14:textId="4D8DDF7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-6.38E-06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9DC54E6" w14:textId="5C48D11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2.56E-07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4B1D83D" w14:textId="24D4F0D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2.55E-06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5C19073" w14:textId="410DE2C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-4.49E-06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CF6205" w14:textId="27D0B86C"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-8.07E-06</w:t>
            </w:r>
          </w:p>
        </w:tc>
      </w:tr>
      <w:tr w:rsidR="00546C41" w:rsidRPr="00B55E67" w14:paraId="1E3CB93F" w14:textId="77777777" w:rsidTr="00546C41">
        <w:trPr>
          <w:trHeight w:val="227"/>
          <w:jc w:val="center"/>
        </w:trPr>
        <w:tc>
          <w:tcPr>
            <w:tcW w:w="0" w:type="auto"/>
            <w:shd w:val="clear" w:color="auto" w:fill="auto"/>
            <w:noWrap/>
            <w:vAlign w:val="bottom"/>
            <w:hideMark/>
          </w:tcPr>
          <w:p w14:paraId="255F212E"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CY</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4D889DF4" w14:textId="6404061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-8.15E-11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2074FB" w14:textId="5C92891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-7.91E-13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13484C5" w14:textId="1A6D99A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2.21E-12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6D64D43" w14:textId="08B4D6D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4.22E-11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5ED90F" w14:textId="410162E7"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-3.79E-11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FB9E67F" w14:textId="35B2C37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-1.55E-05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9CC6C01" w14:textId="7EB859E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2.43E-07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2584258" w14:textId="693691C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1.77E-06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EF61DF5" w14:textId="4F1C8F8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3.21E-06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E820BE" w14:textId="3D8CFB70"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-1.03E-05</w:t>
            </w:r>
          </w:p>
        </w:tc>
      </w:tr>
      <w:tr w:rsidR="00546C41" w:rsidRPr="00B55E67" w14:paraId="73F538CF" w14:textId="77777777" w:rsidTr="00546C41">
        <w:trPr>
          <w:trHeight w:val="227"/>
          <w:jc w:val="center"/>
        </w:trPr>
        <w:tc>
          <w:tcPr>
            <w:tcW w:w="0" w:type="auto"/>
            <w:shd w:val="clear" w:color="auto" w:fill="auto"/>
            <w:noWrap/>
            <w:vAlign w:val="bottom"/>
            <w:hideMark/>
          </w:tcPr>
          <w:p w14:paraId="1A9B5D6A"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CZ</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555B667A" w14:textId="07364DA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1.82E-12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E772E4A" w14:textId="2B2D8C0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-1.68E-12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D3789CD" w14:textId="6218D36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-7.70E-13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6AE4ACC" w14:textId="600A005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1.53E-11</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27785F55" w14:textId="7B048A1E"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1.47E-11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FEE16F2" w14:textId="70EEA63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1.56E-06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BF31E4C" w14:textId="57F4D0D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1.59E-07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8DE4864" w14:textId="2C7AFD6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1.99E-06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28BE4B1" w14:textId="509C38A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1.61E-06</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0BD13544" w14:textId="0FD50498"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5.32E-06</w:t>
            </w:r>
          </w:p>
        </w:tc>
      </w:tr>
      <w:tr w:rsidR="00546C41" w:rsidRPr="00B55E67" w14:paraId="511B7407" w14:textId="77777777" w:rsidTr="00546C41">
        <w:trPr>
          <w:trHeight w:val="227"/>
          <w:jc w:val="center"/>
        </w:trPr>
        <w:tc>
          <w:tcPr>
            <w:tcW w:w="0" w:type="auto"/>
            <w:shd w:val="clear" w:color="auto" w:fill="auto"/>
            <w:noWrap/>
            <w:vAlign w:val="bottom"/>
            <w:hideMark/>
          </w:tcPr>
          <w:p w14:paraId="21914580"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DE</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5D241358" w14:textId="6ACDC3A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-3.97E-11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C06FA9F" w14:textId="596B3F2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-2.68E-12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2C995EE" w14:textId="4275F8B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-2.13E-12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A89A214" w14:textId="1B47549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6.01E-12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1BB235" w14:textId="5C594756"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-3.85E-11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A906608" w14:textId="292F487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-3.65E-06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0A72563" w14:textId="13FF0D9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9.65E-08</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75210B2" w14:textId="115CCE1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-2.37E-07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2574C50" w14:textId="319ADC9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6.69E-07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7761F" w14:textId="23A8892D"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-3.12E-06</w:t>
            </w:r>
          </w:p>
        </w:tc>
      </w:tr>
      <w:tr w:rsidR="00546C41" w:rsidRPr="00B55E67" w14:paraId="46081458" w14:textId="77777777" w:rsidTr="00546C41">
        <w:trPr>
          <w:trHeight w:val="227"/>
          <w:jc w:val="center"/>
        </w:trPr>
        <w:tc>
          <w:tcPr>
            <w:tcW w:w="0" w:type="auto"/>
            <w:shd w:val="clear" w:color="auto" w:fill="auto"/>
            <w:noWrap/>
            <w:vAlign w:val="bottom"/>
            <w:hideMark/>
          </w:tcPr>
          <w:p w14:paraId="253F188C"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DK</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009D6AD6" w14:textId="7CE76FD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-8.75E-11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2183B28" w14:textId="081677A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-7.08E-12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6A235D6" w14:textId="5712E62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-7.72E-12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7F842F2" w14:textId="27520B9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-1.03E-12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2D2B2A" w14:textId="49612B53"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-1.03E-10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1DD9772" w14:textId="2675651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-1.10E-05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D0791D5" w14:textId="106A825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1.50E-08</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7272AC" w14:textId="5D05B7F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-1.80E-06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FA5F63E" w14:textId="52EA1D7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-3.92E-08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4867B" w14:textId="2B45D76F"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-1.29E-05</w:t>
            </w:r>
          </w:p>
        </w:tc>
      </w:tr>
      <w:tr w:rsidR="00546C41" w:rsidRPr="00B55E67" w14:paraId="17563DF2" w14:textId="77777777" w:rsidTr="00546C41">
        <w:trPr>
          <w:trHeight w:val="227"/>
          <w:jc w:val="center"/>
        </w:trPr>
        <w:tc>
          <w:tcPr>
            <w:tcW w:w="0" w:type="auto"/>
            <w:shd w:val="clear" w:color="auto" w:fill="auto"/>
            <w:noWrap/>
            <w:vAlign w:val="bottom"/>
            <w:hideMark/>
          </w:tcPr>
          <w:p w14:paraId="3F0150E1"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EE</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3088AA92" w14:textId="47887A8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3.98E-11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6046CEC" w14:textId="40EEBB5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6.26E-13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2D350F4" w14:textId="30E784C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-9.62E-12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FD59BD3" w14:textId="01C7076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2.83E-12</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30C7B8CF" w14:textId="22191AAE"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3.36E-11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90997CA" w14:textId="706B485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-2.17E-05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011223D" w14:textId="2BC95B4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8.95E-08</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C5B2965" w14:textId="7C94AEA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-1.74E-06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04FDA1D" w14:textId="25266BD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-1.56E-06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6F6A84" w14:textId="696428F9"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-2.50E-05</w:t>
            </w:r>
          </w:p>
        </w:tc>
      </w:tr>
      <w:tr w:rsidR="00546C41" w:rsidRPr="00B55E67" w14:paraId="3547E6FF" w14:textId="77777777" w:rsidTr="00546C41">
        <w:trPr>
          <w:trHeight w:val="227"/>
          <w:jc w:val="center"/>
        </w:trPr>
        <w:tc>
          <w:tcPr>
            <w:tcW w:w="0" w:type="auto"/>
            <w:shd w:val="clear" w:color="auto" w:fill="auto"/>
            <w:noWrap/>
            <w:vAlign w:val="bottom"/>
            <w:hideMark/>
          </w:tcPr>
          <w:p w14:paraId="62932748"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ES</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4256E21A" w14:textId="78C7131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-2.41E-10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A2CDD55" w14:textId="08B98A3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-6.06E-12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633D035" w14:textId="649FD07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-1.44E-11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CC76249" w14:textId="2A3A97C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-7.45E-12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126CFA" w14:textId="66D458A0"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-2.69E-10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5EB8039" w14:textId="1D4FBDF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-2.44E-05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6A2D68A" w14:textId="3B59F4A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-4.27E-07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00D18B7" w14:textId="30B4847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-5.58E-06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17A013F" w14:textId="22D7C53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-5.14E-06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8E7C6B" w14:textId="20F8855B"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-3.56E-05</w:t>
            </w:r>
          </w:p>
        </w:tc>
      </w:tr>
      <w:tr w:rsidR="00546C41" w:rsidRPr="00B55E67" w14:paraId="3B21C1B3" w14:textId="77777777" w:rsidTr="00546C41">
        <w:trPr>
          <w:trHeight w:val="227"/>
          <w:jc w:val="center"/>
        </w:trPr>
        <w:tc>
          <w:tcPr>
            <w:tcW w:w="0" w:type="auto"/>
            <w:shd w:val="clear" w:color="auto" w:fill="auto"/>
            <w:noWrap/>
            <w:vAlign w:val="bottom"/>
            <w:hideMark/>
          </w:tcPr>
          <w:p w14:paraId="22758693"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FI</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11B88940" w14:textId="75ADFA1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-5.11E-11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F76198A" w14:textId="407D595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-1.54E-12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0BEB34D" w14:textId="38919DA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-4.62E-12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EF167AA" w14:textId="1F2499A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6.49E-12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22C4AB" w14:textId="57107A9A"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-5.08E-11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6DF9AC8" w14:textId="5BBD8D4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-2.53E-05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B41A926" w14:textId="21638EC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-2.07E-07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102DD03" w14:textId="4C3C3D4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1.77E-06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5E59D7F" w14:textId="67400E0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4.22E-08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D7F013" w14:textId="76CC0B04"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-2.37E-05</w:t>
            </w:r>
          </w:p>
        </w:tc>
      </w:tr>
      <w:tr w:rsidR="00546C41" w:rsidRPr="00B55E67" w14:paraId="5D6BB08A" w14:textId="77777777" w:rsidTr="00546C41">
        <w:trPr>
          <w:trHeight w:val="227"/>
          <w:jc w:val="center"/>
        </w:trPr>
        <w:tc>
          <w:tcPr>
            <w:tcW w:w="0" w:type="auto"/>
            <w:shd w:val="clear" w:color="auto" w:fill="auto"/>
            <w:noWrap/>
            <w:vAlign w:val="bottom"/>
            <w:hideMark/>
          </w:tcPr>
          <w:p w14:paraId="1910BDBB"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FR</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324B7046" w14:textId="0FBEFDC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-9.54E-11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31EEFE5" w14:textId="73C8FDA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-2.73E-12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4E5DC17" w14:textId="04DCAC7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-6.96E-12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139252A" w14:textId="67CEC52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1.06E-12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5388B0" w14:textId="46F58CCA"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-1.04E-10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7AF85E8" w14:textId="543E59D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-1.02E-05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3B0D114" w14:textId="484D558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-4.51E-07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1519DCC" w14:textId="29F0CAC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-1.94E-06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31F510F" w14:textId="1262B4A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-8.81E-07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757DE6" w14:textId="0CFC65BA"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-1.35E-05</w:t>
            </w:r>
          </w:p>
        </w:tc>
      </w:tr>
      <w:tr w:rsidR="00546C41" w:rsidRPr="00B55E67" w14:paraId="30637361" w14:textId="77777777" w:rsidTr="00546C41">
        <w:trPr>
          <w:trHeight w:val="227"/>
          <w:jc w:val="center"/>
        </w:trPr>
        <w:tc>
          <w:tcPr>
            <w:tcW w:w="0" w:type="auto"/>
            <w:shd w:val="clear" w:color="auto" w:fill="auto"/>
            <w:noWrap/>
            <w:vAlign w:val="bottom"/>
            <w:hideMark/>
          </w:tcPr>
          <w:p w14:paraId="07608756"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GR</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1D34A29F" w14:textId="6573AE5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4.17E-11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74F5FF8" w14:textId="28B567C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-8.96E-12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B215509" w14:textId="2A06E64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-9.03E-12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8C7E6A1" w14:textId="357EE52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-7.10E-11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E77658" w14:textId="571E21BF"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-4.73E-11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5B3EF3B" w14:textId="689C78A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-1.41E-05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2ED5512" w14:textId="44C8F99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-9.71E-07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5E55493" w14:textId="64CA05B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-1.75E-06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9EA7EB7" w14:textId="5B862C5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-1.82E-05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0C213A" w14:textId="752F1A5F"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-3.49E-05</w:t>
            </w:r>
          </w:p>
        </w:tc>
      </w:tr>
      <w:tr w:rsidR="00546C41" w:rsidRPr="00B55E67" w14:paraId="26F2666C" w14:textId="77777777" w:rsidTr="00546C41">
        <w:trPr>
          <w:trHeight w:val="227"/>
          <w:jc w:val="center"/>
        </w:trPr>
        <w:tc>
          <w:tcPr>
            <w:tcW w:w="0" w:type="auto"/>
            <w:shd w:val="clear" w:color="auto" w:fill="auto"/>
            <w:noWrap/>
            <w:vAlign w:val="bottom"/>
            <w:hideMark/>
          </w:tcPr>
          <w:p w14:paraId="724E2AC0"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HR</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3BCAF1C6" w14:textId="2AB5902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-4.80E-12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3AA13AA" w14:textId="48C65B4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-5.99E-13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EC15FAF" w14:textId="5A9D7C00"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5.40E-12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B80B163" w14:textId="45D5B40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2.70E-12</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5322039F" w14:textId="0AC8FB59"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2.70E-12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AF1D0BD" w14:textId="6E44382E"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2.11E-06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9E1C4AC" w14:textId="1C91811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1.61E-07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5429E14" w14:textId="1F712945"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-4.30E-09</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7B72374" w14:textId="33FFEC4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-2.06E-07</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27D81034" w14:textId="5DC037AC"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2.06E-06</w:t>
            </w:r>
          </w:p>
        </w:tc>
      </w:tr>
      <w:tr w:rsidR="00546C41" w:rsidRPr="00B55E67" w14:paraId="72F1FEE2" w14:textId="77777777" w:rsidTr="00546C41">
        <w:trPr>
          <w:trHeight w:val="227"/>
          <w:jc w:val="center"/>
        </w:trPr>
        <w:tc>
          <w:tcPr>
            <w:tcW w:w="0" w:type="auto"/>
            <w:shd w:val="clear" w:color="auto" w:fill="auto"/>
            <w:noWrap/>
            <w:vAlign w:val="bottom"/>
            <w:hideMark/>
          </w:tcPr>
          <w:p w14:paraId="3C4FF44F"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HU</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625C4194" w14:textId="45E55D1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-3.16E-11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84CC487" w14:textId="7AE36D5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-4.67E-13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41C28E4" w14:textId="70833F7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-6.81E-12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7596EFF" w14:textId="6E243A6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7.01E-13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040101" w14:textId="46D31002"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-3.82E-11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DA7716F" w14:textId="3EADC60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-9.93E-06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BB782A6" w14:textId="3508490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-1.18E-07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A1BCD2F" w14:textId="4A89C74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-3.50E-06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79B445D" w14:textId="138D98C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-1.55E-06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9A77C7" w14:textId="7B6FE3BC"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-1.51E-05</w:t>
            </w:r>
          </w:p>
        </w:tc>
      </w:tr>
      <w:tr w:rsidR="00546C41" w:rsidRPr="00B55E67" w14:paraId="5A6F4AB4" w14:textId="77777777" w:rsidTr="00546C41">
        <w:trPr>
          <w:trHeight w:val="227"/>
          <w:jc w:val="center"/>
        </w:trPr>
        <w:tc>
          <w:tcPr>
            <w:tcW w:w="0" w:type="auto"/>
            <w:shd w:val="clear" w:color="auto" w:fill="auto"/>
            <w:noWrap/>
            <w:vAlign w:val="bottom"/>
            <w:hideMark/>
          </w:tcPr>
          <w:p w14:paraId="48CC0C07"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IE</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56F63FFC" w14:textId="78B9AF7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3.24E-10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0017F6A" w14:textId="1515A34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1.51E-11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481C952" w14:textId="3EAAAC0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5.18E-11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2151106" w14:textId="1CF7ED0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4.35E-11</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0D3B02E7" w14:textId="43D8CD03"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4.34E-10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BEB04BA" w14:textId="2D442B2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6.63E-05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2211EDF" w14:textId="130B19F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2.41E-06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BAA3FE7" w14:textId="1696F87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2.28E-05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D627A87" w14:textId="29ADAB9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1.43E-05</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56035F63" w14:textId="35755570"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1.06E-04</w:t>
            </w:r>
          </w:p>
        </w:tc>
      </w:tr>
      <w:tr w:rsidR="00546C41" w:rsidRPr="00B55E67" w14:paraId="5AD2FEF8" w14:textId="77777777" w:rsidTr="00546C41">
        <w:trPr>
          <w:trHeight w:val="227"/>
          <w:jc w:val="center"/>
        </w:trPr>
        <w:tc>
          <w:tcPr>
            <w:tcW w:w="0" w:type="auto"/>
            <w:shd w:val="clear" w:color="auto" w:fill="auto"/>
            <w:noWrap/>
            <w:vAlign w:val="bottom"/>
            <w:hideMark/>
          </w:tcPr>
          <w:p w14:paraId="7A91D140"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IT</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471579BD" w14:textId="5F22201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3.54E-10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DEC1A4F" w14:textId="245BCAA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7.47E-12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5BA0997" w14:textId="2235CEC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3.20E-12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D0EA4DF" w14:textId="0D0C102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6.06E-11</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45D7CFA2" w14:textId="3B1C6CC1"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4.25E-10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34564C7" w14:textId="2210E8B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2.85E-05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837E17D" w14:textId="2B04A47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2.09E-06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2D23EEC" w14:textId="29F251D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2.41E-06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6C4AB4A" w14:textId="66E13AC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3.93E-06</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01EC21A2" w14:textId="188E3118"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3.69E-05</w:t>
            </w:r>
          </w:p>
        </w:tc>
      </w:tr>
      <w:tr w:rsidR="00546C41" w:rsidRPr="00B55E67" w14:paraId="4C8CB881" w14:textId="77777777" w:rsidTr="00546C41">
        <w:trPr>
          <w:trHeight w:val="227"/>
          <w:jc w:val="center"/>
        </w:trPr>
        <w:tc>
          <w:tcPr>
            <w:tcW w:w="0" w:type="auto"/>
            <w:shd w:val="clear" w:color="auto" w:fill="auto"/>
            <w:noWrap/>
            <w:vAlign w:val="bottom"/>
            <w:hideMark/>
          </w:tcPr>
          <w:p w14:paraId="6B8C55FF"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LT</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01CC09AF" w14:textId="2D38D7E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3.36E-11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B9C1D60" w14:textId="69D81DD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-5.05E-12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F1F9216" w14:textId="0A0822F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7.74E-12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9345F40" w14:textId="7AAE38D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4.79E-12</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69370253" w14:textId="44A831B5"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4.11E-11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E610F87" w14:textId="09173B3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1.15E-05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C9DA507" w14:textId="4475ACB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1.37E-07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6D0E876" w14:textId="047F676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2.16E-06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772FEDD" w14:textId="25C232D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8.11E-07</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21A831D7" w14:textId="5D5C7675"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1.46E-05</w:t>
            </w:r>
          </w:p>
        </w:tc>
      </w:tr>
      <w:tr w:rsidR="00546C41" w:rsidRPr="00B55E67" w14:paraId="2C8FEA04" w14:textId="77777777" w:rsidTr="00546C41">
        <w:trPr>
          <w:trHeight w:val="227"/>
          <w:jc w:val="center"/>
        </w:trPr>
        <w:tc>
          <w:tcPr>
            <w:tcW w:w="0" w:type="auto"/>
            <w:shd w:val="clear" w:color="auto" w:fill="auto"/>
            <w:noWrap/>
            <w:vAlign w:val="bottom"/>
            <w:hideMark/>
          </w:tcPr>
          <w:p w14:paraId="4D8F1DEE"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LU</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067C10FA" w14:textId="13A2736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-2.34E-10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0A3EE4E" w14:textId="5FE2B39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-4.12E-12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BFA1BFA" w14:textId="205DE62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-8.12E-12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510000B" w14:textId="3939EA2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-1.05E-12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E5EA5" w14:textId="1180DBF1"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-2.48E-10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AE19FB4" w14:textId="02E698F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-2.35E-05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CB8AC55" w14:textId="565DCE2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-8.14E-07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3B8211C" w14:textId="61D3BCD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-2.07E-06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9DAD5C2" w14:textId="0BEAEF1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3.20E-07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476238" w14:textId="7040A549"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-2.61E-05</w:t>
            </w:r>
          </w:p>
        </w:tc>
      </w:tr>
      <w:tr w:rsidR="00546C41" w:rsidRPr="00B55E67" w14:paraId="361A3506" w14:textId="77777777" w:rsidTr="00546C41">
        <w:trPr>
          <w:trHeight w:val="227"/>
          <w:jc w:val="center"/>
        </w:trPr>
        <w:tc>
          <w:tcPr>
            <w:tcW w:w="0" w:type="auto"/>
            <w:shd w:val="clear" w:color="auto" w:fill="auto"/>
            <w:noWrap/>
            <w:vAlign w:val="bottom"/>
            <w:hideMark/>
          </w:tcPr>
          <w:p w14:paraId="2811760B"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LV</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40EA4EA0" w14:textId="7860A42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-9.84E-12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7D726AA" w14:textId="4D02220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8.71E-13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3F34018" w14:textId="789417A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5.95E-12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5EEA7C4" w14:textId="445D79A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1.38E-11</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5FA6FC3E" w14:textId="689CFADF"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1.07E-11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427C20C" w14:textId="68A9C69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-1.93E-05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44C12F0" w14:textId="52182DB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-7.84E-08</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57F4D18" w14:textId="33193D2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1.96E-06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FBD4545" w14:textId="6341603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2.47E-06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740B5" w14:textId="66F253C2"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-1.50E-05</w:t>
            </w:r>
          </w:p>
        </w:tc>
      </w:tr>
      <w:tr w:rsidR="00546C41" w:rsidRPr="00B55E67" w14:paraId="311AB9DA" w14:textId="77777777" w:rsidTr="00546C41">
        <w:trPr>
          <w:trHeight w:val="227"/>
          <w:jc w:val="center"/>
        </w:trPr>
        <w:tc>
          <w:tcPr>
            <w:tcW w:w="0" w:type="auto"/>
            <w:shd w:val="clear" w:color="auto" w:fill="auto"/>
            <w:noWrap/>
            <w:vAlign w:val="bottom"/>
            <w:hideMark/>
          </w:tcPr>
          <w:p w14:paraId="2670F5C8"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MT</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5691C1E3" w14:textId="5EEDCDA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-4.43E-11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0C7FF34" w14:textId="3CA33CD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-1.01E-12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3962A49" w14:textId="1793769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3.99E-12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2E0F56E" w14:textId="409D845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-1.45E-11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345EAA" w14:textId="5D9A46D2"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-5.58E-11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3209A91" w14:textId="2EB5E62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-6.54E-06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4D67B6D" w14:textId="687C497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-2.73E-07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349DAC4" w14:textId="5997A2A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-1.98E-06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35A66B2" w14:textId="47597ED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-2.38E-06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229E2C" w14:textId="697F4508"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-1.12E-05</w:t>
            </w:r>
          </w:p>
        </w:tc>
      </w:tr>
      <w:tr w:rsidR="00546C41" w:rsidRPr="00B55E67" w14:paraId="5E47ADB0" w14:textId="77777777" w:rsidTr="00546C41">
        <w:trPr>
          <w:trHeight w:val="227"/>
          <w:jc w:val="center"/>
        </w:trPr>
        <w:tc>
          <w:tcPr>
            <w:tcW w:w="0" w:type="auto"/>
            <w:shd w:val="clear" w:color="auto" w:fill="auto"/>
            <w:noWrap/>
            <w:vAlign w:val="bottom"/>
            <w:hideMark/>
          </w:tcPr>
          <w:p w14:paraId="6958BF0D"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NL</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0CA65448" w14:textId="4FCF41A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-3.62E-10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3FBF99D" w14:textId="6078A0B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-1.01E-11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A3E35C" w14:textId="4033B60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-1.08E-11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E562CC5" w14:textId="6D7B118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5.13E-12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004E12" w14:textId="7C0B824A"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-3.78E-10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5BFCD7A" w14:textId="65F04553"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-2.10E-05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A3A78FD" w14:textId="1DF49B3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-3.46E-07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040808A" w14:textId="7EAF494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-3.39E-06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5900713" w14:textId="5892A56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-1.32E-06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C2EAE" w14:textId="3E6ADE56"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-2.60E-05</w:t>
            </w:r>
          </w:p>
        </w:tc>
      </w:tr>
      <w:tr w:rsidR="00546C41" w:rsidRPr="00B55E67" w14:paraId="653A07A8" w14:textId="77777777" w:rsidTr="00546C41">
        <w:trPr>
          <w:trHeight w:val="227"/>
          <w:jc w:val="center"/>
        </w:trPr>
        <w:tc>
          <w:tcPr>
            <w:tcW w:w="0" w:type="auto"/>
            <w:shd w:val="clear" w:color="auto" w:fill="auto"/>
            <w:noWrap/>
            <w:vAlign w:val="bottom"/>
            <w:hideMark/>
          </w:tcPr>
          <w:p w14:paraId="7EDF291A"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PL</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5238C76D" w14:textId="4F1AD03D"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3.60E-12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7477989" w14:textId="50CDDFF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3.44E-13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C0E6DE9" w14:textId="39232FD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-2.44E-14</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09B6820" w14:textId="2080A74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3.94E-12</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34F65D5B" w14:textId="0F4932CD"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7.86E-12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A683BB5" w14:textId="46B0F7A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006100"/>
                <w:sz w:val="20"/>
                <w:szCs w:val="20"/>
              </w:rPr>
              <w:t>-5.25E-08</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BC76BD1" w14:textId="663E9A2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2.40E-07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C7FFB54" w14:textId="4D22BDC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7.30E-07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4D9AD85" w14:textId="70D3D4E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-1.10E-06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E27F4A" w14:textId="43065474"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000000"/>
                <w:sz w:val="20"/>
                <w:szCs w:val="20"/>
              </w:rPr>
              <w:t>-1.83E-07</w:t>
            </w:r>
          </w:p>
        </w:tc>
      </w:tr>
      <w:tr w:rsidR="00546C41" w:rsidRPr="00B55E67" w14:paraId="255F42CF" w14:textId="77777777" w:rsidTr="00546C41">
        <w:trPr>
          <w:trHeight w:val="227"/>
          <w:jc w:val="center"/>
        </w:trPr>
        <w:tc>
          <w:tcPr>
            <w:tcW w:w="0" w:type="auto"/>
            <w:shd w:val="clear" w:color="auto" w:fill="auto"/>
            <w:noWrap/>
            <w:vAlign w:val="bottom"/>
            <w:hideMark/>
          </w:tcPr>
          <w:p w14:paraId="7E44A6B2"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PT</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2ABC05BC" w14:textId="6753CFB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-5.37E-11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A34B592" w14:textId="7A9BB4A9"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-5.80E-12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3266554" w14:textId="2B97A4FD"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-6.97E-12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309FF57" w14:textId="0F2358C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1.46E-13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956C73" w14:textId="56897849"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-6.63E-11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C6E21F6" w14:textId="7264B38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-6.91E-06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819BE54" w14:textId="2AAC89A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2.59E-07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EA740EE" w14:textId="281CC15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-2.90E-06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172CEF0" w14:textId="12341B3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-9.24E-07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79BD48" w14:textId="76A58B2C"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-1.05E-05</w:t>
            </w:r>
          </w:p>
        </w:tc>
      </w:tr>
      <w:tr w:rsidR="00546C41" w:rsidRPr="00B55E67" w14:paraId="6071964E" w14:textId="77777777" w:rsidTr="00546C41">
        <w:trPr>
          <w:trHeight w:val="227"/>
          <w:jc w:val="center"/>
        </w:trPr>
        <w:tc>
          <w:tcPr>
            <w:tcW w:w="0" w:type="auto"/>
            <w:shd w:val="clear" w:color="auto" w:fill="auto"/>
            <w:noWrap/>
            <w:vAlign w:val="bottom"/>
            <w:hideMark/>
          </w:tcPr>
          <w:p w14:paraId="5292B5E5"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RO</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615902F5" w14:textId="6BA97D3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006100"/>
                <w:sz w:val="20"/>
                <w:szCs w:val="20"/>
              </w:rPr>
              <w:t>-3.66E-13</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ED35901" w14:textId="0AD368E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006100"/>
                <w:sz w:val="20"/>
                <w:szCs w:val="20"/>
              </w:rPr>
              <w:t>-2.80E-12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D0A59B2" w14:textId="444C9E0C"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-2.67E-12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11FF5CE" w14:textId="2E8E159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9C0006"/>
                <w:sz w:val="20"/>
                <w:szCs w:val="20"/>
              </w:rPr>
              <w:t>2.44E-12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25A84B" w14:textId="2FB62B53"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000000"/>
                <w:sz w:val="20"/>
                <w:szCs w:val="20"/>
              </w:rPr>
              <w:t>-3.39E-12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9B61186" w14:textId="3D1BE8A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2.23E-06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8CB1812" w14:textId="43D55A9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-1.14E-07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26754F0" w14:textId="257E8CF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-7.28E-07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1325254" w14:textId="2BECCD9F"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-9.89E-07</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628D43DE" w14:textId="2A5422AD"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3.97E-07</w:t>
            </w:r>
          </w:p>
        </w:tc>
      </w:tr>
      <w:tr w:rsidR="00546C41" w:rsidRPr="00B55E67" w14:paraId="3C7B5402" w14:textId="77777777" w:rsidTr="00546C41">
        <w:trPr>
          <w:trHeight w:val="227"/>
          <w:jc w:val="center"/>
        </w:trPr>
        <w:tc>
          <w:tcPr>
            <w:tcW w:w="0" w:type="auto"/>
            <w:shd w:val="clear" w:color="auto" w:fill="auto"/>
            <w:noWrap/>
            <w:vAlign w:val="bottom"/>
            <w:hideMark/>
          </w:tcPr>
          <w:p w14:paraId="00A01571"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SE</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18634122" w14:textId="6F40035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2.88E-10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2C667DB" w14:textId="10C25335"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9.70E-12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08B0BE0" w14:textId="107B63D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4.45E-11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1533AE5" w14:textId="24ABBBA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4.08E-11</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21075353" w14:textId="31E1CA90"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3.83E-10</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114629B" w14:textId="21196A7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9.63E-05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617AAC6" w14:textId="5B92F81F"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2.09E-06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4FF5F4D" w14:textId="799D084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1.86E-05</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3F7B9B4" w14:textId="62AB4E9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1.23E-05</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619C1916" w14:textId="630E36DA"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1.29E-04</w:t>
            </w:r>
          </w:p>
        </w:tc>
      </w:tr>
      <w:tr w:rsidR="00546C41" w:rsidRPr="00B55E67" w14:paraId="182D6574" w14:textId="77777777" w:rsidTr="00546C41">
        <w:trPr>
          <w:trHeight w:val="227"/>
          <w:jc w:val="center"/>
        </w:trPr>
        <w:tc>
          <w:tcPr>
            <w:tcW w:w="0" w:type="auto"/>
            <w:shd w:val="clear" w:color="auto" w:fill="auto"/>
            <w:noWrap/>
            <w:vAlign w:val="bottom"/>
            <w:hideMark/>
          </w:tcPr>
          <w:p w14:paraId="6252A398"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SI</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175AFA61" w14:textId="4F8EC610"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4.75E-12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8440DE4" w14:textId="4DC400A8"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4.55E-12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5D5B594" w14:textId="6087020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-1.54E-12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2A3A8C2" w14:textId="67167369"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1.67E-11</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0B8E0AF3" w14:textId="0561E864"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2.45E-11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346B21D" w14:textId="2C721374"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2.11E-06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A2BF853" w14:textId="3C934857"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3.24E-07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3E2504E" w14:textId="4C79435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-2.62E-06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C2FBD77" w14:textId="332CB70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-2.14E-06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846541" w14:textId="137234B1"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-2.32E-06</w:t>
            </w:r>
          </w:p>
        </w:tc>
      </w:tr>
      <w:tr w:rsidR="00546C41" w:rsidRPr="00B55E67" w14:paraId="53DF10E1" w14:textId="77777777" w:rsidTr="00546C41">
        <w:trPr>
          <w:trHeight w:val="227"/>
          <w:jc w:val="center"/>
        </w:trPr>
        <w:tc>
          <w:tcPr>
            <w:tcW w:w="0" w:type="auto"/>
            <w:shd w:val="clear" w:color="auto" w:fill="auto"/>
            <w:noWrap/>
            <w:vAlign w:val="bottom"/>
            <w:hideMark/>
          </w:tcPr>
          <w:p w14:paraId="2099C9C4"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SK</w:t>
            </w:r>
          </w:p>
        </w:tc>
        <w:tc>
          <w:tcPr>
            <w:tcW w:w="0" w:type="auto"/>
            <w:tcBorders>
              <w:top w:val="single" w:sz="4" w:space="0" w:color="auto"/>
              <w:left w:val="nil"/>
              <w:bottom w:val="single" w:sz="4" w:space="0" w:color="auto"/>
              <w:right w:val="single" w:sz="4" w:space="0" w:color="auto"/>
            </w:tcBorders>
            <w:shd w:val="clear" w:color="000000" w:fill="FFC7CE"/>
            <w:noWrap/>
            <w:vAlign w:val="bottom"/>
            <w:hideMark/>
          </w:tcPr>
          <w:p w14:paraId="46DE27A3" w14:textId="2CC9A323"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2.29E-12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3A38456" w14:textId="43EA17E6"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8.74E-13</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318B534" w14:textId="4E1F8720"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2.44E-12</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5EC5D31" w14:textId="64D65DE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7.44E-12</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77BFD758" w14:textId="40D4BAFA"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1.30E-11</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5B5542A" w14:textId="2C499A3A"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1.90E-06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86A9936" w14:textId="245FE652"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1.65E-07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C84912B" w14:textId="240E051C"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1.20E-06</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4C215AE" w14:textId="5B52126B"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9.81E-07</w:t>
            </w:r>
          </w:p>
        </w:tc>
        <w:tc>
          <w:tcPr>
            <w:tcW w:w="0" w:type="auto"/>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04C6A61B" w14:textId="76179D5B" w:rsidR="00546C41" w:rsidRPr="00546C41" w:rsidRDefault="00546C41" w:rsidP="00546C41">
            <w:pPr>
              <w:spacing w:after="0" w:line="240" w:lineRule="auto"/>
              <w:jc w:val="right"/>
              <w:rPr>
                <w:rFonts w:ascii="Times New Roman" w:eastAsia="Times New Roman" w:hAnsi="Times New Roman" w:cs="Times New Roman"/>
                <w:color w:val="9C5700"/>
                <w:sz w:val="20"/>
                <w:szCs w:val="20"/>
                <w:lang w:eastAsia="en-GB"/>
              </w:rPr>
            </w:pPr>
            <w:r w:rsidRPr="00546C41">
              <w:rPr>
                <w:rFonts w:ascii="Times New Roman" w:hAnsi="Times New Roman" w:cs="Times New Roman"/>
                <w:color w:val="9C5700"/>
                <w:sz w:val="20"/>
                <w:szCs w:val="20"/>
              </w:rPr>
              <w:t>4.25E-06</w:t>
            </w:r>
          </w:p>
        </w:tc>
      </w:tr>
      <w:tr w:rsidR="00546C41" w:rsidRPr="00B55E67" w14:paraId="33F908D3" w14:textId="77777777" w:rsidTr="00546C41">
        <w:trPr>
          <w:trHeight w:val="227"/>
          <w:jc w:val="center"/>
        </w:trPr>
        <w:tc>
          <w:tcPr>
            <w:tcW w:w="0" w:type="auto"/>
            <w:shd w:val="clear" w:color="auto" w:fill="auto"/>
            <w:noWrap/>
            <w:vAlign w:val="bottom"/>
            <w:hideMark/>
          </w:tcPr>
          <w:p w14:paraId="2F9774FC"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GB</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606FBAF1" w14:textId="320D5C3A"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-2.18E-10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9638FC2" w14:textId="6FA66B5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-4.14E-12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B8EE802" w14:textId="009C19E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-1.92E-11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4676918" w14:textId="689ACEB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-1.34E-11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37ABCA" w14:textId="6D0B62B7"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-2.54E-10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8C637C6" w14:textId="19CC947B"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-2.04E-05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756AD80" w14:textId="4F82B454"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-5.76E-07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34AEA09" w14:textId="72059E08"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-6.85E-06</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C010946" w14:textId="155CA11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-3.65E-06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CDB080" w14:textId="7CE8AA15"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-3.15E-05</w:t>
            </w:r>
          </w:p>
        </w:tc>
      </w:tr>
      <w:tr w:rsidR="00546C41" w:rsidRPr="00B55E67" w14:paraId="657A0745" w14:textId="77777777" w:rsidTr="00546C41">
        <w:trPr>
          <w:trHeight w:val="227"/>
          <w:jc w:val="center"/>
        </w:trPr>
        <w:tc>
          <w:tcPr>
            <w:tcW w:w="0" w:type="auto"/>
            <w:shd w:val="clear" w:color="auto" w:fill="auto"/>
            <w:noWrap/>
            <w:vAlign w:val="bottom"/>
            <w:hideMark/>
          </w:tcPr>
          <w:p w14:paraId="73D456E6" w14:textId="77777777" w:rsidR="00546C41" w:rsidRPr="00B55E67" w:rsidRDefault="00546C41" w:rsidP="00546C41">
            <w:pPr>
              <w:spacing w:after="0" w:line="240" w:lineRule="auto"/>
              <w:rPr>
                <w:rFonts w:ascii="Times New Roman" w:eastAsia="Times New Roman" w:hAnsi="Times New Roman" w:cs="Times New Roman"/>
                <w:color w:val="000000"/>
                <w:sz w:val="20"/>
                <w:szCs w:val="20"/>
                <w:lang w:eastAsia="en-GB"/>
              </w:rPr>
            </w:pPr>
            <w:r w:rsidRPr="00B55E67">
              <w:rPr>
                <w:rFonts w:ascii="Times New Roman" w:eastAsia="Times New Roman" w:hAnsi="Times New Roman" w:cs="Times New Roman"/>
                <w:color w:val="000000"/>
                <w:sz w:val="20"/>
                <w:szCs w:val="20"/>
                <w:lang w:eastAsia="en-GB"/>
              </w:rPr>
              <w:t>NO</w:t>
            </w:r>
          </w:p>
        </w:tc>
        <w:tc>
          <w:tcPr>
            <w:tcW w:w="0" w:type="auto"/>
            <w:tcBorders>
              <w:top w:val="single" w:sz="4" w:space="0" w:color="auto"/>
              <w:left w:val="nil"/>
              <w:bottom w:val="single" w:sz="4" w:space="0" w:color="auto"/>
              <w:right w:val="single" w:sz="4" w:space="0" w:color="auto"/>
            </w:tcBorders>
            <w:shd w:val="clear" w:color="000000" w:fill="C6EFCE"/>
            <w:noWrap/>
            <w:vAlign w:val="bottom"/>
            <w:hideMark/>
          </w:tcPr>
          <w:p w14:paraId="3416A400" w14:textId="04C2FC07"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-2.18E-10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39E63F2" w14:textId="2EAD4D9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-1.66E-12</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E6D33D9" w14:textId="6EDC4F7E"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-2.08E-11</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E6AEC1D" w14:textId="51E4BEE0"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-2.11E-12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F0FE08" w14:textId="50901BAC"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-2.42E-10</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4E6F85" w14:textId="01624D62"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-2.22E-05</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A190979" w14:textId="2206CE11"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-3.66E-07</w:t>
            </w:r>
          </w:p>
        </w:tc>
        <w:tc>
          <w:tcPr>
            <w:tcW w:w="0" w:type="auto"/>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8D3DBA" w14:textId="27D6EB76" w:rsidR="00546C41" w:rsidRPr="00546C41" w:rsidRDefault="00546C41" w:rsidP="00546C41">
            <w:pPr>
              <w:spacing w:after="0" w:line="240" w:lineRule="auto"/>
              <w:jc w:val="right"/>
              <w:rPr>
                <w:rFonts w:ascii="Times New Roman" w:eastAsia="Times New Roman" w:hAnsi="Times New Roman" w:cs="Times New Roman"/>
                <w:color w:val="006100"/>
                <w:sz w:val="20"/>
                <w:szCs w:val="20"/>
                <w:lang w:eastAsia="en-GB"/>
              </w:rPr>
            </w:pPr>
            <w:r w:rsidRPr="00546C41">
              <w:rPr>
                <w:rFonts w:ascii="Times New Roman" w:hAnsi="Times New Roman" w:cs="Times New Roman"/>
                <w:color w:val="006100"/>
                <w:sz w:val="20"/>
                <w:szCs w:val="20"/>
              </w:rPr>
              <w:t>-5.42E-07</w:t>
            </w:r>
          </w:p>
        </w:tc>
        <w:tc>
          <w:tcPr>
            <w:tcW w:w="0" w:type="auto"/>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E85C915" w14:textId="407158B1" w:rsidR="00546C41" w:rsidRPr="00546C41" w:rsidRDefault="00546C41" w:rsidP="00546C41">
            <w:pPr>
              <w:spacing w:after="0" w:line="240" w:lineRule="auto"/>
              <w:jc w:val="right"/>
              <w:rPr>
                <w:rFonts w:ascii="Times New Roman" w:eastAsia="Times New Roman" w:hAnsi="Times New Roman" w:cs="Times New Roman"/>
                <w:color w:val="9C0006"/>
                <w:sz w:val="20"/>
                <w:szCs w:val="20"/>
                <w:lang w:eastAsia="en-GB"/>
              </w:rPr>
            </w:pPr>
            <w:r w:rsidRPr="00546C41">
              <w:rPr>
                <w:rFonts w:ascii="Times New Roman" w:hAnsi="Times New Roman" w:cs="Times New Roman"/>
                <w:color w:val="9C0006"/>
                <w:sz w:val="20"/>
                <w:szCs w:val="20"/>
              </w:rPr>
              <w:t>1.57E-06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801387" w14:textId="3FDB2BA5" w:rsidR="00546C41" w:rsidRPr="00546C41" w:rsidRDefault="00546C41" w:rsidP="00546C41">
            <w:pPr>
              <w:spacing w:after="0" w:line="240" w:lineRule="auto"/>
              <w:jc w:val="right"/>
              <w:rPr>
                <w:rFonts w:ascii="Times New Roman" w:eastAsia="Times New Roman" w:hAnsi="Times New Roman" w:cs="Times New Roman"/>
                <w:color w:val="000000"/>
                <w:sz w:val="20"/>
                <w:szCs w:val="20"/>
                <w:lang w:eastAsia="en-GB"/>
              </w:rPr>
            </w:pPr>
            <w:r w:rsidRPr="00546C41">
              <w:rPr>
                <w:rFonts w:ascii="Times New Roman" w:hAnsi="Times New Roman" w:cs="Times New Roman"/>
                <w:color w:val="000000"/>
                <w:sz w:val="20"/>
                <w:szCs w:val="20"/>
              </w:rPr>
              <w:t>-2.16E-05</w:t>
            </w:r>
          </w:p>
        </w:tc>
      </w:tr>
    </w:tbl>
    <w:p w14:paraId="777F94F1" w14:textId="1095DBC3" w:rsidR="00B55E67" w:rsidRDefault="00B55E67" w:rsidP="00440F2C">
      <w:pPr>
        <w:pStyle w:val="Beschriftung"/>
        <w:keepNext/>
        <w:rPr>
          <w:rFonts w:ascii="Times New Roman" w:hAnsi="Times New Roman" w:cs="Times New Roman"/>
          <w:i w:val="0"/>
          <w:sz w:val="24"/>
        </w:rPr>
      </w:pPr>
      <w:r>
        <w:rPr>
          <w:rFonts w:ascii="Times New Roman" w:hAnsi="Times New Roman" w:cs="Times New Roman"/>
          <w:i w:val="0"/>
          <w:sz w:val="24"/>
        </w:rPr>
        <w:br w:type="page"/>
      </w:r>
    </w:p>
    <w:p w14:paraId="0E74F810" w14:textId="5DB3D098" w:rsidR="00440F2C" w:rsidRPr="00440F2C" w:rsidRDefault="006455B0" w:rsidP="00440F2C">
      <w:pPr>
        <w:pStyle w:val="Beschriftung"/>
        <w:keepNext/>
        <w:rPr>
          <w:rFonts w:ascii="Times New Roman" w:hAnsi="Times New Roman" w:cs="Times New Roman"/>
          <w:vanish/>
          <w:sz w:val="24"/>
          <w:specVanish/>
        </w:rPr>
      </w:pPr>
      <w:bookmarkStart w:id="61" w:name="_Toc4340521"/>
      <w:r>
        <w:rPr>
          <w:rFonts w:ascii="Times New Roman" w:hAnsi="Times New Roman" w:cs="Times New Roman"/>
          <w:sz w:val="24"/>
        </w:rPr>
        <w:lastRenderedPageBreak/>
        <w:t>Table S</w:t>
      </w:r>
      <w:r w:rsidR="00440F2C" w:rsidRPr="00440F2C">
        <w:rPr>
          <w:rFonts w:ascii="Times New Roman" w:hAnsi="Times New Roman" w:cs="Times New Roman"/>
          <w:sz w:val="24"/>
        </w:rPr>
        <w:fldChar w:fldCharType="begin"/>
      </w:r>
      <w:r w:rsidR="00440F2C" w:rsidRPr="00440F2C">
        <w:rPr>
          <w:rFonts w:ascii="Times New Roman" w:hAnsi="Times New Roman" w:cs="Times New Roman"/>
          <w:sz w:val="24"/>
        </w:rPr>
        <w:instrText xml:space="preserve"> SEQ Table \* ARABIC </w:instrText>
      </w:r>
      <w:r w:rsidR="00440F2C" w:rsidRPr="00440F2C">
        <w:rPr>
          <w:rFonts w:ascii="Times New Roman" w:hAnsi="Times New Roman" w:cs="Times New Roman"/>
          <w:sz w:val="24"/>
        </w:rPr>
        <w:fldChar w:fldCharType="separate"/>
      </w:r>
      <w:r w:rsidR="00A1362B">
        <w:rPr>
          <w:rFonts w:ascii="Times New Roman" w:hAnsi="Times New Roman" w:cs="Times New Roman"/>
          <w:noProof/>
          <w:sz w:val="24"/>
        </w:rPr>
        <w:t>19</w:t>
      </w:r>
      <w:r w:rsidR="00440F2C" w:rsidRPr="00440F2C">
        <w:rPr>
          <w:rFonts w:ascii="Times New Roman" w:hAnsi="Times New Roman" w:cs="Times New Roman"/>
          <w:sz w:val="24"/>
        </w:rPr>
        <w:fldChar w:fldCharType="end"/>
      </w:r>
      <w:r w:rsidR="00440F2C" w:rsidRPr="00440F2C">
        <w:rPr>
          <w:rFonts w:ascii="Times New Roman" w:hAnsi="Times New Roman" w:cs="Times New Roman"/>
          <w:sz w:val="24"/>
        </w:rPr>
        <w:t xml:space="preserve">: Descriptive statistics for </w:t>
      </w:r>
      <w:r w:rsidR="007919BA">
        <w:rPr>
          <w:rFonts w:ascii="Times New Roman" w:hAnsi="Times New Roman" w:cs="Times New Roman"/>
          <w:sz w:val="24"/>
        </w:rPr>
        <w:t>LC-IMPACT</w:t>
      </w:r>
      <w:r w:rsidR="00440F2C" w:rsidRPr="00440F2C">
        <w:rPr>
          <w:rFonts w:ascii="Times New Roman" w:hAnsi="Times New Roman" w:cs="Times New Roman"/>
          <w:sz w:val="24"/>
        </w:rPr>
        <w:t xml:space="preserve"> and ReCiPe biodiversity footprints</w:t>
      </w:r>
      <w:bookmarkEnd w:id="61"/>
    </w:p>
    <w:p w14:paraId="0180F16D" w14:textId="470F0E7E" w:rsidR="00440F2C" w:rsidRPr="00440F2C" w:rsidRDefault="00440F2C" w:rsidP="00440F2C">
      <w:pPr>
        <w:pStyle w:val="Beschriftung"/>
        <w:keepNext/>
        <w:rPr>
          <w:rFonts w:ascii="Times New Roman" w:hAnsi="Times New Roman" w:cs="Times New Roman"/>
          <w:sz w:val="24"/>
        </w:rPr>
      </w:pPr>
      <w:r w:rsidRPr="00440F2C">
        <w:rPr>
          <w:rFonts w:ascii="Times New Roman" w:hAnsi="Times New Roman" w:cs="Times New Roman"/>
          <w:sz w:val="24"/>
        </w:rPr>
        <w:t xml:space="preserve"> across common impact categories for both reference years. The statistics comprise mean, median, maximum (max), minimum (min), and the standard deviation (std). Mind that the given statistics for the totals do not include other impact categories that are </w:t>
      </w:r>
      <w:r w:rsidR="00CD178F">
        <w:rPr>
          <w:rFonts w:ascii="Times New Roman" w:hAnsi="Times New Roman" w:cs="Times New Roman"/>
          <w:sz w:val="24"/>
        </w:rPr>
        <w:t xml:space="preserve">otherwise </w:t>
      </w:r>
      <w:r w:rsidRPr="00440F2C">
        <w:rPr>
          <w:rFonts w:ascii="Times New Roman" w:hAnsi="Times New Roman" w:cs="Times New Roman"/>
          <w:sz w:val="24"/>
        </w:rPr>
        <w:t>covered by each footprint type respectively.</w:t>
      </w:r>
      <w:r w:rsidR="00B55E67">
        <w:rPr>
          <w:rFonts w:ascii="Times New Roman" w:hAnsi="Times New Roman" w:cs="Times New Roman"/>
          <w:sz w:val="24"/>
        </w:rPr>
        <w:t xml:space="preserve"> The unit for </w:t>
      </w:r>
      <w:r w:rsidR="007919BA">
        <w:rPr>
          <w:rFonts w:ascii="Times New Roman" w:hAnsi="Times New Roman" w:cs="Times New Roman"/>
          <w:sz w:val="24"/>
        </w:rPr>
        <w:t>LC-IMPACT</w:t>
      </w:r>
      <w:r w:rsidR="00B55E67">
        <w:rPr>
          <w:rFonts w:ascii="Times New Roman" w:hAnsi="Times New Roman" w:cs="Times New Roman"/>
          <w:sz w:val="24"/>
        </w:rPr>
        <w:t xml:space="preserve"> values is [PDF], whereas the one for ReCiPe ones is [species.yr].</w:t>
      </w:r>
      <w:r w:rsidR="00B07078">
        <w:rPr>
          <w:rFonts w:ascii="Times New Roman" w:hAnsi="Times New Roman" w:cs="Times New Roman"/>
          <w:sz w:val="24"/>
        </w:rPr>
        <w:t xml:space="preserve"> GHG – greenhouse gases; TOTAL – sum of impacts in preceding categories.</w:t>
      </w:r>
    </w:p>
    <w:tbl>
      <w:tblPr>
        <w:tblStyle w:val="Tabellenraster"/>
        <w:tblW w:w="5000" w:type="pct"/>
        <w:tblLook w:val="04A0" w:firstRow="1" w:lastRow="0" w:firstColumn="1" w:lastColumn="0" w:noHBand="0" w:noVBand="1"/>
      </w:tblPr>
      <w:tblGrid>
        <w:gridCol w:w="638"/>
        <w:gridCol w:w="2227"/>
        <w:gridCol w:w="1294"/>
        <w:gridCol w:w="1001"/>
        <w:gridCol w:w="1001"/>
        <w:gridCol w:w="1001"/>
        <w:gridCol w:w="1001"/>
        <w:gridCol w:w="1001"/>
        <w:gridCol w:w="955"/>
        <w:gridCol w:w="955"/>
        <w:gridCol w:w="955"/>
        <w:gridCol w:w="985"/>
        <w:gridCol w:w="978"/>
      </w:tblGrid>
      <w:tr w:rsidR="00F8137D" w:rsidRPr="00F8137D" w14:paraId="7CBC54BF" w14:textId="77777777" w:rsidTr="00FE729C">
        <w:trPr>
          <w:trHeight w:val="288"/>
        </w:trPr>
        <w:tc>
          <w:tcPr>
            <w:tcW w:w="228" w:type="pct"/>
            <w:vMerge w:val="restart"/>
            <w:noWrap/>
            <w:vAlign w:val="center"/>
            <w:hideMark/>
          </w:tcPr>
          <w:p w14:paraId="787A0454" w14:textId="14FE4842" w:rsidR="00F8137D" w:rsidRPr="00F8137D" w:rsidRDefault="00F8137D" w:rsidP="00F8137D">
            <w:pPr>
              <w:spacing w:line="276" w:lineRule="auto"/>
              <w:contextualSpacing/>
              <w:jc w:val="center"/>
              <w:rPr>
                <w:rFonts w:ascii="Times New Roman" w:hAnsi="Times New Roman" w:cs="Times New Roman"/>
                <w:sz w:val="20"/>
              </w:rPr>
            </w:pPr>
            <w:r w:rsidRPr="00F8137D">
              <w:rPr>
                <w:rFonts w:ascii="Times New Roman" w:hAnsi="Times New Roman" w:cs="Times New Roman"/>
                <w:b/>
                <w:bCs/>
                <w:sz w:val="20"/>
              </w:rPr>
              <w:t>Year</w:t>
            </w:r>
          </w:p>
        </w:tc>
        <w:tc>
          <w:tcPr>
            <w:tcW w:w="796" w:type="pct"/>
            <w:vMerge w:val="restart"/>
            <w:noWrap/>
            <w:vAlign w:val="center"/>
            <w:hideMark/>
          </w:tcPr>
          <w:p w14:paraId="7C0507F1" w14:textId="495F0633" w:rsidR="00F8137D" w:rsidRPr="00F8137D" w:rsidRDefault="00F8137D" w:rsidP="00F8137D">
            <w:pPr>
              <w:spacing w:line="276" w:lineRule="auto"/>
              <w:contextualSpacing/>
              <w:jc w:val="center"/>
              <w:rPr>
                <w:rFonts w:ascii="Times New Roman" w:hAnsi="Times New Roman" w:cs="Times New Roman"/>
                <w:sz w:val="20"/>
              </w:rPr>
            </w:pPr>
            <w:r w:rsidRPr="00F8137D">
              <w:rPr>
                <w:rFonts w:ascii="Times New Roman" w:hAnsi="Times New Roman" w:cs="Times New Roman"/>
                <w:b/>
                <w:bCs/>
                <w:sz w:val="20"/>
              </w:rPr>
              <w:t>Source</w:t>
            </w:r>
          </w:p>
        </w:tc>
        <w:tc>
          <w:tcPr>
            <w:tcW w:w="391" w:type="pct"/>
            <w:vMerge w:val="restart"/>
            <w:tcBorders>
              <w:right w:val="single" w:sz="12" w:space="0" w:color="auto"/>
            </w:tcBorders>
            <w:noWrap/>
            <w:vAlign w:val="center"/>
            <w:hideMark/>
          </w:tcPr>
          <w:p w14:paraId="42EB4723" w14:textId="77777777" w:rsid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Footprint</w:t>
            </w:r>
          </w:p>
          <w:p w14:paraId="680EAB73" w14:textId="5714E786" w:rsidR="00F8137D" w:rsidRPr="00F8137D" w:rsidRDefault="00F8137D" w:rsidP="00F8137D">
            <w:pPr>
              <w:spacing w:line="276" w:lineRule="auto"/>
              <w:contextualSpacing/>
              <w:jc w:val="center"/>
              <w:rPr>
                <w:rFonts w:ascii="Times New Roman" w:hAnsi="Times New Roman" w:cs="Times New Roman"/>
                <w:sz w:val="20"/>
              </w:rPr>
            </w:pPr>
            <w:r w:rsidRPr="00F8137D">
              <w:rPr>
                <w:rFonts w:ascii="Times New Roman" w:hAnsi="Times New Roman" w:cs="Times New Roman"/>
                <w:b/>
                <w:bCs/>
                <w:sz w:val="20"/>
              </w:rPr>
              <w:t>type</w:t>
            </w:r>
          </w:p>
        </w:tc>
        <w:tc>
          <w:tcPr>
            <w:tcW w:w="1791" w:type="pct"/>
            <w:gridSpan w:val="5"/>
            <w:tcBorders>
              <w:left w:val="single" w:sz="12" w:space="0" w:color="auto"/>
              <w:right w:val="single" w:sz="12" w:space="0" w:color="auto"/>
            </w:tcBorders>
            <w:noWrap/>
            <w:vAlign w:val="center"/>
            <w:hideMark/>
          </w:tcPr>
          <w:p w14:paraId="15D44135"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Absolute</w:t>
            </w:r>
          </w:p>
        </w:tc>
        <w:tc>
          <w:tcPr>
            <w:tcW w:w="1794" w:type="pct"/>
            <w:gridSpan w:val="5"/>
            <w:tcBorders>
              <w:left w:val="single" w:sz="12" w:space="0" w:color="auto"/>
            </w:tcBorders>
            <w:noWrap/>
            <w:vAlign w:val="center"/>
            <w:hideMark/>
          </w:tcPr>
          <w:p w14:paraId="5A62008F"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Per capita</w:t>
            </w:r>
          </w:p>
        </w:tc>
      </w:tr>
      <w:tr w:rsidR="00F8137D" w:rsidRPr="00F8137D" w14:paraId="3A6463AD" w14:textId="77777777" w:rsidTr="00FE729C">
        <w:trPr>
          <w:trHeight w:val="288"/>
        </w:trPr>
        <w:tc>
          <w:tcPr>
            <w:tcW w:w="228" w:type="pct"/>
            <w:vMerge/>
            <w:noWrap/>
            <w:vAlign w:val="center"/>
            <w:hideMark/>
          </w:tcPr>
          <w:p w14:paraId="600C2BAE" w14:textId="0972D266" w:rsidR="00F8137D" w:rsidRPr="00F8137D" w:rsidRDefault="00F8137D" w:rsidP="00F8137D">
            <w:pPr>
              <w:spacing w:line="276" w:lineRule="auto"/>
              <w:contextualSpacing/>
              <w:jc w:val="center"/>
              <w:rPr>
                <w:rFonts w:ascii="Times New Roman" w:hAnsi="Times New Roman" w:cs="Times New Roman"/>
                <w:b/>
                <w:bCs/>
                <w:sz w:val="20"/>
              </w:rPr>
            </w:pPr>
          </w:p>
        </w:tc>
        <w:tc>
          <w:tcPr>
            <w:tcW w:w="796" w:type="pct"/>
            <w:vMerge/>
            <w:noWrap/>
            <w:vAlign w:val="center"/>
            <w:hideMark/>
          </w:tcPr>
          <w:p w14:paraId="4DF49BA2" w14:textId="54FB57AA" w:rsidR="00F8137D" w:rsidRPr="00F8137D" w:rsidRDefault="00F8137D" w:rsidP="00F8137D">
            <w:pPr>
              <w:spacing w:line="276" w:lineRule="auto"/>
              <w:contextualSpacing/>
              <w:jc w:val="center"/>
              <w:rPr>
                <w:rFonts w:ascii="Times New Roman" w:hAnsi="Times New Roman" w:cs="Times New Roman"/>
                <w:b/>
                <w:bCs/>
                <w:sz w:val="20"/>
              </w:rPr>
            </w:pPr>
          </w:p>
        </w:tc>
        <w:tc>
          <w:tcPr>
            <w:tcW w:w="391" w:type="pct"/>
            <w:vMerge/>
            <w:tcBorders>
              <w:right w:val="single" w:sz="12" w:space="0" w:color="auto"/>
            </w:tcBorders>
            <w:noWrap/>
            <w:vAlign w:val="center"/>
            <w:hideMark/>
          </w:tcPr>
          <w:p w14:paraId="3C03857F" w14:textId="208FACF7" w:rsidR="00F8137D" w:rsidRPr="00F8137D" w:rsidRDefault="00F8137D" w:rsidP="00F8137D">
            <w:pPr>
              <w:spacing w:line="276" w:lineRule="auto"/>
              <w:contextualSpacing/>
              <w:jc w:val="center"/>
              <w:rPr>
                <w:rFonts w:ascii="Times New Roman" w:hAnsi="Times New Roman" w:cs="Times New Roman"/>
                <w:b/>
                <w:bCs/>
                <w:sz w:val="20"/>
              </w:rPr>
            </w:pPr>
          </w:p>
        </w:tc>
        <w:tc>
          <w:tcPr>
            <w:tcW w:w="358" w:type="pct"/>
            <w:tcBorders>
              <w:left w:val="single" w:sz="12" w:space="0" w:color="auto"/>
            </w:tcBorders>
            <w:noWrap/>
            <w:vAlign w:val="center"/>
            <w:hideMark/>
          </w:tcPr>
          <w:p w14:paraId="6E252556"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Mean</w:t>
            </w:r>
          </w:p>
        </w:tc>
        <w:tc>
          <w:tcPr>
            <w:tcW w:w="358" w:type="pct"/>
            <w:noWrap/>
            <w:vAlign w:val="center"/>
            <w:hideMark/>
          </w:tcPr>
          <w:p w14:paraId="22164A08"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Median</w:t>
            </w:r>
          </w:p>
        </w:tc>
        <w:tc>
          <w:tcPr>
            <w:tcW w:w="358" w:type="pct"/>
            <w:noWrap/>
            <w:vAlign w:val="center"/>
            <w:hideMark/>
          </w:tcPr>
          <w:p w14:paraId="4C22DD10"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Max</w:t>
            </w:r>
          </w:p>
        </w:tc>
        <w:tc>
          <w:tcPr>
            <w:tcW w:w="358" w:type="pct"/>
            <w:noWrap/>
            <w:vAlign w:val="center"/>
            <w:hideMark/>
          </w:tcPr>
          <w:p w14:paraId="70878594"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Min</w:t>
            </w:r>
          </w:p>
        </w:tc>
        <w:tc>
          <w:tcPr>
            <w:tcW w:w="361" w:type="pct"/>
            <w:tcBorders>
              <w:right w:val="single" w:sz="12" w:space="0" w:color="auto"/>
            </w:tcBorders>
            <w:noWrap/>
            <w:vAlign w:val="center"/>
            <w:hideMark/>
          </w:tcPr>
          <w:p w14:paraId="1A1C65A5"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Std</w:t>
            </w:r>
          </w:p>
        </w:tc>
        <w:tc>
          <w:tcPr>
            <w:tcW w:w="359" w:type="pct"/>
            <w:tcBorders>
              <w:left w:val="single" w:sz="12" w:space="0" w:color="auto"/>
            </w:tcBorders>
            <w:noWrap/>
            <w:vAlign w:val="center"/>
            <w:hideMark/>
          </w:tcPr>
          <w:p w14:paraId="5A04666B"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Mean</w:t>
            </w:r>
          </w:p>
        </w:tc>
        <w:tc>
          <w:tcPr>
            <w:tcW w:w="359" w:type="pct"/>
            <w:noWrap/>
            <w:vAlign w:val="center"/>
            <w:hideMark/>
          </w:tcPr>
          <w:p w14:paraId="75D9FBCC"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Median</w:t>
            </w:r>
          </w:p>
        </w:tc>
        <w:tc>
          <w:tcPr>
            <w:tcW w:w="359" w:type="pct"/>
            <w:noWrap/>
            <w:vAlign w:val="center"/>
            <w:hideMark/>
          </w:tcPr>
          <w:p w14:paraId="469DB4A6"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Max</w:t>
            </w:r>
          </w:p>
        </w:tc>
        <w:tc>
          <w:tcPr>
            <w:tcW w:w="359" w:type="pct"/>
            <w:noWrap/>
            <w:vAlign w:val="center"/>
            <w:hideMark/>
          </w:tcPr>
          <w:p w14:paraId="2B2821BE"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Min</w:t>
            </w:r>
          </w:p>
        </w:tc>
        <w:tc>
          <w:tcPr>
            <w:tcW w:w="359" w:type="pct"/>
            <w:noWrap/>
            <w:vAlign w:val="center"/>
            <w:hideMark/>
          </w:tcPr>
          <w:p w14:paraId="3DA33CE8" w14:textId="77777777" w:rsidR="00F8137D" w:rsidRPr="00F8137D" w:rsidRDefault="00F8137D" w:rsidP="00F8137D">
            <w:pPr>
              <w:spacing w:line="276" w:lineRule="auto"/>
              <w:contextualSpacing/>
              <w:jc w:val="center"/>
              <w:rPr>
                <w:rFonts w:ascii="Times New Roman" w:hAnsi="Times New Roman" w:cs="Times New Roman"/>
                <w:b/>
                <w:bCs/>
                <w:sz w:val="20"/>
              </w:rPr>
            </w:pPr>
            <w:r w:rsidRPr="00F8137D">
              <w:rPr>
                <w:rFonts w:ascii="Times New Roman" w:hAnsi="Times New Roman" w:cs="Times New Roman"/>
                <w:b/>
                <w:bCs/>
                <w:sz w:val="20"/>
              </w:rPr>
              <w:t>Std</w:t>
            </w:r>
          </w:p>
        </w:tc>
      </w:tr>
      <w:tr w:rsidR="00FE729C" w:rsidRPr="00F8137D" w14:paraId="78998CF9" w14:textId="77777777" w:rsidTr="00FE729C">
        <w:trPr>
          <w:trHeight w:val="288"/>
        </w:trPr>
        <w:tc>
          <w:tcPr>
            <w:tcW w:w="228" w:type="pct"/>
            <w:noWrap/>
            <w:hideMark/>
          </w:tcPr>
          <w:p w14:paraId="3850C40E"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noWrap/>
            <w:hideMark/>
          </w:tcPr>
          <w:p w14:paraId="0D7E2F9F"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Land occupation average</w:t>
            </w:r>
          </w:p>
        </w:tc>
        <w:tc>
          <w:tcPr>
            <w:tcW w:w="391" w:type="pct"/>
            <w:tcBorders>
              <w:right w:val="single" w:sz="12" w:space="0" w:color="auto"/>
            </w:tcBorders>
            <w:noWrap/>
            <w:hideMark/>
          </w:tcPr>
          <w:p w14:paraId="3CF594C5" w14:textId="05788701"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left w:val="single" w:sz="12" w:space="0" w:color="auto"/>
            </w:tcBorders>
            <w:noWrap/>
            <w:vAlign w:val="bottom"/>
            <w:hideMark/>
          </w:tcPr>
          <w:p w14:paraId="34591146" w14:textId="5C41162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7.95E-03</w:t>
            </w:r>
          </w:p>
        </w:tc>
        <w:tc>
          <w:tcPr>
            <w:tcW w:w="358" w:type="pct"/>
            <w:noWrap/>
            <w:vAlign w:val="bottom"/>
            <w:hideMark/>
          </w:tcPr>
          <w:p w14:paraId="57F87DC0" w14:textId="21C39E8D"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1.86E-03</w:t>
            </w:r>
          </w:p>
        </w:tc>
        <w:tc>
          <w:tcPr>
            <w:tcW w:w="358" w:type="pct"/>
            <w:noWrap/>
            <w:vAlign w:val="bottom"/>
            <w:hideMark/>
          </w:tcPr>
          <w:p w14:paraId="72FD07FD" w14:textId="4D8B26A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3.96E-02</w:t>
            </w:r>
          </w:p>
        </w:tc>
        <w:tc>
          <w:tcPr>
            <w:tcW w:w="358" w:type="pct"/>
            <w:noWrap/>
            <w:vAlign w:val="bottom"/>
            <w:hideMark/>
          </w:tcPr>
          <w:p w14:paraId="70285B8F" w14:textId="1DC8123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1.29E-04</w:t>
            </w:r>
          </w:p>
        </w:tc>
        <w:tc>
          <w:tcPr>
            <w:tcW w:w="361" w:type="pct"/>
            <w:tcBorders>
              <w:right w:val="single" w:sz="12" w:space="0" w:color="auto"/>
            </w:tcBorders>
            <w:noWrap/>
            <w:vAlign w:val="bottom"/>
            <w:hideMark/>
          </w:tcPr>
          <w:p w14:paraId="574D7775" w14:textId="3C8E291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1.17E-02</w:t>
            </w:r>
          </w:p>
        </w:tc>
        <w:tc>
          <w:tcPr>
            <w:tcW w:w="359" w:type="pct"/>
            <w:tcBorders>
              <w:left w:val="single" w:sz="12" w:space="0" w:color="auto"/>
            </w:tcBorders>
            <w:noWrap/>
            <w:vAlign w:val="bottom"/>
            <w:hideMark/>
          </w:tcPr>
          <w:p w14:paraId="7D460BAC" w14:textId="1933B8EC"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4.11E-10</w:t>
            </w:r>
          </w:p>
        </w:tc>
        <w:tc>
          <w:tcPr>
            <w:tcW w:w="359" w:type="pct"/>
            <w:noWrap/>
            <w:vAlign w:val="bottom"/>
            <w:hideMark/>
          </w:tcPr>
          <w:p w14:paraId="033ABFD9" w14:textId="5E620FD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3.65E-10</w:t>
            </w:r>
          </w:p>
        </w:tc>
        <w:tc>
          <w:tcPr>
            <w:tcW w:w="359" w:type="pct"/>
            <w:noWrap/>
            <w:vAlign w:val="bottom"/>
            <w:hideMark/>
          </w:tcPr>
          <w:p w14:paraId="7FDE8CC5" w14:textId="5DC4F6F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1.04E-09</w:t>
            </w:r>
          </w:p>
        </w:tc>
        <w:tc>
          <w:tcPr>
            <w:tcW w:w="359" w:type="pct"/>
            <w:noWrap/>
            <w:vAlign w:val="bottom"/>
            <w:hideMark/>
          </w:tcPr>
          <w:p w14:paraId="17CB5077" w14:textId="7393C14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1.08E-10</w:t>
            </w:r>
          </w:p>
        </w:tc>
        <w:tc>
          <w:tcPr>
            <w:tcW w:w="359" w:type="pct"/>
            <w:noWrap/>
            <w:vAlign w:val="bottom"/>
            <w:hideMark/>
          </w:tcPr>
          <w:p w14:paraId="6DDAA930" w14:textId="32A1040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2.38E-10</w:t>
            </w:r>
          </w:p>
        </w:tc>
      </w:tr>
      <w:tr w:rsidR="00FE729C" w:rsidRPr="00F8137D" w14:paraId="0AA2513E" w14:textId="77777777" w:rsidTr="00FE729C">
        <w:trPr>
          <w:trHeight w:val="288"/>
        </w:trPr>
        <w:tc>
          <w:tcPr>
            <w:tcW w:w="228" w:type="pct"/>
            <w:noWrap/>
            <w:hideMark/>
          </w:tcPr>
          <w:p w14:paraId="35C21415"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noWrap/>
            <w:hideMark/>
          </w:tcPr>
          <w:p w14:paraId="71894B8F"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Water stress</w:t>
            </w:r>
          </w:p>
        </w:tc>
        <w:tc>
          <w:tcPr>
            <w:tcW w:w="391" w:type="pct"/>
            <w:tcBorders>
              <w:right w:val="single" w:sz="12" w:space="0" w:color="auto"/>
            </w:tcBorders>
            <w:noWrap/>
            <w:hideMark/>
          </w:tcPr>
          <w:p w14:paraId="3B24964D" w14:textId="57B6D9A3"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left w:val="single" w:sz="12" w:space="0" w:color="auto"/>
            </w:tcBorders>
            <w:noWrap/>
            <w:vAlign w:val="bottom"/>
            <w:hideMark/>
          </w:tcPr>
          <w:p w14:paraId="05A6CA70" w14:textId="1BC7FD8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1.84E-04</w:t>
            </w:r>
          </w:p>
        </w:tc>
        <w:tc>
          <w:tcPr>
            <w:tcW w:w="358" w:type="pct"/>
            <w:noWrap/>
            <w:vAlign w:val="bottom"/>
            <w:hideMark/>
          </w:tcPr>
          <w:p w14:paraId="6AB0E295" w14:textId="3F8B510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5.11E-05</w:t>
            </w:r>
          </w:p>
        </w:tc>
        <w:tc>
          <w:tcPr>
            <w:tcW w:w="358" w:type="pct"/>
            <w:noWrap/>
            <w:vAlign w:val="bottom"/>
            <w:hideMark/>
          </w:tcPr>
          <w:p w14:paraId="1EF15B4D" w14:textId="2FF9CB9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1.11E-03</w:t>
            </w:r>
          </w:p>
        </w:tc>
        <w:tc>
          <w:tcPr>
            <w:tcW w:w="358" w:type="pct"/>
            <w:noWrap/>
            <w:vAlign w:val="bottom"/>
            <w:hideMark/>
          </w:tcPr>
          <w:p w14:paraId="2C486567" w14:textId="1EB6F98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3.48E-06</w:t>
            </w:r>
          </w:p>
        </w:tc>
        <w:tc>
          <w:tcPr>
            <w:tcW w:w="361" w:type="pct"/>
            <w:tcBorders>
              <w:right w:val="single" w:sz="12" w:space="0" w:color="auto"/>
            </w:tcBorders>
            <w:noWrap/>
            <w:vAlign w:val="bottom"/>
            <w:hideMark/>
          </w:tcPr>
          <w:p w14:paraId="7066DE62" w14:textId="5B1F23F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2.78E-04</w:t>
            </w:r>
          </w:p>
        </w:tc>
        <w:tc>
          <w:tcPr>
            <w:tcW w:w="359" w:type="pct"/>
            <w:tcBorders>
              <w:left w:val="single" w:sz="12" w:space="0" w:color="auto"/>
            </w:tcBorders>
            <w:noWrap/>
            <w:vAlign w:val="bottom"/>
            <w:hideMark/>
          </w:tcPr>
          <w:p w14:paraId="605DE584" w14:textId="3F63F7E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1.04E-11</w:t>
            </w:r>
          </w:p>
        </w:tc>
        <w:tc>
          <w:tcPr>
            <w:tcW w:w="359" w:type="pct"/>
            <w:noWrap/>
            <w:vAlign w:val="bottom"/>
            <w:hideMark/>
          </w:tcPr>
          <w:p w14:paraId="0D3AE334" w14:textId="4D86248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8.81E-12</w:t>
            </w:r>
          </w:p>
        </w:tc>
        <w:tc>
          <w:tcPr>
            <w:tcW w:w="359" w:type="pct"/>
            <w:noWrap/>
            <w:vAlign w:val="bottom"/>
            <w:hideMark/>
          </w:tcPr>
          <w:p w14:paraId="272B0B19" w14:textId="0EAFD6F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3.65E-11</w:t>
            </w:r>
          </w:p>
        </w:tc>
        <w:tc>
          <w:tcPr>
            <w:tcW w:w="359" w:type="pct"/>
            <w:noWrap/>
            <w:vAlign w:val="bottom"/>
            <w:hideMark/>
          </w:tcPr>
          <w:p w14:paraId="39558351" w14:textId="0AE3DA0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2.52E-12</w:t>
            </w:r>
          </w:p>
        </w:tc>
        <w:tc>
          <w:tcPr>
            <w:tcW w:w="359" w:type="pct"/>
            <w:noWrap/>
            <w:vAlign w:val="bottom"/>
            <w:hideMark/>
          </w:tcPr>
          <w:p w14:paraId="209B8DF9" w14:textId="7BD0ADB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6.91E-12</w:t>
            </w:r>
          </w:p>
        </w:tc>
      </w:tr>
      <w:tr w:rsidR="00FE729C" w:rsidRPr="00F8137D" w14:paraId="1BF3F379" w14:textId="77777777" w:rsidTr="00FE729C">
        <w:trPr>
          <w:trHeight w:val="288"/>
        </w:trPr>
        <w:tc>
          <w:tcPr>
            <w:tcW w:w="228" w:type="pct"/>
            <w:noWrap/>
            <w:hideMark/>
          </w:tcPr>
          <w:p w14:paraId="10136B74"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noWrap/>
            <w:hideMark/>
          </w:tcPr>
          <w:p w14:paraId="540DEFE5"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GHG</w:t>
            </w:r>
          </w:p>
        </w:tc>
        <w:tc>
          <w:tcPr>
            <w:tcW w:w="391" w:type="pct"/>
            <w:tcBorders>
              <w:right w:val="single" w:sz="12" w:space="0" w:color="auto"/>
            </w:tcBorders>
            <w:noWrap/>
            <w:hideMark/>
          </w:tcPr>
          <w:p w14:paraId="35B90B38" w14:textId="47197207"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left w:val="single" w:sz="12" w:space="0" w:color="auto"/>
            </w:tcBorders>
            <w:noWrap/>
            <w:vAlign w:val="bottom"/>
            <w:hideMark/>
          </w:tcPr>
          <w:p w14:paraId="16F033D2" w14:textId="02BA376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7.32E-04</w:t>
            </w:r>
          </w:p>
        </w:tc>
        <w:tc>
          <w:tcPr>
            <w:tcW w:w="358" w:type="pct"/>
            <w:noWrap/>
            <w:vAlign w:val="bottom"/>
            <w:hideMark/>
          </w:tcPr>
          <w:p w14:paraId="1800B5EA" w14:textId="250A8D1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3.36E-04</w:t>
            </w:r>
          </w:p>
        </w:tc>
        <w:tc>
          <w:tcPr>
            <w:tcW w:w="358" w:type="pct"/>
            <w:noWrap/>
            <w:vAlign w:val="bottom"/>
            <w:hideMark/>
          </w:tcPr>
          <w:p w14:paraId="6E4F9571" w14:textId="51AB833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3.49E-03</w:t>
            </w:r>
          </w:p>
        </w:tc>
        <w:tc>
          <w:tcPr>
            <w:tcW w:w="358" w:type="pct"/>
            <w:noWrap/>
            <w:vAlign w:val="bottom"/>
            <w:hideMark/>
          </w:tcPr>
          <w:p w14:paraId="7E24FC2B" w14:textId="3C6ADC1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2.66E-05</w:t>
            </w:r>
          </w:p>
        </w:tc>
        <w:tc>
          <w:tcPr>
            <w:tcW w:w="361" w:type="pct"/>
            <w:tcBorders>
              <w:right w:val="single" w:sz="12" w:space="0" w:color="auto"/>
            </w:tcBorders>
            <w:noWrap/>
            <w:vAlign w:val="bottom"/>
            <w:hideMark/>
          </w:tcPr>
          <w:p w14:paraId="6BEB0204" w14:textId="45216E8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9.46E-04</w:t>
            </w:r>
          </w:p>
        </w:tc>
        <w:tc>
          <w:tcPr>
            <w:tcW w:w="359" w:type="pct"/>
            <w:tcBorders>
              <w:left w:val="single" w:sz="12" w:space="0" w:color="auto"/>
            </w:tcBorders>
            <w:noWrap/>
            <w:vAlign w:val="bottom"/>
            <w:hideMark/>
          </w:tcPr>
          <w:p w14:paraId="2D91A85E" w14:textId="4C2564B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4.55E-11</w:t>
            </w:r>
          </w:p>
        </w:tc>
        <w:tc>
          <w:tcPr>
            <w:tcW w:w="359" w:type="pct"/>
            <w:noWrap/>
            <w:vAlign w:val="bottom"/>
            <w:hideMark/>
          </w:tcPr>
          <w:p w14:paraId="47F4DDD6" w14:textId="1D6C485D"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4.27E-11</w:t>
            </w:r>
          </w:p>
        </w:tc>
        <w:tc>
          <w:tcPr>
            <w:tcW w:w="359" w:type="pct"/>
            <w:noWrap/>
            <w:vAlign w:val="bottom"/>
            <w:hideMark/>
          </w:tcPr>
          <w:p w14:paraId="17EF43B8" w14:textId="2B6A77C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8.41E-11</w:t>
            </w:r>
          </w:p>
        </w:tc>
        <w:tc>
          <w:tcPr>
            <w:tcW w:w="359" w:type="pct"/>
            <w:noWrap/>
            <w:vAlign w:val="bottom"/>
            <w:hideMark/>
          </w:tcPr>
          <w:p w14:paraId="5105AFAD" w14:textId="4A4A60F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2.14E-11</w:t>
            </w:r>
          </w:p>
        </w:tc>
        <w:tc>
          <w:tcPr>
            <w:tcW w:w="359" w:type="pct"/>
            <w:noWrap/>
            <w:vAlign w:val="bottom"/>
            <w:hideMark/>
          </w:tcPr>
          <w:p w14:paraId="623164C6" w14:textId="5383DEB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1.44E-11</w:t>
            </w:r>
          </w:p>
        </w:tc>
      </w:tr>
      <w:tr w:rsidR="00FE729C" w:rsidRPr="00F8137D" w14:paraId="269358B1" w14:textId="77777777" w:rsidTr="00FE729C">
        <w:trPr>
          <w:trHeight w:val="288"/>
        </w:trPr>
        <w:tc>
          <w:tcPr>
            <w:tcW w:w="228" w:type="pct"/>
            <w:tcBorders>
              <w:bottom w:val="single" w:sz="4" w:space="0" w:color="auto"/>
            </w:tcBorders>
            <w:noWrap/>
            <w:hideMark/>
          </w:tcPr>
          <w:p w14:paraId="78D01FE0"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tcBorders>
              <w:bottom w:val="single" w:sz="4" w:space="0" w:color="auto"/>
            </w:tcBorders>
            <w:noWrap/>
            <w:hideMark/>
          </w:tcPr>
          <w:p w14:paraId="6363DA0C"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Acidification</w:t>
            </w:r>
          </w:p>
        </w:tc>
        <w:tc>
          <w:tcPr>
            <w:tcW w:w="391" w:type="pct"/>
            <w:tcBorders>
              <w:bottom w:val="single" w:sz="4" w:space="0" w:color="auto"/>
              <w:right w:val="single" w:sz="12" w:space="0" w:color="auto"/>
            </w:tcBorders>
            <w:noWrap/>
            <w:hideMark/>
          </w:tcPr>
          <w:p w14:paraId="08B0DA00" w14:textId="2C33B176"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left w:val="single" w:sz="12" w:space="0" w:color="auto"/>
              <w:bottom w:val="single" w:sz="4" w:space="0" w:color="auto"/>
            </w:tcBorders>
            <w:noWrap/>
            <w:vAlign w:val="bottom"/>
            <w:hideMark/>
          </w:tcPr>
          <w:p w14:paraId="03A7EB19" w14:textId="74BD8F3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8.92E-04</w:t>
            </w:r>
          </w:p>
        </w:tc>
        <w:tc>
          <w:tcPr>
            <w:tcW w:w="358" w:type="pct"/>
            <w:tcBorders>
              <w:bottom w:val="single" w:sz="4" w:space="0" w:color="auto"/>
            </w:tcBorders>
            <w:noWrap/>
            <w:vAlign w:val="bottom"/>
            <w:hideMark/>
          </w:tcPr>
          <w:p w14:paraId="5BF2E14B" w14:textId="59ABD10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2.84E-04</w:t>
            </w:r>
          </w:p>
        </w:tc>
        <w:tc>
          <w:tcPr>
            <w:tcW w:w="358" w:type="pct"/>
            <w:tcBorders>
              <w:bottom w:val="single" w:sz="4" w:space="0" w:color="auto"/>
            </w:tcBorders>
            <w:noWrap/>
            <w:vAlign w:val="bottom"/>
            <w:hideMark/>
          </w:tcPr>
          <w:p w14:paraId="0FB9D177" w14:textId="443D596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7.21E-03</w:t>
            </w:r>
          </w:p>
        </w:tc>
        <w:tc>
          <w:tcPr>
            <w:tcW w:w="358" w:type="pct"/>
            <w:tcBorders>
              <w:bottom w:val="single" w:sz="4" w:space="0" w:color="auto"/>
            </w:tcBorders>
            <w:noWrap/>
            <w:vAlign w:val="bottom"/>
            <w:hideMark/>
          </w:tcPr>
          <w:p w14:paraId="66A58630" w14:textId="7628930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2.14E-05</w:t>
            </w:r>
          </w:p>
        </w:tc>
        <w:tc>
          <w:tcPr>
            <w:tcW w:w="361" w:type="pct"/>
            <w:tcBorders>
              <w:bottom w:val="single" w:sz="4" w:space="0" w:color="auto"/>
              <w:right w:val="single" w:sz="12" w:space="0" w:color="auto"/>
            </w:tcBorders>
            <w:noWrap/>
            <w:vAlign w:val="bottom"/>
            <w:hideMark/>
          </w:tcPr>
          <w:p w14:paraId="7719D5F9" w14:textId="616A627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1.53E-03</w:t>
            </w:r>
          </w:p>
        </w:tc>
        <w:tc>
          <w:tcPr>
            <w:tcW w:w="359" w:type="pct"/>
            <w:tcBorders>
              <w:left w:val="single" w:sz="12" w:space="0" w:color="auto"/>
              <w:bottom w:val="single" w:sz="4" w:space="0" w:color="auto"/>
            </w:tcBorders>
            <w:noWrap/>
            <w:vAlign w:val="bottom"/>
            <w:hideMark/>
          </w:tcPr>
          <w:p w14:paraId="7121DCD1" w14:textId="626269F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5.24E-11</w:t>
            </w:r>
          </w:p>
        </w:tc>
        <w:tc>
          <w:tcPr>
            <w:tcW w:w="359" w:type="pct"/>
            <w:tcBorders>
              <w:bottom w:val="single" w:sz="4" w:space="0" w:color="auto"/>
            </w:tcBorders>
            <w:noWrap/>
            <w:vAlign w:val="bottom"/>
            <w:hideMark/>
          </w:tcPr>
          <w:p w14:paraId="3B212F85" w14:textId="3669544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4.08E-11</w:t>
            </w:r>
          </w:p>
        </w:tc>
        <w:tc>
          <w:tcPr>
            <w:tcW w:w="359" w:type="pct"/>
            <w:tcBorders>
              <w:bottom w:val="single" w:sz="4" w:space="0" w:color="auto"/>
            </w:tcBorders>
            <w:noWrap/>
            <w:vAlign w:val="bottom"/>
            <w:hideMark/>
          </w:tcPr>
          <w:p w14:paraId="0328C2E2" w14:textId="14D60DD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1.86E-10</w:t>
            </w:r>
          </w:p>
        </w:tc>
        <w:tc>
          <w:tcPr>
            <w:tcW w:w="359" w:type="pct"/>
            <w:tcBorders>
              <w:bottom w:val="single" w:sz="4" w:space="0" w:color="auto"/>
            </w:tcBorders>
            <w:noWrap/>
            <w:vAlign w:val="bottom"/>
            <w:hideMark/>
          </w:tcPr>
          <w:p w14:paraId="4DC9091B" w14:textId="3D0E04A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1.04E-11</w:t>
            </w:r>
          </w:p>
        </w:tc>
        <w:tc>
          <w:tcPr>
            <w:tcW w:w="359" w:type="pct"/>
            <w:tcBorders>
              <w:bottom w:val="single" w:sz="4" w:space="0" w:color="auto"/>
            </w:tcBorders>
            <w:noWrap/>
            <w:vAlign w:val="bottom"/>
            <w:hideMark/>
          </w:tcPr>
          <w:p w14:paraId="346F22B5" w14:textId="545E29E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4.51E-11</w:t>
            </w:r>
          </w:p>
        </w:tc>
      </w:tr>
      <w:tr w:rsidR="00FE729C" w:rsidRPr="00F8137D" w14:paraId="3CD1ADF1" w14:textId="77777777" w:rsidTr="00FE729C">
        <w:trPr>
          <w:trHeight w:val="288"/>
        </w:trPr>
        <w:tc>
          <w:tcPr>
            <w:tcW w:w="228" w:type="pct"/>
            <w:tcBorders>
              <w:bottom w:val="single" w:sz="12" w:space="0" w:color="auto"/>
            </w:tcBorders>
            <w:noWrap/>
            <w:hideMark/>
          </w:tcPr>
          <w:p w14:paraId="7DBE3718"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tcBorders>
              <w:bottom w:val="single" w:sz="12" w:space="0" w:color="auto"/>
            </w:tcBorders>
            <w:noWrap/>
            <w:hideMark/>
          </w:tcPr>
          <w:p w14:paraId="055487C9"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TOTAL</w:t>
            </w:r>
          </w:p>
        </w:tc>
        <w:tc>
          <w:tcPr>
            <w:tcW w:w="391" w:type="pct"/>
            <w:tcBorders>
              <w:bottom w:val="single" w:sz="12" w:space="0" w:color="auto"/>
              <w:right w:val="single" w:sz="12" w:space="0" w:color="auto"/>
            </w:tcBorders>
            <w:noWrap/>
            <w:hideMark/>
          </w:tcPr>
          <w:p w14:paraId="16E9EB6F" w14:textId="682E6F65"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left w:val="single" w:sz="12" w:space="0" w:color="auto"/>
              <w:bottom w:val="single" w:sz="12" w:space="0" w:color="auto"/>
            </w:tcBorders>
            <w:noWrap/>
            <w:vAlign w:val="bottom"/>
            <w:hideMark/>
          </w:tcPr>
          <w:p w14:paraId="26F9CAC1" w14:textId="2A07129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9.76E-03</w:t>
            </w:r>
          </w:p>
        </w:tc>
        <w:tc>
          <w:tcPr>
            <w:tcW w:w="358" w:type="pct"/>
            <w:tcBorders>
              <w:bottom w:val="single" w:sz="12" w:space="0" w:color="auto"/>
            </w:tcBorders>
            <w:noWrap/>
            <w:vAlign w:val="bottom"/>
            <w:hideMark/>
          </w:tcPr>
          <w:p w14:paraId="57E42840" w14:textId="50D58C6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2.61E-03</w:t>
            </w:r>
          </w:p>
        </w:tc>
        <w:tc>
          <w:tcPr>
            <w:tcW w:w="358" w:type="pct"/>
            <w:tcBorders>
              <w:bottom w:val="single" w:sz="12" w:space="0" w:color="auto"/>
            </w:tcBorders>
            <w:noWrap/>
            <w:vAlign w:val="bottom"/>
            <w:hideMark/>
          </w:tcPr>
          <w:p w14:paraId="66E90CCB" w14:textId="6C7F6F2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4.93E-02</w:t>
            </w:r>
          </w:p>
        </w:tc>
        <w:tc>
          <w:tcPr>
            <w:tcW w:w="358" w:type="pct"/>
            <w:tcBorders>
              <w:bottom w:val="single" w:sz="12" w:space="0" w:color="auto"/>
            </w:tcBorders>
            <w:noWrap/>
            <w:vAlign w:val="bottom"/>
            <w:hideMark/>
          </w:tcPr>
          <w:p w14:paraId="159CB704" w14:textId="62163FB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1.83E-04</w:t>
            </w:r>
          </w:p>
        </w:tc>
        <w:tc>
          <w:tcPr>
            <w:tcW w:w="361" w:type="pct"/>
            <w:tcBorders>
              <w:bottom w:val="single" w:sz="12" w:space="0" w:color="auto"/>
              <w:right w:val="single" w:sz="12" w:space="0" w:color="auto"/>
            </w:tcBorders>
            <w:noWrap/>
            <w:vAlign w:val="bottom"/>
            <w:hideMark/>
          </w:tcPr>
          <w:p w14:paraId="3825E42D" w14:textId="52EB065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1.41E-02</w:t>
            </w:r>
          </w:p>
        </w:tc>
        <w:tc>
          <w:tcPr>
            <w:tcW w:w="359" w:type="pct"/>
            <w:tcBorders>
              <w:left w:val="single" w:sz="12" w:space="0" w:color="auto"/>
              <w:bottom w:val="single" w:sz="12" w:space="0" w:color="auto"/>
            </w:tcBorders>
            <w:noWrap/>
            <w:vAlign w:val="bottom"/>
            <w:hideMark/>
          </w:tcPr>
          <w:p w14:paraId="065D2D86" w14:textId="376BE6A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5.20E-10</w:t>
            </w:r>
          </w:p>
        </w:tc>
        <w:tc>
          <w:tcPr>
            <w:tcW w:w="359" w:type="pct"/>
            <w:tcBorders>
              <w:bottom w:val="single" w:sz="12" w:space="0" w:color="auto"/>
            </w:tcBorders>
            <w:noWrap/>
            <w:vAlign w:val="bottom"/>
            <w:hideMark/>
          </w:tcPr>
          <w:p w14:paraId="3FA82FB1" w14:textId="4572D9B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4.43E-10</w:t>
            </w:r>
          </w:p>
        </w:tc>
        <w:tc>
          <w:tcPr>
            <w:tcW w:w="359" w:type="pct"/>
            <w:tcBorders>
              <w:bottom w:val="single" w:sz="12" w:space="0" w:color="auto"/>
            </w:tcBorders>
            <w:noWrap/>
            <w:vAlign w:val="bottom"/>
            <w:hideMark/>
          </w:tcPr>
          <w:p w14:paraId="323A741D" w14:textId="3A637EF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1.30E-09</w:t>
            </w:r>
          </w:p>
        </w:tc>
        <w:tc>
          <w:tcPr>
            <w:tcW w:w="359" w:type="pct"/>
            <w:tcBorders>
              <w:bottom w:val="single" w:sz="12" w:space="0" w:color="auto"/>
            </w:tcBorders>
            <w:noWrap/>
            <w:vAlign w:val="bottom"/>
            <w:hideMark/>
          </w:tcPr>
          <w:p w14:paraId="07855C13" w14:textId="3FD64112"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1.62E-10</w:t>
            </w:r>
          </w:p>
        </w:tc>
        <w:tc>
          <w:tcPr>
            <w:tcW w:w="359" w:type="pct"/>
            <w:tcBorders>
              <w:bottom w:val="single" w:sz="12" w:space="0" w:color="auto"/>
            </w:tcBorders>
            <w:noWrap/>
            <w:vAlign w:val="bottom"/>
            <w:hideMark/>
          </w:tcPr>
          <w:p w14:paraId="2229E8B8" w14:textId="0A3B05DD"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2.82E-10</w:t>
            </w:r>
          </w:p>
        </w:tc>
      </w:tr>
      <w:tr w:rsidR="00FE729C" w:rsidRPr="00F8137D" w14:paraId="3964E0A4" w14:textId="77777777" w:rsidTr="00FE729C">
        <w:trPr>
          <w:trHeight w:val="288"/>
        </w:trPr>
        <w:tc>
          <w:tcPr>
            <w:tcW w:w="228" w:type="pct"/>
            <w:tcBorders>
              <w:top w:val="single" w:sz="12" w:space="0" w:color="auto"/>
            </w:tcBorders>
            <w:noWrap/>
            <w:hideMark/>
          </w:tcPr>
          <w:p w14:paraId="06D6BD98"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tcBorders>
              <w:top w:val="single" w:sz="12" w:space="0" w:color="auto"/>
            </w:tcBorders>
            <w:noWrap/>
            <w:hideMark/>
          </w:tcPr>
          <w:p w14:paraId="773433E1"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Land occupation average</w:t>
            </w:r>
          </w:p>
        </w:tc>
        <w:tc>
          <w:tcPr>
            <w:tcW w:w="391" w:type="pct"/>
            <w:tcBorders>
              <w:top w:val="single" w:sz="12" w:space="0" w:color="auto"/>
              <w:right w:val="single" w:sz="12" w:space="0" w:color="auto"/>
            </w:tcBorders>
            <w:noWrap/>
            <w:hideMark/>
          </w:tcPr>
          <w:p w14:paraId="28B73066"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top w:val="single" w:sz="12" w:space="0" w:color="auto"/>
              <w:left w:val="single" w:sz="12" w:space="0" w:color="auto"/>
            </w:tcBorders>
            <w:noWrap/>
            <w:vAlign w:val="bottom"/>
            <w:hideMark/>
          </w:tcPr>
          <w:p w14:paraId="16C87261" w14:textId="5CDACA9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1.01E+03</w:t>
            </w:r>
          </w:p>
        </w:tc>
        <w:tc>
          <w:tcPr>
            <w:tcW w:w="358" w:type="pct"/>
            <w:tcBorders>
              <w:top w:val="single" w:sz="12" w:space="0" w:color="auto"/>
            </w:tcBorders>
            <w:noWrap/>
            <w:vAlign w:val="bottom"/>
            <w:hideMark/>
          </w:tcPr>
          <w:p w14:paraId="22D8A4FE" w14:textId="5B5A20A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4.76E+02</w:t>
            </w:r>
          </w:p>
        </w:tc>
        <w:tc>
          <w:tcPr>
            <w:tcW w:w="358" w:type="pct"/>
            <w:tcBorders>
              <w:top w:val="single" w:sz="12" w:space="0" w:color="auto"/>
            </w:tcBorders>
            <w:noWrap/>
            <w:vAlign w:val="bottom"/>
            <w:hideMark/>
          </w:tcPr>
          <w:p w14:paraId="6C3E6F20" w14:textId="3B2105E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3.85E+03</w:t>
            </w:r>
          </w:p>
        </w:tc>
        <w:tc>
          <w:tcPr>
            <w:tcW w:w="358" w:type="pct"/>
            <w:tcBorders>
              <w:top w:val="single" w:sz="12" w:space="0" w:color="auto"/>
            </w:tcBorders>
            <w:noWrap/>
            <w:vAlign w:val="bottom"/>
            <w:hideMark/>
          </w:tcPr>
          <w:p w14:paraId="323A0A13" w14:textId="2203391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1.70E+01</w:t>
            </w:r>
          </w:p>
        </w:tc>
        <w:tc>
          <w:tcPr>
            <w:tcW w:w="361" w:type="pct"/>
            <w:tcBorders>
              <w:top w:val="single" w:sz="12" w:space="0" w:color="auto"/>
              <w:right w:val="single" w:sz="12" w:space="0" w:color="auto"/>
            </w:tcBorders>
            <w:noWrap/>
            <w:vAlign w:val="bottom"/>
            <w:hideMark/>
          </w:tcPr>
          <w:p w14:paraId="77A140A8" w14:textId="760D420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1.19E+03</w:t>
            </w:r>
          </w:p>
        </w:tc>
        <w:tc>
          <w:tcPr>
            <w:tcW w:w="359" w:type="pct"/>
            <w:tcBorders>
              <w:top w:val="single" w:sz="12" w:space="0" w:color="auto"/>
              <w:left w:val="single" w:sz="12" w:space="0" w:color="auto"/>
            </w:tcBorders>
            <w:noWrap/>
            <w:vAlign w:val="bottom"/>
            <w:hideMark/>
          </w:tcPr>
          <w:p w14:paraId="5D1B8181" w14:textId="06AC2C5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6.84E-05</w:t>
            </w:r>
          </w:p>
        </w:tc>
        <w:tc>
          <w:tcPr>
            <w:tcW w:w="359" w:type="pct"/>
            <w:tcBorders>
              <w:top w:val="single" w:sz="12" w:space="0" w:color="auto"/>
            </w:tcBorders>
            <w:noWrap/>
            <w:vAlign w:val="bottom"/>
            <w:hideMark/>
          </w:tcPr>
          <w:p w14:paraId="03441CB7" w14:textId="1BDED71C"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5.95E-05</w:t>
            </w:r>
          </w:p>
        </w:tc>
        <w:tc>
          <w:tcPr>
            <w:tcW w:w="359" w:type="pct"/>
            <w:tcBorders>
              <w:top w:val="single" w:sz="12" w:space="0" w:color="auto"/>
            </w:tcBorders>
            <w:noWrap/>
            <w:vAlign w:val="bottom"/>
            <w:hideMark/>
          </w:tcPr>
          <w:p w14:paraId="670E5B17" w14:textId="4379E0A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1.87E-04</w:t>
            </w:r>
          </w:p>
        </w:tc>
        <w:tc>
          <w:tcPr>
            <w:tcW w:w="359" w:type="pct"/>
            <w:tcBorders>
              <w:top w:val="single" w:sz="12" w:space="0" w:color="auto"/>
            </w:tcBorders>
            <w:noWrap/>
            <w:vAlign w:val="bottom"/>
            <w:hideMark/>
          </w:tcPr>
          <w:p w14:paraId="2CC96D8E" w14:textId="241DEA0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3.11E-05</w:t>
            </w:r>
          </w:p>
        </w:tc>
        <w:tc>
          <w:tcPr>
            <w:tcW w:w="359" w:type="pct"/>
            <w:tcBorders>
              <w:top w:val="single" w:sz="12" w:space="0" w:color="auto"/>
            </w:tcBorders>
            <w:noWrap/>
            <w:vAlign w:val="bottom"/>
            <w:hideMark/>
          </w:tcPr>
          <w:p w14:paraId="467CB627" w14:textId="71747C2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3.32E-05</w:t>
            </w:r>
          </w:p>
        </w:tc>
      </w:tr>
      <w:tr w:rsidR="00FE729C" w:rsidRPr="00F8137D" w14:paraId="0A0DAA92" w14:textId="77777777" w:rsidTr="00FE729C">
        <w:trPr>
          <w:trHeight w:val="288"/>
        </w:trPr>
        <w:tc>
          <w:tcPr>
            <w:tcW w:w="228" w:type="pct"/>
            <w:noWrap/>
            <w:hideMark/>
          </w:tcPr>
          <w:p w14:paraId="6E0AD1B0"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noWrap/>
            <w:hideMark/>
          </w:tcPr>
          <w:p w14:paraId="301B2C2C"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Water stress</w:t>
            </w:r>
          </w:p>
        </w:tc>
        <w:tc>
          <w:tcPr>
            <w:tcW w:w="391" w:type="pct"/>
            <w:tcBorders>
              <w:right w:val="single" w:sz="12" w:space="0" w:color="auto"/>
            </w:tcBorders>
            <w:noWrap/>
            <w:hideMark/>
          </w:tcPr>
          <w:p w14:paraId="1D7A68BB"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left w:val="single" w:sz="12" w:space="0" w:color="auto"/>
            </w:tcBorders>
            <w:noWrap/>
            <w:vAlign w:val="bottom"/>
            <w:hideMark/>
          </w:tcPr>
          <w:p w14:paraId="7C10921D" w14:textId="51EEB02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4.27E+01</w:t>
            </w:r>
          </w:p>
        </w:tc>
        <w:tc>
          <w:tcPr>
            <w:tcW w:w="358" w:type="pct"/>
            <w:noWrap/>
            <w:vAlign w:val="bottom"/>
            <w:hideMark/>
          </w:tcPr>
          <w:p w14:paraId="22C26DFB" w14:textId="0062D5C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1.25E+01</w:t>
            </w:r>
          </w:p>
        </w:tc>
        <w:tc>
          <w:tcPr>
            <w:tcW w:w="358" w:type="pct"/>
            <w:noWrap/>
            <w:vAlign w:val="bottom"/>
            <w:hideMark/>
          </w:tcPr>
          <w:p w14:paraId="1801EB03" w14:textId="26979A82"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1.89E+02</w:t>
            </w:r>
          </w:p>
        </w:tc>
        <w:tc>
          <w:tcPr>
            <w:tcW w:w="358" w:type="pct"/>
            <w:noWrap/>
            <w:vAlign w:val="bottom"/>
            <w:hideMark/>
          </w:tcPr>
          <w:p w14:paraId="1CA187BE" w14:textId="5D57E03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7.19E-01</w:t>
            </w:r>
          </w:p>
        </w:tc>
        <w:tc>
          <w:tcPr>
            <w:tcW w:w="361" w:type="pct"/>
            <w:tcBorders>
              <w:right w:val="single" w:sz="12" w:space="0" w:color="auto"/>
            </w:tcBorders>
            <w:noWrap/>
            <w:vAlign w:val="bottom"/>
            <w:hideMark/>
          </w:tcPr>
          <w:p w14:paraId="7BE13998" w14:textId="466BD02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5.91E+01</w:t>
            </w:r>
          </w:p>
        </w:tc>
        <w:tc>
          <w:tcPr>
            <w:tcW w:w="359" w:type="pct"/>
            <w:tcBorders>
              <w:left w:val="single" w:sz="12" w:space="0" w:color="auto"/>
            </w:tcBorders>
            <w:noWrap/>
            <w:vAlign w:val="bottom"/>
            <w:hideMark/>
          </w:tcPr>
          <w:p w14:paraId="57D63576" w14:textId="47F2F8C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2.44E-06</w:t>
            </w:r>
          </w:p>
        </w:tc>
        <w:tc>
          <w:tcPr>
            <w:tcW w:w="359" w:type="pct"/>
            <w:noWrap/>
            <w:vAlign w:val="bottom"/>
            <w:hideMark/>
          </w:tcPr>
          <w:p w14:paraId="4FCDD685" w14:textId="4E29A75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1.98E-06</w:t>
            </w:r>
          </w:p>
        </w:tc>
        <w:tc>
          <w:tcPr>
            <w:tcW w:w="359" w:type="pct"/>
            <w:noWrap/>
            <w:vAlign w:val="bottom"/>
            <w:hideMark/>
          </w:tcPr>
          <w:p w14:paraId="26AB8050" w14:textId="6F0EC53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9.25E-06</w:t>
            </w:r>
          </w:p>
        </w:tc>
        <w:tc>
          <w:tcPr>
            <w:tcW w:w="359" w:type="pct"/>
            <w:noWrap/>
            <w:vAlign w:val="bottom"/>
            <w:hideMark/>
          </w:tcPr>
          <w:p w14:paraId="1C66484B" w14:textId="3871B80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6.95E-07</w:t>
            </w:r>
          </w:p>
        </w:tc>
        <w:tc>
          <w:tcPr>
            <w:tcW w:w="359" w:type="pct"/>
            <w:noWrap/>
            <w:vAlign w:val="bottom"/>
            <w:hideMark/>
          </w:tcPr>
          <w:p w14:paraId="1AF026D0" w14:textId="751E3F4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1.71E-06</w:t>
            </w:r>
          </w:p>
        </w:tc>
      </w:tr>
      <w:tr w:rsidR="00FE729C" w:rsidRPr="00F8137D" w14:paraId="79C94C3C" w14:textId="77777777" w:rsidTr="00FE729C">
        <w:trPr>
          <w:trHeight w:val="288"/>
        </w:trPr>
        <w:tc>
          <w:tcPr>
            <w:tcW w:w="228" w:type="pct"/>
            <w:noWrap/>
            <w:hideMark/>
          </w:tcPr>
          <w:p w14:paraId="49554E92"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noWrap/>
            <w:hideMark/>
          </w:tcPr>
          <w:p w14:paraId="68B42555"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GHG</w:t>
            </w:r>
          </w:p>
        </w:tc>
        <w:tc>
          <w:tcPr>
            <w:tcW w:w="391" w:type="pct"/>
            <w:tcBorders>
              <w:right w:val="single" w:sz="12" w:space="0" w:color="auto"/>
            </w:tcBorders>
            <w:noWrap/>
            <w:hideMark/>
          </w:tcPr>
          <w:p w14:paraId="6209161A"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left w:val="single" w:sz="12" w:space="0" w:color="auto"/>
            </w:tcBorders>
            <w:noWrap/>
            <w:vAlign w:val="bottom"/>
            <w:hideMark/>
          </w:tcPr>
          <w:p w14:paraId="11A1D6B0" w14:textId="44475FC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3.20E+02</w:t>
            </w:r>
          </w:p>
        </w:tc>
        <w:tc>
          <w:tcPr>
            <w:tcW w:w="358" w:type="pct"/>
            <w:noWrap/>
            <w:vAlign w:val="bottom"/>
            <w:hideMark/>
          </w:tcPr>
          <w:p w14:paraId="08B5DF5B" w14:textId="0A6A25B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1.41E+02</w:t>
            </w:r>
          </w:p>
        </w:tc>
        <w:tc>
          <w:tcPr>
            <w:tcW w:w="358" w:type="pct"/>
            <w:noWrap/>
            <w:vAlign w:val="bottom"/>
            <w:hideMark/>
          </w:tcPr>
          <w:p w14:paraId="44464920" w14:textId="14C7500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1.62E+03</w:t>
            </w:r>
          </w:p>
        </w:tc>
        <w:tc>
          <w:tcPr>
            <w:tcW w:w="358" w:type="pct"/>
            <w:noWrap/>
            <w:vAlign w:val="bottom"/>
            <w:hideMark/>
          </w:tcPr>
          <w:p w14:paraId="57702AC3" w14:textId="0120D63D"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7.73E+00</w:t>
            </w:r>
          </w:p>
        </w:tc>
        <w:tc>
          <w:tcPr>
            <w:tcW w:w="361" w:type="pct"/>
            <w:tcBorders>
              <w:right w:val="single" w:sz="12" w:space="0" w:color="auto"/>
            </w:tcBorders>
            <w:noWrap/>
            <w:vAlign w:val="bottom"/>
            <w:hideMark/>
          </w:tcPr>
          <w:p w14:paraId="05256864" w14:textId="79AD8C6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4.24E+02</w:t>
            </w:r>
          </w:p>
        </w:tc>
        <w:tc>
          <w:tcPr>
            <w:tcW w:w="359" w:type="pct"/>
            <w:tcBorders>
              <w:left w:val="single" w:sz="12" w:space="0" w:color="auto"/>
            </w:tcBorders>
            <w:noWrap/>
            <w:vAlign w:val="bottom"/>
            <w:hideMark/>
          </w:tcPr>
          <w:p w14:paraId="4DD148BC" w14:textId="25B51C7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1.91E-05</w:t>
            </w:r>
          </w:p>
        </w:tc>
        <w:tc>
          <w:tcPr>
            <w:tcW w:w="359" w:type="pct"/>
            <w:noWrap/>
            <w:vAlign w:val="bottom"/>
            <w:hideMark/>
          </w:tcPr>
          <w:p w14:paraId="70E03853" w14:textId="4060136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1.96E-05</w:t>
            </w:r>
          </w:p>
        </w:tc>
        <w:tc>
          <w:tcPr>
            <w:tcW w:w="359" w:type="pct"/>
            <w:noWrap/>
            <w:vAlign w:val="bottom"/>
            <w:hideMark/>
          </w:tcPr>
          <w:p w14:paraId="64DDB4CC" w14:textId="2D66B93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3.00E-05</w:t>
            </w:r>
          </w:p>
        </w:tc>
        <w:tc>
          <w:tcPr>
            <w:tcW w:w="359" w:type="pct"/>
            <w:noWrap/>
            <w:vAlign w:val="bottom"/>
            <w:hideMark/>
          </w:tcPr>
          <w:p w14:paraId="286DDEA3" w14:textId="0300A65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9.14E-06</w:t>
            </w:r>
          </w:p>
        </w:tc>
        <w:tc>
          <w:tcPr>
            <w:tcW w:w="359" w:type="pct"/>
            <w:noWrap/>
            <w:vAlign w:val="bottom"/>
            <w:hideMark/>
          </w:tcPr>
          <w:p w14:paraId="1A02D59B" w14:textId="7D613BE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5.66E-06</w:t>
            </w:r>
          </w:p>
        </w:tc>
      </w:tr>
      <w:tr w:rsidR="00FE729C" w:rsidRPr="00F8137D" w14:paraId="794349D8" w14:textId="77777777" w:rsidTr="00FE729C">
        <w:trPr>
          <w:trHeight w:val="288"/>
        </w:trPr>
        <w:tc>
          <w:tcPr>
            <w:tcW w:w="228" w:type="pct"/>
            <w:tcBorders>
              <w:bottom w:val="single" w:sz="4" w:space="0" w:color="auto"/>
            </w:tcBorders>
            <w:noWrap/>
            <w:hideMark/>
          </w:tcPr>
          <w:p w14:paraId="3A7E8B17"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tcBorders>
              <w:bottom w:val="single" w:sz="4" w:space="0" w:color="auto"/>
            </w:tcBorders>
            <w:noWrap/>
            <w:hideMark/>
          </w:tcPr>
          <w:p w14:paraId="23AABD69"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Acidification</w:t>
            </w:r>
          </w:p>
        </w:tc>
        <w:tc>
          <w:tcPr>
            <w:tcW w:w="391" w:type="pct"/>
            <w:tcBorders>
              <w:bottom w:val="single" w:sz="4" w:space="0" w:color="auto"/>
              <w:right w:val="single" w:sz="12" w:space="0" w:color="auto"/>
            </w:tcBorders>
            <w:noWrap/>
            <w:hideMark/>
          </w:tcPr>
          <w:p w14:paraId="683126A1"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left w:val="single" w:sz="12" w:space="0" w:color="auto"/>
              <w:bottom w:val="single" w:sz="4" w:space="0" w:color="auto"/>
            </w:tcBorders>
            <w:noWrap/>
            <w:vAlign w:val="bottom"/>
            <w:hideMark/>
          </w:tcPr>
          <w:p w14:paraId="40A3E540" w14:textId="7120E86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2.06E+02</w:t>
            </w:r>
          </w:p>
        </w:tc>
        <w:tc>
          <w:tcPr>
            <w:tcW w:w="358" w:type="pct"/>
            <w:tcBorders>
              <w:bottom w:val="single" w:sz="4" w:space="0" w:color="auto"/>
            </w:tcBorders>
            <w:noWrap/>
            <w:vAlign w:val="bottom"/>
            <w:hideMark/>
          </w:tcPr>
          <w:p w14:paraId="6A9E9E44" w14:textId="5EF22FE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1.01E+02</w:t>
            </w:r>
          </w:p>
        </w:tc>
        <w:tc>
          <w:tcPr>
            <w:tcW w:w="358" w:type="pct"/>
            <w:tcBorders>
              <w:bottom w:val="single" w:sz="4" w:space="0" w:color="auto"/>
            </w:tcBorders>
            <w:noWrap/>
            <w:vAlign w:val="bottom"/>
            <w:hideMark/>
          </w:tcPr>
          <w:p w14:paraId="622A849F" w14:textId="67CB0F4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9.27E+02</w:t>
            </w:r>
          </w:p>
        </w:tc>
        <w:tc>
          <w:tcPr>
            <w:tcW w:w="358" w:type="pct"/>
            <w:tcBorders>
              <w:bottom w:val="single" w:sz="4" w:space="0" w:color="auto"/>
            </w:tcBorders>
            <w:noWrap/>
            <w:vAlign w:val="bottom"/>
            <w:hideMark/>
          </w:tcPr>
          <w:p w14:paraId="142EB383" w14:textId="1BD6CC8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4.52E+00</w:t>
            </w:r>
          </w:p>
        </w:tc>
        <w:tc>
          <w:tcPr>
            <w:tcW w:w="361" w:type="pct"/>
            <w:tcBorders>
              <w:bottom w:val="single" w:sz="4" w:space="0" w:color="auto"/>
              <w:right w:val="single" w:sz="12" w:space="0" w:color="auto"/>
            </w:tcBorders>
            <w:noWrap/>
            <w:vAlign w:val="bottom"/>
            <w:hideMark/>
          </w:tcPr>
          <w:p w14:paraId="5EA963B5" w14:textId="1633478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2.56E+02</w:t>
            </w:r>
          </w:p>
        </w:tc>
        <w:tc>
          <w:tcPr>
            <w:tcW w:w="359" w:type="pct"/>
            <w:tcBorders>
              <w:left w:val="single" w:sz="12" w:space="0" w:color="auto"/>
              <w:bottom w:val="single" w:sz="4" w:space="0" w:color="auto"/>
            </w:tcBorders>
            <w:noWrap/>
            <w:vAlign w:val="bottom"/>
            <w:hideMark/>
          </w:tcPr>
          <w:p w14:paraId="27839412" w14:textId="48D8511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1.31E-05</w:t>
            </w:r>
          </w:p>
        </w:tc>
        <w:tc>
          <w:tcPr>
            <w:tcW w:w="359" w:type="pct"/>
            <w:tcBorders>
              <w:bottom w:val="single" w:sz="4" w:space="0" w:color="auto"/>
            </w:tcBorders>
            <w:noWrap/>
            <w:vAlign w:val="bottom"/>
            <w:hideMark/>
          </w:tcPr>
          <w:p w14:paraId="7DD4449C" w14:textId="5644EB3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1.13E-05</w:t>
            </w:r>
          </w:p>
        </w:tc>
        <w:tc>
          <w:tcPr>
            <w:tcW w:w="359" w:type="pct"/>
            <w:tcBorders>
              <w:bottom w:val="single" w:sz="4" w:space="0" w:color="auto"/>
            </w:tcBorders>
            <w:noWrap/>
            <w:vAlign w:val="bottom"/>
            <w:hideMark/>
          </w:tcPr>
          <w:p w14:paraId="53591F37" w14:textId="5E6ECE0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2.99E-05</w:t>
            </w:r>
          </w:p>
        </w:tc>
        <w:tc>
          <w:tcPr>
            <w:tcW w:w="359" w:type="pct"/>
            <w:tcBorders>
              <w:bottom w:val="single" w:sz="4" w:space="0" w:color="auto"/>
            </w:tcBorders>
            <w:noWrap/>
            <w:vAlign w:val="bottom"/>
            <w:hideMark/>
          </w:tcPr>
          <w:p w14:paraId="1D0F5547" w14:textId="1F79A5C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5.19E-06</w:t>
            </w:r>
          </w:p>
        </w:tc>
        <w:tc>
          <w:tcPr>
            <w:tcW w:w="359" w:type="pct"/>
            <w:tcBorders>
              <w:bottom w:val="single" w:sz="4" w:space="0" w:color="auto"/>
            </w:tcBorders>
            <w:noWrap/>
            <w:vAlign w:val="bottom"/>
            <w:hideMark/>
          </w:tcPr>
          <w:p w14:paraId="70474587" w14:textId="004890E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5.67E-06</w:t>
            </w:r>
          </w:p>
        </w:tc>
      </w:tr>
      <w:tr w:rsidR="00FE729C" w:rsidRPr="00F8137D" w14:paraId="5B08C057" w14:textId="77777777" w:rsidTr="00FE729C">
        <w:trPr>
          <w:trHeight w:val="288"/>
        </w:trPr>
        <w:tc>
          <w:tcPr>
            <w:tcW w:w="228" w:type="pct"/>
            <w:tcBorders>
              <w:bottom w:val="double" w:sz="12" w:space="0" w:color="auto"/>
            </w:tcBorders>
            <w:noWrap/>
            <w:hideMark/>
          </w:tcPr>
          <w:p w14:paraId="2574E2C6"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2010</w:t>
            </w:r>
          </w:p>
        </w:tc>
        <w:tc>
          <w:tcPr>
            <w:tcW w:w="796" w:type="pct"/>
            <w:tcBorders>
              <w:bottom w:val="double" w:sz="12" w:space="0" w:color="auto"/>
            </w:tcBorders>
            <w:noWrap/>
            <w:hideMark/>
          </w:tcPr>
          <w:p w14:paraId="102C90C9"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TOTAL</w:t>
            </w:r>
          </w:p>
        </w:tc>
        <w:tc>
          <w:tcPr>
            <w:tcW w:w="391" w:type="pct"/>
            <w:tcBorders>
              <w:bottom w:val="double" w:sz="12" w:space="0" w:color="auto"/>
              <w:right w:val="single" w:sz="12" w:space="0" w:color="auto"/>
            </w:tcBorders>
            <w:noWrap/>
            <w:hideMark/>
          </w:tcPr>
          <w:p w14:paraId="18BB341B"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left w:val="single" w:sz="12" w:space="0" w:color="auto"/>
              <w:bottom w:val="double" w:sz="12" w:space="0" w:color="auto"/>
            </w:tcBorders>
            <w:noWrap/>
            <w:vAlign w:val="bottom"/>
            <w:hideMark/>
          </w:tcPr>
          <w:p w14:paraId="60CAB56A" w14:textId="3545930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1.58E+03</w:t>
            </w:r>
          </w:p>
        </w:tc>
        <w:tc>
          <w:tcPr>
            <w:tcW w:w="358" w:type="pct"/>
            <w:tcBorders>
              <w:bottom w:val="double" w:sz="12" w:space="0" w:color="auto"/>
            </w:tcBorders>
            <w:noWrap/>
            <w:vAlign w:val="bottom"/>
            <w:hideMark/>
          </w:tcPr>
          <w:p w14:paraId="5B9E99E5" w14:textId="6F8D29CC"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7.52E+02</w:t>
            </w:r>
          </w:p>
        </w:tc>
        <w:tc>
          <w:tcPr>
            <w:tcW w:w="358" w:type="pct"/>
            <w:tcBorders>
              <w:bottom w:val="double" w:sz="12" w:space="0" w:color="auto"/>
            </w:tcBorders>
            <w:noWrap/>
            <w:vAlign w:val="bottom"/>
            <w:hideMark/>
          </w:tcPr>
          <w:p w14:paraId="6E82BFBA" w14:textId="54B0557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6.58E+03</w:t>
            </w:r>
          </w:p>
        </w:tc>
        <w:tc>
          <w:tcPr>
            <w:tcW w:w="358" w:type="pct"/>
            <w:tcBorders>
              <w:bottom w:val="double" w:sz="12" w:space="0" w:color="auto"/>
            </w:tcBorders>
            <w:noWrap/>
            <w:vAlign w:val="bottom"/>
            <w:hideMark/>
          </w:tcPr>
          <w:p w14:paraId="29024519" w14:textId="037547C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3.00E+01</w:t>
            </w:r>
          </w:p>
        </w:tc>
        <w:tc>
          <w:tcPr>
            <w:tcW w:w="361" w:type="pct"/>
            <w:tcBorders>
              <w:bottom w:val="double" w:sz="12" w:space="0" w:color="auto"/>
              <w:right w:val="single" w:sz="12" w:space="0" w:color="auto"/>
            </w:tcBorders>
            <w:noWrap/>
            <w:vAlign w:val="bottom"/>
            <w:hideMark/>
          </w:tcPr>
          <w:p w14:paraId="572193BE" w14:textId="3C4B7BD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1.90E+03</w:t>
            </w:r>
          </w:p>
        </w:tc>
        <w:tc>
          <w:tcPr>
            <w:tcW w:w="359" w:type="pct"/>
            <w:tcBorders>
              <w:left w:val="single" w:sz="12" w:space="0" w:color="auto"/>
              <w:bottom w:val="double" w:sz="12" w:space="0" w:color="auto"/>
            </w:tcBorders>
            <w:noWrap/>
            <w:vAlign w:val="bottom"/>
            <w:hideMark/>
          </w:tcPr>
          <w:p w14:paraId="7B5FC388" w14:textId="46A81D9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1.03E-04</w:t>
            </w:r>
          </w:p>
        </w:tc>
        <w:tc>
          <w:tcPr>
            <w:tcW w:w="359" w:type="pct"/>
            <w:tcBorders>
              <w:bottom w:val="double" w:sz="12" w:space="0" w:color="auto"/>
            </w:tcBorders>
            <w:noWrap/>
            <w:vAlign w:val="bottom"/>
            <w:hideMark/>
          </w:tcPr>
          <w:p w14:paraId="23DD3131" w14:textId="1F14771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9.11E-05</w:t>
            </w:r>
          </w:p>
        </w:tc>
        <w:tc>
          <w:tcPr>
            <w:tcW w:w="359" w:type="pct"/>
            <w:tcBorders>
              <w:bottom w:val="double" w:sz="12" w:space="0" w:color="auto"/>
            </w:tcBorders>
            <w:noWrap/>
            <w:vAlign w:val="bottom"/>
            <w:hideMark/>
          </w:tcPr>
          <w:p w14:paraId="77B4F725" w14:textId="25B8EBE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2.35E-04</w:t>
            </w:r>
          </w:p>
        </w:tc>
        <w:tc>
          <w:tcPr>
            <w:tcW w:w="359" w:type="pct"/>
            <w:tcBorders>
              <w:bottom w:val="double" w:sz="12" w:space="0" w:color="auto"/>
            </w:tcBorders>
            <w:noWrap/>
            <w:vAlign w:val="bottom"/>
            <w:hideMark/>
          </w:tcPr>
          <w:p w14:paraId="747A382E" w14:textId="067E548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4.76E-05</w:t>
            </w:r>
          </w:p>
        </w:tc>
        <w:tc>
          <w:tcPr>
            <w:tcW w:w="359" w:type="pct"/>
            <w:tcBorders>
              <w:bottom w:val="double" w:sz="12" w:space="0" w:color="auto"/>
            </w:tcBorders>
            <w:noWrap/>
            <w:vAlign w:val="bottom"/>
            <w:hideMark/>
          </w:tcPr>
          <w:p w14:paraId="0FCA32BA" w14:textId="0DF0F70D"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4.09E-05</w:t>
            </w:r>
          </w:p>
        </w:tc>
      </w:tr>
      <w:tr w:rsidR="00FE729C" w:rsidRPr="00F8137D" w14:paraId="6954C137" w14:textId="77777777" w:rsidTr="00FE729C">
        <w:trPr>
          <w:trHeight w:val="288"/>
        </w:trPr>
        <w:tc>
          <w:tcPr>
            <w:tcW w:w="228" w:type="pct"/>
            <w:tcBorders>
              <w:top w:val="double" w:sz="12" w:space="0" w:color="auto"/>
            </w:tcBorders>
            <w:noWrap/>
            <w:hideMark/>
          </w:tcPr>
          <w:p w14:paraId="78F2BA45"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tcBorders>
              <w:top w:val="double" w:sz="12" w:space="0" w:color="auto"/>
            </w:tcBorders>
            <w:noWrap/>
            <w:hideMark/>
          </w:tcPr>
          <w:p w14:paraId="12E0D724"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Land occupation average</w:t>
            </w:r>
          </w:p>
        </w:tc>
        <w:tc>
          <w:tcPr>
            <w:tcW w:w="391" w:type="pct"/>
            <w:tcBorders>
              <w:top w:val="double" w:sz="12" w:space="0" w:color="auto"/>
              <w:right w:val="single" w:sz="12" w:space="0" w:color="auto"/>
            </w:tcBorders>
            <w:noWrap/>
            <w:hideMark/>
          </w:tcPr>
          <w:p w14:paraId="56AA2D1C" w14:textId="0166A2B8"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top w:val="double" w:sz="12" w:space="0" w:color="auto"/>
              <w:left w:val="single" w:sz="12" w:space="0" w:color="auto"/>
            </w:tcBorders>
            <w:noWrap/>
            <w:vAlign w:val="bottom"/>
            <w:hideMark/>
          </w:tcPr>
          <w:p w14:paraId="59916B61" w14:textId="0CDCD44C"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9.01E-03</w:t>
            </w:r>
          </w:p>
        </w:tc>
        <w:tc>
          <w:tcPr>
            <w:tcW w:w="358" w:type="pct"/>
            <w:tcBorders>
              <w:top w:val="double" w:sz="12" w:space="0" w:color="auto"/>
            </w:tcBorders>
            <w:noWrap/>
            <w:vAlign w:val="bottom"/>
            <w:hideMark/>
          </w:tcPr>
          <w:p w14:paraId="3AD14AC5" w14:textId="56F54C1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2.20E-03</w:t>
            </w:r>
          </w:p>
        </w:tc>
        <w:tc>
          <w:tcPr>
            <w:tcW w:w="358" w:type="pct"/>
            <w:tcBorders>
              <w:top w:val="double" w:sz="12" w:space="0" w:color="auto"/>
            </w:tcBorders>
            <w:noWrap/>
            <w:vAlign w:val="bottom"/>
            <w:hideMark/>
          </w:tcPr>
          <w:p w14:paraId="0A2E3BF0" w14:textId="5784E62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4.76E-02</w:t>
            </w:r>
          </w:p>
        </w:tc>
        <w:tc>
          <w:tcPr>
            <w:tcW w:w="358" w:type="pct"/>
            <w:tcBorders>
              <w:top w:val="double" w:sz="12" w:space="0" w:color="auto"/>
            </w:tcBorders>
            <w:noWrap/>
            <w:vAlign w:val="bottom"/>
            <w:hideMark/>
          </w:tcPr>
          <w:p w14:paraId="2ABE2DE5" w14:textId="010C0CCD"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1.44E-04</w:t>
            </w:r>
          </w:p>
        </w:tc>
        <w:tc>
          <w:tcPr>
            <w:tcW w:w="361" w:type="pct"/>
            <w:tcBorders>
              <w:top w:val="double" w:sz="12" w:space="0" w:color="auto"/>
              <w:right w:val="single" w:sz="12" w:space="0" w:color="auto"/>
            </w:tcBorders>
            <w:noWrap/>
            <w:vAlign w:val="bottom"/>
            <w:hideMark/>
          </w:tcPr>
          <w:p w14:paraId="5CF37D83" w14:textId="143968D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1.30E-02</w:t>
            </w:r>
          </w:p>
        </w:tc>
        <w:tc>
          <w:tcPr>
            <w:tcW w:w="359" w:type="pct"/>
            <w:tcBorders>
              <w:top w:val="double" w:sz="12" w:space="0" w:color="auto"/>
              <w:left w:val="single" w:sz="12" w:space="0" w:color="auto"/>
            </w:tcBorders>
            <w:noWrap/>
            <w:vAlign w:val="bottom"/>
            <w:hideMark/>
          </w:tcPr>
          <w:p w14:paraId="498B22AB" w14:textId="58A8FEA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4.74E-10</w:t>
            </w:r>
          </w:p>
        </w:tc>
        <w:tc>
          <w:tcPr>
            <w:tcW w:w="359" w:type="pct"/>
            <w:tcBorders>
              <w:top w:val="double" w:sz="12" w:space="0" w:color="auto"/>
            </w:tcBorders>
            <w:noWrap/>
            <w:vAlign w:val="bottom"/>
            <w:hideMark/>
          </w:tcPr>
          <w:p w14:paraId="79BDCE1D" w14:textId="7DA7E93C"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3.97E-10</w:t>
            </w:r>
          </w:p>
        </w:tc>
        <w:tc>
          <w:tcPr>
            <w:tcW w:w="359" w:type="pct"/>
            <w:tcBorders>
              <w:top w:val="double" w:sz="12" w:space="0" w:color="auto"/>
            </w:tcBorders>
            <w:noWrap/>
            <w:vAlign w:val="bottom"/>
            <w:hideMark/>
          </w:tcPr>
          <w:p w14:paraId="01992021" w14:textId="2B17DA1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1.27E-09</w:t>
            </w:r>
          </w:p>
        </w:tc>
        <w:tc>
          <w:tcPr>
            <w:tcW w:w="359" w:type="pct"/>
            <w:tcBorders>
              <w:top w:val="double" w:sz="12" w:space="0" w:color="auto"/>
            </w:tcBorders>
            <w:noWrap/>
            <w:vAlign w:val="bottom"/>
            <w:hideMark/>
          </w:tcPr>
          <w:p w14:paraId="6A72538C" w14:textId="5F33D952"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1.18E-10</w:t>
            </w:r>
          </w:p>
        </w:tc>
        <w:tc>
          <w:tcPr>
            <w:tcW w:w="359" w:type="pct"/>
            <w:tcBorders>
              <w:top w:val="double" w:sz="12" w:space="0" w:color="auto"/>
            </w:tcBorders>
            <w:noWrap/>
            <w:vAlign w:val="bottom"/>
            <w:hideMark/>
          </w:tcPr>
          <w:p w14:paraId="3EFC1F97" w14:textId="1C0FADE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3.08E-10</w:t>
            </w:r>
          </w:p>
        </w:tc>
      </w:tr>
      <w:tr w:rsidR="00FE729C" w:rsidRPr="00F8137D" w14:paraId="10915E90" w14:textId="77777777" w:rsidTr="00FE729C">
        <w:trPr>
          <w:trHeight w:val="288"/>
        </w:trPr>
        <w:tc>
          <w:tcPr>
            <w:tcW w:w="228" w:type="pct"/>
            <w:noWrap/>
            <w:hideMark/>
          </w:tcPr>
          <w:p w14:paraId="73854141"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noWrap/>
            <w:hideMark/>
          </w:tcPr>
          <w:p w14:paraId="5A25587E"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Water stress</w:t>
            </w:r>
          </w:p>
        </w:tc>
        <w:tc>
          <w:tcPr>
            <w:tcW w:w="391" w:type="pct"/>
            <w:tcBorders>
              <w:right w:val="single" w:sz="12" w:space="0" w:color="auto"/>
            </w:tcBorders>
            <w:noWrap/>
            <w:hideMark/>
          </w:tcPr>
          <w:p w14:paraId="65C0B99B" w14:textId="316D2E88"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left w:val="single" w:sz="12" w:space="0" w:color="auto"/>
            </w:tcBorders>
            <w:noWrap/>
            <w:vAlign w:val="bottom"/>
            <w:hideMark/>
          </w:tcPr>
          <w:p w14:paraId="2D9D555D" w14:textId="7CECB26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2.23E-04</w:t>
            </w:r>
          </w:p>
        </w:tc>
        <w:tc>
          <w:tcPr>
            <w:tcW w:w="358" w:type="pct"/>
            <w:noWrap/>
            <w:vAlign w:val="bottom"/>
            <w:hideMark/>
          </w:tcPr>
          <w:p w14:paraId="07E09366" w14:textId="79E2DA7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8.50E-05</w:t>
            </w:r>
          </w:p>
        </w:tc>
        <w:tc>
          <w:tcPr>
            <w:tcW w:w="358" w:type="pct"/>
            <w:noWrap/>
            <w:vAlign w:val="bottom"/>
            <w:hideMark/>
          </w:tcPr>
          <w:p w14:paraId="4D8375E3" w14:textId="42A94E6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1.34E-03</w:t>
            </w:r>
          </w:p>
        </w:tc>
        <w:tc>
          <w:tcPr>
            <w:tcW w:w="358" w:type="pct"/>
            <w:noWrap/>
            <w:vAlign w:val="bottom"/>
            <w:hideMark/>
          </w:tcPr>
          <w:p w14:paraId="474E6A65" w14:textId="416F411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3.79E-06</w:t>
            </w:r>
          </w:p>
        </w:tc>
        <w:tc>
          <w:tcPr>
            <w:tcW w:w="361" w:type="pct"/>
            <w:tcBorders>
              <w:right w:val="single" w:sz="12" w:space="0" w:color="auto"/>
            </w:tcBorders>
            <w:noWrap/>
            <w:vAlign w:val="bottom"/>
            <w:hideMark/>
          </w:tcPr>
          <w:p w14:paraId="265471DF" w14:textId="34E809C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3.42E-04</w:t>
            </w:r>
          </w:p>
        </w:tc>
        <w:tc>
          <w:tcPr>
            <w:tcW w:w="359" w:type="pct"/>
            <w:tcBorders>
              <w:left w:val="single" w:sz="12" w:space="0" w:color="auto"/>
            </w:tcBorders>
            <w:noWrap/>
            <w:vAlign w:val="bottom"/>
            <w:hideMark/>
          </w:tcPr>
          <w:p w14:paraId="12926623" w14:textId="4131C8DD"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1.23E-11</w:t>
            </w:r>
          </w:p>
        </w:tc>
        <w:tc>
          <w:tcPr>
            <w:tcW w:w="359" w:type="pct"/>
            <w:noWrap/>
            <w:vAlign w:val="bottom"/>
            <w:hideMark/>
          </w:tcPr>
          <w:p w14:paraId="156501FE" w14:textId="7804C9C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1.05E-11</w:t>
            </w:r>
          </w:p>
        </w:tc>
        <w:tc>
          <w:tcPr>
            <w:tcW w:w="359" w:type="pct"/>
            <w:noWrap/>
            <w:vAlign w:val="bottom"/>
            <w:hideMark/>
          </w:tcPr>
          <w:p w14:paraId="5F0A265E" w14:textId="7D6BAAD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4.07E-11</w:t>
            </w:r>
          </w:p>
        </w:tc>
        <w:tc>
          <w:tcPr>
            <w:tcW w:w="359" w:type="pct"/>
            <w:noWrap/>
            <w:vAlign w:val="bottom"/>
            <w:hideMark/>
          </w:tcPr>
          <w:p w14:paraId="236ECDB9" w14:textId="7B9029A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1.76E-12</w:t>
            </w:r>
          </w:p>
        </w:tc>
        <w:tc>
          <w:tcPr>
            <w:tcW w:w="359" w:type="pct"/>
            <w:noWrap/>
            <w:vAlign w:val="bottom"/>
            <w:hideMark/>
          </w:tcPr>
          <w:p w14:paraId="6CD7096C" w14:textId="2022035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8.99E-12</w:t>
            </w:r>
          </w:p>
        </w:tc>
      </w:tr>
      <w:tr w:rsidR="00FE729C" w:rsidRPr="00F8137D" w14:paraId="3F471C3B" w14:textId="77777777" w:rsidTr="00FE729C">
        <w:trPr>
          <w:trHeight w:val="288"/>
        </w:trPr>
        <w:tc>
          <w:tcPr>
            <w:tcW w:w="228" w:type="pct"/>
            <w:noWrap/>
            <w:hideMark/>
          </w:tcPr>
          <w:p w14:paraId="33E56433"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noWrap/>
            <w:hideMark/>
          </w:tcPr>
          <w:p w14:paraId="0241C09D"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GHG</w:t>
            </w:r>
          </w:p>
        </w:tc>
        <w:tc>
          <w:tcPr>
            <w:tcW w:w="391" w:type="pct"/>
            <w:tcBorders>
              <w:right w:val="single" w:sz="12" w:space="0" w:color="auto"/>
            </w:tcBorders>
            <w:noWrap/>
            <w:hideMark/>
          </w:tcPr>
          <w:p w14:paraId="2F86F079" w14:textId="1DFC0DB2"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left w:val="single" w:sz="12" w:space="0" w:color="auto"/>
            </w:tcBorders>
            <w:noWrap/>
            <w:vAlign w:val="bottom"/>
            <w:hideMark/>
          </w:tcPr>
          <w:p w14:paraId="66C41697" w14:textId="564EDA5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8.55E-04</w:t>
            </w:r>
          </w:p>
        </w:tc>
        <w:tc>
          <w:tcPr>
            <w:tcW w:w="358" w:type="pct"/>
            <w:noWrap/>
            <w:vAlign w:val="bottom"/>
            <w:hideMark/>
          </w:tcPr>
          <w:p w14:paraId="0BA39E63" w14:textId="74A0E58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4.06E-04</w:t>
            </w:r>
          </w:p>
        </w:tc>
        <w:tc>
          <w:tcPr>
            <w:tcW w:w="358" w:type="pct"/>
            <w:noWrap/>
            <w:vAlign w:val="bottom"/>
            <w:hideMark/>
          </w:tcPr>
          <w:p w14:paraId="1EFFF54A" w14:textId="2792716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3.99E-03</w:t>
            </w:r>
          </w:p>
        </w:tc>
        <w:tc>
          <w:tcPr>
            <w:tcW w:w="358" w:type="pct"/>
            <w:noWrap/>
            <w:vAlign w:val="bottom"/>
            <w:hideMark/>
          </w:tcPr>
          <w:p w14:paraId="5C71C9A2" w14:textId="3054182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2.43E-05</w:t>
            </w:r>
          </w:p>
        </w:tc>
        <w:tc>
          <w:tcPr>
            <w:tcW w:w="361" w:type="pct"/>
            <w:tcBorders>
              <w:right w:val="single" w:sz="12" w:space="0" w:color="auto"/>
            </w:tcBorders>
            <w:noWrap/>
            <w:vAlign w:val="bottom"/>
            <w:hideMark/>
          </w:tcPr>
          <w:p w14:paraId="14513D12" w14:textId="1810AC8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1.12E-03</w:t>
            </w:r>
          </w:p>
        </w:tc>
        <w:tc>
          <w:tcPr>
            <w:tcW w:w="359" w:type="pct"/>
            <w:tcBorders>
              <w:left w:val="single" w:sz="12" w:space="0" w:color="auto"/>
            </w:tcBorders>
            <w:noWrap/>
            <w:vAlign w:val="bottom"/>
            <w:hideMark/>
          </w:tcPr>
          <w:p w14:paraId="2C3EDFBC" w14:textId="6EFAA29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4.93E-11</w:t>
            </w:r>
          </w:p>
        </w:tc>
        <w:tc>
          <w:tcPr>
            <w:tcW w:w="359" w:type="pct"/>
            <w:noWrap/>
            <w:vAlign w:val="bottom"/>
            <w:hideMark/>
          </w:tcPr>
          <w:p w14:paraId="0319FF53" w14:textId="5EED3DE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4.48E-11</w:t>
            </w:r>
          </w:p>
        </w:tc>
        <w:tc>
          <w:tcPr>
            <w:tcW w:w="359" w:type="pct"/>
            <w:noWrap/>
            <w:vAlign w:val="bottom"/>
            <w:hideMark/>
          </w:tcPr>
          <w:p w14:paraId="1764C655" w14:textId="613C4D8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9.22E-11</w:t>
            </w:r>
          </w:p>
        </w:tc>
        <w:tc>
          <w:tcPr>
            <w:tcW w:w="359" w:type="pct"/>
            <w:noWrap/>
            <w:vAlign w:val="bottom"/>
            <w:hideMark/>
          </w:tcPr>
          <w:p w14:paraId="101960AF" w14:textId="35920142"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2.22E-11</w:t>
            </w:r>
          </w:p>
        </w:tc>
        <w:tc>
          <w:tcPr>
            <w:tcW w:w="359" w:type="pct"/>
            <w:noWrap/>
            <w:vAlign w:val="bottom"/>
            <w:hideMark/>
          </w:tcPr>
          <w:p w14:paraId="389ECDBA" w14:textId="6978512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1.87E-11</w:t>
            </w:r>
          </w:p>
        </w:tc>
      </w:tr>
      <w:tr w:rsidR="00FE729C" w:rsidRPr="00F8137D" w14:paraId="1FED9502" w14:textId="77777777" w:rsidTr="00FE729C">
        <w:trPr>
          <w:trHeight w:val="288"/>
        </w:trPr>
        <w:tc>
          <w:tcPr>
            <w:tcW w:w="228" w:type="pct"/>
            <w:tcBorders>
              <w:bottom w:val="single" w:sz="4" w:space="0" w:color="auto"/>
            </w:tcBorders>
            <w:noWrap/>
            <w:hideMark/>
          </w:tcPr>
          <w:p w14:paraId="2612DE19"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tcBorders>
              <w:bottom w:val="single" w:sz="4" w:space="0" w:color="auto"/>
            </w:tcBorders>
            <w:noWrap/>
            <w:hideMark/>
          </w:tcPr>
          <w:p w14:paraId="3CDF36AE"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Acidification</w:t>
            </w:r>
          </w:p>
        </w:tc>
        <w:tc>
          <w:tcPr>
            <w:tcW w:w="391" w:type="pct"/>
            <w:tcBorders>
              <w:bottom w:val="single" w:sz="4" w:space="0" w:color="auto"/>
              <w:right w:val="single" w:sz="12" w:space="0" w:color="auto"/>
            </w:tcBorders>
            <w:noWrap/>
            <w:hideMark/>
          </w:tcPr>
          <w:p w14:paraId="5A4183A1" w14:textId="24392A97"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left w:val="single" w:sz="12" w:space="0" w:color="auto"/>
              <w:bottom w:val="single" w:sz="4" w:space="0" w:color="auto"/>
            </w:tcBorders>
            <w:noWrap/>
            <w:vAlign w:val="bottom"/>
            <w:hideMark/>
          </w:tcPr>
          <w:p w14:paraId="1E63B033" w14:textId="6CCCDFC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8.10E-04</w:t>
            </w:r>
          </w:p>
        </w:tc>
        <w:tc>
          <w:tcPr>
            <w:tcW w:w="358" w:type="pct"/>
            <w:tcBorders>
              <w:bottom w:val="single" w:sz="4" w:space="0" w:color="auto"/>
            </w:tcBorders>
            <w:noWrap/>
            <w:vAlign w:val="bottom"/>
            <w:hideMark/>
          </w:tcPr>
          <w:p w14:paraId="716B5FE7" w14:textId="3FC8B462"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2.85E-04</w:t>
            </w:r>
          </w:p>
        </w:tc>
        <w:tc>
          <w:tcPr>
            <w:tcW w:w="358" w:type="pct"/>
            <w:tcBorders>
              <w:bottom w:val="single" w:sz="4" w:space="0" w:color="auto"/>
            </w:tcBorders>
            <w:noWrap/>
            <w:vAlign w:val="bottom"/>
            <w:hideMark/>
          </w:tcPr>
          <w:p w14:paraId="3F4B16C8" w14:textId="190A6CEC"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4.11E-03</w:t>
            </w:r>
          </w:p>
        </w:tc>
        <w:tc>
          <w:tcPr>
            <w:tcW w:w="358" w:type="pct"/>
            <w:tcBorders>
              <w:bottom w:val="single" w:sz="4" w:space="0" w:color="auto"/>
            </w:tcBorders>
            <w:noWrap/>
            <w:vAlign w:val="bottom"/>
            <w:hideMark/>
          </w:tcPr>
          <w:p w14:paraId="3EB5C5DB" w14:textId="0F042AE2"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1.79E-05</w:t>
            </w:r>
          </w:p>
        </w:tc>
        <w:tc>
          <w:tcPr>
            <w:tcW w:w="361" w:type="pct"/>
            <w:tcBorders>
              <w:bottom w:val="single" w:sz="4" w:space="0" w:color="auto"/>
              <w:right w:val="single" w:sz="12" w:space="0" w:color="auto"/>
            </w:tcBorders>
            <w:noWrap/>
            <w:vAlign w:val="bottom"/>
            <w:hideMark/>
          </w:tcPr>
          <w:p w14:paraId="5E743C2C" w14:textId="1AFCA25C"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1.19E-03</w:t>
            </w:r>
          </w:p>
        </w:tc>
        <w:tc>
          <w:tcPr>
            <w:tcW w:w="359" w:type="pct"/>
            <w:tcBorders>
              <w:left w:val="single" w:sz="12" w:space="0" w:color="auto"/>
              <w:bottom w:val="single" w:sz="4" w:space="0" w:color="auto"/>
            </w:tcBorders>
            <w:noWrap/>
            <w:vAlign w:val="bottom"/>
            <w:hideMark/>
          </w:tcPr>
          <w:p w14:paraId="12F6094A" w14:textId="3D484E7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4.98E-11</w:t>
            </w:r>
          </w:p>
        </w:tc>
        <w:tc>
          <w:tcPr>
            <w:tcW w:w="359" w:type="pct"/>
            <w:tcBorders>
              <w:bottom w:val="single" w:sz="4" w:space="0" w:color="auto"/>
            </w:tcBorders>
            <w:noWrap/>
            <w:vAlign w:val="bottom"/>
            <w:hideMark/>
          </w:tcPr>
          <w:p w14:paraId="03CF28FD" w14:textId="5DD9996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3.48E-11</w:t>
            </w:r>
          </w:p>
        </w:tc>
        <w:tc>
          <w:tcPr>
            <w:tcW w:w="359" w:type="pct"/>
            <w:tcBorders>
              <w:bottom w:val="single" w:sz="4" w:space="0" w:color="auto"/>
            </w:tcBorders>
            <w:noWrap/>
            <w:vAlign w:val="bottom"/>
            <w:hideMark/>
          </w:tcPr>
          <w:p w14:paraId="3D6421DD" w14:textId="3F80FEE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2.44E-10</w:t>
            </w:r>
          </w:p>
        </w:tc>
        <w:tc>
          <w:tcPr>
            <w:tcW w:w="359" w:type="pct"/>
            <w:tcBorders>
              <w:bottom w:val="single" w:sz="4" w:space="0" w:color="auto"/>
            </w:tcBorders>
            <w:noWrap/>
            <w:vAlign w:val="bottom"/>
            <w:hideMark/>
          </w:tcPr>
          <w:p w14:paraId="4573FEB7" w14:textId="489F435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7.77E-12</w:t>
            </w:r>
          </w:p>
        </w:tc>
        <w:tc>
          <w:tcPr>
            <w:tcW w:w="359" w:type="pct"/>
            <w:tcBorders>
              <w:bottom w:val="single" w:sz="4" w:space="0" w:color="auto"/>
            </w:tcBorders>
            <w:noWrap/>
            <w:vAlign w:val="bottom"/>
            <w:hideMark/>
          </w:tcPr>
          <w:p w14:paraId="0DFF8DBF" w14:textId="5A568E2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5.16E-11</w:t>
            </w:r>
          </w:p>
        </w:tc>
      </w:tr>
      <w:tr w:rsidR="00FE729C" w:rsidRPr="00F8137D" w14:paraId="0D21B321" w14:textId="77777777" w:rsidTr="00FE729C">
        <w:trPr>
          <w:trHeight w:val="288"/>
        </w:trPr>
        <w:tc>
          <w:tcPr>
            <w:tcW w:w="228" w:type="pct"/>
            <w:tcBorders>
              <w:bottom w:val="single" w:sz="12" w:space="0" w:color="auto"/>
            </w:tcBorders>
            <w:noWrap/>
            <w:hideMark/>
          </w:tcPr>
          <w:p w14:paraId="787A1F2D"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tcBorders>
              <w:bottom w:val="single" w:sz="12" w:space="0" w:color="auto"/>
            </w:tcBorders>
            <w:noWrap/>
            <w:hideMark/>
          </w:tcPr>
          <w:p w14:paraId="000AFD0F"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TOTAL</w:t>
            </w:r>
          </w:p>
        </w:tc>
        <w:tc>
          <w:tcPr>
            <w:tcW w:w="391" w:type="pct"/>
            <w:tcBorders>
              <w:bottom w:val="single" w:sz="12" w:space="0" w:color="auto"/>
              <w:right w:val="single" w:sz="12" w:space="0" w:color="auto"/>
            </w:tcBorders>
            <w:noWrap/>
            <w:hideMark/>
          </w:tcPr>
          <w:p w14:paraId="409AD7BB" w14:textId="306AAB21" w:rsidR="00FE729C" w:rsidRPr="00F8137D" w:rsidRDefault="007919BA" w:rsidP="00FE729C">
            <w:pPr>
              <w:spacing w:line="276" w:lineRule="auto"/>
              <w:contextualSpacing/>
              <w:jc w:val="both"/>
              <w:rPr>
                <w:rFonts w:ascii="Times New Roman" w:hAnsi="Times New Roman" w:cs="Times New Roman"/>
                <w:sz w:val="20"/>
              </w:rPr>
            </w:pPr>
            <w:r>
              <w:rPr>
                <w:rFonts w:ascii="Times New Roman" w:hAnsi="Times New Roman" w:cs="Times New Roman"/>
                <w:sz w:val="20"/>
              </w:rPr>
              <w:t>LC-IMPACT</w:t>
            </w:r>
          </w:p>
        </w:tc>
        <w:tc>
          <w:tcPr>
            <w:tcW w:w="358" w:type="pct"/>
            <w:tcBorders>
              <w:left w:val="single" w:sz="12" w:space="0" w:color="auto"/>
              <w:bottom w:val="single" w:sz="12" w:space="0" w:color="auto"/>
            </w:tcBorders>
            <w:noWrap/>
            <w:vAlign w:val="bottom"/>
            <w:hideMark/>
          </w:tcPr>
          <w:p w14:paraId="0F52EC04" w14:textId="7445660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1.09E-02</w:t>
            </w:r>
          </w:p>
        </w:tc>
        <w:tc>
          <w:tcPr>
            <w:tcW w:w="358" w:type="pct"/>
            <w:tcBorders>
              <w:bottom w:val="single" w:sz="12" w:space="0" w:color="auto"/>
            </w:tcBorders>
            <w:noWrap/>
            <w:vAlign w:val="bottom"/>
            <w:hideMark/>
          </w:tcPr>
          <w:p w14:paraId="7B3516B6" w14:textId="53F4701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2.91E-03</w:t>
            </w:r>
          </w:p>
        </w:tc>
        <w:tc>
          <w:tcPr>
            <w:tcW w:w="358" w:type="pct"/>
            <w:tcBorders>
              <w:bottom w:val="single" w:sz="12" w:space="0" w:color="auto"/>
            </w:tcBorders>
            <w:noWrap/>
            <w:vAlign w:val="bottom"/>
            <w:hideMark/>
          </w:tcPr>
          <w:p w14:paraId="3EB54C56" w14:textId="2B5F7DE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5.25E-02</w:t>
            </w:r>
          </w:p>
        </w:tc>
        <w:tc>
          <w:tcPr>
            <w:tcW w:w="358" w:type="pct"/>
            <w:tcBorders>
              <w:bottom w:val="single" w:sz="12" w:space="0" w:color="auto"/>
            </w:tcBorders>
            <w:noWrap/>
            <w:vAlign w:val="bottom"/>
            <w:hideMark/>
          </w:tcPr>
          <w:p w14:paraId="4C3E61C6" w14:textId="2D080B52"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2.01E-04</w:t>
            </w:r>
          </w:p>
        </w:tc>
        <w:tc>
          <w:tcPr>
            <w:tcW w:w="361" w:type="pct"/>
            <w:tcBorders>
              <w:bottom w:val="single" w:sz="12" w:space="0" w:color="auto"/>
              <w:right w:val="single" w:sz="12" w:space="0" w:color="auto"/>
            </w:tcBorders>
            <w:noWrap/>
            <w:vAlign w:val="bottom"/>
            <w:hideMark/>
          </w:tcPr>
          <w:p w14:paraId="1039BD4D" w14:textId="2CE00392"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1.53E-02</w:t>
            </w:r>
          </w:p>
        </w:tc>
        <w:tc>
          <w:tcPr>
            <w:tcW w:w="359" w:type="pct"/>
            <w:tcBorders>
              <w:left w:val="single" w:sz="12" w:space="0" w:color="auto"/>
              <w:bottom w:val="single" w:sz="12" w:space="0" w:color="auto"/>
            </w:tcBorders>
            <w:noWrap/>
            <w:vAlign w:val="bottom"/>
            <w:hideMark/>
          </w:tcPr>
          <w:p w14:paraId="6FE0B887" w14:textId="2A2A4A6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5.85E-10</w:t>
            </w:r>
          </w:p>
        </w:tc>
        <w:tc>
          <w:tcPr>
            <w:tcW w:w="359" w:type="pct"/>
            <w:tcBorders>
              <w:bottom w:val="single" w:sz="12" w:space="0" w:color="auto"/>
            </w:tcBorders>
            <w:noWrap/>
            <w:vAlign w:val="bottom"/>
            <w:hideMark/>
          </w:tcPr>
          <w:p w14:paraId="1B1412A6" w14:textId="36FCD01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4.98E-10</w:t>
            </w:r>
          </w:p>
        </w:tc>
        <w:tc>
          <w:tcPr>
            <w:tcW w:w="359" w:type="pct"/>
            <w:tcBorders>
              <w:bottom w:val="single" w:sz="12" w:space="0" w:color="auto"/>
            </w:tcBorders>
            <w:noWrap/>
            <w:vAlign w:val="bottom"/>
            <w:hideMark/>
          </w:tcPr>
          <w:p w14:paraId="6C1C2AAA" w14:textId="74A6AF5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1.55E-09</w:t>
            </w:r>
          </w:p>
        </w:tc>
        <w:tc>
          <w:tcPr>
            <w:tcW w:w="359" w:type="pct"/>
            <w:tcBorders>
              <w:bottom w:val="single" w:sz="12" w:space="0" w:color="auto"/>
            </w:tcBorders>
            <w:noWrap/>
            <w:vAlign w:val="bottom"/>
            <w:hideMark/>
          </w:tcPr>
          <w:p w14:paraId="0F9DBD16" w14:textId="192BFD9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1.54E-10</w:t>
            </w:r>
          </w:p>
        </w:tc>
        <w:tc>
          <w:tcPr>
            <w:tcW w:w="359" w:type="pct"/>
            <w:tcBorders>
              <w:bottom w:val="single" w:sz="12" w:space="0" w:color="auto"/>
            </w:tcBorders>
            <w:noWrap/>
            <w:vAlign w:val="bottom"/>
            <w:hideMark/>
          </w:tcPr>
          <w:p w14:paraId="316BBC40" w14:textId="42A082F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3.61E-10</w:t>
            </w:r>
          </w:p>
        </w:tc>
      </w:tr>
      <w:tr w:rsidR="00FE729C" w:rsidRPr="00F8137D" w14:paraId="0CE59CE6" w14:textId="77777777" w:rsidTr="00FE729C">
        <w:trPr>
          <w:trHeight w:val="288"/>
        </w:trPr>
        <w:tc>
          <w:tcPr>
            <w:tcW w:w="228" w:type="pct"/>
            <w:tcBorders>
              <w:top w:val="single" w:sz="12" w:space="0" w:color="auto"/>
            </w:tcBorders>
            <w:noWrap/>
            <w:hideMark/>
          </w:tcPr>
          <w:p w14:paraId="4CEDE04D"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tcBorders>
              <w:top w:val="single" w:sz="12" w:space="0" w:color="auto"/>
            </w:tcBorders>
            <w:noWrap/>
            <w:hideMark/>
          </w:tcPr>
          <w:p w14:paraId="5CC2D352"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Land occupation average</w:t>
            </w:r>
          </w:p>
        </w:tc>
        <w:tc>
          <w:tcPr>
            <w:tcW w:w="391" w:type="pct"/>
            <w:tcBorders>
              <w:top w:val="single" w:sz="12" w:space="0" w:color="auto"/>
              <w:right w:val="single" w:sz="12" w:space="0" w:color="auto"/>
            </w:tcBorders>
            <w:noWrap/>
            <w:hideMark/>
          </w:tcPr>
          <w:p w14:paraId="3931D977"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top w:val="single" w:sz="12" w:space="0" w:color="auto"/>
              <w:left w:val="single" w:sz="12" w:space="0" w:color="auto"/>
            </w:tcBorders>
            <w:noWrap/>
            <w:vAlign w:val="bottom"/>
            <w:hideMark/>
          </w:tcPr>
          <w:p w14:paraId="48707A8E" w14:textId="58B12F8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1.12E+03</w:t>
            </w:r>
          </w:p>
        </w:tc>
        <w:tc>
          <w:tcPr>
            <w:tcW w:w="358" w:type="pct"/>
            <w:tcBorders>
              <w:top w:val="single" w:sz="12" w:space="0" w:color="auto"/>
            </w:tcBorders>
            <w:noWrap/>
            <w:vAlign w:val="bottom"/>
            <w:hideMark/>
          </w:tcPr>
          <w:p w14:paraId="1E1A68A3" w14:textId="6080975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5.10E+02</w:t>
            </w:r>
          </w:p>
        </w:tc>
        <w:tc>
          <w:tcPr>
            <w:tcW w:w="358" w:type="pct"/>
            <w:tcBorders>
              <w:top w:val="single" w:sz="12" w:space="0" w:color="auto"/>
            </w:tcBorders>
            <w:noWrap/>
            <w:vAlign w:val="bottom"/>
            <w:hideMark/>
          </w:tcPr>
          <w:p w14:paraId="762D00E4" w14:textId="3E18563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4.48E+03</w:t>
            </w:r>
          </w:p>
        </w:tc>
        <w:tc>
          <w:tcPr>
            <w:tcW w:w="358" w:type="pct"/>
            <w:tcBorders>
              <w:top w:val="single" w:sz="12" w:space="0" w:color="auto"/>
            </w:tcBorders>
            <w:noWrap/>
            <w:vAlign w:val="bottom"/>
            <w:hideMark/>
          </w:tcPr>
          <w:p w14:paraId="37881634" w14:textId="642416E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1.92E+01</w:t>
            </w:r>
          </w:p>
        </w:tc>
        <w:tc>
          <w:tcPr>
            <w:tcW w:w="361" w:type="pct"/>
            <w:tcBorders>
              <w:top w:val="single" w:sz="12" w:space="0" w:color="auto"/>
              <w:right w:val="single" w:sz="12" w:space="0" w:color="auto"/>
            </w:tcBorders>
            <w:noWrap/>
            <w:vAlign w:val="bottom"/>
            <w:hideMark/>
          </w:tcPr>
          <w:p w14:paraId="7AC8879A" w14:textId="3DA6E8F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1.37E+03</w:t>
            </w:r>
          </w:p>
        </w:tc>
        <w:tc>
          <w:tcPr>
            <w:tcW w:w="359" w:type="pct"/>
            <w:tcBorders>
              <w:top w:val="single" w:sz="12" w:space="0" w:color="auto"/>
              <w:left w:val="single" w:sz="12" w:space="0" w:color="auto"/>
            </w:tcBorders>
            <w:noWrap/>
            <w:vAlign w:val="bottom"/>
            <w:hideMark/>
          </w:tcPr>
          <w:p w14:paraId="7E73A446" w14:textId="581F812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7.57E-05</w:t>
            </w:r>
          </w:p>
        </w:tc>
        <w:tc>
          <w:tcPr>
            <w:tcW w:w="359" w:type="pct"/>
            <w:tcBorders>
              <w:top w:val="single" w:sz="12" w:space="0" w:color="auto"/>
            </w:tcBorders>
            <w:noWrap/>
            <w:vAlign w:val="bottom"/>
            <w:hideMark/>
          </w:tcPr>
          <w:p w14:paraId="357217ED" w14:textId="1466A04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7.10E-05</w:t>
            </w:r>
          </w:p>
        </w:tc>
        <w:tc>
          <w:tcPr>
            <w:tcW w:w="359" w:type="pct"/>
            <w:tcBorders>
              <w:top w:val="single" w:sz="12" w:space="0" w:color="auto"/>
            </w:tcBorders>
            <w:noWrap/>
            <w:vAlign w:val="bottom"/>
            <w:hideMark/>
          </w:tcPr>
          <w:p w14:paraId="750CBABB" w14:textId="0CC5E21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2.09E-04</w:t>
            </w:r>
          </w:p>
        </w:tc>
        <w:tc>
          <w:tcPr>
            <w:tcW w:w="359" w:type="pct"/>
            <w:tcBorders>
              <w:top w:val="single" w:sz="12" w:space="0" w:color="auto"/>
            </w:tcBorders>
            <w:noWrap/>
            <w:vAlign w:val="bottom"/>
            <w:hideMark/>
          </w:tcPr>
          <w:p w14:paraId="04649DC2" w14:textId="0028763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3.10E-05</w:t>
            </w:r>
          </w:p>
        </w:tc>
        <w:tc>
          <w:tcPr>
            <w:tcW w:w="359" w:type="pct"/>
            <w:tcBorders>
              <w:top w:val="single" w:sz="12" w:space="0" w:color="auto"/>
            </w:tcBorders>
            <w:noWrap/>
            <w:vAlign w:val="bottom"/>
            <w:hideMark/>
          </w:tcPr>
          <w:p w14:paraId="2304DED7" w14:textId="1B7012FC"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4.10E-05</w:t>
            </w:r>
          </w:p>
        </w:tc>
      </w:tr>
      <w:tr w:rsidR="00FE729C" w:rsidRPr="00F8137D" w14:paraId="6E5F9BAF" w14:textId="77777777" w:rsidTr="00FE729C">
        <w:trPr>
          <w:trHeight w:val="288"/>
        </w:trPr>
        <w:tc>
          <w:tcPr>
            <w:tcW w:w="228" w:type="pct"/>
            <w:noWrap/>
            <w:hideMark/>
          </w:tcPr>
          <w:p w14:paraId="5FC0DF45"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noWrap/>
            <w:hideMark/>
          </w:tcPr>
          <w:p w14:paraId="0542515B"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Water stress</w:t>
            </w:r>
          </w:p>
        </w:tc>
        <w:tc>
          <w:tcPr>
            <w:tcW w:w="391" w:type="pct"/>
            <w:tcBorders>
              <w:right w:val="single" w:sz="12" w:space="0" w:color="auto"/>
            </w:tcBorders>
            <w:noWrap/>
            <w:hideMark/>
          </w:tcPr>
          <w:p w14:paraId="5C37CA20"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left w:val="single" w:sz="12" w:space="0" w:color="auto"/>
            </w:tcBorders>
            <w:noWrap/>
            <w:vAlign w:val="bottom"/>
            <w:hideMark/>
          </w:tcPr>
          <w:p w14:paraId="6352250F" w14:textId="766B78F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4.22E+01</w:t>
            </w:r>
          </w:p>
        </w:tc>
        <w:tc>
          <w:tcPr>
            <w:tcW w:w="358" w:type="pct"/>
            <w:noWrap/>
            <w:vAlign w:val="bottom"/>
            <w:hideMark/>
          </w:tcPr>
          <w:p w14:paraId="61649ED1" w14:textId="3852C9E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1.18E+01</w:t>
            </w:r>
          </w:p>
        </w:tc>
        <w:tc>
          <w:tcPr>
            <w:tcW w:w="358" w:type="pct"/>
            <w:noWrap/>
            <w:vAlign w:val="bottom"/>
            <w:hideMark/>
          </w:tcPr>
          <w:p w14:paraId="6C2DA71E" w14:textId="4FB4527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1.90E+02</w:t>
            </w:r>
          </w:p>
        </w:tc>
        <w:tc>
          <w:tcPr>
            <w:tcW w:w="358" w:type="pct"/>
            <w:noWrap/>
            <w:vAlign w:val="bottom"/>
            <w:hideMark/>
          </w:tcPr>
          <w:p w14:paraId="2E711905" w14:textId="0F18836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8.11E-01</w:t>
            </w:r>
          </w:p>
        </w:tc>
        <w:tc>
          <w:tcPr>
            <w:tcW w:w="361" w:type="pct"/>
            <w:tcBorders>
              <w:right w:val="single" w:sz="12" w:space="0" w:color="auto"/>
            </w:tcBorders>
            <w:noWrap/>
            <w:vAlign w:val="bottom"/>
            <w:hideMark/>
          </w:tcPr>
          <w:p w14:paraId="43D996AE" w14:textId="2795D99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5.93E+01</w:t>
            </w:r>
          </w:p>
        </w:tc>
        <w:tc>
          <w:tcPr>
            <w:tcW w:w="359" w:type="pct"/>
            <w:tcBorders>
              <w:left w:val="single" w:sz="12" w:space="0" w:color="auto"/>
            </w:tcBorders>
            <w:noWrap/>
            <w:vAlign w:val="bottom"/>
            <w:hideMark/>
          </w:tcPr>
          <w:p w14:paraId="110459C5" w14:textId="3077934D"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2.49E-06</w:t>
            </w:r>
          </w:p>
        </w:tc>
        <w:tc>
          <w:tcPr>
            <w:tcW w:w="359" w:type="pct"/>
            <w:noWrap/>
            <w:vAlign w:val="bottom"/>
            <w:hideMark/>
          </w:tcPr>
          <w:p w14:paraId="6EF4A3FE" w14:textId="1268B32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2.06E-06</w:t>
            </w:r>
          </w:p>
        </w:tc>
        <w:tc>
          <w:tcPr>
            <w:tcW w:w="359" w:type="pct"/>
            <w:noWrap/>
            <w:vAlign w:val="bottom"/>
            <w:hideMark/>
          </w:tcPr>
          <w:p w14:paraId="3A4447C7" w14:textId="01ED727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1.01E-05</w:t>
            </w:r>
          </w:p>
        </w:tc>
        <w:tc>
          <w:tcPr>
            <w:tcW w:w="359" w:type="pct"/>
            <w:noWrap/>
            <w:vAlign w:val="bottom"/>
            <w:hideMark/>
          </w:tcPr>
          <w:p w14:paraId="6882648C" w14:textId="383637F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6.40E-07</w:t>
            </w:r>
          </w:p>
        </w:tc>
        <w:tc>
          <w:tcPr>
            <w:tcW w:w="359" w:type="pct"/>
            <w:noWrap/>
            <w:vAlign w:val="bottom"/>
            <w:hideMark/>
          </w:tcPr>
          <w:p w14:paraId="6D584518" w14:textId="27FD169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2.02E-06</w:t>
            </w:r>
          </w:p>
        </w:tc>
      </w:tr>
      <w:tr w:rsidR="00FE729C" w:rsidRPr="00F8137D" w14:paraId="1ADEE24F" w14:textId="77777777" w:rsidTr="00FE729C">
        <w:trPr>
          <w:trHeight w:val="288"/>
        </w:trPr>
        <w:tc>
          <w:tcPr>
            <w:tcW w:w="228" w:type="pct"/>
            <w:noWrap/>
            <w:hideMark/>
          </w:tcPr>
          <w:p w14:paraId="64E46D0D"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noWrap/>
            <w:hideMark/>
          </w:tcPr>
          <w:p w14:paraId="2A387BE4"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GHG</w:t>
            </w:r>
          </w:p>
        </w:tc>
        <w:tc>
          <w:tcPr>
            <w:tcW w:w="391" w:type="pct"/>
            <w:tcBorders>
              <w:right w:val="single" w:sz="12" w:space="0" w:color="auto"/>
            </w:tcBorders>
            <w:noWrap/>
            <w:hideMark/>
          </w:tcPr>
          <w:p w14:paraId="53F5B072"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left w:val="single" w:sz="12" w:space="0" w:color="auto"/>
            </w:tcBorders>
            <w:noWrap/>
            <w:vAlign w:val="bottom"/>
            <w:hideMark/>
          </w:tcPr>
          <w:p w14:paraId="137EDE5B" w14:textId="6A08C1C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3.57E+02</w:t>
            </w:r>
          </w:p>
        </w:tc>
        <w:tc>
          <w:tcPr>
            <w:tcW w:w="358" w:type="pct"/>
            <w:noWrap/>
            <w:vAlign w:val="bottom"/>
            <w:hideMark/>
          </w:tcPr>
          <w:p w14:paraId="052513D7" w14:textId="7787AF8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1.48E+02</w:t>
            </w:r>
          </w:p>
        </w:tc>
        <w:tc>
          <w:tcPr>
            <w:tcW w:w="358" w:type="pct"/>
            <w:noWrap/>
            <w:vAlign w:val="bottom"/>
            <w:hideMark/>
          </w:tcPr>
          <w:p w14:paraId="7A76DD38" w14:textId="6661CD93"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1.78E+03</w:t>
            </w:r>
          </w:p>
        </w:tc>
        <w:tc>
          <w:tcPr>
            <w:tcW w:w="358" w:type="pct"/>
            <w:noWrap/>
            <w:vAlign w:val="bottom"/>
            <w:hideMark/>
          </w:tcPr>
          <w:p w14:paraId="3D119D70" w14:textId="31E584A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8.33E+00</w:t>
            </w:r>
          </w:p>
        </w:tc>
        <w:tc>
          <w:tcPr>
            <w:tcW w:w="361" w:type="pct"/>
            <w:tcBorders>
              <w:right w:val="single" w:sz="12" w:space="0" w:color="auto"/>
            </w:tcBorders>
            <w:noWrap/>
            <w:vAlign w:val="bottom"/>
            <w:hideMark/>
          </w:tcPr>
          <w:p w14:paraId="67D1A156" w14:textId="5DF1FFE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4.78E+02</w:t>
            </w:r>
          </w:p>
        </w:tc>
        <w:tc>
          <w:tcPr>
            <w:tcW w:w="359" w:type="pct"/>
            <w:tcBorders>
              <w:left w:val="single" w:sz="12" w:space="0" w:color="auto"/>
            </w:tcBorders>
            <w:noWrap/>
            <w:vAlign w:val="bottom"/>
            <w:hideMark/>
          </w:tcPr>
          <w:p w14:paraId="2C67A3BE" w14:textId="6C56178A"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1.99E-05</w:t>
            </w:r>
          </w:p>
        </w:tc>
        <w:tc>
          <w:tcPr>
            <w:tcW w:w="359" w:type="pct"/>
            <w:noWrap/>
            <w:vAlign w:val="bottom"/>
            <w:hideMark/>
          </w:tcPr>
          <w:p w14:paraId="1F0171BD" w14:textId="396A4BD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2.00E-05</w:t>
            </w:r>
          </w:p>
        </w:tc>
        <w:tc>
          <w:tcPr>
            <w:tcW w:w="359" w:type="pct"/>
            <w:noWrap/>
            <w:vAlign w:val="bottom"/>
            <w:hideMark/>
          </w:tcPr>
          <w:p w14:paraId="15751E9A" w14:textId="433CCFF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3.17E-05</w:t>
            </w:r>
          </w:p>
        </w:tc>
        <w:tc>
          <w:tcPr>
            <w:tcW w:w="359" w:type="pct"/>
            <w:noWrap/>
            <w:vAlign w:val="bottom"/>
            <w:hideMark/>
          </w:tcPr>
          <w:p w14:paraId="4923C399" w14:textId="3194D162"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9.41E-06</w:t>
            </w:r>
          </w:p>
        </w:tc>
        <w:tc>
          <w:tcPr>
            <w:tcW w:w="359" w:type="pct"/>
            <w:noWrap/>
            <w:vAlign w:val="bottom"/>
            <w:hideMark/>
          </w:tcPr>
          <w:p w14:paraId="7C13B39F" w14:textId="41A2EC6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6.18E-06</w:t>
            </w:r>
          </w:p>
        </w:tc>
      </w:tr>
      <w:tr w:rsidR="00FE729C" w:rsidRPr="00F8137D" w14:paraId="63B5A32F" w14:textId="77777777" w:rsidTr="00FE729C">
        <w:trPr>
          <w:trHeight w:val="288"/>
        </w:trPr>
        <w:tc>
          <w:tcPr>
            <w:tcW w:w="228" w:type="pct"/>
            <w:noWrap/>
            <w:hideMark/>
          </w:tcPr>
          <w:p w14:paraId="739CBACD"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noWrap/>
            <w:hideMark/>
          </w:tcPr>
          <w:p w14:paraId="5EB73CF6"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Acidification</w:t>
            </w:r>
          </w:p>
        </w:tc>
        <w:tc>
          <w:tcPr>
            <w:tcW w:w="391" w:type="pct"/>
            <w:tcBorders>
              <w:right w:val="single" w:sz="12" w:space="0" w:color="auto"/>
            </w:tcBorders>
            <w:noWrap/>
            <w:hideMark/>
          </w:tcPr>
          <w:p w14:paraId="36AA9830"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left w:val="single" w:sz="12" w:space="0" w:color="auto"/>
            </w:tcBorders>
            <w:noWrap/>
            <w:vAlign w:val="bottom"/>
            <w:hideMark/>
          </w:tcPr>
          <w:p w14:paraId="499D35B7" w14:textId="2F8AED5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2.30E+02</w:t>
            </w:r>
          </w:p>
        </w:tc>
        <w:tc>
          <w:tcPr>
            <w:tcW w:w="358" w:type="pct"/>
            <w:noWrap/>
            <w:vAlign w:val="bottom"/>
            <w:hideMark/>
          </w:tcPr>
          <w:p w14:paraId="2F2283E0" w14:textId="30708ACF"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8.91E+01</w:t>
            </w:r>
          </w:p>
        </w:tc>
        <w:tc>
          <w:tcPr>
            <w:tcW w:w="358" w:type="pct"/>
            <w:noWrap/>
            <w:vAlign w:val="bottom"/>
            <w:hideMark/>
          </w:tcPr>
          <w:p w14:paraId="5A29EC69" w14:textId="105F796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1.03E+03</w:t>
            </w:r>
          </w:p>
        </w:tc>
        <w:tc>
          <w:tcPr>
            <w:tcW w:w="358" w:type="pct"/>
            <w:noWrap/>
            <w:vAlign w:val="bottom"/>
            <w:hideMark/>
          </w:tcPr>
          <w:p w14:paraId="155F4F4A" w14:textId="694A1F5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5.36E+00</w:t>
            </w:r>
          </w:p>
        </w:tc>
        <w:tc>
          <w:tcPr>
            <w:tcW w:w="361" w:type="pct"/>
            <w:tcBorders>
              <w:right w:val="single" w:sz="12" w:space="0" w:color="auto"/>
            </w:tcBorders>
            <w:noWrap/>
            <w:vAlign w:val="bottom"/>
            <w:hideMark/>
          </w:tcPr>
          <w:p w14:paraId="047186E1" w14:textId="6A53C94E"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2.84E+02</w:t>
            </w:r>
          </w:p>
        </w:tc>
        <w:tc>
          <w:tcPr>
            <w:tcW w:w="359" w:type="pct"/>
            <w:tcBorders>
              <w:left w:val="single" w:sz="12" w:space="0" w:color="auto"/>
            </w:tcBorders>
            <w:noWrap/>
            <w:vAlign w:val="bottom"/>
            <w:hideMark/>
          </w:tcPr>
          <w:p w14:paraId="250F6E39" w14:textId="63953C3B"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1.42E-05</w:t>
            </w:r>
          </w:p>
        </w:tc>
        <w:tc>
          <w:tcPr>
            <w:tcW w:w="359" w:type="pct"/>
            <w:noWrap/>
            <w:vAlign w:val="bottom"/>
            <w:hideMark/>
          </w:tcPr>
          <w:p w14:paraId="5C045826" w14:textId="4BED55A5"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1.26E-05</w:t>
            </w:r>
          </w:p>
        </w:tc>
        <w:tc>
          <w:tcPr>
            <w:tcW w:w="359" w:type="pct"/>
            <w:noWrap/>
            <w:vAlign w:val="bottom"/>
            <w:hideMark/>
          </w:tcPr>
          <w:p w14:paraId="2DB682AC" w14:textId="4B7131B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4.81E-05</w:t>
            </w:r>
          </w:p>
        </w:tc>
        <w:tc>
          <w:tcPr>
            <w:tcW w:w="359" w:type="pct"/>
            <w:noWrap/>
            <w:vAlign w:val="bottom"/>
            <w:hideMark/>
          </w:tcPr>
          <w:p w14:paraId="4DBFC44B" w14:textId="2B6A9E3C"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6.39E-06</w:t>
            </w:r>
          </w:p>
        </w:tc>
        <w:tc>
          <w:tcPr>
            <w:tcW w:w="359" w:type="pct"/>
            <w:noWrap/>
            <w:vAlign w:val="bottom"/>
            <w:hideMark/>
          </w:tcPr>
          <w:p w14:paraId="50DA59D8" w14:textId="5F77269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8.28E-06</w:t>
            </w:r>
          </w:p>
        </w:tc>
      </w:tr>
      <w:tr w:rsidR="00FE729C" w:rsidRPr="00F8137D" w14:paraId="65E85D62" w14:textId="77777777" w:rsidTr="00FE729C">
        <w:trPr>
          <w:trHeight w:val="288"/>
        </w:trPr>
        <w:tc>
          <w:tcPr>
            <w:tcW w:w="228" w:type="pct"/>
            <w:noWrap/>
            <w:hideMark/>
          </w:tcPr>
          <w:p w14:paraId="4A423B9C"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2005</w:t>
            </w:r>
          </w:p>
        </w:tc>
        <w:tc>
          <w:tcPr>
            <w:tcW w:w="796" w:type="pct"/>
            <w:noWrap/>
            <w:hideMark/>
          </w:tcPr>
          <w:p w14:paraId="69F59AF9"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TOTAL</w:t>
            </w:r>
          </w:p>
        </w:tc>
        <w:tc>
          <w:tcPr>
            <w:tcW w:w="391" w:type="pct"/>
            <w:tcBorders>
              <w:right w:val="single" w:sz="12" w:space="0" w:color="auto"/>
            </w:tcBorders>
            <w:noWrap/>
            <w:hideMark/>
          </w:tcPr>
          <w:p w14:paraId="0E47315B" w14:textId="77777777" w:rsidR="00FE729C" w:rsidRPr="00F8137D" w:rsidRDefault="00FE729C" w:rsidP="00FE729C">
            <w:pPr>
              <w:spacing w:line="276" w:lineRule="auto"/>
              <w:contextualSpacing/>
              <w:jc w:val="both"/>
              <w:rPr>
                <w:rFonts w:ascii="Times New Roman" w:hAnsi="Times New Roman" w:cs="Times New Roman"/>
                <w:sz w:val="20"/>
              </w:rPr>
            </w:pPr>
            <w:r w:rsidRPr="00F8137D">
              <w:rPr>
                <w:rFonts w:ascii="Times New Roman" w:hAnsi="Times New Roman" w:cs="Times New Roman"/>
                <w:sz w:val="20"/>
              </w:rPr>
              <w:t>ReCiPe</w:t>
            </w:r>
          </w:p>
        </w:tc>
        <w:tc>
          <w:tcPr>
            <w:tcW w:w="358" w:type="pct"/>
            <w:tcBorders>
              <w:left w:val="single" w:sz="12" w:space="0" w:color="auto"/>
            </w:tcBorders>
            <w:noWrap/>
            <w:vAlign w:val="bottom"/>
            <w:hideMark/>
          </w:tcPr>
          <w:p w14:paraId="5C3D1CF0" w14:textId="6B5041D6"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1.75E+03</w:t>
            </w:r>
          </w:p>
        </w:tc>
        <w:tc>
          <w:tcPr>
            <w:tcW w:w="358" w:type="pct"/>
            <w:noWrap/>
            <w:vAlign w:val="bottom"/>
            <w:hideMark/>
          </w:tcPr>
          <w:p w14:paraId="2F8C1BD3" w14:textId="2B3615C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7.94E+02</w:t>
            </w:r>
          </w:p>
        </w:tc>
        <w:tc>
          <w:tcPr>
            <w:tcW w:w="358" w:type="pct"/>
            <w:noWrap/>
            <w:vAlign w:val="bottom"/>
            <w:hideMark/>
          </w:tcPr>
          <w:p w14:paraId="2D143210" w14:textId="2A3BBBE8"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7.47E+03</w:t>
            </w:r>
          </w:p>
        </w:tc>
        <w:tc>
          <w:tcPr>
            <w:tcW w:w="358" w:type="pct"/>
            <w:noWrap/>
            <w:vAlign w:val="bottom"/>
            <w:hideMark/>
          </w:tcPr>
          <w:p w14:paraId="7AD1636E" w14:textId="4F1805DD"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3.37E+01</w:t>
            </w:r>
          </w:p>
        </w:tc>
        <w:tc>
          <w:tcPr>
            <w:tcW w:w="361" w:type="pct"/>
            <w:tcBorders>
              <w:right w:val="single" w:sz="12" w:space="0" w:color="auto"/>
            </w:tcBorders>
            <w:noWrap/>
            <w:vAlign w:val="bottom"/>
            <w:hideMark/>
          </w:tcPr>
          <w:p w14:paraId="4DE06813" w14:textId="5CE290A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2.15E+03</w:t>
            </w:r>
          </w:p>
        </w:tc>
        <w:tc>
          <w:tcPr>
            <w:tcW w:w="359" w:type="pct"/>
            <w:tcBorders>
              <w:left w:val="single" w:sz="12" w:space="0" w:color="auto"/>
            </w:tcBorders>
            <w:noWrap/>
            <w:vAlign w:val="bottom"/>
            <w:hideMark/>
          </w:tcPr>
          <w:p w14:paraId="2DB8A2E8" w14:textId="0602E9D1"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1.12E-04</w:t>
            </w:r>
          </w:p>
        </w:tc>
        <w:tc>
          <w:tcPr>
            <w:tcW w:w="359" w:type="pct"/>
            <w:noWrap/>
            <w:vAlign w:val="bottom"/>
            <w:hideMark/>
          </w:tcPr>
          <w:p w14:paraId="1F4E574E" w14:textId="368815B7"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9.65E-05</w:t>
            </w:r>
          </w:p>
        </w:tc>
        <w:tc>
          <w:tcPr>
            <w:tcW w:w="359" w:type="pct"/>
            <w:noWrap/>
            <w:vAlign w:val="bottom"/>
            <w:hideMark/>
          </w:tcPr>
          <w:p w14:paraId="1B780795" w14:textId="6358EA69"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2.56E-04</w:t>
            </w:r>
          </w:p>
        </w:tc>
        <w:tc>
          <w:tcPr>
            <w:tcW w:w="359" w:type="pct"/>
            <w:noWrap/>
            <w:vAlign w:val="bottom"/>
            <w:hideMark/>
          </w:tcPr>
          <w:p w14:paraId="66C7941A" w14:textId="7329B7D4"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5.42E-05</w:t>
            </w:r>
          </w:p>
        </w:tc>
        <w:tc>
          <w:tcPr>
            <w:tcW w:w="359" w:type="pct"/>
            <w:noWrap/>
            <w:vAlign w:val="bottom"/>
            <w:hideMark/>
          </w:tcPr>
          <w:p w14:paraId="11899366" w14:textId="6152AC00" w:rsidR="00FE729C" w:rsidRPr="00FE729C" w:rsidRDefault="00FE729C" w:rsidP="00FE729C">
            <w:pPr>
              <w:spacing w:line="276" w:lineRule="auto"/>
              <w:contextualSpacing/>
              <w:jc w:val="both"/>
              <w:rPr>
                <w:rFonts w:ascii="Times New Roman" w:hAnsi="Times New Roman" w:cs="Times New Roman"/>
                <w:sz w:val="20"/>
                <w:szCs w:val="20"/>
              </w:rPr>
            </w:pPr>
            <w:r w:rsidRPr="00FE729C">
              <w:rPr>
                <w:rFonts w:ascii="Times New Roman" w:hAnsi="Times New Roman" w:cs="Times New Roman"/>
                <w:color w:val="000000"/>
                <w:sz w:val="20"/>
                <w:szCs w:val="20"/>
              </w:rPr>
              <w:t>5.04E-05</w:t>
            </w:r>
          </w:p>
        </w:tc>
      </w:tr>
    </w:tbl>
    <w:p w14:paraId="321E796C" w14:textId="77777777" w:rsidR="00F8137D" w:rsidRDefault="00F8137D" w:rsidP="00716C44">
      <w:pPr>
        <w:spacing w:after="0" w:line="276" w:lineRule="auto"/>
        <w:contextualSpacing/>
        <w:jc w:val="both"/>
        <w:rPr>
          <w:rFonts w:ascii="Times New Roman" w:hAnsi="Times New Roman" w:cs="Times New Roman"/>
          <w:sz w:val="24"/>
        </w:rPr>
      </w:pPr>
    </w:p>
    <w:p w14:paraId="64AF8B03" w14:textId="77777777" w:rsidR="00651ED9" w:rsidRDefault="00651ED9" w:rsidP="00716C44">
      <w:pPr>
        <w:spacing w:after="0" w:line="276" w:lineRule="auto"/>
        <w:contextualSpacing/>
        <w:jc w:val="both"/>
        <w:rPr>
          <w:rFonts w:ascii="Times New Roman" w:hAnsi="Times New Roman" w:cs="Times New Roman"/>
          <w:sz w:val="24"/>
        </w:rPr>
      </w:pPr>
    </w:p>
    <w:p w14:paraId="46DF82B1" w14:textId="77777777" w:rsidR="00651ED9" w:rsidRDefault="00651ED9" w:rsidP="00716C44">
      <w:pPr>
        <w:spacing w:after="0" w:line="276" w:lineRule="auto"/>
        <w:contextualSpacing/>
        <w:jc w:val="both"/>
        <w:rPr>
          <w:rFonts w:ascii="Times New Roman" w:hAnsi="Times New Roman" w:cs="Times New Roman"/>
          <w:sz w:val="24"/>
        </w:rPr>
      </w:pPr>
    </w:p>
    <w:p w14:paraId="75485D92" w14:textId="77777777" w:rsidR="00651ED9" w:rsidRDefault="00651ED9" w:rsidP="00716C44">
      <w:pPr>
        <w:spacing w:after="0" w:line="276" w:lineRule="auto"/>
        <w:contextualSpacing/>
        <w:jc w:val="both"/>
        <w:rPr>
          <w:rFonts w:ascii="Times New Roman" w:hAnsi="Times New Roman" w:cs="Times New Roman"/>
          <w:sz w:val="24"/>
        </w:rPr>
      </w:pPr>
    </w:p>
    <w:p w14:paraId="214DBEFB" w14:textId="45BEA74B" w:rsidR="00BA35E4" w:rsidRDefault="00C83EF0" w:rsidP="00BA35E4">
      <w:pPr>
        <w:keepNext/>
        <w:spacing w:after="0" w:line="276" w:lineRule="auto"/>
        <w:contextualSpacing/>
        <w:jc w:val="both"/>
      </w:pPr>
      <w:r>
        <w:rPr>
          <w:noProof/>
          <w:lang w:eastAsia="en-GB"/>
        </w:rPr>
        <w:drawing>
          <wp:inline distT="0" distB="0" distL="0" distR="0" wp14:anchorId="05B2DE39" wp14:editId="259F340D">
            <wp:extent cx="8872237" cy="4777358"/>
            <wp:effectExtent l="0" t="0" r="508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ashboard 5.emf"/>
                    <pic:cNvPicPr/>
                  </pic:nvPicPr>
                  <pic:blipFill>
                    <a:blip r:embed="rId23">
                      <a:extLst>
                        <a:ext uri="{28A0092B-C50C-407E-A947-70E740481C1C}">
                          <a14:useLocalDpi xmlns:a14="http://schemas.microsoft.com/office/drawing/2010/main" val="0"/>
                        </a:ext>
                      </a:extLst>
                    </a:blip>
                    <a:stretch>
                      <a:fillRect/>
                    </a:stretch>
                  </pic:blipFill>
                  <pic:spPr>
                    <a:xfrm>
                      <a:off x="0" y="0"/>
                      <a:ext cx="8872237" cy="4777358"/>
                    </a:xfrm>
                    <a:prstGeom prst="rect">
                      <a:avLst/>
                    </a:prstGeom>
                  </pic:spPr>
                </pic:pic>
              </a:graphicData>
            </a:graphic>
          </wp:inline>
        </w:drawing>
      </w:r>
    </w:p>
    <w:p w14:paraId="1031E1D5" w14:textId="6609B469" w:rsidR="00651ED9" w:rsidRPr="00BA35E4" w:rsidRDefault="00BA35E4" w:rsidP="00BA35E4">
      <w:pPr>
        <w:pStyle w:val="Beschriftung"/>
        <w:jc w:val="both"/>
        <w:rPr>
          <w:rFonts w:ascii="Times New Roman" w:hAnsi="Times New Roman" w:cs="Times New Roman"/>
          <w:vanish/>
          <w:sz w:val="24"/>
          <w:specVanish/>
        </w:rPr>
      </w:pPr>
      <w:bookmarkStart w:id="62" w:name="_Toc4340492"/>
      <w:r w:rsidRPr="00BA35E4">
        <w:rPr>
          <w:rFonts w:ascii="Times New Roman" w:hAnsi="Times New Roman" w:cs="Times New Roman"/>
          <w:sz w:val="24"/>
        </w:rPr>
        <w:t xml:space="preserve">Figure </w:t>
      </w:r>
      <w:r>
        <w:rPr>
          <w:rFonts w:ascii="Times New Roman" w:hAnsi="Times New Roman" w:cs="Times New Roman"/>
          <w:sz w:val="24"/>
        </w:rPr>
        <w:t>S</w:t>
      </w:r>
      <w:r w:rsidRPr="00BA35E4">
        <w:rPr>
          <w:rFonts w:ascii="Times New Roman" w:hAnsi="Times New Roman" w:cs="Times New Roman"/>
          <w:sz w:val="24"/>
        </w:rPr>
        <w:fldChar w:fldCharType="begin"/>
      </w:r>
      <w:r w:rsidRPr="00BA35E4">
        <w:rPr>
          <w:rFonts w:ascii="Times New Roman" w:hAnsi="Times New Roman" w:cs="Times New Roman"/>
          <w:sz w:val="24"/>
        </w:rPr>
        <w:instrText xml:space="preserve"> SEQ Figure \* ARABIC </w:instrText>
      </w:r>
      <w:r w:rsidRPr="00BA35E4">
        <w:rPr>
          <w:rFonts w:ascii="Times New Roman" w:hAnsi="Times New Roman" w:cs="Times New Roman"/>
          <w:sz w:val="24"/>
        </w:rPr>
        <w:fldChar w:fldCharType="separate"/>
      </w:r>
      <w:r w:rsidR="00A1362B">
        <w:rPr>
          <w:rFonts w:ascii="Times New Roman" w:hAnsi="Times New Roman" w:cs="Times New Roman"/>
          <w:noProof/>
          <w:sz w:val="24"/>
        </w:rPr>
        <w:t>7</w:t>
      </w:r>
      <w:r w:rsidRPr="00BA35E4">
        <w:rPr>
          <w:rFonts w:ascii="Times New Roman" w:hAnsi="Times New Roman" w:cs="Times New Roman"/>
          <w:sz w:val="24"/>
        </w:rPr>
        <w:fldChar w:fldCharType="end"/>
      </w:r>
      <w:r w:rsidRPr="00BA35E4">
        <w:rPr>
          <w:rFonts w:ascii="Times New Roman" w:hAnsi="Times New Roman" w:cs="Times New Roman"/>
          <w:sz w:val="24"/>
        </w:rPr>
        <w:t xml:space="preserve">: </w:t>
      </w:r>
      <w:bookmarkStart w:id="63" w:name="_Hlk519431530"/>
      <w:r w:rsidRPr="00BA35E4">
        <w:rPr>
          <w:rFonts w:ascii="Times New Roman" w:hAnsi="Times New Roman" w:cs="Times New Roman"/>
          <w:sz w:val="24"/>
        </w:rPr>
        <w:t>Comparison of biodiversity footprint types on both absolute and per capita level</w:t>
      </w:r>
      <w:r>
        <w:rPr>
          <w:rFonts w:ascii="Times New Roman" w:hAnsi="Times New Roman" w:cs="Times New Roman"/>
          <w:sz w:val="24"/>
        </w:rPr>
        <w:t xml:space="preserve"> for 2010</w:t>
      </w:r>
      <w:r w:rsidRPr="00BA35E4">
        <w:rPr>
          <w:rFonts w:ascii="Times New Roman" w:hAnsi="Times New Roman" w:cs="Times New Roman"/>
          <w:sz w:val="24"/>
        </w:rPr>
        <w:t>.</w:t>
      </w:r>
      <w:bookmarkEnd w:id="62"/>
    </w:p>
    <w:p w14:paraId="04C43F39" w14:textId="6CA8057D" w:rsidR="00C83EF0" w:rsidRDefault="00BA35E4" w:rsidP="00BA35E4">
      <w:pPr>
        <w:rPr>
          <w:rFonts w:ascii="Times New Roman" w:hAnsi="Times New Roman" w:cs="Times New Roman"/>
          <w:i/>
          <w:iCs/>
          <w:color w:val="44546A" w:themeColor="text2"/>
          <w:sz w:val="24"/>
          <w:szCs w:val="18"/>
        </w:rPr>
      </w:pPr>
      <w:r>
        <w:t xml:space="preserve"> </w:t>
      </w:r>
      <w:r w:rsidRPr="00BA35E4">
        <w:rPr>
          <w:rFonts w:ascii="Times New Roman" w:hAnsi="Times New Roman" w:cs="Times New Roman"/>
          <w:i/>
          <w:iCs/>
          <w:color w:val="44546A" w:themeColor="text2"/>
          <w:sz w:val="24"/>
          <w:szCs w:val="18"/>
        </w:rPr>
        <w:t xml:space="preserve">The footprints are normalised against the maximum footprint per footprint type, </w:t>
      </w:r>
      <w:r w:rsidR="00B10EFD">
        <w:rPr>
          <w:rFonts w:ascii="Times New Roman" w:hAnsi="Times New Roman" w:cs="Times New Roman"/>
          <w:i/>
          <w:iCs/>
          <w:color w:val="44546A" w:themeColor="text2"/>
          <w:sz w:val="24"/>
          <w:szCs w:val="18"/>
        </w:rPr>
        <w:t>e.g.</w:t>
      </w:r>
      <w:r w:rsidRPr="00BA35E4">
        <w:rPr>
          <w:rFonts w:ascii="Times New Roman" w:hAnsi="Times New Roman" w:cs="Times New Roman"/>
          <w:i/>
          <w:iCs/>
          <w:color w:val="44546A" w:themeColor="text2"/>
          <w:sz w:val="24"/>
          <w:szCs w:val="18"/>
        </w:rPr>
        <w:t xml:space="preserve"> Italy for absolute </w:t>
      </w:r>
      <w:r w:rsidR="007919BA">
        <w:rPr>
          <w:rFonts w:ascii="Times New Roman" w:hAnsi="Times New Roman" w:cs="Times New Roman"/>
          <w:i/>
          <w:iCs/>
          <w:color w:val="44546A" w:themeColor="text2"/>
          <w:sz w:val="24"/>
          <w:szCs w:val="18"/>
        </w:rPr>
        <w:t>LC-IMPACT</w:t>
      </w:r>
      <w:r w:rsidRPr="00BA35E4">
        <w:rPr>
          <w:rFonts w:ascii="Times New Roman" w:hAnsi="Times New Roman" w:cs="Times New Roman"/>
          <w:i/>
          <w:iCs/>
          <w:color w:val="44546A" w:themeColor="text2"/>
          <w:sz w:val="24"/>
          <w:szCs w:val="18"/>
        </w:rPr>
        <w:t xml:space="preserve"> footprints.</w:t>
      </w:r>
      <w:bookmarkEnd w:id="63"/>
      <w:r w:rsidR="0074556C">
        <w:rPr>
          <w:rFonts w:ascii="Times New Roman" w:hAnsi="Times New Roman" w:cs="Times New Roman"/>
          <w:i/>
          <w:iCs/>
          <w:color w:val="44546A" w:themeColor="text2"/>
          <w:sz w:val="24"/>
          <w:szCs w:val="18"/>
        </w:rPr>
        <w:t xml:space="preserve"> </w:t>
      </w:r>
      <w:r w:rsidR="00C83EF0">
        <w:rPr>
          <w:rFonts w:ascii="Times New Roman" w:hAnsi="Times New Roman" w:cs="Times New Roman"/>
          <w:i/>
          <w:iCs/>
          <w:color w:val="44546A" w:themeColor="text2"/>
          <w:sz w:val="24"/>
          <w:szCs w:val="18"/>
        </w:rPr>
        <w:br w:type="page"/>
      </w:r>
    </w:p>
    <w:p w14:paraId="7CCEDA4D" w14:textId="1D02318D" w:rsidR="00C83EF0" w:rsidRDefault="00E62365" w:rsidP="00C83EF0">
      <w:pPr>
        <w:keepNext/>
      </w:pPr>
      <w:r>
        <w:rPr>
          <w:noProof/>
          <w:lang w:eastAsia="en-GB"/>
        </w:rPr>
        <w:lastRenderedPageBreak/>
        <w:drawing>
          <wp:inline distT="0" distB="0" distL="0" distR="0" wp14:anchorId="41BCAB41" wp14:editId="22D30F9D">
            <wp:extent cx="8872384" cy="4777437"/>
            <wp:effectExtent l="0" t="0" r="508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ashboard 5 (2).emf"/>
                    <pic:cNvPicPr/>
                  </pic:nvPicPr>
                  <pic:blipFill>
                    <a:blip r:embed="rId24">
                      <a:extLst>
                        <a:ext uri="{28A0092B-C50C-407E-A947-70E740481C1C}">
                          <a14:useLocalDpi xmlns:a14="http://schemas.microsoft.com/office/drawing/2010/main" val="0"/>
                        </a:ext>
                      </a:extLst>
                    </a:blip>
                    <a:stretch>
                      <a:fillRect/>
                    </a:stretch>
                  </pic:blipFill>
                  <pic:spPr>
                    <a:xfrm>
                      <a:off x="0" y="0"/>
                      <a:ext cx="8872384" cy="4777437"/>
                    </a:xfrm>
                    <a:prstGeom prst="rect">
                      <a:avLst/>
                    </a:prstGeom>
                  </pic:spPr>
                </pic:pic>
              </a:graphicData>
            </a:graphic>
          </wp:inline>
        </w:drawing>
      </w:r>
    </w:p>
    <w:p w14:paraId="012CA8CD" w14:textId="3799BE04" w:rsidR="00C83EF0" w:rsidRPr="00BA35E4" w:rsidRDefault="00C83EF0" w:rsidP="00C83EF0">
      <w:pPr>
        <w:pStyle w:val="Beschriftung"/>
        <w:jc w:val="both"/>
        <w:rPr>
          <w:rFonts w:ascii="Times New Roman" w:hAnsi="Times New Roman" w:cs="Times New Roman"/>
          <w:vanish/>
          <w:sz w:val="24"/>
          <w:specVanish/>
        </w:rPr>
      </w:pPr>
      <w:bookmarkStart w:id="64" w:name="_Toc4340493"/>
      <w:r w:rsidRPr="00C83EF0">
        <w:rPr>
          <w:rFonts w:ascii="Times New Roman" w:hAnsi="Times New Roman" w:cs="Times New Roman"/>
          <w:sz w:val="24"/>
        </w:rPr>
        <w:t xml:space="preserve">Figure </w:t>
      </w:r>
      <w:r w:rsidR="00607CBE">
        <w:rPr>
          <w:rFonts w:ascii="Times New Roman" w:hAnsi="Times New Roman" w:cs="Times New Roman"/>
          <w:sz w:val="24"/>
        </w:rPr>
        <w:t>S</w:t>
      </w:r>
      <w:r w:rsidRPr="00C83EF0">
        <w:rPr>
          <w:rFonts w:ascii="Times New Roman" w:hAnsi="Times New Roman" w:cs="Times New Roman"/>
          <w:sz w:val="24"/>
        </w:rPr>
        <w:fldChar w:fldCharType="begin"/>
      </w:r>
      <w:r w:rsidRPr="00C83EF0">
        <w:rPr>
          <w:rFonts w:ascii="Times New Roman" w:hAnsi="Times New Roman" w:cs="Times New Roman"/>
          <w:sz w:val="24"/>
        </w:rPr>
        <w:instrText xml:space="preserve"> SEQ Figure \* ARABIC </w:instrText>
      </w:r>
      <w:r w:rsidRPr="00C83EF0">
        <w:rPr>
          <w:rFonts w:ascii="Times New Roman" w:hAnsi="Times New Roman" w:cs="Times New Roman"/>
          <w:sz w:val="24"/>
        </w:rPr>
        <w:fldChar w:fldCharType="separate"/>
      </w:r>
      <w:r w:rsidR="00A1362B">
        <w:rPr>
          <w:rFonts w:ascii="Times New Roman" w:hAnsi="Times New Roman" w:cs="Times New Roman"/>
          <w:noProof/>
          <w:sz w:val="24"/>
        </w:rPr>
        <w:t>8</w:t>
      </w:r>
      <w:r w:rsidRPr="00C83EF0">
        <w:rPr>
          <w:rFonts w:ascii="Times New Roman" w:hAnsi="Times New Roman" w:cs="Times New Roman"/>
          <w:sz w:val="24"/>
        </w:rPr>
        <w:fldChar w:fldCharType="end"/>
      </w:r>
      <w:r w:rsidRPr="00C83EF0">
        <w:rPr>
          <w:rFonts w:ascii="Times New Roman" w:hAnsi="Times New Roman" w:cs="Times New Roman"/>
          <w:sz w:val="24"/>
        </w:rPr>
        <w:t>:</w:t>
      </w:r>
      <w:r>
        <w:rPr>
          <w:rFonts w:ascii="Times New Roman" w:hAnsi="Times New Roman" w:cs="Times New Roman"/>
          <w:sz w:val="24"/>
        </w:rPr>
        <w:t xml:space="preserve"> </w:t>
      </w:r>
      <w:r w:rsidRPr="00BA35E4">
        <w:rPr>
          <w:rFonts w:ascii="Times New Roman" w:hAnsi="Times New Roman" w:cs="Times New Roman"/>
          <w:sz w:val="24"/>
        </w:rPr>
        <w:t>Comparison of biodiversity footprint types on both absolute and per capita level</w:t>
      </w:r>
      <w:r>
        <w:rPr>
          <w:rFonts w:ascii="Times New Roman" w:hAnsi="Times New Roman" w:cs="Times New Roman"/>
          <w:sz w:val="24"/>
        </w:rPr>
        <w:t xml:space="preserve"> for 2005</w:t>
      </w:r>
      <w:r w:rsidRPr="00BA35E4">
        <w:rPr>
          <w:rFonts w:ascii="Times New Roman" w:hAnsi="Times New Roman" w:cs="Times New Roman"/>
          <w:sz w:val="24"/>
        </w:rPr>
        <w:t>.</w:t>
      </w:r>
      <w:bookmarkEnd w:id="64"/>
    </w:p>
    <w:p w14:paraId="39D361FB" w14:textId="79C0E565" w:rsidR="00BA35E4" w:rsidRPr="0074556C" w:rsidRDefault="00C83EF0" w:rsidP="00C83EF0">
      <w:pPr>
        <w:pStyle w:val="Beschriftung"/>
        <w:rPr>
          <w:rFonts w:ascii="Times New Roman" w:hAnsi="Times New Roman" w:cs="Times New Roman"/>
          <w:iCs w:val="0"/>
          <w:sz w:val="36"/>
        </w:rPr>
      </w:pPr>
      <w:r w:rsidRPr="0074556C">
        <w:t xml:space="preserve"> </w:t>
      </w:r>
      <w:r w:rsidRPr="0074556C">
        <w:rPr>
          <w:rFonts w:ascii="Times New Roman" w:hAnsi="Times New Roman" w:cs="Times New Roman"/>
          <w:sz w:val="24"/>
        </w:rPr>
        <w:t xml:space="preserve">The footprints are normalised against the maximum footprint per footprint type, </w:t>
      </w:r>
      <w:r w:rsidR="00B10EFD" w:rsidRPr="0074556C">
        <w:rPr>
          <w:rFonts w:ascii="Times New Roman" w:hAnsi="Times New Roman" w:cs="Times New Roman"/>
          <w:sz w:val="24"/>
        </w:rPr>
        <w:t>e.g.</w:t>
      </w:r>
      <w:r w:rsidRPr="0074556C">
        <w:rPr>
          <w:rFonts w:ascii="Times New Roman" w:hAnsi="Times New Roman" w:cs="Times New Roman"/>
          <w:sz w:val="24"/>
        </w:rPr>
        <w:t xml:space="preserve"> </w:t>
      </w:r>
      <w:r w:rsidR="00E62365" w:rsidRPr="0074556C">
        <w:rPr>
          <w:rFonts w:ascii="Times New Roman" w:hAnsi="Times New Roman" w:cs="Times New Roman"/>
          <w:sz w:val="24"/>
        </w:rPr>
        <w:t>Spain</w:t>
      </w:r>
      <w:r w:rsidRPr="0074556C">
        <w:rPr>
          <w:rFonts w:ascii="Times New Roman" w:hAnsi="Times New Roman" w:cs="Times New Roman"/>
          <w:sz w:val="24"/>
        </w:rPr>
        <w:t xml:space="preserve"> for absolute </w:t>
      </w:r>
      <w:r w:rsidR="007919BA">
        <w:rPr>
          <w:rFonts w:ascii="Times New Roman" w:hAnsi="Times New Roman" w:cs="Times New Roman"/>
          <w:sz w:val="24"/>
        </w:rPr>
        <w:t>LC-IMPACT</w:t>
      </w:r>
      <w:r w:rsidRPr="0074556C">
        <w:rPr>
          <w:rFonts w:ascii="Times New Roman" w:hAnsi="Times New Roman" w:cs="Times New Roman"/>
          <w:sz w:val="24"/>
        </w:rPr>
        <w:t xml:space="preserve"> footprints.</w:t>
      </w:r>
      <w:r w:rsidR="0074556C" w:rsidRPr="0074556C">
        <w:rPr>
          <w:rFonts w:ascii="Times New Roman" w:hAnsi="Times New Roman" w:cs="Times New Roman"/>
          <w:sz w:val="24"/>
        </w:rPr>
        <w:t xml:space="preserve"> </w:t>
      </w:r>
    </w:p>
    <w:p w14:paraId="2ACAF816" w14:textId="0A614B30" w:rsidR="00C83EF0" w:rsidRDefault="00C83EF0" w:rsidP="00F9066D">
      <w:pPr>
        <w:keepNext/>
      </w:pPr>
      <w:r>
        <w:br w:type="page"/>
      </w:r>
    </w:p>
    <w:p w14:paraId="70D35485" w14:textId="7E8243BA" w:rsidR="007063F8" w:rsidRPr="007063F8" w:rsidRDefault="007063F8" w:rsidP="008D3748">
      <w:pPr>
        <w:pStyle w:val="Beschriftung"/>
        <w:keepNext/>
        <w:jc w:val="both"/>
        <w:rPr>
          <w:rFonts w:ascii="Times New Roman" w:hAnsi="Times New Roman" w:cs="Times New Roman"/>
          <w:noProof/>
          <w:vanish/>
          <w:sz w:val="24"/>
          <w:specVanish/>
        </w:rPr>
      </w:pPr>
      <w:bookmarkStart w:id="65" w:name="_Toc4340522"/>
      <w:r w:rsidRPr="007063F8">
        <w:rPr>
          <w:rFonts w:ascii="Times New Roman" w:hAnsi="Times New Roman" w:cs="Times New Roman"/>
          <w:sz w:val="24"/>
        </w:rPr>
        <w:lastRenderedPageBreak/>
        <w:t xml:space="preserve">Table </w:t>
      </w:r>
      <w:r w:rsidR="00284B13">
        <w:rPr>
          <w:rFonts w:ascii="Times New Roman" w:hAnsi="Times New Roman" w:cs="Times New Roman"/>
          <w:sz w:val="24"/>
        </w:rPr>
        <w:t>S</w:t>
      </w:r>
      <w:r w:rsidRPr="007063F8">
        <w:rPr>
          <w:rFonts w:ascii="Times New Roman" w:hAnsi="Times New Roman" w:cs="Times New Roman"/>
          <w:sz w:val="24"/>
        </w:rPr>
        <w:fldChar w:fldCharType="begin"/>
      </w:r>
      <w:r w:rsidRPr="007063F8">
        <w:rPr>
          <w:rFonts w:ascii="Times New Roman" w:hAnsi="Times New Roman" w:cs="Times New Roman"/>
          <w:sz w:val="24"/>
        </w:rPr>
        <w:instrText xml:space="preserve"> SEQ Table \* ARABIC </w:instrText>
      </w:r>
      <w:r w:rsidRPr="007063F8">
        <w:rPr>
          <w:rFonts w:ascii="Times New Roman" w:hAnsi="Times New Roman" w:cs="Times New Roman"/>
          <w:sz w:val="24"/>
        </w:rPr>
        <w:fldChar w:fldCharType="separate"/>
      </w:r>
      <w:r w:rsidR="00A1362B">
        <w:rPr>
          <w:rFonts w:ascii="Times New Roman" w:hAnsi="Times New Roman" w:cs="Times New Roman"/>
          <w:noProof/>
          <w:sz w:val="24"/>
        </w:rPr>
        <w:t>20</w:t>
      </w:r>
      <w:r w:rsidRPr="007063F8">
        <w:rPr>
          <w:rFonts w:ascii="Times New Roman" w:hAnsi="Times New Roman" w:cs="Times New Roman"/>
          <w:sz w:val="24"/>
        </w:rPr>
        <w:fldChar w:fldCharType="end"/>
      </w:r>
      <w:r w:rsidRPr="007063F8">
        <w:rPr>
          <w:rFonts w:ascii="Times New Roman" w:hAnsi="Times New Roman" w:cs="Times New Roman"/>
          <w:sz w:val="24"/>
        </w:rPr>
        <w:t xml:space="preserve">: Relative contribution of impact category to total impact according to </w:t>
      </w:r>
      <w:r w:rsidR="007919BA">
        <w:rPr>
          <w:rFonts w:ascii="Times New Roman" w:hAnsi="Times New Roman" w:cs="Times New Roman"/>
          <w:sz w:val="24"/>
        </w:rPr>
        <w:t>LC-IMPACT</w:t>
      </w:r>
      <w:r w:rsidRPr="007063F8">
        <w:rPr>
          <w:rFonts w:ascii="Times New Roman" w:hAnsi="Times New Roman" w:cs="Times New Roman"/>
          <w:sz w:val="24"/>
        </w:rPr>
        <w:t xml:space="preserve"> for 2005 and 2010</w:t>
      </w:r>
      <w:r w:rsidRPr="007063F8">
        <w:rPr>
          <w:rFonts w:ascii="Times New Roman" w:hAnsi="Times New Roman" w:cs="Times New Roman"/>
          <w:noProof/>
          <w:sz w:val="24"/>
        </w:rPr>
        <w:t>.</w:t>
      </w:r>
      <w:bookmarkEnd w:id="65"/>
    </w:p>
    <w:p w14:paraId="177DD558" w14:textId="3E2EDDF4" w:rsidR="0058347C" w:rsidRPr="007063F8" w:rsidRDefault="007063F8" w:rsidP="008D3748">
      <w:pPr>
        <w:jc w:val="both"/>
      </w:pPr>
      <w:r>
        <w:t xml:space="preserve"> </w:t>
      </w:r>
      <w:r w:rsidR="0058347C" w:rsidRPr="0058347C">
        <w:rPr>
          <w:rFonts w:ascii="Times New Roman" w:hAnsi="Times New Roman" w:cs="Times New Roman"/>
          <w:i/>
          <w:iCs/>
          <w:color w:val="44546A" w:themeColor="text2"/>
          <w:sz w:val="24"/>
          <w:szCs w:val="18"/>
        </w:rPr>
        <w:t xml:space="preserve">The values sum per country and year up to 100%. </w:t>
      </w:r>
      <w:r w:rsidR="0058347C" w:rsidRPr="007063F8">
        <w:rPr>
          <w:rFonts w:ascii="Times New Roman" w:hAnsi="Times New Roman" w:cs="Times New Roman"/>
          <w:i/>
          <w:iCs/>
          <w:color w:val="44546A" w:themeColor="text2"/>
          <w:sz w:val="24"/>
          <w:szCs w:val="18"/>
        </w:rPr>
        <w:t xml:space="preserve">Shading indicates the magnitude of contribution </w:t>
      </w:r>
      <w:r w:rsidR="0058347C">
        <w:rPr>
          <w:rFonts w:ascii="Times New Roman" w:hAnsi="Times New Roman" w:cs="Times New Roman"/>
          <w:i/>
          <w:iCs/>
          <w:color w:val="44546A" w:themeColor="text2"/>
          <w:sz w:val="24"/>
          <w:szCs w:val="18"/>
        </w:rPr>
        <w:t xml:space="preserve">in comparison across the countries, </w:t>
      </w:r>
      <w:r w:rsidR="00B10EFD">
        <w:rPr>
          <w:rFonts w:ascii="Times New Roman" w:hAnsi="Times New Roman" w:cs="Times New Roman"/>
          <w:i/>
          <w:iCs/>
          <w:color w:val="44546A" w:themeColor="text2"/>
          <w:sz w:val="24"/>
          <w:szCs w:val="18"/>
        </w:rPr>
        <w:t>i.e.</w:t>
      </w:r>
      <w:r w:rsidR="0058347C">
        <w:rPr>
          <w:rFonts w:ascii="Times New Roman" w:hAnsi="Times New Roman" w:cs="Times New Roman"/>
          <w:i/>
          <w:iCs/>
          <w:color w:val="44546A" w:themeColor="text2"/>
          <w:sz w:val="24"/>
          <w:szCs w:val="18"/>
        </w:rPr>
        <w:t xml:space="preserve"> the darker the shade, the higher this country’s </w:t>
      </w:r>
      <w:r w:rsidR="008D3748">
        <w:rPr>
          <w:rFonts w:ascii="Times New Roman" w:hAnsi="Times New Roman" w:cs="Times New Roman"/>
          <w:i/>
          <w:iCs/>
          <w:color w:val="44546A" w:themeColor="text2"/>
          <w:sz w:val="24"/>
          <w:szCs w:val="18"/>
        </w:rPr>
        <w:t xml:space="preserve">relative </w:t>
      </w:r>
      <w:r w:rsidR="0058347C">
        <w:rPr>
          <w:rFonts w:ascii="Times New Roman" w:hAnsi="Times New Roman" w:cs="Times New Roman"/>
          <w:i/>
          <w:iCs/>
          <w:color w:val="44546A" w:themeColor="text2"/>
          <w:sz w:val="24"/>
          <w:szCs w:val="18"/>
        </w:rPr>
        <w:t>contribution for the selected impact category. No data was available for Ireland and Sweden in 2005.</w:t>
      </w:r>
    </w:p>
    <w:tbl>
      <w:tblPr>
        <w:tblW w:w="5000" w:type="pct"/>
        <w:jc w:val="center"/>
        <w:tblLook w:val="04A0" w:firstRow="1" w:lastRow="0" w:firstColumn="1" w:lastColumn="0" w:noHBand="0" w:noVBand="1"/>
      </w:tblPr>
      <w:tblGrid>
        <w:gridCol w:w="533"/>
        <w:gridCol w:w="1033"/>
        <w:gridCol w:w="1235"/>
        <w:gridCol w:w="1257"/>
        <w:gridCol w:w="753"/>
        <w:gridCol w:w="1297"/>
        <w:gridCol w:w="1078"/>
        <w:gridCol w:w="1033"/>
        <w:gridCol w:w="1235"/>
        <w:gridCol w:w="1257"/>
        <w:gridCol w:w="921"/>
        <w:gridCol w:w="1297"/>
        <w:gridCol w:w="1073"/>
      </w:tblGrid>
      <w:tr w:rsidR="007063F8" w:rsidRPr="007063F8" w14:paraId="6185BEAC" w14:textId="77777777" w:rsidTr="0058347C">
        <w:trPr>
          <w:trHeight w:val="227"/>
          <w:jc w:val="center"/>
        </w:trPr>
        <w:tc>
          <w:tcPr>
            <w:tcW w:w="190" w:type="pct"/>
            <w:tcBorders>
              <w:top w:val="nil"/>
              <w:left w:val="nil"/>
              <w:bottom w:val="single" w:sz="4" w:space="0" w:color="auto"/>
              <w:right w:val="nil"/>
            </w:tcBorders>
            <w:shd w:val="clear" w:color="auto" w:fill="auto"/>
            <w:noWrap/>
            <w:vAlign w:val="bottom"/>
            <w:hideMark/>
          </w:tcPr>
          <w:p w14:paraId="4DB57CB3" w14:textId="77777777" w:rsidR="007063F8" w:rsidRPr="007063F8" w:rsidRDefault="007063F8" w:rsidP="007063F8">
            <w:pPr>
              <w:spacing w:after="0" w:line="240" w:lineRule="auto"/>
              <w:rPr>
                <w:rFonts w:ascii="Times New Roman" w:eastAsia="Times New Roman" w:hAnsi="Times New Roman" w:cs="Times New Roman"/>
                <w:sz w:val="20"/>
                <w:szCs w:val="20"/>
                <w:lang w:eastAsia="en-GB"/>
              </w:rPr>
            </w:pPr>
          </w:p>
        </w:tc>
        <w:tc>
          <w:tcPr>
            <w:tcW w:w="4810" w:type="pct"/>
            <w:gridSpan w:val="12"/>
            <w:tcBorders>
              <w:top w:val="nil"/>
              <w:left w:val="nil"/>
              <w:bottom w:val="single" w:sz="4" w:space="0" w:color="auto"/>
              <w:right w:val="nil"/>
            </w:tcBorders>
            <w:shd w:val="clear" w:color="auto" w:fill="auto"/>
            <w:noWrap/>
            <w:vAlign w:val="bottom"/>
            <w:hideMark/>
          </w:tcPr>
          <w:p w14:paraId="467DC1EF" w14:textId="615EED30" w:rsidR="007063F8" w:rsidRPr="007063F8" w:rsidRDefault="007919BA" w:rsidP="007063F8">
            <w:pPr>
              <w:spacing w:after="0" w:line="240" w:lineRule="auto"/>
              <w:jc w:val="center"/>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LC-IMPACT</w:t>
            </w:r>
          </w:p>
        </w:tc>
      </w:tr>
      <w:tr w:rsidR="007063F8" w:rsidRPr="007063F8" w14:paraId="30BCC235"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F0A5F2" w14:textId="77777777" w:rsidR="007063F8" w:rsidRPr="007063F8" w:rsidRDefault="007063F8" w:rsidP="007063F8">
            <w:pPr>
              <w:spacing w:after="0" w:line="240" w:lineRule="auto"/>
              <w:jc w:val="center"/>
              <w:rPr>
                <w:rFonts w:ascii="Times New Roman" w:eastAsia="Times New Roman" w:hAnsi="Times New Roman" w:cs="Times New Roman"/>
                <w:color w:val="000000"/>
                <w:sz w:val="20"/>
                <w:szCs w:val="20"/>
                <w:lang w:eastAsia="en-GB"/>
              </w:rPr>
            </w:pPr>
          </w:p>
        </w:tc>
        <w:tc>
          <w:tcPr>
            <w:tcW w:w="2376"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1B3079" w14:textId="77777777" w:rsidR="007063F8" w:rsidRPr="007063F8" w:rsidRDefault="007063F8" w:rsidP="007063F8">
            <w:pPr>
              <w:spacing w:after="0" w:line="240" w:lineRule="auto"/>
              <w:jc w:val="center"/>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2010</w:t>
            </w:r>
          </w:p>
        </w:tc>
        <w:tc>
          <w:tcPr>
            <w:tcW w:w="2434"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1F5997" w14:textId="77777777" w:rsidR="007063F8" w:rsidRPr="007063F8" w:rsidRDefault="007063F8" w:rsidP="007063F8">
            <w:pPr>
              <w:spacing w:after="0" w:line="240" w:lineRule="auto"/>
              <w:jc w:val="center"/>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2005</w:t>
            </w:r>
          </w:p>
        </w:tc>
      </w:tr>
      <w:tr w:rsidR="007063F8" w:rsidRPr="007063F8" w14:paraId="3B3857D6"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73489D" w14:textId="77777777" w:rsidR="007063F8" w:rsidRPr="007063F8" w:rsidRDefault="007063F8" w:rsidP="007063F8">
            <w:pPr>
              <w:spacing w:after="0" w:line="240" w:lineRule="auto"/>
              <w:jc w:val="center"/>
              <w:rPr>
                <w:rFonts w:ascii="Times New Roman" w:eastAsia="Times New Roman" w:hAnsi="Times New Roman" w:cs="Times New Roman"/>
                <w:color w:val="000000"/>
                <w:sz w:val="20"/>
                <w:szCs w:val="20"/>
                <w:lang w:eastAsia="en-GB"/>
              </w:rPr>
            </w:pP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B5954F"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Land occ.</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2DF595"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Water stress</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30E9A"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Glob. warm.</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3E9A4"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POCP</w:t>
            </w:r>
          </w:p>
        </w:tc>
        <w:tc>
          <w:tcPr>
            <w:tcW w:w="4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E6EBD5"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FW Eutroph.</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F20726"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Terr. acid.</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08FC32"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Land occ.</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BFD744"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Water stress</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B22206"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Glob. warm.</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CFFD40"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POCP</w:t>
            </w:r>
          </w:p>
        </w:tc>
        <w:tc>
          <w:tcPr>
            <w:tcW w:w="4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333526"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FW Eutroph.</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AD5C8"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Terr. acid.</w:t>
            </w:r>
          </w:p>
        </w:tc>
      </w:tr>
      <w:tr w:rsidR="006A359C" w:rsidRPr="007063F8" w14:paraId="0FE8E3B1"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8E8215"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AT</w:t>
            </w:r>
          </w:p>
        </w:tc>
        <w:tc>
          <w:tcPr>
            <w:tcW w:w="369" w:type="pct"/>
            <w:tcBorders>
              <w:top w:val="single" w:sz="4" w:space="0" w:color="auto"/>
              <w:left w:val="single" w:sz="4" w:space="0" w:color="auto"/>
              <w:bottom w:val="single" w:sz="4" w:space="0" w:color="auto"/>
              <w:right w:val="single" w:sz="4" w:space="0" w:color="auto"/>
            </w:tcBorders>
            <w:shd w:val="clear" w:color="000000" w:fill="F4A977"/>
            <w:noWrap/>
            <w:vAlign w:val="bottom"/>
            <w:hideMark/>
          </w:tcPr>
          <w:p w14:paraId="25215B90" w14:textId="388B552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80,01%</w:t>
            </w:r>
          </w:p>
        </w:tc>
        <w:tc>
          <w:tcPr>
            <w:tcW w:w="441" w:type="pct"/>
            <w:tcBorders>
              <w:top w:val="single" w:sz="4" w:space="0" w:color="auto"/>
              <w:left w:val="single" w:sz="4" w:space="0" w:color="auto"/>
              <w:bottom w:val="single" w:sz="4" w:space="0" w:color="auto"/>
              <w:right w:val="single" w:sz="4" w:space="0" w:color="auto"/>
            </w:tcBorders>
            <w:shd w:val="clear" w:color="000000" w:fill="F8C5A4"/>
            <w:noWrap/>
            <w:vAlign w:val="bottom"/>
            <w:hideMark/>
          </w:tcPr>
          <w:p w14:paraId="0BC26793" w14:textId="4FB33F8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1,66%</w:t>
            </w:r>
          </w:p>
        </w:tc>
        <w:tc>
          <w:tcPr>
            <w:tcW w:w="449" w:type="pct"/>
            <w:tcBorders>
              <w:top w:val="single" w:sz="4" w:space="0" w:color="auto"/>
              <w:left w:val="single" w:sz="4" w:space="0" w:color="auto"/>
              <w:bottom w:val="single" w:sz="4" w:space="0" w:color="auto"/>
              <w:right w:val="single" w:sz="4" w:space="0" w:color="auto"/>
            </w:tcBorders>
            <w:shd w:val="clear" w:color="000000" w:fill="F5AF80"/>
            <w:noWrap/>
            <w:vAlign w:val="bottom"/>
            <w:hideMark/>
          </w:tcPr>
          <w:p w14:paraId="3C0C3816" w14:textId="36AFC27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9,77%</w:t>
            </w:r>
          </w:p>
        </w:tc>
        <w:tc>
          <w:tcPr>
            <w:tcW w:w="269" w:type="pct"/>
            <w:tcBorders>
              <w:top w:val="single" w:sz="4" w:space="0" w:color="auto"/>
              <w:left w:val="single" w:sz="4" w:space="0" w:color="auto"/>
              <w:bottom w:val="single" w:sz="4" w:space="0" w:color="auto"/>
              <w:right w:val="single" w:sz="4" w:space="0" w:color="auto"/>
            </w:tcBorders>
            <w:shd w:val="clear" w:color="000000" w:fill="FBD7C1"/>
            <w:noWrap/>
            <w:vAlign w:val="bottom"/>
            <w:hideMark/>
          </w:tcPr>
          <w:p w14:paraId="3BD07AFC" w14:textId="16DE10C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5AE7F"/>
            <w:noWrap/>
            <w:vAlign w:val="bottom"/>
            <w:hideMark/>
          </w:tcPr>
          <w:p w14:paraId="480AEAF7" w14:textId="4653794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5" w:type="pct"/>
            <w:tcBorders>
              <w:top w:val="single" w:sz="4" w:space="0" w:color="auto"/>
              <w:left w:val="single" w:sz="4" w:space="0" w:color="auto"/>
              <w:bottom w:val="single" w:sz="4" w:space="0" w:color="auto"/>
              <w:right w:val="single" w:sz="4" w:space="0" w:color="auto"/>
            </w:tcBorders>
            <w:shd w:val="clear" w:color="000000" w:fill="F9CCAF"/>
            <w:noWrap/>
            <w:vAlign w:val="bottom"/>
            <w:hideMark/>
          </w:tcPr>
          <w:p w14:paraId="65E4E244" w14:textId="1DD88D3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8,52%</w:t>
            </w:r>
          </w:p>
        </w:tc>
        <w:tc>
          <w:tcPr>
            <w:tcW w:w="369" w:type="pct"/>
            <w:tcBorders>
              <w:top w:val="single" w:sz="4" w:space="0" w:color="auto"/>
              <w:left w:val="single" w:sz="4" w:space="0" w:color="auto"/>
              <w:bottom w:val="single" w:sz="4" w:space="0" w:color="auto"/>
              <w:right w:val="single" w:sz="4" w:space="0" w:color="auto"/>
            </w:tcBorders>
            <w:shd w:val="clear" w:color="000000" w:fill="F5AE7F"/>
            <w:noWrap/>
            <w:vAlign w:val="bottom"/>
            <w:hideMark/>
          </w:tcPr>
          <w:p w14:paraId="18C9310F" w14:textId="0C13450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81,17%</w:t>
            </w:r>
          </w:p>
        </w:tc>
        <w:tc>
          <w:tcPr>
            <w:tcW w:w="441" w:type="pct"/>
            <w:tcBorders>
              <w:top w:val="single" w:sz="4" w:space="0" w:color="auto"/>
              <w:left w:val="single" w:sz="4" w:space="0" w:color="auto"/>
              <w:bottom w:val="single" w:sz="4" w:space="0" w:color="auto"/>
              <w:right w:val="single" w:sz="4" w:space="0" w:color="auto"/>
            </w:tcBorders>
            <w:shd w:val="clear" w:color="000000" w:fill="F9C9AB"/>
            <w:noWrap/>
            <w:vAlign w:val="bottom"/>
            <w:hideMark/>
          </w:tcPr>
          <w:p w14:paraId="796BC491" w14:textId="45FB77D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2,15%</w:t>
            </w:r>
          </w:p>
        </w:tc>
        <w:tc>
          <w:tcPr>
            <w:tcW w:w="449" w:type="pct"/>
            <w:tcBorders>
              <w:top w:val="single" w:sz="4" w:space="0" w:color="auto"/>
              <w:left w:val="single" w:sz="4" w:space="0" w:color="auto"/>
              <w:bottom w:val="single" w:sz="4" w:space="0" w:color="auto"/>
              <w:right w:val="single" w:sz="4" w:space="0" w:color="auto"/>
            </w:tcBorders>
            <w:shd w:val="clear" w:color="000000" w:fill="F5B083"/>
            <w:noWrap/>
            <w:vAlign w:val="bottom"/>
            <w:hideMark/>
          </w:tcPr>
          <w:p w14:paraId="3660F0C1" w14:textId="631298E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10,31%</w:t>
            </w:r>
          </w:p>
        </w:tc>
        <w:tc>
          <w:tcPr>
            <w:tcW w:w="329" w:type="pct"/>
            <w:tcBorders>
              <w:top w:val="single" w:sz="4" w:space="0" w:color="auto"/>
              <w:left w:val="single" w:sz="4" w:space="0" w:color="auto"/>
              <w:bottom w:val="single" w:sz="4" w:space="0" w:color="auto"/>
              <w:right w:val="single" w:sz="4" w:space="0" w:color="auto"/>
            </w:tcBorders>
            <w:shd w:val="clear" w:color="000000" w:fill="F9CDB1"/>
            <w:noWrap/>
            <w:vAlign w:val="bottom"/>
            <w:hideMark/>
          </w:tcPr>
          <w:p w14:paraId="4000DC2D" w14:textId="5A7A504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6B991"/>
            <w:noWrap/>
            <w:vAlign w:val="bottom"/>
            <w:hideMark/>
          </w:tcPr>
          <w:p w14:paraId="7C0B8FCC" w14:textId="1BD5219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AD1B8"/>
            <w:noWrap/>
            <w:vAlign w:val="bottom"/>
            <w:hideMark/>
          </w:tcPr>
          <w:p w14:paraId="62988310" w14:textId="7800F50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6,34%</w:t>
            </w:r>
          </w:p>
        </w:tc>
      </w:tr>
      <w:tr w:rsidR="006A359C" w:rsidRPr="007063F8" w14:paraId="72DB47B0"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73BFD6"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BE</w:t>
            </w:r>
          </w:p>
        </w:tc>
        <w:tc>
          <w:tcPr>
            <w:tcW w:w="369" w:type="pct"/>
            <w:tcBorders>
              <w:top w:val="single" w:sz="4" w:space="0" w:color="auto"/>
              <w:left w:val="single" w:sz="4" w:space="0" w:color="auto"/>
              <w:bottom w:val="single" w:sz="4" w:space="0" w:color="auto"/>
              <w:right w:val="single" w:sz="4" w:space="0" w:color="auto"/>
            </w:tcBorders>
            <w:shd w:val="clear" w:color="000000" w:fill="F4AA78"/>
            <w:noWrap/>
            <w:vAlign w:val="bottom"/>
            <w:hideMark/>
          </w:tcPr>
          <w:p w14:paraId="179359F9" w14:textId="159CF79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79,80%</w:t>
            </w:r>
          </w:p>
        </w:tc>
        <w:tc>
          <w:tcPr>
            <w:tcW w:w="441" w:type="pct"/>
            <w:tcBorders>
              <w:top w:val="single" w:sz="4" w:space="0" w:color="auto"/>
              <w:left w:val="single" w:sz="4" w:space="0" w:color="auto"/>
              <w:bottom w:val="single" w:sz="4" w:space="0" w:color="auto"/>
              <w:right w:val="single" w:sz="4" w:space="0" w:color="auto"/>
            </w:tcBorders>
            <w:shd w:val="clear" w:color="000000" w:fill="F29B62"/>
            <w:noWrap/>
            <w:vAlign w:val="bottom"/>
            <w:hideMark/>
          </w:tcPr>
          <w:p w14:paraId="0AEF6839" w14:textId="3ED94EC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2,71%</w:t>
            </w:r>
          </w:p>
        </w:tc>
        <w:tc>
          <w:tcPr>
            <w:tcW w:w="449" w:type="pct"/>
            <w:tcBorders>
              <w:top w:val="single" w:sz="4" w:space="0" w:color="auto"/>
              <w:left w:val="single" w:sz="4" w:space="0" w:color="auto"/>
              <w:bottom w:val="single" w:sz="4" w:space="0" w:color="auto"/>
              <w:right w:val="single" w:sz="4" w:space="0" w:color="auto"/>
            </w:tcBorders>
            <w:shd w:val="clear" w:color="000000" w:fill="F6BA92"/>
            <w:noWrap/>
            <w:vAlign w:val="bottom"/>
            <w:hideMark/>
          </w:tcPr>
          <w:p w14:paraId="1D7E001E" w14:textId="2110480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7,73%</w:t>
            </w:r>
          </w:p>
        </w:tc>
        <w:tc>
          <w:tcPr>
            <w:tcW w:w="269" w:type="pct"/>
            <w:tcBorders>
              <w:top w:val="single" w:sz="4" w:space="0" w:color="auto"/>
              <w:left w:val="single" w:sz="4" w:space="0" w:color="auto"/>
              <w:bottom w:val="single" w:sz="4" w:space="0" w:color="auto"/>
              <w:right w:val="single" w:sz="4" w:space="0" w:color="auto"/>
            </w:tcBorders>
            <w:shd w:val="clear" w:color="000000" w:fill="FCE1D1"/>
            <w:noWrap/>
            <w:vAlign w:val="bottom"/>
            <w:hideMark/>
          </w:tcPr>
          <w:p w14:paraId="05D7353A" w14:textId="2372E19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29C63"/>
            <w:noWrap/>
            <w:vAlign w:val="bottom"/>
            <w:hideMark/>
          </w:tcPr>
          <w:p w14:paraId="2C2199A2" w14:textId="47DF787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5" w:type="pct"/>
            <w:tcBorders>
              <w:top w:val="single" w:sz="4" w:space="0" w:color="auto"/>
              <w:left w:val="single" w:sz="4" w:space="0" w:color="auto"/>
              <w:bottom w:val="single" w:sz="4" w:space="0" w:color="auto"/>
              <w:right w:val="single" w:sz="4" w:space="0" w:color="auto"/>
            </w:tcBorders>
            <w:shd w:val="clear" w:color="000000" w:fill="F8C7A7"/>
            <w:noWrap/>
            <w:vAlign w:val="bottom"/>
            <w:hideMark/>
          </w:tcPr>
          <w:p w14:paraId="200FB219" w14:textId="7E0709F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9,73%</w:t>
            </w:r>
          </w:p>
        </w:tc>
        <w:tc>
          <w:tcPr>
            <w:tcW w:w="369" w:type="pct"/>
            <w:tcBorders>
              <w:top w:val="single" w:sz="4" w:space="0" w:color="auto"/>
              <w:left w:val="single" w:sz="4" w:space="0" w:color="auto"/>
              <w:bottom w:val="single" w:sz="4" w:space="0" w:color="auto"/>
              <w:right w:val="single" w:sz="4" w:space="0" w:color="auto"/>
            </w:tcBorders>
            <w:shd w:val="clear" w:color="000000" w:fill="F3A773"/>
            <w:noWrap/>
            <w:vAlign w:val="bottom"/>
            <w:hideMark/>
          </w:tcPr>
          <w:p w14:paraId="15301F2F" w14:textId="2784FDB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82,72%</w:t>
            </w:r>
          </w:p>
        </w:tc>
        <w:tc>
          <w:tcPr>
            <w:tcW w:w="441" w:type="pct"/>
            <w:tcBorders>
              <w:top w:val="single" w:sz="4" w:space="0" w:color="auto"/>
              <w:left w:val="single" w:sz="4" w:space="0" w:color="auto"/>
              <w:bottom w:val="single" w:sz="4" w:space="0" w:color="auto"/>
              <w:right w:val="single" w:sz="4" w:space="0" w:color="auto"/>
            </w:tcBorders>
            <w:shd w:val="clear" w:color="000000" w:fill="F7C19D"/>
            <w:noWrap/>
            <w:vAlign w:val="bottom"/>
            <w:hideMark/>
          </w:tcPr>
          <w:p w14:paraId="72290718" w14:textId="70AD7C4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2,64%</w:t>
            </w:r>
          </w:p>
        </w:tc>
        <w:tc>
          <w:tcPr>
            <w:tcW w:w="449" w:type="pct"/>
            <w:tcBorders>
              <w:top w:val="single" w:sz="4" w:space="0" w:color="auto"/>
              <w:left w:val="single" w:sz="4" w:space="0" w:color="auto"/>
              <w:bottom w:val="single" w:sz="4" w:space="0" w:color="auto"/>
              <w:right w:val="single" w:sz="4" w:space="0" w:color="auto"/>
            </w:tcBorders>
            <w:shd w:val="clear" w:color="000000" w:fill="F7BF9B"/>
            <w:noWrap/>
            <w:vAlign w:val="bottom"/>
            <w:hideMark/>
          </w:tcPr>
          <w:p w14:paraId="2B020653" w14:textId="0783C6F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7,39%</w:t>
            </w:r>
          </w:p>
        </w:tc>
        <w:tc>
          <w:tcPr>
            <w:tcW w:w="329" w:type="pct"/>
            <w:tcBorders>
              <w:top w:val="single" w:sz="4" w:space="0" w:color="auto"/>
              <w:left w:val="single" w:sz="4" w:space="0" w:color="auto"/>
              <w:bottom w:val="single" w:sz="4" w:space="0" w:color="auto"/>
              <w:right w:val="single" w:sz="4" w:space="0" w:color="auto"/>
            </w:tcBorders>
            <w:shd w:val="clear" w:color="000000" w:fill="FCDECC"/>
            <w:noWrap/>
            <w:vAlign w:val="bottom"/>
            <w:hideMark/>
          </w:tcPr>
          <w:p w14:paraId="07B9797E" w14:textId="36D5CD8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4AD7D"/>
            <w:noWrap/>
            <w:vAlign w:val="bottom"/>
            <w:hideMark/>
          </w:tcPr>
          <w:p w14:paraId="71769A5B" w14:textId="1C6F4AA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9CCB0"/>
            <w:noWrap/>
            <w:vAlign w:val="bottom"/>
            <w:hideMark/>
          </w:tcPr>
          <w:p w14:paraId="6E0C8F1D" w14:textId="5D78C85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7,22%</w:t>
            </w:r>
          </w:p>
        </w:tc>
      </w:tr>
      <w:tr w:rsidR="006A359C" w:rsidRPr="007063F8" w14:paraId="54500F5A"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5A2A64"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BG</w:t>
            </w:r>
          </w:p>
        </w:tc>
        <w:tc>
          <w:tcPr>
            <w:tcW w:w="369" w:type="pct"/>
            <w:tcBorders>
              <w:top w:val="single" w:sz="4" w:space="0" w:color="auto"/>
              <w:left w:val="single" w:sz="4" w:space="0" w:color="auto"/>
              <w:bottom w:val="single" w:sz="4" w:space="0" w:color="auto"/>
              <w:right w:val="single" w:sz="4" w:space="0" w:color="auto"/>
            </w:tcBorders>
            <w:shd w:val="clear" w:color="000000" w:fill="FAD0B6"/>
            <w:noWrap/>
            <w:vAlign w:val="bottom"/>
            <w:hideMark/>
          </w:tcPr>
          <w:p w14:paraId="5B19171E" w14:textId="0221A4F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68,99%</w:t>
            </w:r>
          </w:p>
        </w:tc>
        <w:tc>
          <w:tcPr>
            <w:tcW w:w="441" w:type="pct"/>
            <w:tcBorders>
              <w:top w:val="single" w:sz="4" w:space="0" w:color="auto"/>
              <w:left w:val="single" w:sz="4" w:space="0" w:color="auto"/>
              <w:bottom w:val="single" w:sz="4" w:space="0" w:color="auto"/>
              <w:right w:val="single" w:sz="4" w:space="0" w:color="auto"/>
            </w:tcBorders>
            <w:shd w:val="clear" w:color="000000" w:fill="FAD7C0"/>
            <w:noWrap/>
            <w:vAlign w:val="bottom"/>
            <w:hideMark/>
          </w:tcPr>
          <w:p w14:paraId="6C98BD1A" w14:textId="4A70594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1,22%</w:t>
            </w:r>
          </w:p>
        </w:tc>
        <w:tc>
          <w:tcPr>
            <w:tcW w:w="449" w:type="pct"/>
            <w:tcBorders>
              <w:top w:val="single" w:sz="4" w:space="0" w:color="auto"/>
              <w:left w:val="single" w:sz="4" w:space="0" w:color="auto"/>
              <w:bottom w:val="single" w:sz="4" w:space="0" w:color="auto"/>
              <w:right w:val="single" w:sz="4" w:space="0" w:color="auto"/>
            </w:tcBorders>
            <w:shd w:val="clear" w:color="000000" w:fill="F29C63"/>
            <w:noWrap/>
            <w:vAlign w:val="bottom"/>
            <w:hideMark/>
          </w:tcPr>
          <w:p w14:paraId="3A9B7B2B" w14:textId="48941C5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13,10%</w:t>
            </w:r>
          </w:p>
        </w:tc>
        <w:tc>
          <w:tcPr>
            <w:tcW w:w="269" w:type="pct"/>
            <w:tcBorders>
              <w:top w:val="single" w:sz="4" w:space="0" w:color="auto"/>
              <w:left w:val="single" w:sz="4" w:space="0" w:color="auto"/>
              <w:bottom w:val="single" w:sz="4" w:space="0" w:color="auto"/>
              <w:right w:val="single" w:sz="4" w:space="0" w:color="auto"/>
            </w:tcBorders>
            <w:shd w:val="clear" w:color="000000" w:fill="F7BF9B"/>
            <w:noWrap/>
            <w:vAlign w:val="bottom"/>
            <w:hideMark/>
          </w:tcPr>
          <w:p w14:paraId="79D0E9AC" w14:textId="03E57D5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AD2B9"/>
            <w:noWrap/>
            <w:vAlign w:val="bottom"/>
            <w:hideMark/>
          </w:tcPr>
          <w:p w14:paraId="5EA16F82" w14:textId="6C13A3A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4A774"/>
            <w:noWrap/>
            <w:vAlign w:val="bottom"/>
            <w:hideMark/>
          </w:tcPr>
          <w:p w14:paraId="723FAA29" w14:textId="6B5DC12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16,67%</w:t>
            </w:r>
          </w:p>
        </w:tc>
        <w:tc>
          <w:tcPr>
            <w:tcW w:w="369" w:type="pct"/>
            <w:tcBorders>
              <w:top w:val="single" w:sz="4" w:space="0" w:color="auto"/>
              <w:left w:val="single" w:sz="4" w:space="0" w:color="auto"/>
              <w:bottom w:val="single" w:sz="4" w:space="0" w:color="auto"/>
              <w:right w:val="single" w:sz="4" w:space="0" w:color="auto"/>
            </w:tcBorders>
            <w:shd w:val="clear" w:color="000000" w:fill="F9CEB3"/>
            <w:noWrap/>
            <w:vAlign w:val="bottom"/>
            <w:hideMark/>
          </w:tcPr>
          <w:p w14:paraId="0F6FE23B" w14:textId="462A69A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74,32%</w:t>
            </w:r>
          </w:p>
        </w:tc>
        <w:tc>
          <w:tcPr>
            <w:tcW w:w="441"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5246A44F" w14:textId="2F4DEF8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0,62%</w:t>
            </w:r>
          </w:p>
        </w:tc>
        <w:tc>
          <w:tcPr>
            <w:tcW w:w="449" w:type="pct"/>
            <w:tcBorders>
              <w:top w:val="single" w:sz="4" w:space="0" w:color="auto"/>
              <w:left w:val="single" w:sz="4" w:space="0" w:color="auto"/>
              <w:bottom w:val="single" w:sz="4" w:space="0" w:color="auto"/>
              <w:right w:val="single" w:sz="4" w:space="0" w:color="auto"/>
            </w:tcBorders>
            <w:shd w:val="clear" w:color="000000" w:fill="F6B88F"/>
            <w:noWrap/>
            <w:vAlign w:val="bottom"/>
            <w:hideMark/>
          </w:tcPr>
          <w:p w14:paraId="7B1A5159" w14:textId="5ECE6F4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8,83%</w:t>
            </w:r>
          </w:p>
        </w:tc>
        <w:tc>
          <w:tcPr>
            <w:tcW w:w="329" w:type="pct"/>
            <w:tcBorders>
              <w:top w:val="single" w:sz="4" w:space="0" w:color="auto"/>
              <w:left w:val="single" w:sz="4" w:space="0" w:color="auto"/>
              <w:bottom w:val="single" w:sz="4" w:space="0" w:color="auto"/>
              <w:right w:val="single" w:sz="4" w:space="0" w:color="auto"/>
            </w:tcBorders>
            <w:shd w:val="clear" w:color="000000" w:fill="F6BA93"/>
            <w:noWrap/>
            <w:vAlign w:val="bottom"/>
            <w:hideMark/>
          </w:tcPr>
          <w:p w14:paraId="3BAFBDB1" w14:textId="03BA351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5AE80"/>
            <w:noWrap/>
            <w:vAlign w:val="bottom"/>
            <w:hideMark/>
          </w:tcPr>
          <w:p w14:paraId="600CFA9A" w14:textId="2147DBE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29B61"/>
            <w:noWrap/>
            <w:vAlign w:val="bottom"/>
            <w:hideMark/>
          </w:tcPr>
          <w:p w14:paraId="6CF6D4D6" w14:textId="1D370F1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16,19%</w:t>
            </w:r>
          </w:p>
        </w:tc>
      </w:tr>
      <w:tr w:rsidR="006A359C" w:rsidRPr="007063F8" w14:paraId="2219C46D"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69C20B"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CY</w:t>
            </w:r>
          </w:p>
        </w:tc>
        <w:tc>
          <w:tcPr>
            <w:tcW w:w="369"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5A45EB5F" w14:textId="331FD45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63,34%</w:t>
            </w:r>
          </w:p>
        </w:tc>
        <w:tc>
          <w:tcPr>
            <w:tcW w:w="441" w:type="pct"/>
            <w:tcBorders>
              <w:top w:val="single" w:sz="4" w:space="0" w:color="auto"/>
              <w:left w:val="single" w:sz="4" w:space="0" w:color="auto"/>
              <w:bottom w:val="single" w:sz="4" w:space="0" w:color="auto"/>
              <w:right w:val="single" w:sz="4" w:space="0" w:color="auto"/>
            </w:tcBorders>
            <w:shd w:val="clear" w:color="000000" w:fill="F3A672"/>
            <w:noWrap/>
            <w:vAlign w:val="bottom"/>
            <w:hideMark/>
          </w:tcPr>
          <w:p w14:paraId="47639160" w14:textId="1951824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2,45%</w:t>
            </w:r>
          </w:p>
        </w:tc>
        <w:tc>
          <w:tcPr>
            <w:tcW w:w="449" w:type="pct"/>
            <w:tcBorders>
              <w:top w:val="single" w:sz="4" w:space="0" w:color="auto"/>
              <w:left w:val="single" w:sz="4" w:space="0" w:color="auto"/>
              <w:bottom w:val="single" w:sz="4" w:space="0" w:color="auto"/>
              <w:right w:val="single" w:sz="4" w:space="0" w:color="auto"/>
            </w:tcBorders>
            <w:shd w:val="clear" w:color="000000" w:fill="F6B78D"/>
            <w:noWrap/>
            <w:vAlign w:val="bottom"/>
            <w:hideMark/>
          </w:tcPr>
          <w:p w14:paraId="51CCDF00" w14:textId="555AA77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8,33%</w:t>
            </w:r>
          </w:p>
        </w:tc>
        <w:tc>
          <w:tcPr>
            <w:tcW w:w="269"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3B93D5A6" w14:textId="2544463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463" w:type="pct"/>
            <w:tcBorders>
              <w:top w:val="single" w:sz="4" w:space="0" w:color="auto"/>
              <w:left w:val="single" w:sz="4" w:space="0" w:color="auto"/>
              <w:bottom w:val="single" w:sz="4" w:space="0" w:color="auto"/>
              <w:right w:val="single" w:sz="4" w:space="0" w:color="auto"/>
            </w:tcBorders>
            <w:shd w:val="clear" w:color="000000" w:fill="F8C6A6"/>
            <w:noWrap/>
            <w:vAlign w:val="bottom"/>
            <w:hideMark/>
          </w:tcPr>
          <w:p w14:paraId="31780232" w14:textId="1A7CE85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63F8F72D" w14:textId="122B2FE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25,83%</w:t>
            </w:r>
          </w:p>
        </w:tc>
        <w:tc>
          <w:tcPr>
            <w:tcW w:w="369" w:type="pct"/>
            <w:tcBorders>
              <w:top w:val="single" w:sz="4" w:space="0" w:color="auto"/>
              <w:left w:val="single" w:sz="4" w:space="0" w:color="auto"/>
              <w:bottom w:val="single" w:sz="4" w:space="0" w:color="auto"/>
              <w:right w:val="single" w:sz="4" w:space="0" w:color="auto"/>
            </w:tcBorders>
            <w:shd w:val="clear" w:color="000000" w:fill="FCDECC"/>
            <w:noWrap/>
            <w:vAlign w:val="bottom"/>
            <w:hideMark/>
          </w:tcPr>
          <w:p w14:paraId="612F7055" w14:textId="4E2BA82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70,94%</w:t>
            </w:r>
          </w:p>
        </w:tc>
        <w:tc>
          <w:tcPr>
            <w:tcW w:w="441" w:type="pct"/>
            <w:tcBorders>
              <w:top w:val="single" w:sz="4" w:space="0" w:color="auto"/>
              <w:left w:val="single" w:sz="4" w:space="0" w:color="auto"/>
              <w:bottom w:val="single" w:sz="4" w:space="0" w:color="auto"/>
              <w:right w:val="single" w:sz="4" w:space="0" w:color="auto"/>
            </w:tcBorders>
            <w:shd w:val="clear" w:color="000000" w:fill="F8C4A3"/>
            <w:noWrap/>
            <w:vAlign w:val="bottom"/>
            <w:hideMark/>
          </w:tcPr>
          <w:p w14:paraId="73F557CC" w14:textId="42A2BB4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2,43%</w:t>
            </w:r>
          </w:p>
        </w:tc>
        <w:tc>
          <w:tcPr>
            <w:tcW w:w="449" w:type="pct"/>
            <w:tcBorders>
              <w:top w:val="single" w:sz="4" w:space="0" w:color="auto"/>
              <w:left w:val="single" w:sz="4" w:space="0" w:color="auto"/>
              <w:bottom w:val="single" w:sz="4" w:space="0" w:color="auto"/>
              <w:right w:val="single" w:sz="4" w:space="0" w:color="auto"/>
            </w:tcBorders>
            <w:shd w:val="clear" w:color="000000" w:fill="F7BE99"/>
            <w:noWrap/>
            <w:vAlign w:val="bottom"/>
            <w:hideMark/>
          </w:tcPr>
          <w:p w14:paraId="26363508" w14:textId="4654B00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7,62%</w:t>
            </w:r>
          </w:p>
        </w:tc>
        <w:tc>
          <w:tcPr>
            <w:tcW w:w="329" w:type="pct"/>
            <w:tcBorders>
              <w:top w:val="single" w:sz="4" w:space="0" w:color="auto"/>
              <w:left w:val="single" w:sz="4" w:space="0" w:color="auto"/>
              <w:bottom w:val="single" w:sz="4" w:space="0" w:color="auto"/>
              <w:right w:val="single" w:sz="4" w:space="0" w:color="auto"/>
            </w:tcBorders>
            <w:shd w:val="clear" w:color="000000" w:fill="F29F68"/>
            <w:noWrap/>
            <w:vAlign w:val="bottom"/>
            <w:hideMark/>
          </w:tcPr>
          <w:p w14:paraId="089D3A91" w14:textId="1DDA059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9CAAB"/>
            <w:noWrap/>
            <w:vAlign w:val="bottom"/>
            <w:hideMark/>
          </w:tcPr>
          <w:p w14:paraId="12DC8B2B" w14:textId="323ADEB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08C49"/>
            <w:noWrap/>
            <w:vAlign w:val="bottom"/>
            <w:hideMark/>
          </w:tcPr>
          <w:p w14:paraId="31D3B6D5" w14:textId="51EAB36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18,96%</w:t>
            </w:r>
          </w:p>
        </w:tc>
      </w:tr>
      <w:tr w:rsidR="006A359C" w:rsidRPr="007063F8" w14:paraId="1AF1CA8C"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91422B"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CZ</w:t>
            </w:r>
          </w:p>
        </w:tc>
        <w:tc>
          <w:tcPr>
            <w:tcW w:w="369" w:type="pct"/>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4CA44AC8" w14:textId="2ADCFF0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71,29%</w:t>
            </w:r>
          </w:p>
        </w:tc>
        <w:tc>
          <w:tcPr>
            <w:tcW w:w="441" w:type="pct"/>
            <w:tcBorders>
              <w:top w:val="single" w:sz="4" w:space="0" w:color="auto"/>
              <w:left w:val="single" w:sz="4" w:space="0" w:color="auto"/>
              <w:bottom w:val="single" w:sz="4" w:space="0" w:color="auto"/>
              <w:right w:val="single" w:sz="4" w:space="0" w:color="auto"/>
            </w:tcBorders>
            <w:shd w:val="clear" w:color="000000" w:fill="F7BC95"/>
            <w:noWrap/>
            <w:vAlign w:val="bottom"/>
            <w:hideMark/>
          </w:tcPr>
          <w:p w14:paraId="55D5A85B" w14:textId="07232D3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1,90%</w:t>
            </w:r>
          </w:p>
        </w:tc>
        <w:tc>
          <w:tcPr>
            <w:tcW w:w="449" w:type="pct"/>
            <w:tcBorders>
              <w:top w:val="single" w:sz="4" w:space="0" w:color="auto"/>
              <w:left w:val="single" w:sz="4" w:space="0" w:color="auto"/>
              <w:bottom w:val="single" w:sz="4" w:space="0" w:color="auto"/>
              <w:right w:val="single" w:sz="4" w:space="0" w:color="auto"/>
            </w:tcBorders>
            <w:shd w:val="clear" w:color="000000" w:fill="F08C49"/>
            <w:noWrap/>
            <w:vAlign w:val="bottom"/>
            <w:hideMark/>
          </w:tcPr>
          <w:p w14:paraId="00A892C3" w14:textId="3BF6D8D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16,01%</w:t>
            </w:r>
          </w:p>
        </w:tc>
        <w:tc>
          <w:tcPr>
            <w:tcW w:w="269" w:type="pct"/>
            <w:tcBorders>
              <w:top w:val="single" w:sz="4" w:space="0" w:color="auto"/>
              <w:left w:val="single" w:sz="4" w:space="0" w:color="auto"/>
              <w:bottom w:val="single" w:sz="4" w:space="0" w:color="auto"/>
              <w:right w:val="single" w:sz="4" w:space="0" w:color="auto"/>
            </w:tcBorders>
            <w:shd w:val="clear" w:color="000000" w:fill="FAD3BA"/>
            <w:noWrap/>
            <w:vAlign w:val="bottom"/>
            <w:hideMark/>
          </w:tcPr>
          <w:p w14:paraId="5E13054D" w14:textId="3971735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7C09C"/>
            <w:noWrap/>
            <w:vAlign w:val="bottom"/>
            <w:hideMark/>
          </w:tcPr>
          <w:p w14:paraId="1ABF393C" w14:textId="04F827E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7C29F"/>
            <w:noWrap/>
            <w:vAlign w:val="bottom"/>
            <w:hideMark/>
          </w:tcPr>
          <w:p w14:paraId="35038512" w14:textId="1095AEC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10,77%</w:t>
            </w:r>
          </w:p>
        </w:tc>
        <w:tc>
          <w:tcPr>
            <w:tcW w:w="369" w:type="pct"/>
            <w:tcBorders>
              <w:top w:val="single" w:sz="4" w:space="0" w:color="auto"/>
              <w:left w:val="single" w:sz="4" w:space="0" w:color="auto"/>
              <w:bottom w:val="single" w:sz="4" w:space="0" w:color="auto"/>
              <w:right w:val="single" w:sz="4" w:space="0" w:color="auto"/>
            </w:tcBorders>
            <w:shd w:val="clear" w:color="000000" w:fill="F9CBAE"/>
            <w:noWrap/>
            <w:vAlign w:val="bottom"/>
            <w:hideMark/>
          </w:tcPr>
          <w:p w14:paraId="6314C7F2" w14:textId="0E25EEC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74,99%</w:t>
            </w:r>
          </w:p>
        </w:tc>
        <w:tc>
          <w:tcPr>
            <w:tcW w:w="441" w:type="pct"/>
            <w:tcBorders>
              <w:top w:val="single" w:sz="4" w:space="0" w:color="auto"/>
              <w:left w:val="single" w:sz="4" w:space="0" w:color="auto"/>
              <w:bottom w:val="single" w:sz="4" w:space="0" w:color="auto"/>
              <w:right w:val="single" w:sz="4" w:space="0" w:color="auto"/>
            </w:tcBorders>
            <w:shd w:val="clear" w:color="000000" w:fill="F7BF9A"/>
            <w:noWrap/>
            <w:vAlign w:val="bottom"/>
            <w:hideMark/>
          </w:tcPr>
          <w:p w14:paraId="2F4788E6" w14:textId="6D1C81D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2,74%</w:t>
            </w:r>
          </w:p>
        </w:tc>
        <w:tc>
          <w:tcPr>
            <w:tcW w:w="449" w:type="pct"/>
            <w:tcBorders>
              <w:top w:val="single" w:sz="4" w:space="0" w:color="auto"/>
              <w:left w:val="single" w:sz="4" w:space="0" w:color="auto"/>
              <w:bottom w:val="single" w:sz="4" w:space="0" w:color="auto"/>
              <w:right w:val="single" w:sz="4" w:space="0" w:color="auto"/>
            </w:tcBorders>
            <w:shd w:val="clear" w:color="000000" w:fill="F08D4A"/>
            <w:noWrap/>
            <w:vAlign w:val="bottom"/>
            <w:hideMark/>
          </w:tcPr>
          <w:p w14:paraId="665BAE4D" w14:textId="52A08CA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17,34%</w:t>
            </w:r>
          </w:p>
        </w:tc>
        <w:tc>
          <w:tcPr>
            <w:tcW w:w="329" w:type="pct"/>
            <w:tcBorders>
              <w:top w:val="single" w:sz="4" w:space="0" w:color="auto"/>
              <w:left w:val="single" w:sz="4" w:space="0" w:color="auto"/>
              <w:bottom w:val="single" w:sz="4" w:space="0" w:color="auto"/>
              <w:right w:val="single" w:sz="4" w:space="0" w:color="auto"/>
            </w:tcBorders>
            <w:shd w:val="clear" w:color="000000" w:fill="F8C4A2"/>
            <w:noWrap/>
            <w:vAlign w:val="bottom"/>
            <w:hideMark/>
          </w:tcPr>
          <w:p w14:paraId="663ABC80" w14:textId="1858259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8C7A8"/>
            <w:noWrap/>
            <w:vAlign w:val="bottom"/>
            <w:hideMark/>
          </w:tcPr>
          <w:p w14:paraId="765E765A" w14:textId="034304A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BD9C4"/>
            <w:noWrap/>
            <w:vAlign w:val="bottom"/>
            <w:hideMark/>
          </w:tcPr>
          <w:p w14:paraId="20EF6491" w14:textId="1AA9A87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4,91%</w:t>
            </w:r>
          </w:p>
        </w:tc>
      </w:tr>
      <w:tr w:rsidR="006A359C" w:rsidRPr="007063F8" w14:paraId="14D70FBB"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F4155B"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DE</w:t>
            </w:r>
          </w:p>
        </w:tc>
        <w:tc>
          <w:tcPr>
            <w:tcW w:w="369" w:type="pct"/>
            <w:tcBorders>
              <w:top w:val="single" w:sz="4" w:space="0" w:color="auto"/>
              <w:left w:val="single" w:sz="4" w:space="0" w:color="auto"/>
              <w:bottom w:val="single" w:sz="4" w:space="0" w:color="auto"/>
              <w:right w:val="single" w:sz="4" w:space="0" w:color="auto"/>
            </w:tcBorders>
            <w:shd w:val="clear" w:color="000000" w:fill="F5AF81"/>
            <w:noWrap/>
            <w:vAlign w:val="bottom"/>
            <w:hideMark/>
          </w:tcPr>
          <w:p w14:paraId="56E41C40" w14:textId="63F9E58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78,31%</w:t>
            </w:r>
          </w:p>
        </w:tc>
        <w:tc>
          <w:tcPr>
            <w:tcW w:w="441" w:type="pct"/>
            <w:tcBorders>
              <w:top w:val="single" w:sz="4" w:space="0" w:color="auto"/>
              <w:left w:val="single" w:sz="4" w:space="0" w:color="auto"/>
              <w:bottom w:val="single" w:sz="4" w:space="0" w:color="auto"/>
              <w:right w:val="single" w:sz="4" w:space="0" w:color="auto"/>
            </w:tcBorders>
            <w:shd w:val="clear" w:color="000000" w:fill="F19354"/>
            <w:noWrap/>
            <w:vAlign w:val="bottom"/>
            <w:hideMark/>
          </w:tcPr>
          <w:p w14:paraId="081C9513" w14:textId="3F47268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2,92%</w:t>
            </w:r>
          </w:p>
        </w:tc>
        <w:tc>
          <w:tcPr>
            <w:tcW w:w="449" w:type="pct"/>
            <w:tcBorders>
              <w:top w:val="single" w:sz="4" w:space="0" w:color="auto"/>
              <w:left w:val="single" w:sz="4" w:space="0" w:color="auto"/>
              <w:bottom w:val="single" w:sz="4" w:space="0" w:color="auto"/>
              <w:right w:val="single" w:sz="4" w:space="0" w:color="auto"/>
            </w:tcBorders>
            <w:shd w:val="clear" w:color="000000" w:fill="F5B286"/>
            <w:noWrap/>
            <w:vAlign w:val="bottom"/>
            <w:hideMark/>
          </w:tcPr>
          <w:p w14:paraId="4B8FBADD" w14:textId="4CA2D68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9,15%</w:t>
            </w:r>
          </w:p>
        </w:tc>
        <w:tc>
          <w:tcPr>
            <w:tcW w:w="269" w:type="pct"/>
            <w:tcBorders>
              <w:top w:val="single" w:sz="4" w:space="0" w:color="auto"/>
              <w:left w:val="single" w:sz="4" w:space="0" w:color="auto"/>
              <w:bottom w:val="single" w:sz="4" w:space="0" w:color="auto"/>
              <w:right w:val="single" w:sz="4" w:space="0" w:color="auto"/>
            </w:tcBorders>
            <w:shd w:val="clear" w:color="000000" w:fill="FAD4BC"/>
            <w:noWrap/>
            <w:vAlign w:val="bottom"/>
            <w:hideMark/>
          </w:tcPr>
          <w:p w14:paraId="64009CA1" w14:textId="07380BE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08C49"/>
            <w:noWrap/>
            <w:vAlign w:val="bottom"/>
            <w:hideMark/>
          </w:tcPr>
          <w:p w14:paraId="0685BF5B" w14:textId="6B37234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5" w:type="pct"/>
            <w:tcBorders>
              <w:top w:val="single" w:sz="4" w:space="0" w:color="auto"/>
              <w:left w:val="single" w:sz="4" w:space="0" w:color="auto"/>
              <w:bottom w:val="single" w:sz="4" w:space="0" w:color="auto"/>
              <w:right w:val="single" w:sz="4" w:space="0" w:color="auto"/>
            </w:tcBorders>
            <w:shd w:val="clear" w:color="000000" w:fill="F8C7A8"/>
            <w:noWrap/>
            <w:vAlign w:val="bottom"/>
            <w:hideMark/>
          </w:tcPr>
          <w:p w14:paraId="540ACAFE" w14:textId="660B27F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9,57%</w:t>
            </w:r>
          </w:p>
        </w:tc>
        <w:tc>
          <w:tcPr>
            <w:tcW w:w="369" w:type="pct"/>
            <w:tcBorders>
              <w:top w:val="single" w:sz="4" w:space="0" w:color="auto"/>
              <w:left w:val="single" w:sz="4" w:space="0" w:color="auto"/>
              <w:bottom w:val="single" w:sz="4" w:space="0" w:color="auto"/>
              <w:right w:val="single" w:sz="4" w:space="0" w:color="auto"/>
            </w:tcBorders>
            <w:shd w:val="clear" w:color="000000" w:fill="F5B286"/>
            <w:noWrap/>
            <w:vAlign w:val="bottom"/>
            <w:hideMark/>
          </w:tcPr>
          <w:p w14:paraId="3D1A504F" w14:textId="3042345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80,20%</w:t>
            </w:r>
          </w:p>
        </w:tc>
        <w:tc>
          <w:tcPr>
            <w:tcW w:w="441" w:type="pct"/>
            <w:tcBorders>
              <w:top w:val="single" w:sz="4" w:space="0" w:color="auto"/>
              <w:left w:val="single" w:sz="4" w:space="0" w:color="auto"/>
              <w:bottom w:val="single" w:sz="4" w:space="0" w:color="auto"/>
              <w:right w:val="single" w:sz="4" w:space="0" w:color="auto"/>
            </w:tcBorders>
            <w:shd w:val="clear" w:color="000000" w:fill="F6B68C"/>
            <w:noWrap/>
            <w:vAlign w:val="bottom"/>
            <w:hideMark/>
          </w:tcPr>
          <w:p w14:paraId="3587BEF7" w14:textId="7760920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3,22%</w:t>
            </w:r>
          </w:p>
        </w:tc>
        <w:tc>
          <w:tcPr>
            <w:tcW w:w="449" w:type="pct"/>
            <w:tcBorders>
              <w:top w:val="single" w:sz="4" w:space="0" w:color="auto"/>
              <w:left w:val="single" w:sz="4" w:space="0" w:color="auto"/>
              <w:bottom w:val="single" w:sz="4" w:space="0" w:color="auto"/>
              <w:right w:val="single" w:sz="4" w:space="0" w:color="auto"/>
            </w:tcBorders>
            <w:shd w:val="clear" w:color="000000" w:fill="F6B88F"/>
            <w:noWrap/>
            <w:vAlign w:val="bottom"/>
            <w:hideMark/>
          </w:tcPr>
          <w:p w14:paraId="33B5E286" w14:textId="521C769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8,87%</w:t>
            </w:r>
          </w:p>
        </w:tc>
        <w:tc>
          <w:tcPr>
            <w:tcW w:w="329" w:type="pct"/>
            <w:tcBorders>
              <w:top w:val="single" w:sz="4" w:space="0" w:color="auto"/>
              <w:left w:val="single" w:sz="4" w:space="0" w:color="auto"/>
              <w:bottom w:val="single" w:sz="4" w:space="0" w:color="auto"/>
              <w:right w:val="single" w:sz="4" w:space="0" w:color="auto"/>
            </w:tcBorders>
            <w:shd w:val="clear" w:color="000000" w:fill="F9CBAE"/>
            <w:noWrap/>
            <w:vAlign w:val="bottom"/>
            <w:hideMark/>
          </w:tcPr>
          <w:p w14:paraId="63BFEB85" w14:textId="6BC9E51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0904F"/>
            <w:noWrap/>
            <w:vAlign w:val="bottom"/>
            <w:hideMark/>
          </w:tcPr>
          <w:p w14:paraId="54BB3A09" w14:textId="5456A2D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3" w:type="pct"/>
            <w:tcBorders>
              <w:top w:val="single" w:sz="4" w:space="0" w:color="auto"/>
              <w:left w:val="single" w:sz="4" w:space="0" w:color="auto"/>
              <w:bottom w:val="single" w:sz="4" w:space="0" w:color="auto"/>
              <w:right w:val="single" w:sz="4" w:space="0" w:color="auto"/>
            </w:tcBorders>
            <w:shd w:val="clear" w:color="000000" w:fill="F9CAAC"/>
            <w:noWrap/>
            <w:vAlign w:val="bottom"/>
            <w:hideMark/>
          </w:tcPr>
          <w:p w14:paraId="2DAE5A9D" w14:textId="596A84D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7,65%</w:t>
            </w:r>
          </w:p>
        </w:tc>
      </w:tr>
      <w:tr w:rsidR="006A359C" w:rsidRPr="007063F8" w14:paraId="0F58A680"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83327B"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DK</w:t>
            </w:r>
          </w:p>
        </w:tc>
        <w:tc>
          <w:tcPr>
            <w:tcW w:w="369" w:type="pct"/>
            <w:tcBorders>
              <w:top w:val="single" w:sz="4" w:space="0" w:color="auto"/>
              <w:left w:val="single" w:sz="4" w:space="0" w:color="auto"/>
              <w:bottom w:val="single" w:sz="4" w:space="0" w:color="auto"/>
              <w:right w:val="single" w:sz="4" w:space="0" w:color="auto"/>
            </w:tcBorders>
            <w:shd w:val="clear" w:color="000000" w:fill="F7C09C"/>
            <w:noWrap/>
            <w:vAlign w:val="bottom"/>
            <w:hideMark/>
          </w:tcPr>
          <w:p w14:paraId="59345F57" w14:textId="7EDE4A1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73,56%</w:t>
            </w:r>
          </w:p>
        </w:tc>
        <w:tc>
          <w:tcPr>
            <w:tcW w:w="441" w:type="pct"/>
            <w:tcBorders>
              <w:top w:val="single" w:sz="4" w:space="0" w:color="auto"/>
              <w:left w:val="single" w:sz="4" w:space="0" w:color="auto"/>
              <w:bottom w:val="single" w:sz="4" w:space="0" w:color="auto"/>
              <w:right w:val="single" w:sz="4" w:space="0" w:color="auto"/>
            </w:tcBorders>
            <w:shd w:val="clear" w:color="000000" w:fill="F6B88F"/>
            <w:noWrap/>
            <w:vAlign w:val="bottom"/>
            <w:hideMark/>
          </w:tcPr>
          <w:p w14:paraId="493A7175" w14:textId="388EF40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1,99%</w:t>
            </w:r>
          </w:p>
        </w:tc>
        <w:tc>
          <w:tcPr>
            <w:tcW w:w="449" w:type="pct"/>
            <w:tcBorders>
              <w:top w:val="single" w:sz="4" w:space="0" w:color="auto"/>
              <w:left w:val="single" w:sz="4" w:space="0" w:color="auto"/>
              <w:bottom w:val="single" w:sz="4" w:space="0" w:color="auto"/>
              <w:right w:val="single" w:sz="4" w:space="0" w:color="auto"/>
            </w:tcBorders>
            <w:shd w:val="clear" w:color="000000" w:fill="F2A068"/>
            <w:noWrap/>
            <w:vAlign w:val="bottom"/>
            <w:hideMark/>
          </w:tcPr>
          <w:p w14:paraId="621F8213" w14:textId="5829F35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12,51%</w:t>
            </w:r>
          </w:p>
        </w:tc>
        <w:tc>
          <w:tcPr>
            <w:tcW w:w="269" w:type="pct"/>
            <w:tcBorders>
              <w:top w:val="single" w:sz="4" w:space="0" w:color="auto"/>
              <w:left w:val="single" w:sz="4" w:space="0" w:color="auto"/>
              <w:bottom w:val="single" w:sz="4" w:space="0" w:color="auto"/>
              <w:right w:val="single" w:sz="4" w:space="0" w:color="auto"/>
            </w:tcBorders>
            <w:shd w:val="clear" w:color="000000" w:fill="F9CCAF"/>
            <w:noWrap/>
            <w:vAlign w:val="bottom"/>
            <w:hideMark/>
          </w:tcPr>
          <w:p w14:paraId="6DCDF44F" w14:textId="5A23CA1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4AB7A"/>
            <w:noWrap/>
            <w:vAlign w:val="bottom"/>
            <w:hideMark/>
          </w:tcPr>
          <w:p w14:paraId="112259A3" w14:textId="28A4DB5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5" w:type="pct"/>
            <w:tcBorders>
              <w:top w:val="single" w:sz="4" w:space="0" w:color="auto"/>
              <w:left w:val="single" w:sz="4" w:space="0" w:color="auto"/>
              <w:bottom w:val="single" w:sz="4" w:space="0" w:color="auto"/>
              <w:right w:val="single" w:sz="4" w:space="0" w:color="auto"/>
            </w:tcBorders>
            <w:shd w:val="clear" w:color="000000" w:fill="F7BD97"/>
            <w:noWrap/>
            <w:vAlign w:val="bottom"/>
            <w:hideMark/>
          </w:tcPr>
          <w:p w14:paraId="6DD57B15" w14:textId="275FFD5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11,91%</w:t>
            </w:r>
          </w:p>
        </w:tc>
        <w:tc>
          <w:tcPr>
            <w:tcW w:w="369" w:type="pct"/>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31DFCFAA" w14:textId="6F1A862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75,69%</w:t>
            </w:r>
          </w:p>
        </w:tc>
        <w:tc>
          <w:tcPr>
            <w:tcW w:w="441" w:type="pct"/>
            <w:tcBorders>
              <w:top w:val="single" w:sz="4" w:space="0" w:color="auto"/>
              <w:left w:val="single" w:sz="4" w:space="0" w:color="auto"/>
              <w:bottom w:val="single" w:sz="4" w:space="0" w:color="auto"/>
              <w:right w:val="single" w:sz="4" w:space="0" w:color="auto"/>
            </w:tcBorders>
            <w:shd w:val="clear" w:color="000000" w:fill="F7BC95"/>
            <w:noWrap/>
            <w:vAlign w:val="bottom"/>
            <w:hideMark/>
          </w:tcPr>
          <w:p w14:paraId="722E6A1F" w14:textId="2C34788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2,92%</w:t>
            </w:r>
          </w:p>
        </w:tc>
        <w:tc>
          <w:tcPr>
            <w:tcW w:w="449" w:type="pct"/>
            <w:tcBorders>
              <w:top w:val="single" w:sz="4" w:space="0" w:color="auto"/>
              <w:left w:val="single" w:sz="4" w:space="0" w:color="auto"/>
              <w:bottom w:val="single" w:sz="4" w:space="0" w:color="auto"/>
              <w:right w:val="single" w:sz="4" w:space="0" w:color="auto"/>
            </w:tcBorders>
            <w:shd w:val="clear" w:color="000000" w:fill="F4AA79"/>
            <w:noWrap/>
            <w:vAlign w:val="bottom"/>
            <w:hideMark/>
          </w:tcPr>
          <w:p w14:paraId="79AA1E65" w14:textId="4FC8B56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11,54%</w:t>
            </w:r>
          </w:p>
        </w:tc>
        <w:tc>
          <w:tcPr>
            <w:tcW w:w="329" w:type="pct"/>
            <w:tcBorders>
              <w:top w:val="single" w:sz="4" w:space="0" w:color="auto"/>
              <w:left w:val="single" w:sz="4" w:space="0" w:color="auto"/>
              <w:bottom w:val="single" w:sz="4" w:space="0" w:color="auto"/>
              <w:right w:val="single" w:sz="4" w:space="0" w:color="auto"/>
            </w:tcBorders>
            <w:shd w:val="clear" w:color="000000" w:fill="F8C6A6"/>
            <w:noWrap/>
            <w:vAlign w:val="bottom"/>
            <w:hideMark/>
          </w:tcPr>
          <w:p w14:paraId="0E5D01B4" w14:textId="30FE163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4AB7B"/>
            <w:noWrap/>
            <w:vAlign w:val="bottom"/>
            <w:hideMark/>
          </w:tcPr>
          <w:p w14:paraId="2117175B" w14:textId="197EC3E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7BE99"/>
            <w:noWrap/>
            <w:vAlign w:val="bottom"/>
            <w:hideMark/>
          </w:tcPr>
          <w:p w14:paraId="0DE7C40C" w14:textId="71B77EA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9,81%</w:t>
            </w:r>
          </w:p>
        </w:tc>
      </w:tr>
      <w:tr w:rsidR="006A359C" w:rsidRPr="007063F8" w14:paraId="1ECE207B"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F8416F"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EE</w:t>
            </w:r>
          </w:p>
        </w:tc>
        <w:tc>
          <w:tcPr>
            <w:tcW w:w="369" w:type="pct"/>
            <w:tcBorders>
              <w:top w:val="single" w:sz="4" w:space="0" w:color="auto"/>
              <w:left w:val="single" w:sz="4" w:space="0" w:color="auto"/>
              <w:bottom w:val="single" w:sz="4" w:space="0" w:color="auto"/>
              <w:right w:val="single" w:sz="4" w:space="0" w:color="auto"/>
            </w:tcBorders>
            <w:shd w:val="clear" w:color="000000" w:fill="F5AF81"/>
            <w:noWrap/>
            <w:vAlign w:val="bottom"/>
            <w:hideMark/>
          </w:tcPr>
          <w:p w14:paraId="0CF31D5D" w14:textId="7CE70B9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78,23%</w:t>
            </w:r>
          </w:p>
        </w:tc>
        <w:tc>
          <w:tcPr>
            <w:tcW w:w="441" w:type="pct"/>
            <w:tcBorders>
              <w:top w:val="single" w:sz="4" w:space="0" w:color="auto"/>
              <w:left w:val="single" w:sz="4" w:space="0" w:color="auto"/>
              <w:bottom w:val="single" w:sz="4" w:space="0" w:color="auto"/>
              <w:right w:val="single" w:sz="4" w:space="0" w:color="auto"/>
            </w:tcBorders>
            <w:shd w:val="clear" w:color="000000" w:fill="F9CCAF"/>
            <w:noWrap/>
            <w:vAlign w:val="bottom"/>
            <w:hideMark/>
          </w:tcPr>
          <w:p w14:paraId="65BA2AAF" w14:textId="39C3E85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1,49%</w:t>
            </w:r>
          </w:p>
        </w:tc>
        <w:tc>
          <w:tcPr>
            <w:tcW w:w="449" w:type="pct"/>
            <w:tcBorders>
              <w:top w:val="single" w:sz="4" w:space="0" w:color="auto"/>
              <w:left w:val="single" w:sz="4" w:space="0" w:color="auto"/>
              <w:bottom w:val="single" w:sz="4" w:space="0" w:color="auto"/>
              <w:right w:val="single" w:sz="4" w:space="0" w:color="auto"/>
            </w:tcBorders>
            <w:shd w:val="clear" w:color="000000" w:fill="F19455"/>
            <w:noWrap/>
            <w:vAlign w:val="bottom"/>
            <w:hideMark/>
          </w:tcPr>
          <w:p w14:paraId="32047ABB" w14:textId="46A84D9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14,67%</w:t>
            </w:r>
          </w:p>
        </w:tc>
        <w:tc>
          <w:tcPr>
            <w:tcW w:w="269" w:type="pct"/>
            <w:tcBorders>
              <w:top w:val="single" w:sz="4" w:space="0" w:color="auto"/>
              <w:left w:val="single" w:sz="4" w:space="0" w:color="auto"/>
              <w:bottom w:val="single" w:sz="4" w:space="0" w:color="auto"/>
              <w:right w:val="single" w:sz="4" w:space="0" w:color="auto"/>
            </w:tcBorders>
            <w:shd w:val="clear" w:color="000000" w:fill="FAD4BC"/>
            <w:noWrap/>
            <w:vAlign w:val="bottom"/>
            <w:hideMark/>
          </w:tcPr>
          <w:p w14:paraId="70E514C6" w14:textId="7176458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29B61"/>
            <w:noWrap/>
            <w:vAlign w:val="bottom"/>
            <w:hideMark/>
          </w:tcPr>
          <w:p w14:paraId="1F5ADCA7" w14:textId="20B5B47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5" w:type="pct"/>
            <w:tcBorders>
              <w:top w:val="single" w:sz="4" w:space="0" w:color="auto"/>
              <w:left w:val="single" w:sz="4" w:space="0" w:color="auto"/>
              <w:bottom w:val="single" w:sz="4" w:space="0" w:color="auto"/>
              <w:right w:val="single" w:sz="4" w:space="0" w:color="auto"/>
            </w:tcBorders>
            <w:shd w:val="clear" w:color="000000" w:fill="FBD9C5"/>
            <w:noWrap/>
            <w:vAlign w:val="bottom"/>
            <w:hideMark/>
          </w:tcPr>
          <w:p w14:paraId="7BCFBBB8" w14:textId="34D7464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5,57%</w:t>
            </w:r>
          </w:p>
        </w:tc>
        <w:tc>
          <w:tcPr>
            <w:tcW w:w="369" w:type="pct"/>
            <w:tcBorders>
              <w:top w:val="single" w:sz="4" w:space="0" w:color="auto"/>
              <w:left w:val="single" w:sz="4" w:space="0" w:color="auto"/>
              <w:bottom w:val="single" w:sz="4" w:space="0" w:color="auto"/>
              <w:right w:val="single" w:sz="4" w:space="0" w:color="auto"/>
            </w:tcBorders>
            <w:shd w:val="clear" w:color="000000" w:fill="FAD5BD"/>
            <w:noWrap/>
            <w:vAlign w:val="bottom"/>
            <w:hideMark/>
          </w:tcPr>
          <w:p w14:paraId="6B6185DD" w14:textId="692AAFA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72,94%</w:t>
            </w:r>
          </w:p>
        </w:tc>
        <w:tc>
          <w:tcPr>
            <w:tcW w:w="441" w:type="pct"/>
            <w:tcBorders>
              <w:top w:val="single" w:sz="4" w:space="0" w:color="auto"/>
              <w:left w:val="single" w:sz="4" w:space="0" w:color="auto"/>
              <w:bottom w:val="single" w:sz="4" w:space="0" w:color="auto"/>
              <w:right w:val="single" w:sz="4" w:space="0" w:color="auto"/>
            </w:tcBorders>
            <w:shd w:val="clear" w:color="000000" w:fill="FAD6BF"/>
            <w:noWrap/>
            <w:vAlign w:val="bottom"/>
            <w:hideMark/>
          </w:tcPr>
          <w:p w14:paraId="17597197" w14:textId="253C2F6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1,44%</w:t>
            </w:r>
          </w:p>
        </w:tc>
        <w:tc>
          <w:tcPr>
            <w:tcW w:w="449"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5D675C89" w14:textId="434950A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20,40%</w:t>
            </w:r>
          </w:p>
        </w:tc>
        <w:tc>
          <w:tcPr>
            <w:tcW w:w="329" w:type="pct"/>
            <w:tcBorders>
              <w:top w:val="single" w:sz="4" w:space="0" w:color="auto"/>
              <w:left w:val="single" w:sz="4" w:space="0" w:color="auto"/>
              <w:bottom w:val="single" w:sz="4" w:space="0" w:color="auto"/>
              <w:right w:val="single" w:sz="4" w:space="0" w:color="auto"/>
            </w:tcBorders>
            <w:shd w:val="clear" w:color="000000" w:fill="F7BF9A"/>
            <w:noWrap/>
            <w:vAlign w:val="bottom"/>
            <w:hideMark/>
          </w:tcPr>
          <w:p w14:paraId="6155D3D3" w14:textId="5D66797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9CAAC"/>
            <w:noWrap/>
            <w:vAlign w:val="bottom"/>
            <w:hideMark/>
          </w:tcPr>
          <w:p w14:paraId="34AC409C" w14:textId="1FA0DD5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BD8C2"/>
            <w:noWrap/>
            <w:vAlign w:val="bottom"/>
            <w:hideMark/>
          </w:tcPr>
          <w:p w14:paraId="4F377D48" w14:textId="7130B97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5,19%</w:t>
            </w:r>
          </w:p>
        </w:tc>
      </w:tr>
      <w:tr w:rsidR="006A359C" w:rsidRPr="007063F8" w14:paraId="3D3DD4AB"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0C2AF"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ES</w:t>
            </w:r>
          </w:p>
        </w:tc>
        <w:tc>
          <w:tcPr>
            <w:tcW w:w="369" w:type="pct"/>
            <w:tcBorders>
              <w:top w:val="single" w:sz="4" w:space="0" w:color="auto"/>
              <w:left w:val="single" w:sz="4" w:space="0" w:color="auto"/>
              <w:bottom w:val="single" w:sz="4" w:space="0" w:color="auto"/>
              <w:right w:val="single" w:sz="4" w:space="0" w:color="auto"/>
            </w:tcBorders>
            <w:shd w:val="clear" w:color="000000" w:fill="EE8238"/>
            <w:noWrap/>
            <w:vAlign w:val="bottom"/>
            <w:hideMark/>
          </w:tcPr>
          <w:p w14:paraId="51F98FA9" w14:textId="582F499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91,04%</w:t>
            </w:r>
          </w:p>
        </w:tc>
        <w:tc>
          <w:tcPr>
            <w:tcW w:w="441" w:type="pct"/>
            <w:tcBorders>
              <w:top w:val="single" w:sz="4" w:space="0" w:color="auto"/>
              <w:left w:val="single" w:sz="4" w:space="0" w:color="auto"/>
              <w:bottom w:val="single" w:sz="4" w:space="0" w:color="auto"/>
              <w:right w:val="single" w:sz="4" w:space="0" w:color="auto"/>
            </w:tcBorders>
            <w:shd w:val="clear" w:color="000000" w:fill="F9CFB3"/>
            <w:noWrap/>
            <w:vAlign w:val="bottom"/>
            <w:hideMark/>
          </w:tcPr>
          <w:p w14:paraId="6E09294C" w14:textId="42BF981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1,42%</w:t>
            </w:r>
          </w:p>
        </w:tc>
        <w:tc>
          <w:tcPr>
            <w:tcW w:w="449" w:type="pct"/>
            <w:tcBorders>
              <w:top w:val="single" w:sz="4" w:space="0" w:color="auto"/>
              <w:left w:val="single" w:sz="4" w:space="0" w:color="auto"/>
              <w:bottom w:val="single" w:sz="4" w:space="0" w:color="auto"/>
              <w:right w:val="single" w:sz="4" w:space="0" w:color="auto"/>
            </w:tcBorders>
            <w:shd w:val="clear" w:color="000000" w:fill="FAD1B7"/>
            <w:noWrap/>
            <w:vAlign w:val="bottom"/>
            <w:hideMark/>
          </w:tcPr>
          <w:p w14:paraId="70823FD1" w14:textId="1EA3873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3,63%</w:t>
            </w:r>
          </w:p>
        </w:tc>
        <w:tc>
          <w:tcPr>
            <w:tcW w:w="269" w:type="pct"/>
            <w:tcBorders>
              <w:top w:val="single" w:sz="4" w:space="0" w:color="auto"/>
              <w:left w:val="single" w:sz="4" w:space="0" w:color="auto"/>
              <w:bottom w:val="single" w:sz="4" w:space="0" w:color="auto"/>
              <w:right w:val="single" w:sz="4" w:space="0" w:color="auto"/>
            </w:tcBorders>
            <w:shd w:val="clear" w:color="000000" w:fill="FBDAC6"/>
            <w:noWrap/>
            <w:vAlign w:val="bottom"/>
            <w:hideMark/>
          </w:tcPr>
          <w:p w14:paraId="4FD734D4" w14:textId="7D0EBB4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9CBAE"/>
            <w:noWrap/>
            <w:vAlign w:val="bottom"/>
            <w:hideMark/>
          </w:tcPr>
          <w:p w14:paraId="0E128541" w14:textId="2D365AB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CE1D1"/>
            <w:noWrap/>
            <w:vAlign w:val="bottom"/>
            <w:hideMark/>
          </w:tcPr>
          <w:p w14:paraId="778ED917" w14:textId="4E61DFF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3,89%</w:t>
            </w:r>
          </w:p>
        </w:tc>
        <w:tc>
          <w:tcPr>
            <w:tcW w:w="369" w:type="pct"/>
            <w:tcBorders>
              <w:top w:val="single" w:sz="4" w:space="0" w:color="auto"/>
              <w:left w:val="single" w:sz="4" w:space="0" w:color="auto"/>
              <w:bottom w:val="single" w:sz="4" w:space="0" w:color="auto"/>
              <w:right w:val="single" w:sz="4" w:space="0" w:color="auto"/>
            </w:tcBorders>
            <w:shd w:val="clear" w:color="000000" w:fill="EE8137"/>
            <w:noWrap/>
            <w:vAlign w:val="bottom"/>
            <w:hideMark/>
          </w:tcPr>
          <w:p w14:paraId="3E2B3653" w14:textId="6C64130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90,71%</w:t>
            </w:r>
          </w:p>
        </w:tc>
        <w:tc>
          <w:tcPr>
            <w:tcW w:w="441" w:type="pct"/>
            <w:tcBorders>
              <w:top w:val="single" w:sz="4" w:space="0" w:color="auto"/>
              <w:left w:val="single" w:sz="4" w:space="0" w:color="auto"/>
              <w:bottom w:val="single" w:sz="4" w:space="0" w:color="auto"/>
              <w:right w:val="single" w:sz="4" w:space="0" w:color="auto"/>
            </w:tcBorders>
            <w:shd w:val="clear" w:color="000000" w:fill="FAD3BA"/>
            <w:noWrap/>
            <w:vAlign w:val="bottom"/>
            <w:hideMark/>
          </w:tcPr>
          <w:p w14:paraId="1ACFE872" w14:textId="10A231E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1,61%</w:t>
            </w:r>
          </w:p>
        </w:tc>
        <w:tc>
          <w:tcPr>
            <w:tcW w:w="449" w:type="pct"/>
            <w:tcBorders>
              <w:top w:val="single" w:sz="4" w:space="0" w:color="auto"/>
              <w:left w:val="single" w:sz="4" w:space="0" w:color="auto"/>
              <w:bottom w:val="single" w:sz="4" w:space="0" w:color="auto"/>
              <w:right w:val="single" w:sz="4" w:space="0" w:color="auto"/>
            </w:tcBorders>
            <w:shd w:val="clear" w:color="000000" w:fill="FAD0B6"/>
            <w:noWrap/>
            <w:vAlign w:val="bottom"/>
            <w:hideMark/>
          </w:tcPr>
          <w:p w14:paraId="35150C2C" w14:textId="5AE99C1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4,02%</w:t>
            </w:r>
          </w:p>
        </w:tc>
        <w:tc>
          <w:tcPr>
            <w:tcW w:w="329" w:type="pct"/>
            <w:tcBorders>
              <w:top w:val="single" w:sz="4" w:space="0" w:color="auto"/>
              <w:left w:val="single" w:sz="4" w:space="0" w:color="auto"/>
              <w:bottom w:val="single" w:sz="4" w:space="0" w:color="auto"/>
              <w:right w:val="single" w:sz="4" w:space="0" w:color="auto"/>
            </w:tcBorders>
            <w:shd w:val="clear" w:color="000000" w:fill="F8C8A8"/>
            <w:noWrap/>
            <w:vAlign w:val="bottom"/>
            <w:hideMark/>
          </w:tcPr>
          <w:p w14:paraId="0380B4A7" w14:textId="4142F6A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AD1B7"/>
            <w:noWrap/>
            <w:vAlign w:val="bottom"/>
            <w:hideMark/>
          </w:tcPr>
          <w:p w14:paraId="7B9F14C6" w14:textId="4BFB0DE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CE0CF"/>
            <w:noWrap/>
            <w:vAlign w:val="bottom"/>
            <w:hideMark/>
          </w:tcPr>
          <w:p w14:paraId="20ECF348" w14:textId="5FCD89C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3,64%</w:t>
            </w:r>
          </w:p>
        </w:tc>
      </w:tr>
      <w:tr w:rsidR="006A359C" w:rsidRPr="007063F8" w14:paraId="355C09FB"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1470DA"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FI</w:t>
            </w:r>
          </w:p>
        </w:tc>
        <w:tc>
          <w:tcPr>
            <w:tcW w:w="369" w:type="pct"/>
            <w:tcBorders>
              <w:top w:val="single" w:sz="4" w:space="0" w:color="auto"/>
              <w:left w:val="single" w:sz="4" w:space="0" w:color="auto"/>
              <w:bottom w:val="single" w:sz="4" w:space="0" w:color="auto"/>
              <w:right w:val="single" w:sz="4" w:space="0" w:color="auto"/>
            </w:tcBorders>
            <w:shd w:val="clear" w:color="000000" w:fill="FAD0B6"/>
            <w:noWrap/>
            <w:vAlign w:val="bottom"/>
            <w:hideMark/>
          </w:tcPr>
          <w:p w14:paraId="133A0EAD" w14:textId="64988BC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69,07%</w:t>
            </w:r>
          </w:p>
        </w:tc>
        <w:tc>
          <w:tcPr>
            <w:tcW w:w="441" w:type="pct"/>
            <w:tcBorders>
              <w:top w:val="single" w:sz="4" w:space="0" w:color="auto"/>
              <w:left w:val="single" w:sz="4" w:space="0" w:color="auto"/>
              <w:bottom w:val="single" w:sz="4" w:space="0" w:color="auto"/>
              <w:right w:val="single" w:sz="4" w:space="0" w:color="auto"/>
            </w:tcBorders>
            <w:shd w:val="clear" w:color="000000" w:fill="F5B286"/>
            <w:noWrap/>
            <w:vAlign w:val="bottom"/>
            <w:hideMark/>
          </w:tcPr>
          <w:p w14:paraId="3551AE28" w14:textId="23864F1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2,14%</w:t>
            </w:r>
          </w:p>
        </w:tc>
        <w:tc>
          <w:tcPr>
            <w:tcW w:w="449" w:type="pct"/>
            <w:tcBorders>
              <w:top w:val="single" w:sz="4" w:space="0" w:color="auto"/>
              <w:left w:val="single" w:sz="4" w:space="0" w:color="auto"/>
              <w:bottom w:val="single" w:sz="4" w:space="0" w:color="auto"/>
              <w:right w:val="single" w:sz="4" w:space="0" w:color="auto"/>
            </w:tcBorders>
            <w:shd w:val="clear" w:color="000000" w:fill="EE8239"/>
            <w:noWrap/>
            <w:vAlign w:val="bottom"/>
            <w:hideMark/>
          </w:tcPr>
          <w:p w14:paraId="19930DEC" w14:textId="5285FE1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17,91%</w:t>
            </w:r>
          </w:p>
        </w:tc>
        <w:tc>
          <w:tcPr>
            <w:tcW w:w="269" w:type="pct"/>
            <w:tcBorders>
              <w:top w:val="single" w:sz="4" w:space="0" w:color="auto"/>
              <w:left w:val="single" w:sz="4" w:space="0" w:color="auto"/>
              <w:bottom w:val="single" w:sz="4" w:space="0" w:color="auto"/>
              <w:right w:val="single" w:sz="4" w:space="0" w:color="auto"/>
            </w:tcBorders>
            <w:shd w:val="clear" w:color="000000" w:fill="FAD2BA"/>
            <w:noWrap/>
            <w:vAlign w:val="bottom"/>
            <w:hideMark/>
          </w:tcPr>
          <w:p w14:paraId="3989E4F6" w14:textId="292CF19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08C4A"/>
            <w:noWrap/>
            <w:vAlign w:val="bottom"/>
            <w:hideMark/>
          </w:tcPr>
          <w:p w14:paraId="7A217D1E" w14:textId="6A3A927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5" w:type="pct"/>
            <w:tcBorders>
              <w:top w:val="single" w:sz="4" w:space="0" w:color="auto"/>
              <w:left w:val="single" w:sz="4" w:space="0" w:color="auto"/>
              <w:bottom w:val="single" w:sz="4" w:space="0" w:color="auto"/>
              <w:right w:val="single" w:sz="4" w:space="0" w:color="auto"/>
            </w:tcBorders>
            <w:shd w:val="clear" w:color="000000" w:fill="F7C29F"/>
            <w:noWrap/>
            <w:vAlign w:val="bottom"/>
            <w:hideMark/>
          </w:tcPr>
          <w:p w14:paraId="71C9DA3C" w14:textId="36DF09A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10,84%</w:t>
            </w:r>
          </w:p>
        </w:tc>
        <w:tc>
          <w:tcPr>
            <w:tcW w:w="369" w:type="pct"/>
            <w:tcBorders>
              <w:top w:val="single" w:sz="4" w:space="0" w:color="auto"/>
              <w:left w:val="single" w:sz="4" w:space="0" w:color="auto"/>
              <w:bottom w:val="single" w:sz="4" w:space="0" w:color="auto"/>
              <w:right w:val="single" w:sz="4" w:space="0" w:color="auto"/>
            </w:tcBorders>
            <w:shd w:val="clear" w:color="000000" w:fill="FAD5BE"/>
            <w:noWrap/>
            <w:vAlign w:val="bottom"/>
            <w:hideMark/>
          </w:tcPr>
          <w:p w14:paraId="67C63731" w14:textId="2224493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72,92%</w:t>
            </w:r>
          </w:p>
        </w:tc>
        <w:tc>
          <w:tcPr>
            <w:tcW w:w="441" w:type="pct"/>
            <w:tcBorders>
              <w:top w:val="single" w:sz="4" w:space="0" w:color="auto"/>
              <w:left w:val="single" w:sz="4" w:space="0" w:color="auto"/>
              <w:bottom w:val="single" w:sz="4" w:space="0" w:color="auto"/>
              <w:right w:val="single" w:sz="4" w:space="0" w:color="auto"/>
            </w:tcBorders>
            <w:shd w:val="clear" w:color="000000" w:fill="F8C8A8"/>
            <w:noWrap/>
            <w:vAlign w:val="bottom"/>
            <w:hideMark/>
          </w:tcPr>
          <w:p w14:paraId="3A403555" w14:textId="212C46C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2,25%</w:t>
            </w:r>
          </w:p>
        </w:tc>
        <w:tc>
          <w:tcPr>
            <w:tcW w:w="449" w:type="pct"/>
            <w:tcBorders>
              <w:top w:val="single" w:sz="4" w:space="0" w:color="auto"/>
              <w:left w:val="single" w:sz="4" w:space="0" w:color="auto"/>
              <w:bottom w:val="single" w:sz="4" w:space="0" w:color="auto"/>
              <w:right w:val="single" w:sz="4" w:space="0" w:color="auto"/>
            </w:tcBorders>
            <w:shd w:val="clear" w:color="000000" w:fill="F08F4E"/>
            <w:noWrap/>
            <w:vAlign w:val="bottom"/>
            <w:hideMark/>
          </w:tcPr>
          <w:p w14:paraId="4C4AD23F" w14:textId="3E86A15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16,84%</w:t>
            </w:r>
          </w:p>
        </w:tc>
        <w:tc>
          <w:tcPr>
            <w:tcW w:w="329" w:type="pct"/>
            <w:tcBorders>
              <w:top w:val="single" w:sz="4" w:space="0" w:color="auto"/>
              <w:left w:val="single" w:sz="4" w:space="0" w:color="auto"/>
              <w:bottom w:val="single" w:sz="4" w:space="0" w:color="auto"/>
              <w:right w:val="single" w:sz="4" w:space="0" w:color="auto"/>
            </w:tcBorders>
            <w:shd w:val="clear" w:color="000000" w:fill="F9CBAD"/>
            <w:noWrap/>
            <w:vAlign w:val="bottom"/>
            <w:hideMark/>
          </w:tcPr>
          <w:p w14:paraId="6D70A8F4" w14:textId="6A0A619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08D4B"/>
            <w:noWrap/>
            <w:vAlign w:val="bottom"/>
            <w:hideMark/>
          </w:tcPr>
          <w:p w14:paraId="160E9254" w14:textId="797908A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3" w:type="pct"/>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48105364" w14:textId="27A4C17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7,95%</w:t>
            </w:r>
          </w:p>
        </w:tc>
      </w:tr>
      <w:tr w:rsidR="006A359C" w:rsidRPr="007063F8" w14:paraId="487F12C0"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B62E"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FR</w:t>
            </w:r>
          </w:p>
        </w:tc>
        <w:tc>
          <w:tcPr>
            <w:tcW w:w="369" w:type="pct"/>
            <w:tcBorders>
              <w:top w:val="single" w:sz="4" w:space="0" w:color="auto"/>
              <w:left w:val="single" w:sz="4" w:space="0" w:color="auto"/>
              <w:bottom w:val="single" w:sz="4" w:space="0" w:color="auto"/>
              <w:right w:val="single" w:sz="4" w:space="0" w:color="auto"/>
            </w:tcBorders>
            <w:shd w:val="clear" w:color="000000" w:fill="F19557"/>
            <w:noWrap/>
            <w:vAlign w:val="bottom"/>
            <w:hideMark/>
          </w:tcPr>
          <w:p w14:paraId="0814CDF1" w14:textId="64CB925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85,57%</w:t>
            </w:r>
          </w:p>
        </w:tc>
        <w:tc>
          <w:tcPr>
            <w:tcW w:w="441" w:type="pct"/>
            <w:tcBorders>
              <w:top w:val="single" w:sz="4" w:space="0" w:color="auto"/>
              <w:left w:val="single" w:sz="4" w:space="0" w:color="auto"/>
              <w:bottom w:val="single" w:sz="4" w:space="0" w:color="auto"/>
              <w:right w:val="single" w:sz="4" w:space="0" w:color="auto"/>
            </w:tcBorders>
            <w:shd w:val="clear" w:color="000000" w:fill="F9CCAF"/>
            <w:noWrap/>
            <w:vAlign w:val="bottom"/>
            <w:hideMark/>
          </w:tcPr>
          <w:p w14:paraId="212D581E" w14:textId="33E0757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1,49%</w:t>
            </w:r>
          </w:p>
        </w:tc>
        <w:tc>
          <w:tcPr>
            <w:tcW w:w="449" w:type="pct"/>
            <w:tcBorders>
              <w:top w:val="single" w:sz="4" w:space="0" w:color="auto"/>
              <w:left w:val="single" w:sz="4" w:space="0" w:color="auto"/>
              <w:bottom w:val="single" w:sz="4" w:space="0" w:color="auto"/>
              <w:right w:val="single" w:sz="4" w:space="0" w:color="auto"/>
            </w:tcBorders>
            <w:shd w:val="clear" w:color="000000" w:fill="F7BD98"/>
            <w:noWrap/>
            <w:vAlign w:val="bottom"/>
            <w:hideMark/>
          </w:tcPr>
          <w:p w14:paraId="639A27E6" w14:textId="27DB87E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7,12%</w:t>
            </w:r>
          </w:p>
        </w:tc>
        <w:tc>
          <w:tcPr>
            <w:tcW w:w="269" w:type="pct"/>
            <w:tcBorders>
              <w:top w:val="single" w:sz="4" w:space="0" w:color="auto"/>
              <w:left w:val="single" w:sz="4" w:space="0" w:color="auto"/>
              <w:bottom w:val="single" w:sz="4" w:space="0" w:color="auto"/>
              <w:right w:val="single" w:sz="4" w:space="0" w:color="auto"/>
            </w:tcBorders>
            <w:shd w:val="clear" w:color="000000" w:fill="FBD7C2"/>
            <w:noWrap/>
            <w:vAlign w:val="bottom"/>
            <w:hideMark/>
          </w:tcPr>
          <w:p w14:paraId="2BF99AD1" w14:textId="4C294BA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5B488"/>
            <w:noWrap/>
            <w:vAlign w:val="bottom"/>
            <w:hideMark/>
          </w:tcPr>
          <w:p w14:paraId="21B50BDC" w14:textId="56E7792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5" w:type="pct"/>
            <w:tcBorders>
              <w:top w:val="single" w:sz="4" w:space="0" w:color="auto"/>
              <w:left w:val="single" w:sz="4" w:space="0" w:color="auto"/>
              <w:bottom w:val="single" w:sz="4" w:space="0" w:color="auto"/>
              <w:right w:val="single" w:sz="4" w:space="0" w:color="auto"/>
            </w:tcBorders>
            <w:shd w:val="clear" w:color="000000" w:fill="FBD8C3"/>
            <w:noWrap/>
            <w:vAlign w:val="bottom"/>
            <w:hideMark/>
          </w:tcPr>
          <w:p w14:paraId="3994B8C9" w14:textId="07D08CD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5,78%</w:t>
            </w:r>
          </w:p>
        </w:tc>
        <w:tc>
          <w:tcPr>
            <w:tcW w:w="369" w:type="pct"/>
            <w:tcBorders>
              <w:top w:val="single" w:sz="4" w:space="0" w:color="auto"/>
              <w:left w:val="single" w:sz="4" w:space="0" w:color="auto"/>
              <w:bottom w:val="single" w:sz="4" w:space="0" w:color="auto"/>
              <w:right w:val="single" w:sz="4" w:space="0" w:color="auto"/>
            </w:tcBorders>
            <w:shd w:val="clear" w:color="000000" w:fill="F19456"/>
            <w:noWrap/>
            <w:vAlign w:val="bottom"/>
            <w:hideMark/>
          </w:tcPr>
          <w:p w14:paraId="1981C3E6" w14:textId="24EE97E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86,59%</w:t>
            </w:r>
          </w:p>
        </w:tc>
        <w:tc>
          <w:tcPr>
            <w:tcW w:w="441" w:type="pct"/>
            <w:tcBorders>
              <w:top w:val="single" w:sz="4" w:space="0" w:color="auto"/>
              <w:left w:val="single" w:sz="4" w:space="0" w:color="auto"/>
              <w:bottom w:val="single" w:sz="4" w:space="0" w:color="auto"/>
              <w:right w:val="single" w:sz="4" w:space="0" w:color="auto"/>
            </w:tcBorders>
            <w:shd w:val="clear" w:color="000000" w:fill="FAD2B8"/>
            <w:noWrap/>
            <w:vAlign w:val="bottom"/>
            <w:hideMark/>
          </w:tcPr>
          <w:p w14:paraId="22450FF8" w14:textId="425AC38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1,68%</w:t>
            </w:r>
          </w:p>
        </w:tc>
        <w:tc>
          <w:tcPr>
            <w:tcW w:w="449" w:type="pct"/>
            <w:tcBorders>
              <w:top w:val="single" w:sz="4" w:space="0" w:color="auto"/>
              <w:left w:val="single" w:sz="4" w:space="0" w:color="auto"/>
              <w:bottom w:val="single" w:sz="4" w:space="0" w:color="auto"/>
              <w:right w:val="single" w:sz="4" w:space="0" w:color="auto"/>
            </w:tcBorders>
            <w:shd w:val="clear" w:color="000000" w:fill="F7C19D"/>
            <w:noWrap/>
            <w:vAlign w:val="bottom"/>
            <w:hideMark/>
          </w:tcPr>
          <w:p w14:paraId="4E826686" w14:textId="043D7AD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7,05%</w:t>
            </w:r>
          </w:p>
        </w:tc>
        <w:tc>
          <w:tcPr>
            <w:tcW w:w="329" w:type="pct"/>
            <w:tcBorders>
              <w:top w:val="single" w:sz="4" w:space="0" w:color="auto"/>
              <w:left w:val="single" w:sz="4" w:space="0" w:color="auto"/>
              <w:bottom w:val="single" w:sz="4" w:space="0" w:color="auto"/>
              <w:right w:val="single" w:sz="4" w:space="0" w:color="auto"/>
            </w:tcBorders>
            <w:shd w:val="clear" w:color="000000" w:fill="F9CFB4"/>
            <w:noWrap/>
            <w:vAlign w:val="bottom"/>
            <w:hideMark/>
          </w:tcPr>
          <w:p w14:paraId="7BA3FCD1" w14:textId="51FDCEF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6B992"/>
            <w:noWrap/>
            <w:vAlign w:val="bottom"/>
            <w:hideMark/>
          </w:tcPr>
          <w:p w14:paraId="5D26CB78" w14:textId="6B364A3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BDBC7"/>
            <w:noWrap/>
            <w:vAlign w:val="bottom"/>
            <w:hideMark/>
          </w:tcPr>
          <w:p w14:paraId="3458AA03" w14:textId="74C2050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4,65%</w:t>
            </w:r>
          </w:p>
        </w:tc>
      </w:tr>
      <w:tr w:rsidR="006A359C" w:rsidRPr="007063F8" w14:paraId="50CB8CF0"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FF2B89"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GR</w:t>
            </w:r>
          </w:p>
        </w:tc>
        <w:tc>
          <w:tcPr>
            <w:tcW w:w="369" w:type="pct"/>
            <w:tcBorders>
              <w:top w:val="single" w:sz="4" w:space="0" w:color="auto"/>
              <w:left w:val="single" w:sz="4" w:space="0" w:color="auto"/>
              <w:bottom w:val="single" w:sz="4" w:space="0" w:color="auto"/>
              <w:right w:val="single" w:sz="4" w:space="0" w:color="auto"/>
            </w:tcBorders>
            <w:shd w:val="clear" w:color="000000" w:fill="F6B58B"/>
            <w:noWrap/>
            <w:vAlign w:val="bottom"/>
            <w:hideMark/>
          </w:tcPr>
          <w:p w14:paraId="5136142A" w14:textId="45B4DBC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76,52%</w:t>
            </w:r>
          </w:p>
        </w:tc>
        <w:tc>
          <w:tcPr>
            <w:tcW w:w="441" w:type="pct"/>
            <w:tcBorders>
              <w:top w:val="single" w:sz="4" w:space="0" w:color="auto"/>
              <w:left w:val="single" w:sz="4" w:space="0" w:color="auto"/>
              <w:bottom w:val="single" w:sz="4" w:space="0" w:color="auto"/>
              <w:right w:val="single" w:sz="4" w:space="0" w:color="auto"/>
            </w:tcBorders>
            <w:shd w:val="clear" w:color="000000" w:fill="FAD0B6"/>
            <w:noWrap/>
            <w:vAlign w:val="bottom"/>
            <w:hideMark/>
          </w:tcPr>
          <w:p w14:paraId="22B07097" w14:textId="03DDCB5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1,37%</w:t>
            </w:r>
          </w:p>
        </w:tc>
        <w:tc>
          <w:tcPr>
            <w:tcW w:w="449" w:type="pct"/>
            <w:tcBorders>
              <w:top w:val="single" w:sz="4" w:space="0" w:color="auto"/>
              <w:left w:val="single" w:sz="4" w:space="0" w:color="auto"/>
              <w:bottom w:val="single" w:sz="4" w:space="0" w:color="auto"/>
              <w:right w:val="single" w:sz="4" w:space="0" w:color="auto"/>
            </w:tcBorders>
            <w:shd w:val="clear" w:color="000000" w:fill="F8C3A1"/>
            <w:noWrap/>
            <w:vAlign w:val="bottom"/>
            <w:hideMark/>
          </w:tcPr>
          <w:p w14:paraId="65DC28D2" w14:textId="069FB39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6,11%</w:t>
            </w:r>
          </w:p>
        </w:tc>
        <w:tc>
          <w:tcPr>
            <w:tcW w:w="269" w:type="pct"/>
            <w:tcBorders>
              <w:top w:val="single" w:sz="4" w:space="0" w:color="auto"/>
              <w:left w:val="single" w:sz="4" w:space="0" w:color="auto"/>
              <w:bottom w:val="single" w:sz="4" w:space="0" w:color="auto"/>
              <w:right w:val="single" w:sz="4" w:space="0" w:color="auto"/>
            </w:tcBorders>
            <w:shd w:val="clear" w:color="000000" w:fill="F3A672"/>
            <w:noWrap/>
            <w:vAlign w:val="bottom"/>
            <w:hideMark/>
          </w:tcPr>
          <w:p w14:paraId="4A16E392" w14:textId="53778AB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BDDCB"/>
            <w:noWrap/>
            <w:vAlign w:val="bottom"/>
            <w:hideMark/>
          </w:tcPr>
          <w:p w14:paraId="6B25255D" w14:textId="1F9D012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385" w:type="pct"/>
            <w:tcBorders>
              <w:top w:val="single" w:sz="4" w:space="0" w:color="auto"/>
              <w:left w:val="single" w:sz="4" w:space="0" w:color="auto"/>
              <w:bottom w:val="single" w:sz="4" w:space="0" w:color="auto"/>
              <w:right w:val="single" w:sz="4" w:space="0" w:color="auto"/>
            </w:tcBorders>
            <w:shd w:val="clear" w:color="000000" w:fill="F4AA79"/>
            <w:noWrap/>
            <w:vAlign w:val="bottom"/>
            <w:hideMark/>
          </w:tcPr>
          <w:p w14:paraId="0B174C03" w14:textId="0AA959A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15,97%</w:t>
            </w:r>
          </w:p>
        </w:tc>
        <w:tc>
          <w:tcPr>
            <w:tcW w:w="369"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17CBBFDF" w14:textId="6F25CB4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69,62%</w:t>
            </w:r>
          </w:p>
        </w:tc>
        <w:tc>
          <w:tcPr>
            <w:tcW w:w="441" w:type="pct"/>
            <w:tcBorders>
              <w:top w:val="single" w:sz="4" w:space="0" w:color="auto"/>
              <w:left w:val="single" w:sz="4" w:space="0" w:color="auto"/>
              <w:bottom w:val="single" w:sz="4" w:space="0" w:color="auto"/>
              <w:right w:val="single" w:sz="4" w:space="0" w:color="auto"/>
            </w:tcBorders>
            <w:shd w:val="clear" w:color="000000" w:fill="F9CAAC"/>
            <w:noWrap/>
            <w:vAlign w:val="bottom"/>
            <w:hideMark/>
          </w:tcPr>
          <w:p w14:paraId="7E8C8B00" w14:textId="129B440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2,11%</w:t>
            </w:r>
          </w:p>
        </w:tc>
        <w:tc>
          <w:tcPr>
            <w:tcW w:w="449" w:type="pct"/>
            <w:tcBorders>
              <w:top w:val="single" w:sz="4" w:space="0" w:color="auto"/>
              <w:left w:val="single" w:sz="4" w:space="0" w:color="auto"/>
              <w:bottom w:val="single" w:sz="4" w:space="0" w:color="auto"/>
              <w:right w:val="single" w:sz="4" w:space="0" w:color="auto"/>
            </w:tcBorders>
            <w:shd w:val="clear" w:color="000000" w:fill="F8C3A1"/>
            <w:noWrap/>
            <w:vAlign w:val="bottom"/>
            <w:hideMark/>
          </w:tcPr>
          <w:p w14:paraId="70BD79A8" w14:textId="5C3C57C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6,65%</w:t>
            </w:r>
          </w:p>
        </w:tc>
        <w:tc>
          <w:tcPr>
            <w:tcW w:w="329"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2FF10935" w14:textId="0A65C2C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463"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4CFB14BD" w14:textId="51321D7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383"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5757725F" w14:textId="6F932D3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21,59%</w:t>
            </w:r>
          </w:p>
        </w:tc>
      </w:tr>
      <w:tr w:rsidR="006A359C" w:rsidRPr="007063F8" w14:paraId="0AD283AC"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AB8A4"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HR</w:t>
            </w:r>
          </w:p>
        </w:tc>
        <w:tc>
          <w:tcPr>
            <w:tcW w:w="369" w:type="pct"/>
            <w:tcBorders>
              <w:top w:val="single" w:sz="4" w:space="0" w:color="auto"/>
              <w:left w:val="single" w:sz="4" w:space="0" w:color="auto"/>
              <w:bottom w:val="single" w:sz="4" w:space="0" w:color="auto"/>
              <w:right w:val="single" w:sz="4" w:space="0" w:color="auto"/>
            </w:tcBorders>
            <w:shd w:val="clear" w:color="000000" w:fill="EF8B47"/>
            <w:noWrap/>
            <w:vAlign w:val="bottom"/>
            <w:hideMark/>
          </w:tcPr>
          <w:p w14:paraId="66BA432B" w14:textId="1BBC320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88,52%</w:t>
            </w:r>
          </w:p>
        </w:tc>
        <w:tc>
          <w:tcPr>
            <w:tcW w:w="441"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12AFAF6D" w14:textId="5D0B9D2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0,88%</w:t>
            </w:r>
          </w:p>
        </w:tc>
        <w:tc>
          <w:tcPr>
            <w:tcW w:w="449" w:type="pct"/>
            <w:tcBorders>
              <w:top w:val="single" w:sz="4" w:space="0" w:color="auto"/>
              <w:left w:val="single" w:sz="4" w:space="0" w:color="auto"/>
              <w:bottom w:val="single" w:sz="4" w:space="0" w:color="auto"/>
              <w:right w:val="single" w:sz="4" w:space="0" w:color="auto"/>
            </w:tcBorders>
            <w:shd w:val="clear" w:color="000000" w:fill="F7C29F"/>
            <w:noWrap/>
            <w:vAlign w:val="bottom"/>
            <w:hideMark/>
          </w:tcPr>
          <w:p w14:paraId="78E9A42A" w14:textId="00EE0C7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6,24%</w:t>
            </w:r>
          </w:p>
        </w:tc>
        <w:tc>
          <w:tcPr>
            <w:tcW w:w="269" w:type="pct"/>
            <w:tcBorders>
              <w:top w:val="single" w:sz="4" w:space="0" w:color="auto"/>
              <w:left w:val="single" w:sz="4" w:space="0" w:color="auto"/>
              <w:bottom w:val="single" w:sz="4" w:space="0" w:color="auto"/>
              <w:right w:val="single" w:sz="4" w:space="0" w:color="auto"/>
            </w:tcBorders>
            <w:shd w:val="clear" w:color="000000" w:fill="FBD9C4"/>
            <w:noWrap/>
            <w:vAlign w:val="bottom"/>
            <w:hideMark/>
          </w:tcPr>
          <w:p w14:paraId="364BC89C" w14:textId="028DB86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8C4A3"/>
            <w:noWrap/>
            <w:vAlign w:val="bottom"/>
            <w:hideMark/>
          </w:tcPr>
          <w:p w14:paraId="145BCB23" w14:textId="38B18D1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CDFCE"/>
            <w:noWrap/>
            <w:vAlign w:val="bottom"/>
            <w:hideMark/>
          </w:tcPr>
          <w:p w14:paraId="208CB59D" w14:textId="3CF8A14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4,33%</w:t>
            </w:r>
          </w:p>
        </w:tc>
        <w:tc>
          <w:tcPr>
            <w:tcW w:w="369" w:type="pct"/>
            <w:tcBorders>
              <w:top w:val="single" w:sz="4" w:space="0" w:color="auto"/>
              <w:left w:val="single" w:sz="4" w:space="0" w:color="auto"/>
              <w:bottom w:val="single" w:sz="4" w:space="0" w:color="auto"/>
              <w:right w:val="single" w:sz="4" w:space="0" w:color="auto"/>
            </w:tcBorders>
            <w:shd w:val="clear" w:color="000000" w:fill="EE833B"/>
            <w:noWrap/>
            <w:vAlign w:val="bottom"/>
            <w:hideMark/>
          </w:tcPr>
          <w:p w14:paraId="51200ED7" w14:textId="0BF5F63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90,15%</w:t>
            </w:r>
          </w:p>
        </w:tc>
        <w:tc>
          <w:tcPr>
            <w:tcW w:w="441" w:type="pct"/>
            <w:tcBorders>
              <w:top w:val="single" w:sz="4" w:space="0" w:color="auto"/>
              <w:left w:val="single" w:sz="4" w:space="0" w:color="auto"/>
              <w:bottom w:val="single" w:sz="4" w:space="0" w:color="auto"/>
              <w:right w:val="single" w:sz="4" w:space="0" w:color="auto"/>
            </w:tcBorders>
            <w:shd w:val="clear" w:color="000000" w:fill="FBDDCB"/>
            <w:noWrap/>
            <w:vAlign w:val="bottom"/>
            <w:hideMark/>
          </w:tcPr>
          <w:p w14:paraId="55E640E5" w14:textId="419E6B6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1,02%</w:t>
            </w:r>
          </w:p>
        </w:tc>
        <w:tc>
          <w:tcPr>
            <w:tcW w:w="449" w:type="pct"/>
            <w:tcBorders>
              <w:top w:val="single" w:sz="4" w:space="0" w:color="auto"/>
              <w:left w:val="single" w:sz="4" w:space="0" w:color="auto"/>
              <w:bottom w:val="single" w:sz="4" w:space="0" w:color="auto"/>
              <w:right w:val="single" w:sz="4" w:space="0" w:color="auto"/>
            </w:tcBorders>
            <w:shd w:val="clear" w:color="000000" w:fill="F9CBAE"/>
            <w:noWrap/>
            <w:vAlign w:val="bottom"/>
            <w:hideMark/>
          </w:tcPr>
          <w:p w14:paraId="7D547584" w14:textId="1170084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5,05%</w:t>
            </w:r>
          </w:p>
        </w:tc>
        <w:tc>
          <w:tcPr>
            <w:tcW w:w="329" w:type="pct"/>
            <w:tcBorders>
              <w:top w:val="single" w:sz="4" w:space="0" w:color="auto"/>
              <w:left w:val="single" w:sz="4" w:space="0" w:color="auto"/>
              <w:bottom w:val="single" w:sz="4" w:space="0" w:color="auto"/>
              <w:right w:val="single" w:sz="4" w:space="0" w:color="auto"/>
            </w:tcBorders>
            <w:shd w:val="clear" w:color="000000" w:fill="FAD6BF"/>
            <w:noWrap/>
            <w:vAlign w:val="bottom"/>
            <w:hideMark/>
          </w:tcPr>
          <w:p w14:paraId="2C2D5179" w14:textId="70D1B9A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7BC95"/>
            <w:noWrap/>
            <w:vAlign w:val="bottom"/>
            <w:hideMark/>
          </w:tcPr>
          <w:p w14:paraId="619B66FF" w14:textId="01B67AC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CE0CF"/>
            <w:noWrap/>
            <w:vAlign w:val="bottom"/>
            <w:hideMark/>
          </w:tcPr>
          <w:p w14:paraId="21CB2EE3" w14:textId="7C51889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3,74%</w:t>
            </w:r>
          </w:p>
        </w:tc>
      </w:tr>
      <w:tr w:rsidR="006A359C" w:rsidRPr="007063F8" w14:paraId="6D0B7740"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1222B8"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HU</w:t>
            </w:r>
          </w:p>
        </w:tc>
        <w:tc>
          <w:tcPr>
            <w:tcW w:w="369" w:type="pct"/>
            <w:tcBorders>
              <w:top w:val="single" w:sz="4" w:space="0" w:color="auto"/>
              <w:left w:val="single" w:sz="4" w:space="0" w:color="auto"/>
              <w:bottom w:val="single" w:sz="4" w:space="0" w:color="auto"/>
              <w:right w:val="single" w:sz="4" w:space="0" w:color="auto"/>
            </w:tcBorders>
            <w:shd w:val="clear" w:color="000000" w:fill="F7BD96"/>
            <w:noWrap/>
            <w:vAlign w:val="bottom"/>
            <w:hideMark/>
          </w:tcPr>
          <w:p w14:paraId="57CAC063" w14:textId="7F3F67A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74,54%</w:t>
            </w:r>
          </w:p>
        </w:tc>
        <w:tc>
          <w:tcPr>
            <w:tcW w:w="441" w:type="pct"/>
            <w:tcBorders>
              <w:top w:val="single" w:sz="4" w:space="0" w:color="auto"/>
              <w:left w:val="single" w:sz="4" w:space="0" w:color="auto"/>
              <w:bottom w:val="single" w:sz="4" w:space="0" w:color="auto"/>
              <w:right w:val="single" w:sz="4" w:space="0" w:color="auto"/>
            </w:tcBorders>
            <w:shd w:val="clear" w:color="000000" w:fill="F7BD97"/>
            <w:noWrap/>
            <w:vAlign w:val="bottom"/>
            <w:hideMark/>
          </w:tcPr>
          <w:p w14:paraId="1843841D" w14:textId="43D12B0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1,86%</w:t>
            </w:r>
          </w:p>
        </w:tc>
        <w:tc>
          <w:tcPr>
            <w:tcW w:w="449" w:type="pct"/>
            <w:tcBorders>
              <w:top w:val="single" w:sz="4" w:space="0" w:color="auto"/>
              <w:left w:val="single" w:sz="4" w:space="0" w:color="auto"/>
              <w:bottom w:val="single" w:sz="4" w:space="0" w:color="auto"/>
              <w:right w:val="single" w:sz="4" w:space="0" w:color="auto"/>
            </w:tcBorders>
            <w:shd w:val="clear" w:color="000000" w:fill="EF863F"/>
            <w:noWrap/>
            <w:vAlign w:val="bottom"/>
            <w:hideMark/>
          </w:tcPr>
          <w:p w14:paraId="71300075" w14:textId="543F8C3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17,14%</w:t>
            </w:r>
          </w:p>
        </w:tc>
        <w:tc>
          <w:tcPr>
            <w:tcW w:w="269" w:type="pct"/>
            <w:tcBorders>
              <w:top w:val="single" w:sz="4" w:space="0" w:color="auto"/>
              <w:left w:val="single" w:sz="4" w:space="0" w:color="auto"/>
              <w:bottom w:val="single" w:sz="4" w:space="0" w:color="auto"/>
              <w:right w:val="single" w:sz="4" w:space="0" w:color="auto"/>
            </w:tcBorders>
            <w:shd w:val="clear" w:color="000000" w:fill="F9CAAC"/>
            <w:noWrap/>
            <w:vAlign w:val="bottom"/>
            <w:hideMark/>
          </w:tcPr>
          <w:p w14:paraId="598E83FC" w14:textId="0597BF3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8C4A3"/>
            <w:noWrap/>
            <w:vAlign w:val="bottom"/>
            <w:hideMark/>
          </w:tcPr>
          <w:p w14:paraId="4B6A4193" w14:textId="1F065B4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AD6BF"/>
            <w:noWrap/>
            <w:vAlign w:val="bottom"/>
            <w:hideMark/>
          </w:tcPr>
          <w:p w14:paraId="466274E0" w14:textId="72EF0AA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6,43%</w:t>
            </w:r>
          </w:p>
        </w:tc>
        <w:tc>
          <w:tcPr>
            <w:tcW w:w="369" w:type="pct"/>
            <w:tcBorders>
              <w:top w:val="single" w:sz="4" w:space="0" w:color="auto"/>
              <w:left w:val="single" w:sz="4" w:space="0" w:color="auto"/>
              <w:bottom w:val="single" w:sz="4" w:space="0" w:color="auto"/>
              <w:right w:val="single" w:sz="4" w:space="0" w:color="auto"/>
            </w:tcBorders>
            <w:shd w:val="clear" w:color="000000" w:fill="F8C6A5"/>
            <w:noWrap/>
            <w:vAlign w:val="bottom"/>
            <w:hideMark/>
          </w:tcPr>
          <w:p w14:paraId="4A2A925C" w14:textId="3B71976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76,11%</w:t>
            </w:r>
          </w:p>
        </w:tc>
        <w:tc>
          <w:tcPr>
            <w:tcW w:w="441" w:type="pct"/>
            <w:tcBorders>
              <w:top w:val="single" w:sz="4" w:space="0" w:color="auto"/>
              <w:left w:val="single" w:sz="4" w:space="0" w:color="auto"/>
              <w:bottom w:val="single" w:sz="4" w:space="0" w:color="auto"/>
              <w:right w:val="single" w:sz="4" w:space="0" w:color="auto"/>
            </w:tcBorders>
            <w:shd w:val="clear" w:color="000000" w:fill="FAD1B6"/>
            <w:noWrap/>
            <w:vAlign w:val="bottom"/>
            <w:hideMark/>
          </w:tcPr>
          <w:p w14:paraId="5E3DBD38" w14:textId="0523EBB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1,74%</w:t>
            </w:r>
          </w:p>
        </w:tc>
        <w:tc>
          <w:tcPr>
            <w:tcW w:w="449" w:type="pct"/>
            <w:tcBorders>
              <w:top w:val="single" w:sz="4" w:space="0" w:color="auto"/>
              <w:left w:val="single" w:sz="4" w:space="0" w:color="auto"/>
              <w:bottom w:val="single" w:sz="4" w:space="0" w:color="auto"/>
              <w:right w:val="single" w:sz="4" w:space="0" w:color="auto"/>
            </w:tcBorders>
            <w:shd w:val="clear" w:color="000000" w:fill="F08D4B"/>
            <w:noWrap/>
            <w:vAlign w:val="bottom"/>
            <w:hideMark/>
          </w:tcPr>
          <w:p w14:paraId="0190F978" w14:textId="5840D06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17,27%</w:t>
            </w:r>
          </w:p>
        </w:tc>
        <w:tc>
          <w:tcPr>
            <w:tcW w:w="329" w:type="pct"/>
            <w:tcBorders>
              <w:top w:val="single" w:sz="4" w:space="0" w:color="auto"/>
              <w:left w:val="single" w:sz="4" w:space="0" w:color="auto"/>
              <w:bottom w:val="single" w:sz="4" w:space="0" w:color="auto"/>
              <w:right w:val="single" w:sz="4" w:space="0" w:color="auto"/>
            </w:tcBorders>
            <w:shd w:val="clear" w:color="000000" w:fill="F6B78E"/>
            <w:noWrap/>
            <w:vAlign w:val="bottom"/>
            <w:hideMark/>
          </w:tcPr>
          <w:p w14:paraId="31BF2831" w14:textId="740C823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BDCC9"/>
            <w:noWrap/>
            <w:vAlign w:val="bottom"/>
            <w:hideMark/>
          </w:tcPr>
          <w:p w14:paraId="0D75B11A" w14:textId="5825F09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BD9C5"/>
            <w:noWrap/>
            <w:vAlign w:val="bottom"/>
            <w:hideMark/>
          </w:tcPr>
          <w:p w14:paraId="7717F47E" w14:textId="2A199F7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4,85%</w:t>
            </w:r>
          </w:p>
        </w:tc>
      </w:tr>
      <w:tr w:rsidR="006A359C" w:rsidRPr="007063F8" w14:paraId="542F54F5"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EAC304"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IE</w:t>
            </w:r>
          </w:p>
        </w:tc>
        <w:tc>
          <w:tcPr>
            <w:tcW w:w="369" w:type="pct"/>
            <w:tcBorders>
              <w:top w:val="single" w:sz="4" w:space="0" w:color="auto"/>
              <w:left w:val="single" w:sz="4" w:space="0" w:color="auto"/>
              <w:bottom w:val="single" w:sz="4" w:space="0" w:color="auto"/>
              <w:right w:val="single" w:sz="4" w:space="0" w:color="auto"/>
            </w:tcBorders>
            <w:shd w:val="clear" w:color="000000" w:fill="F7BD97"/>
            <w:noWrap/>
            <w:vAlign w:val="bottom"/>
            <w:hideMark/>
          </w:tcPr>
          <w:p w14:paraId="28485888" w14:textId="00AC10E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74,53%</w:t>
            </w:r>
          </w:p>
        </w:tc>
        <w:tc>
          <w:tcPr>
            <w:tcW w:w="441"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7A79186B" w14:textId="6384DC0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3,47%</w:t>
            </w:r>
          </w:p>
        </w:tc>
        <w:tc>
          <w:tcPr>
            <w:tcW w:w="449" w:type="pct"/>
            <w:tcBorders>
              <w:top w:val="single" w:sz="4" w:space="0" w:color="auto"/>
              <w:left w:val="single" w:sz="4" w:space="0" w:color="auto"/>
              <w:bottom w:val="single" w:sz="4" w:space="0" w:color="auto"/>
              <w:right w:val="single" w:sz="4" w:space="0" w:color="auto"/>
            </w:tcBorders>
            <w:shd w:val="clear" w:color="000000" w:fill="F3A36D"/>
            <w:noWrap/>
            <w:vAlign w:val="bottom"/>
            <w:hideMark/>
          </w:tcPr>
          <w:p w14:paraId="12AAB7DC" w14:textId="7F53804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11,93%</w:t>
            </w:r>
          </w:p>
        </w:tc>
        <w:tc>
          <w:tcPr>
            <w:tcW w:w="269" w:type="pct"/>
            <w:tcBorders>
              <w:top w:val="single" w:sz="4" w:space="0" w:color="auto"/>
              <w:left w:val="single" w:sz="4" w:space="0" w:color="auto"/>
              <w:bottom w:val="single" w:sz="4" w:space="0" w:color="auto"/>
              <w:right w:val="single" w:sz="4" w:space="0" w:color="auto"/>
            </w:tcBorders>
            <w:shd w:val="clear" w:color="000000" w:fill="FBDAC6"/>
            <w:noWrap/>
            <w:vAlign w:val="bottom"/>
            <w:hideMark/>
          </w:tcPr>
          <w:p w14:paraId="3A5C377B" w14:textId="4095B2D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EF8A45"/>
            <w:noWrap/>
            <w:vAlign w:val="bottom"/>
            <w:hideMark/>
          </w:tcPr>
          <w:p w14:paraId="7EC94B3D" w14:textId="2FF847E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5" w:type="pct"/>
            <w:tcBorders>
              <w:top w:val="single" w:sz="4" w:space="0" w:color="auto"/>
              <w:left w:val="single" w:sz="4" w:space="0" w:color="auto"/>
              <w:bottom w:val="single" w:sz="4" w:space="0" w:color="auto"/>
              <w:right w:val="single" w:sz="4" w:space="0" w:color="auto"/>
            </w:tcBorders>
            <w:shd w:val="clear" w:color="000000" w:fill="F8C5A4"/>
            <w:noWrap/>
            <w:vAlign w:val="bottom"/>
            <w:hideMark/>
          </w:tcPr>
          <w:p w14:paraId="0B585009" w14:textId="66FC6FF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10,03%</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9E6" w14:textId="77F05295"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0561F9" w14:textId="7ACCBE31"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8C69FE" w14:textId="4C377625"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CB1BA1" w14:textId="01EEF5FE"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4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FA7C2" w14:textId="403CA93A"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03A721" w14:textId="7285DF17"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r>
      <w:tr w:rsidR="006A359C" w:rsidRPr="007063F8" w14:paraId="256D08AA"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DB2F25"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IT</w:t>
            </w:r>
          </w:p>
        </w:tc>
        <w:tc>
          <w:tcPr>
            <w:tcW w:w="369" w:type="pct"/>
            <w:tcBorders>
              <w:top w:val="single" w:sz="4" w:space="0" w:color="auto"/>
              <w:left w:val="single" w:sz="4" w:space="0" w:color="auto"/>
              <w:bottom w:val="single" w:sz="4" w:space="0" w:color="auto"/>
              <w:right w:val="single" w:sz="4" w:space="0" w:color="auto"/>
            </w:tcBorders>
            <w:shd w:val="clear" w:color="000000" w:fill="F5AE80"/>
            <w:noWrap/>
            <w:vAlign w:val="bottom"/>
            <w:hideMark/>
          </w:tcPr>
          <w:p w14:paraId="11AC66C0" w14:textId="0350BA7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78,55%</w:t>
            </w:r>
          </w:p>
        </w:tc>
        <w:tc>
          <w:tcPr>
            <w:tcW w:w="441" w:type="pct"/>
            <w:tcBorders>
              <w:top w:val="single" w:sz="4" w:space="0" w:color="auto"/>
              <w:left w:val="single" w:sz="4" w:space="0" w:color="auto"/>
              <w:bottom w:val="single" w:sz="4" w:space="0" w:color="auto"/>
              <w:right w:val="single" w:sz="4" w:space="0" w:color="auto"/>
            </w:tcBorders>
            <w:shd w:val="clear" w:color="000000" w:fill="FAD3BA"/>
            <w:noWrap/>
            <w:vAlign w:val="bottom"/>
            <w:hideMark/>
          </w:tcPr>
          <w:p w14:paraId="1DEE9218" w14:textId="1F75B30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1,32%</w:t>
            </w:r>
          </w:p>
        </w:tc>
        <w:tc>
          <w:tcPr>
            <w:tcW w:w="449" w:type="pct"/>
            <w:tcBorders>
              <w:top w:val="single" w:sz="4" w:space="0" w:color="auto"/>
              <w:left w:val="single" w:sz="4" w:space="0" w:color="auto"/>
              <w:bottom w:val="single" w:sz="4" w:space="0" w:color="auto"/>
              <w:right w:val="single" w:sz="4" w:space="0" w:color="auto"/>
            </w:tcBorders>
            <w:shd w:val="clear" w:color="000000" w:fill="F8C6A6"/>
            <w:noWrap/>
            <w:vAlign w:val="bottom"/>
            <w:hideMark/>
          </w:tcPr>
          <w:p w14:paraId="64675AFD" w14:textId="186BA99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5,48%</w:t>
            </w:r>
          </w:p>
        </w:tc>
        <w:tc>
          <w:tcPr>
            <w:tcW w:w="269" w:type="pct"/>
            <w:tcBorders>
              <w:top w:val="single" w:sz="4" w:space="0" w:color="auto"/>
              <w:left w:val="single" w:sz="4" w:space="0" w:color="auto"/>
              <w:bottom w:val="single" w:sz="4" w:space="0" w:color="auto"/>
              <w:right w:val="single" w:sz="4" w:space="0" w:color="auto"/>
            </w:tcBorders>
            <w:shd w:val="clear" w:color="000000" w:fill="FBDCC9"/>
            <w:noWrap/>
            <w:vAlign w:val="bottom"/>
            <w:hideMark/>
          </w:tcPr>
          <w:p w14:paraId="6C1A858F" w14:textId="5806595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7C19E"/>
            <w:noWrap/>
            <w:vAlign w:val="bottom"/>
            <w:hideMark/>
          </w:tcPr>
          <w:p w14:paraId="50829D22" w14:textId="0E950A8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5B083"/>
            <w:noWrap/>
            <w:vAlign w:val="bottom"/>
            <w:hideMark/>
          </w:tcPr>
          <w:p w14:paraId="3DD307A1" w14:textId="6D78C0E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14,63%</w:t>
            </w:r>
          </w:p>
        </w:tc>
        <w:tc>
          <w:tcPr>
            <w:tcW w:w="369" w:type="pct"/>
            <w:tcBorders>
              <w:top w:val="single" w:sz="4" w:space="0" w:color="auto"/>
              <w:left w:val="single" w:sz="4" w:space="0" w:color="auto"/>
              <w:bottom w:val="single" w:sz="4" w:space="0" w:color="auto"/>
              <w:right w:val="single" w:sz="4" w:space="0" w:color="auto"/>
            </w:tcBorders>
            <w:shd w:val="clear" w:color="000000" w:fill="FAD1B8"/>
            <w:noWrap/>
            <w:vAlign w:val="bottom"/>
            <w:hideMark/>
          </w:tcPr>
          <w:p w14:paraId="63D88301" w14:textId="4C6AC80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73,65%</w:t>
            </w:r>
          </w:p>
        </w:tc>
        <w:tc>
          <w:tcPr>
            <w:tcW w:w="441" w:type="pct"/>
            <w:tcBorders>
              <w:top w:val="single" w:sz="4" w:space="0" w:color="auto"/>
              <w:left w:val="single" w:sz="4" w:space="0" w:color="auto"/>
              <w:bottom w:val="single" w:sz="4" w:space="0" w:color="auto"/>
              <w:right w:val="single" w:sz="4" w:space="0" w:color="auto"/>
            </w:tcBorders>
            <w:shd w:val="clear" w:color="000000" w:fill="FCE0D0"/>
            <w:noWrap/>
            <w:vAlign w:val="bottom"/>
            <w:hideMark/>
          </w:tcPr>
          <w:p w14:paraId="04269D33" w14:textId="73175F4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0,86%</w:t>
            </w:r>
          </w:p>
        </w:tc>
        <w:tc>
          <w:tcPr>
            <w:tcW w:w="449" w:type="pct"/>
            <w:tcBorders>
              <w:top w:val="single" w:sz="4" w:space="0" w:color="auto"/>
              <w:left w:val="single" w:sz="4" w:space="0" w:color="auto"/>
              <w:bottom w:val="single" w:sz="4" w:space="0" w:color="auto"/>
              <w:right w:val="single" w:sz="4" w:space="0" w:color="auto"/>
            </w:tcBorders>
            <w:shd w:val="clear" w:color="000000" w:fill="F5B082"/>
            <w:noWrap/>
            <w:vAlign w:val="bottom"/>
            <w:hideMark/>
          </w:tcPr>
          <w:p w14:paraId="58696D37" w14:textId="1081736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10,43%</w:t>
            </w:r>
          </w:p>
        </w:tc>
        <w:tc>
          <w:tcPr>
            <w:tcW w:w="329" w:type="pct"/>
            <w:tcBorders>
              <w:top w:val="single" w:sz="4" w:space="0" w:color="auto"/>
              <w:left w:val="single" w:sz="4" w:space="0" w:color="auto"/>
              <w:bottom w:val="single" w:sz="4" w:space="0" w:color="auto"/>
              <w:right w:val="single" w:sz="4" w:space="0" w:color="auto"/>
            </w:tcBorders>
            <w:shd w:val="clear" w:color="000000" w:fill="F8C2A0"/>
            <w:noWrap/>
            <w:vAlign w:val="bottom"/>
            <w:hideMark/>
          </w:tcPr>
          <w:p w14:paraId="5F8FBFF4" w14:textId="5D9780E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8C5A5"/>
            <w:noWrap/>
            <w:vAlign w:val="bottom"/>
            <w:hideMark/>
          </w:tcPr>
          <w:p w14:paraId="28C3DFD7" w14:textId="47EAEC7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3A26B"/>
            <w:noWrap/>
            <w:vAlign w:val="bottom"/>
            <w:hideMark/>
          </w:tcPr>
          <w:p w14:paraId="7D6EF9AB" w14:textId="79BCBE4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15,03%</w:t>
            </w:r>
          </w:p>
        </w:tc>
      </w:tr>
      <w:tr w:rsidR="006A359C" w:rsidRPr="007063F8" w14:paraId="512D6499"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F218D4"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LT</w:t>
            </w:r>
          </w:p>
        </w:tc>
        <w:tc>
          <w:tcPr>
            <w:tcW w:w="369" w:type="pct"/>
            <w:tcBorders>
              <w:top w:val="single" w:sz="4" w:space="0" w:color="auto"/>
              <w:left w:val="single" w:sz="4" w:space="0" w:color="auto"/>
              <w:bottom w:val="single" w:sz="4" w:space="0" w:color="auto"/>
              <w:right w:val="single" w:sz="4" w:space="0" w:color="auto"/>
            </w:tcBorders>
            <w:shd w:val="clear" w:color="000000" w:fill="F5B184"/>
            <w:noWrap/>
            <w:vAlign w:val="bottom"/>
            <w:hideMark/>
          </w:tcPr>
          <w:p w14:paraId="7CAF6A42" w14:textId="52E6364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77,79%</w:t>
            </w:r>
          </w:p>
        </w:tc>
        <w:tc>
          <w:tcPr>
            <w:tcW w:w="441" w:type="pct"/>
            <w:tcBorders>
              <w:top w:val="single" w:sz="4" w:space="0" w:color="auto"/>
              <w:left w:val="single" w:sz="4" w:space="0" w:color="auto"/>
              <w:bottom w:val="single" w:sz="4" w:space="0" w:color="auto"/>
              <w:right w:val="single" w:sz="4" w:space="0" w:color="auto"/>
            </w:tcBorders>
            <w:shd w:val="clear" w:color="000000" w:fill="EE7F34"/>
            <w:noWrap/>
            <w:vAlign w:val="bottom"/>
            <w:hideMark/>
          </w:tcPr>
          <w:p w14:paraId="708C5FBB" w14:textId="54B4DC6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3,43%</w:t>
            </w:r>
          </w:p>
        </w:tc>
        <w:tc>
          <w:tcPr>
            <w:tcW w:w="449" w:type="pct"/>
            <w:tcBorders>
              <w:top w:val="single" w:sz="4" w:space="0" w:color="auto"/>
              <w:left w:val="single" w:sz="4" w:space="0" w:color="auto"/>
              <w:bottom w:val="single" w:sz="4" w:space="0" w:color="auto"/>
              <w:right w:val="single" w:sz="4" w:space="0" w:color="auto"/>
            </w:tcBorders>
            <w:shd w:val="clear" w:color="000000" w:fill="F29D64"/>
            <w:noWrap/>
            <w:vAlign w:val="bottom"/>
            <w:hideMark/>
          </w:tcPr>
          <w:p w14:paraId="54418F94" w14:textId="755DD20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13,05%</w:t>
            </w:r>
          </w:p>
        </w:tc>
        <w:tc>
          <w:tcPr>
            <w:tcW w:w="269" w:type="pct"/>
            <w:tcBorders>
              <w:top w:val="single" w:sz="4" w:space="0" w:color="auto"/>
              <w:left w:val="single" w:sz="4" w:space="0" w:color="auto"/>
              <w:bottom w:val="single" w:sz="4" w:space="0" w:color="auto"/>
              <w:right w:val="single" w:sz="4" w:space="0" w:color="auto"/>
            </w:tcBorders>
            <w:shd w:val="clear" w:color="000000" w:fill="FAD5BD"/>
            <w:noWrap/>
            <w:vAlign w:val="bottom"/>
            <w:hideMark/>
          </w:tcPr>
          <w:p w14:paraId="722E0A56" w14:textId="1351475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5B489"/>
            <w:noWrap/>
            <w:vAlign w:val="bottom"/>
            <w:hideMark/>
          </w:tcPr>
          <w:p w14:paraId="6B4F82D2" w14:textId="0289ECB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5" w:type="pct"/>
            <w:tcBorders>
              <w:top w:val="single" w:sz="4" w:space="0" w:color="auto"/>
              <w:left w:val="single" w:sz="4" w:space="0" w:color="auto"/>
              <w:bottom w:val="single" w:sz="4" w:space="0" w:color="auto"/>
              <w:right w:val="single" w:sz="4" w:space="0" w:color="auto"/>
            </w:tcBorders>
            <w:shd w:val="clear" w:color="000000" w:fill="FBD9C4"/>
            <w:noWrap/>
            <w:vAlign w:val="bottom"/>
            <w:hideMark/>
          </w:tcPr>
          <w:p w14:paraId="645A9C9C" w14:textId="007E6A7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5,71%</w:t>
            </w:r>
          </w:p>
        </w:tc>
        <w:tc>
          <w:tcPr>
            <w:tcW w:w="369" w:type="pct"/>
            <w:tcBorders>
              <w:top w:val="single" w:sz="4" w:space="0" w:color="auto"/>
              <w:left w:val="single" w:sz="4" w:space="0" w:color="auto"/>
              <w:bottom w:val="single" w:sz="4" w:space="0" w:color="auto"/>
              <w:right w:val="single" w:sz="4" w:space="0" w:color="auto"/>
            </w:tcBorders>
            <w:shd w:val="clear" w:color="000000" w:fill="F7C19E"/>
            <w:noWrap/>
            <w:vAlign w:val="bottom"/>
            <w:hideMark/>
          </w:tcPr>
          <w:p w14:paraId="0337034A" w14:textId="6F70788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77,03%</w:t>
            </w:r>
          </w:p>
        </w:tc>
        <w:tc>
          <w:tcPr>
            <w:tcW w:w="441"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7085CF99" w14:textId="49FB12F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6,42%</w:t>
            </w:r>
          </w:p>
        </w:tc>
        <w:tc>
          <w:tcPr>
            <w:tcW w:w="449" w:type="pct"/>
            <w:tcBorders>
              <w:top w:val="single" w:sz="4" w:space="0" w:color="auto"/>
              <w:left w:val="single" w:sz="4" w:space="0" w:color="auto"/>
              <w:bottom w:val="single" w:sz="4" w:space="0" w:color="auto"/>
              <w:right w:val="single" w:sz="4" w:space="0" w:color="auto"/>
            </w:tcBorders>
            <w:shd w:val="clear" w:color="000000" w:fill="F4A876"/>
            <w:noWrap/>
            <w:vAlign w:val="bottom"/>
            <w:hideMark/>
          </w:tcPr>
          <w:p w14:paraId="587A16BF" w14:textId="2BA8500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11,95%</w:t>
            </w:r>
          </w:p>
        </w:tc>
        <w:tc>
          <w:tcPr>
            <w:tcW w:w="329" w:type="pct"/>
            <w:tcBorders>
              <w:top w:val="single" w:sz="4" w:space="0" w:color="auto"/>
              <w:left w:val="single" w:sz="4" w:space="0" w:color="auto"/>
              <w:bottom w:val="single" w:sz="4" w:space="0" w:color="auto"/>
              <w:right w:val="single" w:sz="4" w:space="0" w:color="auto"/>
            </w:tcBorders>
            <w:shd w:val="clear" w:color="000000" w:fill="F8C9AA"/>
            <w:noWrap/>
            <w:vAlign w:val="bottom"/>
            <w:hideMark/>
          </w:tcPr>
          <w:p w14:paraId="5EC77906" w14:textId="2189D36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9CBAE"/>
            <w:noWrap/>
            <w:vAlign w:val="bottom"/>
            <w:hideMark/>
          </w:tcPr>
          <w:p w14:paraId="257ABAA4" w14:textId="0F609A7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BDBC7"/>
            <w:noWrap/>
            <w:vAlign w:val="bottom"/>
            <w:hideMark/>
          </w:tcPr>
          <w:p w14:paraId="7056E8C9" w14:textId="61EA58A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4,58%</w:t>
            </w:r>
          </w:p>
        </w:tc>
      </w:tr>
      <w:tr w:rsidR="006A359C" w:rsidRPr="007063F8" w14:paraId="6871AC42"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792BE7"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LU</w:t>
            </w:r>
          </w:p>
        </w:tc>
        <w:tc>
          <w:tcPr>
            <w:tcW w:w="369" w:type="pct"/>
            <w:tcBorders>
              <w:top w:val="single" w:sz="4" w:space="0" w:color="auto"/>
              <w:left w:val="single" w:sz="4" w:space="0" w:color="auto"/>
              <w:bottom w:val="single" w:sz="4" w:space="0" w:color="auto"/>
              <w:right w:val="single" w:sz="4" w:space="0" w:color="auto"/>
            </w:tcBorders>
            <w:shd w:val="clear" w:color="000000" w:fill="F4A976"/>
            <w:noWrap/>
            <w:vAlign w:val="bottom"/>
            <w:hideMark/>
          </w:tcPr>
          <w:p w14:paraId="24963375" w14:textId="5031BD8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80,15%</w:t>
            </w:r>
          </w:p>
        </w:tc>
        <w:tc>
          <w:tcPr>
            <w:tcW w:w="441" w:type="pct"/>
            <w:tcBorders>
              <w:top w:val="single" w:sz="4" w:space="0" w:color="auto"/>
              <w:left w:val="single" w:sz="4" w:space="0" w:color="auto"/>
              <w:bottom w:val="single" w:sz="4" w:space="0" w:color="auto"/>
              <w:right w:val="single" w:sz="4" w:space="0" w:color="auto"/>
            </w:tcBorders>
            <w:shd w:val="clear" w:color="000000" w:fill="F1975B"/>
            <w:noWrap/>
            <w:vAlign w:val="bottom"/>
            <w:hideMark/>
          </w:tcPr>
          <w:p w14:paraId="3140D09E" w14:textId="0F5FF43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2,81%</w:t>
            </w:r>
          </w:p>
        </w:tc>
        <w:tc>
          <w:tcPr>
            <w:tcW w:w="449" w:type="pct"/>
            <w:tcBorders>
              <w:top w:val="single" w:sz="4" w:space="0" w:color="auto"/>
              <w:left w:val="single" w:sz="4" w:space="0" w:color="auto"/>
              <w:bottom w:val="single" w:sz="4" w:space="0" w:color="auto"/>
              <w:right w:val="single" w:sz="4" w:space="0" w:color="auto"/>
            </w:tcBorders>
            <w:shd w:val="clear" w:color="000000" w:fill="F7C19D"/>
            <w:noWrap/>
            <w:vAlign w:val="bottom"/>
            <w:hideMark/>
          </w:tcPr>
          <w:p w14:paraId="1E901152" w14:textId="64DD160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6,48%</w:t>
            </w:r>
          </w:p>
        </w:tc>
        <w:tc>
          <w:tcPr>
            <w:tcW w:w="269" w:type="pct"/>
            <w:tcBorders>
              <w:top w:val="single" w:sz="4" w:space="0" w:color="auto"/>
              <w:left w:val="single" w:sz="4" w:space="0" w:color="auto"/>
              <w:bottom w:val="single" w:sz="4" w:space="0" w:color="auto"/>
              <w:right w:val="single" w:sz="4" w:space="0" w:color="auto"/>
            </w:tcBorders>
            <w:shd w:val="clear" w:color="000000" w:fill="FCE4D5"/>
            <w:noWrap/>
            <w:vAlign w:val="bottom"/>
            <w:hideMark/>
          </w:tcPr>
          <w:p w14:paraId="17F53B0D" w14:textId="54AA4F1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4A875"/>
            <w:noWrap/>
            <w:vAlign w:val="bottom"/>
            <w:hideMark/>
          </w:tcPr>
          <w:p w14:paraId="35E72768" w14:textId="5EDD4B3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5" w:type="pct"/>
            <w:tcBorders>
              <w:top w:val="single" w:sz="4" w:space="0" w:color="auto"/>
              <w:left w:val="single" w:sz="4" w:space="0" w:color="auto"/>
              <w:bottom w:val="single" w:sz="4" w:space="0" w:color="auto"/>
              <w:right w:val="single" w:sz="4" w:space="0" w:color="auto"/>
            </w:tcBorders>
            <w:shd w:val="clear" w:color="000000" w:fill="F8C3A1"/>
            <w:noWrap/>
            <w:vAlign w:val="bottom"/>
            <w:hideMark/>
          </w:tcPr>
          <w:p w14:paraId="7FDF97C5" w14:textId="13A9E73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10,53%</w:t>
            </w:r>
          </w:p>
        </w:tc>
        <w:tc>
          <w:tcPr>
            <w:tcW w:w="369" w:type="pct"/>
            <w:tcBorders>
              <w:top w:val="single" w:sz="4" w:space="0" w:color="auto"/>
              <w:left w:val="single" w:sz="4" w:space="0" w:color="auto"/>
              <w:bottom w:val="single" w:sz="4" w:space="0" w:color="auto"/>
              <w:right w:val="single" w:sz="4" w:space="0" w:color="auto"/>
            </w:tcBorders>
            <w:shd w:val="clear" w:color="000000" w:fill="F4A875"/>
            <w:noWrap/>
            <w:vAlign w:val="bottom"/>
            <w:hideMark/>
          </w:tcPr>
          <w:p w14:paraId="3FCE5C59" w14:textId="71B793C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82,47%</w:t>
            </w:r>
          </w:p>
        </w:tc>
        <w:tc>
          <w:tcPr>
            <w:tcW w:w="441" w:type="pct"/>
            <w:tcBorders>
              <w:top w:val="single" w:sz="4" w:space="0" w:color="auto"/>
              <w:left w:val="single" w:sz="4" w:space="0" w:color="auto"/>
              <w:bottom w:val="single" w:sz="4" w:space="0" w:color="auto"/>
              <w:right w:val="single" w:sz="4" w:space="0" w:color="auto"/>
            </w:tcBorders>
            <w:shd w:val="clear" w:color="000000" w:fill="F7C19D"/>
            <w:noWrap/>
            <w:vAlign w:val="bottom"/>
            <w:hideMark/>
          </w:tcPr>
          <w:p w14:paraId="6AB99EDE" w14:textId="2A2E5F6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2,63%</w:t>
            </w:r>
          </w:p>
        </w:tc>
        <w:tc>
          <w:tcPr>
            <w:tcW w:w="449" w:type="pct"/>
            <w:tcBorders>
              <w:top w:val="single" w:sz="4" w:space="0" w:color="auto"/>
              <w:left w:val="single" w:sz="4" w:space="0" w:color="auto"/>
              <w:bottom w:val="single" w:sz="4" w:space="0" w:color="auto"/>
              <w:right w:val="single" w:sz="4" w:space="0" w:color="auto"/>
            </w:tcBorders>
            <w:shd w:val="clear" w:color="000000" w:fill="F8C6A6"/>
            <w:noWrap/>
            <w:vAlign w:val="bottom"/>
            <w:hideMark/>
          </w:tcPr>
          <w:p w14:paraId="6E1090FF" w14:textId="7FA8A4A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5,96%</w:t>
            </w:r>
          </w:p>
        </w:tc>
        <w:tc>
          <w:tcPr>
            <w:tcW w:w="329" w:type="pct"/>
            <w:tcBorders>
              <w:top w:val="single" w:sz="4" w:space="0" w:color="auto"/>
              <w:left w:val="single" w:sz="4" w:space="0" w:color="auto"/>
              <w:bottom w:val="single" w:sz="4" w:space="0" w:color="auto"/>
              <w:right w:val="single" w:sz="4" w:space="0" w:color="auto"/>
            </w:tcBorders>
            <w:shd w:val="clear" w:color="000000" w:fill="FCE3D4"/>
            <w:noWrap/>
            <w:vAlign w:val="bottom"/>
            <w:hideMark/>
          </w:tcPr>
          <w:p w14:paraId="0C978B7D" w14:textId="150B830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6BB93"/>
            <w:noWrap/>
            <w:vAlign w:val="bottom"/>
            <w:hideMark/>
          </w:tcPr>
          <w:p w14:paraId="2CCEEFD6" w14:textId="2C86823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8C3A1"/>
            <w:noWrap/>
            <w:vAlign w:val="bottom"/>
            <w:hideMark/>
          </w:tcPr>
          <w:p w14:paraId="19D3ABC7" w14:textId="31DE89A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8,91%</w:t>
            </w:r>
          </w:p>
        </w:tc>
      </w:tr>
      <w:tr w:rsidR="006A359C" w:rsidRPr="007063F8" w14:paraId="044A5BE0"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EA5E4E"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LV</w:t>
            </w:r>
          </w:p>
        </w:tc>
        <w:tc>
          <w:tcPr>
            <w:tcW w:w="369" w:type="pct"/>
            <w:tcBorders>
              <w:top w:val="single" w:sz="4" w:space="0" w:color="auto"/>
              <w:left w:val="single" w:sz="4" w:space="0" w:color="auto"/>
              <w:bottom w:val="single" w:sz="4" w:space="0" w:color="auto"/>
              <w:right w:val="single" w:sz="4" w:space="0" w:color="auto"/>
            </w:tcBorders>
            <w:shd w:val="clear" w:color="000000" w:fill="FBDDCA"/>
            <w:noWrap/>
            <w:vAlign w:val="bottom"/>
            <w:hideMark/>
          </w:tcPr>
          <w:p w14:paraId="1930B99E" w14:textId="6C1F4D4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65,46%</w:t>
            </w:r>
          </w:p>
        </w:tc>
        <w:tc>
          <w:tcPr>
            <w:tcW w:w="441" w:type="pct"/>
            <w:tcBorders>
              <w:top w:val="single" w:sz="4" w:space="0" w:color="auto"/>
              <w:left w:val="single" w:sz="4" w:space="0" w:color="auto"/>
              <w:bottom w:val="single" w:sz="4" w:space="0" w:color="auto"/>
              <w:right w:val="single" w:sz="4" w:space="0" w:color="auto"/>
            </w:tcBorders>
            <w:shd w:val="clear" w:color="000000" w:fill="F4AA78"/>
            <w:noWrap/>
            <w:vAlign w:val="bottom"/>
            <w:hideMark/>
          </w:tcPr>
          <w:p w14:paraId="7D4DAFCC" w14:textId="70F611D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2,36%</w:t>
            </w:r>
          </w:p>
        </w:tc>
        <w:tc>
          <w:tcPr>
            <w:tcW w:w="449"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285E174D" w14:textId="31E5A8F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18,72%</w:t>
            </w:r>
          </w:p>
        </w:tc>
        <w:tc>
          <w:tcPr>
            <w:tcW w:w="269" w:type="pct"/>
            <w:tcBorders>
              <w:top w:val="single" w:sz="4" w:space="0" w:color="auto"/>
              <w:left w:val="single" w:sz="4" w:space="0" w:color="auto"/>
              <w:bottom w:val="single" w:sz="4" w:space="0" w:color="auto"/>
              <w:right w:val="single" w:sz="4" w:space="0" w:color="auto"/>
            </w:tcBorders>
            <w:shd w:val="clear" w:color="000000" w:fill="F8C5A5"/>
            <w:noWrap/>
            <w:vAlign w:val="bottom"/>
            <w:hideMark/>
          </w:tcPr>
          <w:p w14:paraId="3CB0B7EB" w14:textId="0AA28F2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3A26C"/>
            <w:noWrap/>
            <w:vAlign w:val="bottom"/>
            <w:hideMark/>
          </w:tcPr>
          <w:p w14:paraId="628C8F21" w14:textId="4A6136E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5" w:type="pct"/>
            <w:tcBorders>
              <w:top w:val="single" w:sz="4" w:space="0" w:color="auto"/>
              <w:left w:val="single" w:sz="4" w:space="0" w:color="auto"/>
              <w:bottom w:val="single" w:sz="4" w:space="0" w:color="auto"/>
              <w:right w:val="single" w:sz="4" w:space="0" w:color="auto"/>
            </w:tcBorders>
            <w:shd w:val="clear" w:color="000000" w:fill="F6B68C"/>
            <w:noWrap/>
            <w:vAlign w:val="bottom"/>
            <w:hideMark/>
          </w:tcPr>
          <w:p w14:paraId="455BE03F" w14:textId="5FC6ED3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13,41%</w:t>
            </w:r>
          </w:p>
        </w:tc>
        <w:tc>
          <w:tcPr>
            <w:tcW w:w="369" w:type="pct"/>
            <w:tcBorders>
              <w:top w:val="single" w:sz="4" w:space="0" w:color="auto"/>
              <w:left w:val="single" w:sz="4" w:space="0" w:color="auto"/>
              <w:bottom w:val="single" w:sz="4" w:space="0" w:color="auto"/>
              <w:right w:val="single" w:sz="4" w:space="0" w:color="auto"/>
            </w:tcBorders>
            <w:shd w:val="clear" w:color="000000" w:fill="F8C4A3"/>
            <w:noWrap/>
            <w:vAlign w:val="bottom"/>
            <w:hideMark/>
          </w:tcPr>
          <w:p w14:paraId="70B6A301" w14:textId="276065F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76,41%</w:t>
            </w:r>
          </w:p>
        </w:tc>
        <w:tc>
          <w:tcPr>
            <w:tcW w:w="441" w:type="pct"/>
            <w:tcBorders>
              <w:top w:val="single" w:sz="4" w:space="0" w:color="auto"/>
              <w:left w:val="single" w:sz="4" w:space="0" w:color="auto"/>
              <w:bottom w:val="single" w:sz="4" w:space="0" w:color="auto"/>
              <w:right w:val="single" w:sz="4" w:space="0" w:color="auto"/>
            </w:tcBorders>
            <w:shd w:val="clear" w:color="000000" w:fill="F9CDB0"/>
            <w:noWrap/>
            <w:vAlign w:val="bottom"/>
            <w:hideMark/>
          </w:tcPr>
          <w:p w14:paraId="29986090" w14:textId="5C1063D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1,96%</w:t>
            </w:r>
          </w:p>
        </w:tc>
        <w:tc>
          <w:tcPr>
            <w:tcW w:w="449" w:type="pct"/>
            <w:tcBorders>
              <w:top w:val="single" w:sz="4" w:space="0" w:color="auto"/>
              <w:left w:val="single" w:sz="4" w:space="0" w:color="auto"/>
              <w:bottom w:val="single" w:sz="4" w:space="0" w:color="auto"/>
              <w:right w:val="single" w:sz="4" w:space="0" w:color="auto"/>
            </w:tcBorders>
            <w:shd w:val="clear" w:color="000000" w:fill="F19354"/>
            <w:noWrap/>
            <w:vAlign w:val="bottom"/>
            <w:hideMark/>
          </w:tcPr>
          <w:p w14:paraId="55BD5040" w14:textId="6570729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16,17%</w:t>
            </w:r>
          </w:p>
        </w:tc>
        <w:tc>
          <w:tcPr>
            <w:tcW w:w="329" w:type="pct"/>
            <w:tcBorders>
              <w:top w:val="single" w:sz="4" w:space="0" w:color="auto"/>
              <w:left w:val="single" w:sz="4" w:space="0" w:color="auto"/>
              <w:bottom w:val="single" w:sz="4" w:space="0" w:color="auto"/>
              <w:right w:val="single" w:sz="4" w:space="0" w:color="auto"/>
            </w:tcBorders>
            <w:shd w:val="clear" w:color="000000" w:fill="F7BC95"/>
            <w:noWrap/>
            <w:vAlign w:val="bottom"/>
            <w:hideMark/>
          </w:tcPr>
          <w:p w14:paraId="5ABC7C38" w14:textId="0F87053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9CCB0"/>
            <w:noWrap/>
            <w:vAlign w:val="bottom"/>
            <w:hideMark/>
          </w:tcPr>
          <w:p w14:paraId="0BF64970" w14:textId="0D01CD6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AD6C0"/>
            <w:noWrap/>
            <w:vAlign w:val="bottom"/>
            <w:hideMark/>
          </w:tcPr>
          <w:p w14:paraId="026C000B" w14:textId="25E7A4C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5,43%</w:t>
            </w:r>
          </w:p>
        </w:tc>
      </w:tr>
      <w:tr w:rsidR="006A359C" w:rsidRPr="007063F8" w14:paraId="2DEE92A1"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B3447E"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MT</w:t>
            </w:r>
          </w:p>
        </w:tc>
        <w:tc>
          <w:tcPr>
            <w:tcW w:w="369" w:type="pct"/>
            <w:tcBorders>
              <w:top w:val="single" w:sz="4" w:space="0" w:color="auto"/>
              <w:left w:val="single" w:sz="4" w:space="0" w:color="auto"/>
              <w:bottom w:val="single" w:sz="4" w:space="0" w:color="auto"/>
              <w:right w:val="single" w:sz="4" w:space="0" w:color="auto"/>
            </w:tcBorders>
            <w:shd w:val="clear" w:color="000000" w:fill="F9CBAD"/>
            <w:noWrap/>
            <w:vAlign w:val="bottom"/>
            <w:hideMark/>
          </w:tcPr>
          <w:p w14:paraId="7F57755E" w14:textId="7D59E7E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70,54%</w:t>
            </w:r>
          </w:p>
        </w:tc>
        <w:tc>
          <w:tcPr>
            <w:tcW w:w="441" w:type="pct"/>
            <w:tcBorders>
              <w:top w:val="single" w:sz="4" w:space="0" w:color="auto"/>
              <w:left w:val="single" w:sz="4" w:space="0" w:color="auto"/>
              <w:bottom w:val="single" w:sz="4" w:space="0" w:color="auto"/>
              <w:right w:val="single" w:sz="4" w:space="0" w:color="auto"/>
            </w:tcBorders>
            <w:shd w:val="clear" w:color="000000" w:fill="F7BC95"/>
            <w:noWrap/>
            <w:vAlign w:val="bottom"/>
            <w:hideMark/>
          </w:tcPr>
          <w:p w14:paraId="593EA5C6" w14:textId="477F385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1,89%</w:t>
            </w:r>
          </w:p>
        </w:tc>
        <w:tc>
          <w:tcPr>
            <w:tcW w:w="449" w:type="pct"/>
            <w:tcBorders>
              <w:top w:val="single" w:sz="4" w:space="0" w:color="auto"/>
              <w:left w:val="single" w:sz="4" w:space="0" w:color="auto"/>
              <w:bottom w:val="single" w:sz="4" w:space="0" w:color="auto"/>
              <w:right w:val="single" w:sz="4" w:space="0" w:color="auto"/>
            </w:tcBorders>
            <w:shd w:val="clear" w:color="000000" w:fill="F19557"/>
            <w:noWrap/>
            <w:vAlign w:val="bottom"/>
            <w:hideMark/>
          </w:tcPr>
          <w:p w14:paraId="536A8082" w14:textId="0865822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14,49%</w:t>
            </w:r>
          </w:p>
        </w:tc>
        <w:tc>
          <w:tcPr>
            <w:tcW w:w="269" w:type="pct"/>
            <w:tcBorders>
              <w:top w:val="single" w:sz="4" w:space="0" w:color="auto"/>
              <w:left w:val="single" w:sz="4" w:space="0" w:color="auto"/>
              <w:bottom w:val="single" w:sz="4" w:space="0" w:color="auto"/>
              <w:right w:val="single" w:sz="4" w:space="0" w:color="auto"/>
            </w:tcBorders>
            <w:shd w:val="clear" w:color="000000" w:fill="F9CFB5"/>
            <w:noWrap/>
            <w:vAlign w:val="bottom"/>
            <w:hideMark/>
          </w:tcPr>
          <w:p w14:paraId="37D0E46D" w14:textId="11295E2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7C09D"/>
            <w:noWrap/>
            <w:vAlign w:val="bottom"/>
            <w:hideMark/>
          </w:tcPr>
          <w:p w14:paraId="63D80455" w14:textId="599DFF0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6B88E"/>
            <w:noWrap/>
            <w:vAlign w:val="bottom"/>
            <w:hideMark/>
          </w:tcPr>
          <w:p w14:paraId="712B2FCE" w14:textId="243FA3F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13,05%</w:t>
            </w:r>
          </w:p>
        </w:tc>
        <w:tc>
          <w:tcPr>
            <w:tcW w:w="369" w:type="pct"/>
            <w:tcBorders>
              <w:top w:val="single" w:sz="4" w:space="0" w:color="auto"/>
              <w:left w:val="single" w:sz="4" w:space="0" w:color="auto"/>
              <w:bottom w:val="single" w:sz="4" w:space="0" w:color="auto"/>
              <w:right w:val="single" w:sz="4" w:space="0" w:color="auto"/>
            </w:tcBorders>
            <w:shd w:val="clear" w:color="000000" w:fill="FBDCC8"/>
            <w:noWrap/>
            <w:vAlign w:val="bottom"/>
            <w:hideMark/>
          </w:tcPr>
          <w:p w14:paraId="20D5E680" w14:textId="79BC563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71,53%</w:t>
            </w:r>
          </w:p>
        </w:tc>
        <w:tc>
          <w:tcPr>
            <w:tcW w:w="441" w:type="pct"/>
            <w:tcBorders>
              <w:top w:val="single" w:sz="4" w:space="0" w:color="auto"/>
              <w:left w:val="single" w:sz="4" w:space="0" w:color="auto"/>
              <w:bottom w:val="single" w:sz="4" w:space="0" w:color="auto"/>
              <w:right w:val="single" w:sz="4" w:space="0" w:color="auto"/>
            </w:tcBorders>
            <w:shd w:val="clear" w:color="000000" w:fill="F9CEB2"/>
            <w:noWrap/>
            <w:vAlign w:val="bottom"/>
            <w:hideMark/>
          </w:tcPr>
          <w:p w14:paraId="48F88F4C" w14:textId="798169C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1,88%</w:t>
            </w:r>
          </w:p>
        </w:tc>
        <w:tc>
          <w:tcPr>
            <w:tcW w:w="449" w:type="pct"/>
            <w:tcBorders>
              <w:top w:val="single" w:sz="4" w:space="0" w:color="auto"/>
              <w:left w:val="single" w:sz="4" w:space="0" w:color="auto"/>
              <w:bottom w:val="single" w:sz="4" w:space="0" w:color="auto"/>
              <w:right w:val="single" w:sz="4" w:space="0" w:color="auto"/>
            </w:tcBorders>
            <w:shd w:val="clear" w:color="000000" w:fill="F4A875"/>
            <w:noWrap/>
            <w:vAlign w:val="bottom"/>
            <w:hideMark/>
          </w:tcPr>
          <w:p w14:paraId="029E2570" w14:textId="2A659A6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12,07%</w:t>
            </w:r>
          </w:p>
        </w:tc>
        <w:tc>
          <w:tcPr>
            <w:tcW w:w="329" w:type="pct"/>
            <w:tcBorders>
              <w:top w:val="single" w:sz="4" w:space="0" w:color="auto"/>
              <w:left w:val="single" w:sz="4" w:space="0" w:color="auto"/>
              <w:bottom w:val="single" w:sz="4" w:space="0" w:color="auto"/>
              <w:right w:val="single" w:sz="4" w:space="0" w:color="auto"/>
            </w:tcBorders>
            <w:shd w:val="clear" w:color="000000" w:fill="F6B68D"/>
            <w:noWrap/>
            <w:vAlign w:val="bottom"/>
            <w:hideMark/>
          </w:tcPr>
          <w:p w14:paraId="080EF077" w14:textId="6AD35F0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6BB93"/>
            <w:noWrap/>
            <w:vAlign w:val="bottom"/>
            <w:hideMark/>
          </w:tcPr>
          <w:p w14:paraId="402BB03E" w14:textId="5DC3A9C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3A570"/>
            <w:noWrap/>
            <w:vAlign w:val="bottom"/>
            <w:hideMark/>
          </w:tcPr>
          <w:p w14:paraId="67150F08" w14:textId="0CE60C0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14,49%</w:t>
            </w:r>
          </w:p>
        </w:tc>
      </w:tr>
      <w:tr w:rsidR="006A359C" w:rsidRPr="007063F8" w14:paraId="4BF22A59"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7BF378"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NL</w:t>
            </w:r>
          </w:p>
        </w:tc>
        <w:tc>
          <w:tcPr>
            <w:tcW w:w="369" w:type="pct"/>
            <w:tcBorders>
              <w:top w:val="single" w:sz="4" w:space="0" w:color="auto"/>
              <w:left w:val="single" w:sz="4" w:space="0" w:color="auto"/>
              <w:bottom w:val="single" w:sz="4" w:space="0" w:color="auto"/>
              <w:right w:val="single" w:sz="4" w:space="0" w:color="auto"/>
            </w:tcBorders>
            <w:shd w:val="clear" w:color="000000" w:fill="F3A46F"/>
            <w:noWrap/>
            <w:vAlign w:val="bottom"/>
            <w:hideMark/>
          </w:tcPr>
          <w:p w14:paraId="1238194A" w14:textId="7AE461B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81,48%</w:t>
            </w:r>
          </w:p>
        </w:tc>
        <w:tc>
          <w:tcPr>
            <w:tcW w:w="441" w:type="pct"/>
            <w:tcBorders>
              <w:top w:val="single" w:sz="4" w:space="0" w:color="auto"/>
              <w:left w:val="single" w:sz="4" w:space="0" w:color="auto"/>
              <w:bottom w:val="single" w:sz="4" w:space="0" w:color="auto"/>
              <w:right w:val="single" w:sz="4" w:space="0" w:color="auto"/>
            </w:tcBorders>
            <w:shd w:val="clear" w:color="000000" w:fill="F5B286"/>
            <w:noWrap/>
            <w:vAlign w:val="bottom"/>
            <w:hideMark/>
          </w:tcPr>
          <w:p w14:paraId="0D2EE56E" w14:textId="47A18A6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2,13%</w:t>
            </w:r>
          </w:p>
        </w:tc>
        <w:tc>
          <w:tcPr>
            <w:tcW w:w="449" w:type="pct"/>
            <w:tcBorders>
              <w:top w:val="single" w:sz="4" w:space="0" w:color="auto"/>
              <w:left w:val="single" w:sz="4" w:space="0" w:color="auto"/>
              <w:bottom w:val="single" w:sz="4" w:space="0" w:color="auto"/>
              <w:right w:val="single" w:sz="4" w:space="0" w:color="auto"/>
            </w:tcBorders>
            <w:shd w:val="clear" w:color="000000" w:fill="F7BE99"/>
            <w:noWrap/>
            <w:vAlign w:val="bottom"/>
            <w:hideMark/>
          </w:tcPr>
          <w:p w14:paraId="5B24739E" w14:textId="4609269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6,95%</w:t>
            </w:r>
          </w:p>
        </w:tc>
        <w:tc>
          <w:tcPr>
            <w:tcW w:w="269"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20745941" w14:textId="31DF486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29D64"/>
            <w:noWrap/>
            <w:vAlign w:val="bottom"/>
            <w:hideMark/>
          </w:tcPr>
          <w:p w14:paraId="2A90D8D3" w14:textId="355E89D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5" w:type="pct"/>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11DAD1B3" w14:textId="75ADD61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9,40%</w:t>
            </w:r>
          </w:p>
        </w:tc>
        <w:tc>
          <w:tcPr>
            <w:tcW w:w="369" w:type="pct"/>
            <w:tcBorders>
              <w:top w:val="single" w:sz="4" w:space="0" w:color="auto"/>
              <w:left w:val="single" w:sz="4" w:space="0" w:color="auto"/>
              <w:bottom w:val="single" w:sz="4" w:space="0" w:color="auto"/>
              <w:right w:val="single" w:sz="4" w:space="0" w:color="auto"/>
            </w:tcBorders>
            <w:shd w:val="clear" w:color="000000" w:fill="F19659"/>
            <w:noWrap/>
            <w:vAlign w:val="bottom"/>
            <w:hideMark/>
          </w:tcPr>
          <w:p w14:paraId="12AB789A" w14:textId="21BFC28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86,13%</w:t>
            </w:r>
          </w:p>
        </w:tc>
        <w:tc>
          <w:tcPr>
            <w:tcW w:w="441" w:type="pct"/>
            <w:tcBorders>
              <w:top w:val="single" w:sz="4" w:space="0" w:color="auto"/>
              <w:left w:val="single" w:sz="4" w:space="0" w:color="auto"/>
              <w:bottom w:val="single" w:sz="4" w:space="0" w:color="auto"/>
              <w:right w:val="single" w:sz="4" w:space="0" w:color="auto"/>
            </w:tcBorders>
            <w:shd w:val="clear" w:color="000000" w:fill="F8C6A6"/>
            <w:noWrap/>
            <w:vAlign w:val="bottom"/>
            <w:hideMark/>
          </w:tcPr>
          <w:p w14:paraId="573E64BD" w14:textId="47604C7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2,31%</w:t>
            </w:r>
          </w:p>
        </w:tc>
        <w:tc>
          <w:tcPr>
            <w:tcW w:w="449" w:type="pct"/>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0FAB9ABA" w14:textId="7E61FF0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5,62%</w:t>
            </w:r>
          </w:p>
        </w:tc>
        <w:tc>
          <w:tcPr>
            <w:tcW w:w="329"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455B92E8" w14:textId="5A1AA5E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4AC7D"/>
            <w:noWrap/>
            <w:vAlign w:val="bottom"/>
            <w:hideMark/>
          </w:tcPr>
          <w:p w14:paraId="651FB71B" w14:textId="7A1CA37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AD4BC"/>
            <w:noWrap/>
            <w:vAlign w:val="bottom"/>
            <w:hideMark/>
          </w:tcPr>
          <w:p w14:paraId="0CC06512" w14:textId="355E35C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5,91%</w:t>
            </w:r>
          </w:p>
        </w:tc>
      </w:tr>
      <w:tr w:rsidR="006A359C" w:rsidRPr="007063F8" w14:paraId="5C8A9895"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4F64C3"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PL</w:t>
            </w:r>
          </w:p>
        </w:tc>
        <w:tc>
          <w:tcPr>
            <w:tcW w:w="369" w:type="pct"/>
            <w:tcBorders>
              <w:top w:val="single" w:sz="4" w:space="0" w:color="auto"/>
              <w:left w:val="single" w:sz="4" w:space="0" w:color="auto"/>
              <w:bottom w:val="single" w:sz="4" w:space="0" w:color="auto"/>
              <w:right w:val="single" w:sz="4" w:space="0" w:color="auto"/>
            </w:tcBorders>
            <w:shd w:val="clear" w:color="000000" w:fill="F6B88F"/>
            <w:noWrap/>
            <w:vAlign w:val="bottom"/>
            <w:hideMark/>
          </w:tcPr>
          <w:p w14:paraId="14D94ACF" w14:textId="56AD416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75,78%</w:t>
            </w:r>
          </w:p>
        </w:tc>
        <w:tc>
          <w:tcPr>
            <w:tcW w:w="441" w:type="pct"/>
            <w:tcBorders>
              <w:top w:val="single" w:sz="4" w:space="0" w:color="auto"/>
              <w:left w:val="single" w:sz="4" w:space="0" w:color="auto"/>
              <w:bottom w:val="single" w:sz="4" w:space="0" w:color="auto"/>
              <w:right w:val="single" w:sz="4" w:space="0" w:color="auto"/>
            </w:tcBorders>
            <w:shd w:val="clear" w:color="000000" w:fill="F6BB93"/>
            <w:noWrap/>
            <w:vAlign w:val="bottom"/>
            <w:hideMark/>
          </w:tcPr>
          <w:p w14:paraId="6F17A2FD" w14:textId="7FD2D63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1,93%</w:t>
            </w:r>
          </w:p>
        </w:tc>
        <w:tc>
          <w:tcPr>
            <w:tcW w:w="449" w:type="pct"/>
            <w:tcBorders>
              <w:top w:val="single" w:sz="4" w:space="0" w:color="auto"/>
              <w:left w:val="single" w:sz="4" w:space="0" w:color="auto"/>
              <w:bottom w:val="single" w:sz="4" w:space="0" w:color="auto"/>
              <w:right w:val="single" w:sz="4" w:space="0" w:color="auto"/>
            </w:tcBorders>
            <w:shd w:val="clear" w:color="000000" w:fill="EF8842"/>
            <w:noWrap/>
            <w:vAlign w:val="bottom"/>
            <w:hideMark/>
          </w:tcPr>
          <w:p w14:paraId="78D4C229" w14:textId="4E89181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16,91%</w:t>
            </w:r>
          </w:p>
        </w:tc>
        <w:tc>
          <w:tcPr>
            <w:tcW w:w="269" w:type="pct"/>
            <w:tcBorders>
              <w:top w:val="single" w:sz="4" w:space="0" w:color="auto"/>
              <w:left w:val="single" w:sz="4" w:space="0" w:color="auto"/>
              <w:bottom w:val="single" w:sz="4" w:space="0" w:color="auto"/>
              <w:right w:val="single" w:sz="4" w:space="0" w:color="auto"/>
            </w:tcBorders>
            <w:shd w:val="clear" w:color="000000" w:fill="F9CCB0"/>
            <w:noWrap/>
            <w:vAlign w:val="bottom"/>
            <w:hideMark/>
          </w:tcPr>
          <w:p w14:paraId="1529A1A6" w14:textId="526DC8E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8C6A5"/>
            <w:noWrap/>
            <w:vAlign w:val="bottom"/>
            <w:hideMark/>
          </w:tcPr>
          <w:p w14:paraId="792B0F6E" w14:textId="3400BD6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BDAC6"/>
            <w:noWrap/>
            <w:vAlign w:val="bottom"/>
            <w:hideMark/>
          </w:tcPr>
          <w:p w14:paraId="03FBDCA9" w14:textId="621DEEA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5,36%</w:t>
            </w:r>
          </w:p>
        </w:tc>
        <w:tc>
          <w:tcPr>
            <w:tcW w:w="369" w:type="pct"/>
            <w:tcBorders>
              <w:top w:val="single" w:sz="4" w:space="0" w:color="auto"/>
              <w:left w:val="single" w:sz="4" w:space="0" w:color="auto"/>
              <w:bottom w:val="single" w:sz="4" w:space="0" w:color="auto"/>
              <w:right w:val="single" w:sz="4" w:space="0" w:color="auto"/>
            </w:tcBorders>
            <w:shd w:val="clear" w:color="000000" w:fill="F7C29F"/>
            <w:noWrap/>
            <w:vAlign w:val="bottom"/>
            <w:hideMark/>
          </w:tcPr>
          <w:p w14:paraId="704CEFDF" w14:textId="31CFF0F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76,90%</w:t>
            </w:r>
          </w:p>
        </w:tc>
        <w:tc>
          <w:tcPr>
            <w:tcW w:w="441" w:type="pct"/>
            <w:tcBorders>
              <w:top w:val="single" w:sz="4" w:space="0" w:color="auto"/>
              <w:left w:val="single" w:sz="4" w:space="0" w:color="auto"/>
              <w:bottom w:val="single" w:sz="4" w:space="0" w:color="auto"/>
              <w:right w:val="single" w:sz="4" w:space="0" w:color="auto"/>
            </w:tcBorders>
            <w:shd w:val="clear" w:color="000000" w:fill="F9CFB4"/>
            <w:noWrap/>
            <w:vAlign w:val="bottom"/>
            <w:hideMark/>
          </w:tcPr>
          <w:p w14:paraId="529B2BDB" w14:textId="31C70F0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1,84%</w:t>
            </w:r>
          </w:p>
        </w:tc>
        <w:tc>
          <w:tcPr>
            <w:tcW w:w="449" w:type="pct"/>
            <w:tcBorders>
              <w:top w:val="single" w:sz="4" w:space="0" w:color="auto"/>
              <w:left w:val="single" w:sz="4" w:space="0" w:color="auto"/>
              <w:bottom w:val="single" w:sz="4" w:space="0" w:color="auto"/>
              <w:right w:val="single" w:sz="4" w:space="0" w:color="auto"/>
            </w:tcBorders>
            <w:shd w:val="clear" w:color="000000" w:fill="F08C49"/>
            <w:noWrap/>
            <w:vAlign w:val="bottom"/>
            <w:hideMark/>
          </w:tcPr>
          <w:p w14:paraId="25EE557D" w14:textId="5A96321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17,55%</w:t>
            </w:r>
          </w:p>
        </w:tc>
        <w:tc>
          <w:tcPr>
            <w:tcW w:w="329" w:type="pct"/>
            <w:tcBorders>
              <w:top w:val="single" w:sz="4" w:space="0" w:color="auto"/>
              <w:left w:val="single" w:sz="4" w:space="0" w:color="auto"/>
              <w:bottom w:val="single" w:sz="4" w:space="0" w:color="auto"/>
              <w:right w:val="single" w:sz="4" w:space="0" w:color="auto"/>
            </w:tcBorders>
            <w:shd w:val="clear" w:color="000000" w:fill="F7BC95"/>
            <w:noWrap/>
            <w:vAlign w:val="bottom"/>
            <w:hideMark/>
          </w:tcPr>
          <w:p w14:paraId="43526996" w14:textId="49B858E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AD6C0"/>
            <w:noWrap/>
            <w:vAlign w:val="bottom"/>
            <w:hideMark/>
          </w:tcPr>
          <w:p w14:paraId="4BA97CC7" w14:textId="56C2711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CE0CF"/>
            <w:noWrap/>
            <w:vAlign w:val="bottom"/>
            <w:hideMark/>
          </w:tcPr>
          <w:p w14:paraId="4024BD9A" w14:textId="37A706A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3,69%</w:t>
            </w:r>
          </w:p>
        </w:tc>
      </w:tr>
      <w:tr w:rsidR="006A359C" w:rsidRPr="007063F8" w14:paraId="4ECB1F4D"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0C6B96"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PT</w:t>
            </w:r>
          </w:p>
        </w:tc>
        <w:tc>
          <w:tcPr>
            <w:tcW w:w="369"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13884312" w14:textId="2EDD9E8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92,20%</w:t>
            </w:r>
          </w:p>
        </w:tc>
        <w:tc>
          <w:tcPr>
            <w:tcW w:w="441" w:type="pct"/>
            <w:tcBorders>
              <w:top w:val="single" w:sz="4" w:space="0" w:color="auto"/>
              <w:left w:val="single" w:sz="4" w:space="0" w:color="auto"/>
              <w:bottom w:val="single" w:sz="4" w:space="0" w:color="auto"/>
              <w:right w:val="single" w:sz="4" w:space="0" w:color="auto"/>
            </w:tcBorders>
            <w:shd w:val="clear" w:color="000000" w:fill="FCDECD"/>
            <w:noWrap/>
            <w:vAlign w:val="bottom"/>
            <w:hideMark/>
          </w:tcPr>
          <w:p w14:paraId="6D81BA64" w14:textId="4ADDD0A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1,02%</w:t>
            </w:r>
          </w:p>
        </w:tc>
        <w:tc>
          <w:tcPr>
            <w:tcW w:w="449" w:type="pct"/>
            <w:tcBorders>
              <w:top w:val="single" w:sz="4" w:space="0" w:color="auto"/>
              <w:left w:val="single" w:sz="4" w:space="0" w:color="auto"/>
              <w:bottom w:val="single" w:sz="4" w:space="0" w:color="auto"/>
              <w:right w:val="single" w:sz="4" w:space="0" w:color="auto"/>
            </w:tcBorders>
            <w:shd w:val="clear" w:color="000000" w:fill="FAD1B7"/>
            <w:noWrap/>
            <w:vAlign w:val="bottom"/>
            <w:hideMark/>
          </w:tcPr>
          <w:p w14:paraId="24D878A7" w14:textId="76AF54B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3,62%</w:t>
            </w:r>
          </w:p>
        </w:tc>
        <w:tc>
          <w:tcPr>
            <w:tcW w:w="269" w:type="pct"/>
            <w:tcBorders>
              <w:top w:val="single" w:sz="4" w:space="0" w:color="auto"/>
              <w:left w:val="single" w:sz="4" w:space="0" w:color="auto"/>
              <w:bottom w:val="single" w:sz="4" w:space="0" w:color="auto"/>
              <w:right w:val="single" w:sz="4" w:space="0" w:color="auto"/>
            </w:tcBorders>
            <w:shd w:val="clear" w:color="000000" w:fill="FAD7C0"/>
            <w:noWrap/>
            <w:vAlign w:val="bottom"/>
            <w:hideMark/>
          </w:tcPr>
          <w:p w14:paraId="1F996EEB" w14:textId="3800974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AD1B7"/>
            <w:noWrap/>
            <w:vAlign w:val="bottom"/>
            <w:hideMark/>
          </w:tcPr>
          <w:p w14:paraId="5C40F573" w14:textId="0FD13C6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431532F0" w14:textId="23CBF13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3,14%</w:t>
            </w:r>
          </w:p>
        </w:tc>
        <w:tc>
          <w:tcPr>
            <w:tcW w:w="369"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1F500C30" w14:textId="12AB0BA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91,41%</w:t>
            </w:r>
          </w:p>
        </w:tc>
        <w:tc>
          <w:tcPr>
            <w:tcW w:w="441" w:type="pct"/>
            <w:tcBorders>
              <w:top w:val="single" w:sz="4" w:space="0" w:color="auto"/>
              <w:left w:val="single" w:sz="4" w:space="0" w:color="auto"/>
              <w:bottom w:val="single" w:sz="4" w:space="0" w:color="auto"/>
              <w:right w:val="single" w:sz="4" w:space="0" w:color="auto"/>
            </w:tcBorders>
            <w:shd w:val="clear" w:color="000000" w:fill="FAD4BC"/>
            <w:noWrap/>
            <w:vAlign w:val="bottom"/>
            <w:hideMark/>
          </w:tcPr>
          <w:p w14:paraId="5CF04F99" w14:textId="3CB5629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1,56%</w:t>
            </w:r>
          </w:p>
        </w:tc>
        <w:tc>
          <w:tcPr>
            <w:tcW w:w="449" w:type="pct"/>
            <w:tcBorders>
              <w:top w:val="single" w:sz="4" w:space="0" w:color="auto"/>
              <w:left w:val="single" w:sz="4" w:space="0" w:color="auto"/>
              <w:bottom w:val="single" w:sz="4" w:space="0" w:color="auto"/>
              <w:right w:val="single" w:sz="4" w:space="0" w:color="auto"/>
            </w:tcBorders>
            <w:shd w:val="clear" w:color="000000" w:fill="F9D0B5"/>
            <w:noWrap/>
            <w:vAlign w:val="bottom"/>
            <w:hideMark/>
          </w:tcPr>
          <w:p w14:paraId="0A2A8956" w14:textId="5B3B6E0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4,10%</w:t>
            </w:r>
          </w:p>
        </w:tc>
        <w:tc>
          <w:tcPr>
            <w:tcW w:w="329" w:type="pct"/>
            <w:tcBorders>
              <w:top w:val="single" w:sz="4" w:space="0" w:color="auto"/>
              <w:left w:val="single" w:sz="4" w:space="0" w:color="auto"/>
              <w:bottom w:val="single" w:sz="4" w:space="0" w:color="auto"/>
              <w:right w:val="single" w:sz="4" w:space="0" w:color="auto"/>
            </w:tcBorders>
            <w:shd w:val="clear" w:color="000000" w:fill="F8C6A6"/>
            <w:noWrap/>
            <w:vAlign w:val="bottom"/>
            <w:hideMark/>
          </w:tcPr>
          <w:p w14:paraId="1CE3592C" w14:textId="0E7143B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AD3BB"/>
            <w:noWrap/>
            <w:vAlign w:val="bottom"/>
            <w:hideMark/>
          </w:tcPr>
          <w:p w14:paraId="58E0B7E9" w14:textId="6C7C342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3FFC580F" w14:textId="5F07EC4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2,90%</w:t>
            </w:r>
          </w:p>
        </w:tc>
      </w:tr>
      <w:tr w:rsidR="006A359C" w:rsidRPr="007063F8" w14:paraId="6B898A0A"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7C9D5E"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RO</w:t>
            </w:r>
          </w:p>
        </w:tc>
        <w:tc>
          <w:tcPr>
            <w:tcW w:w="369" w:type="pct"/>
            <w:tcBorders>
              <w:top w:val="single" w:sz="4" w:space="0" w:color="auto"/>
              <w:left w:val="single" w:sz="4" w:space="0" w:color="auto"/>
              <w:bottom w:val="single" w:sz="4" w:space="0" w:color="auto"/>
              <w:right w:val="single" w:sz="4" w:space="0" w:color="auto"/>
            </w:tcBorders>
            <w:shd w:val="clear" w:color="000000" w:fill="F08C49"/>
            <w:noWrap/>
            <w:vAlign w:val="bottom"/>
            <w:hideMark/>
          </w:tcPr>
          <w:p w14:paraId="04AE1B89" w14:textId="6E24D27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88,06%</w:t>
            </w:r>
          </w:p>
        </w:tc>
        <w:tc>
          <w:tcPr>
            <w:tcW w:w="441"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2662F7F7" w14:textId="6348DB6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0,87%</w:t>
            </w:r>
          </w:p>
        </w:tc>
        <w:tc>
          <w:tcPr>
            <w:tcW w:w="449"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3DCF841D" w14:textId="3FA2060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7,35%</w:t>
            </w:r>
          </w:p>
        </w:tc>
        <w:tc>
          <w:tcPr>
            <w:tcW w:w="269" w:type="pct"/>
            <w:tcBorders>
              <w:top w:val="single" w:sz="4" w:space="0" w:color="auto"/>
              <w:left w:val="single" w:sz="4" w:space="0" w:color="auto"/>
              <w:bottom w:val="single" w:sz="4" w:space="0" w:color="auto"/>
              <w:right w:val="single" w:sz="4" w:space="0" w:color="auto"/>
            </w:tcBorders>
            <w:shd w:val="clear" w:color="000000" w:fill="FAD6BF"/>
            <w:noWrap/>
            <w:vAlign w:val="bottom"/>
            <w:hideMark/>
          </w:tcPr>
          <w:p w14:paraId="5D0C2E04" w14:textId="306F37F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374E355B" w14:textId="2BA8A06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385" w:type="pct"/>
            <w:tcBorders>
              <w:top w:val="single" w:sz="4" w:space="0" w:color="auto"/>
              <w:left w:val="single" w:sz="4" w:space="0" w:color="auto"/>
              <w:bottom w:val="single" w:sz="4" w:space="0" w:color="auto"/>
              <w:right w:val="single" w:sz="4" w:space="0" w:color="auto"/>
            </w:tcBorders>
            <w:shd w:val="clear" w:color="000000" w:fill="FCE2D2"/>
            <w:noWrap/>
            <w:vAlign w:val="bottom"/>
            <w:hideMark/>
          </w:tcPr>
          <w:p w14:paraId="4E61BF19" w14:textId="5BDBAC5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3,71%</w:t>
            </w:r>
          </w:p>
        </w:tc>
        <w:tc>
          <w:tcPr>
            <w:tcW w:w="369" w:type="pct"/>
            <w:tcBorders>
              <w:top w:val="single" w:sz="4" w:space="0" w:color="auto"/>
              <w:left w:val="single" w:sz="4" w:space="0" w:color="auto"/>
              <w:bottom w:val="single" w:sz="4" w:space="0" w:color="auto"/>
              <w:right w:val="single" w:sz="4" w:space="0" w:color="auto"/>
            </w:tcBorders>
            <w:shd w:val="clear" w:color="000000" w:fill="F09252"/>
            <w:noWrap/>
            <w:vAlign w:val="bottom"/>
            <w:hideMark/>
          </w:tcPr>
          <w:p w14:paraId="16ECF029" w14:textId="4B42EAF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87,16%</w:t>
            </w:r>
          </w:p>
        </w:tc>
        <w:tc>
          <w:tcPr>
            <w:tcW w:w="441" w:type="pct"/>
            <w:tcBorders>
              <w:top w:val="single" w:sz="4" w:space="0" w:color="auto"/>
              <w:left w:val="single" w:sz="4" w:space="0" w:color="auto"/>
              <w:bottom w:val="single" w:sz="4" w:space="0" w:color="auto"/>
              <w:right w:val="single" w:sz="4" w:space="0" w:color="auto"/>
            </w:tcBorders>
            <w:shd w:val="clear" w:color="000000" w:fill="F9CFB5"/>
            <w:noWrap/>
            <w:vAlign w:val="bottom"/>
            <w:hideMark/>
          </w:tcPr>
          <w:p w14:paraId="1AC612B7" w14:textId="6FBCCD6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1,81%</w:t>
            </w:r>
          </w:p>
        </w:tc>
        <w:tc>
          <w:tcPr>
            <w:tcW w:w="449"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3BC8A456" w14:textId="2C41400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8,17%</w:t>
            </w:r>
          </w:p>
        </w:tc>
        <w:tc>
          <w:tcPr>
            <w:tcW w:w="329" w:type="pct"/>
            <w:tcBorders>
              <w:top w:val="single" w:sz="4" w:space="0" w:color="auto"/>
              <w:left w:val="single" w:sz="4" w:space="0" w:color="auto"/>
              <w:bottom w:val="single" w:sz="4" w:space="0" w:color="auto"/>
              <w:right w:val="single" w:sz="4" w:space="0" w:color="auto"/>
            </w:tcBorders>
            <w:shd w:val="clear" w:color="000000" w:fill="F9CBAD"/>
            <w:noWrap/>
            <w:vAlign w:val="bottom"/>
            <w:hideMark/>
          </w:tcPr>
          <w:p w14:paraId="1B555761" w14:textId="4D935E7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3405D970" w14:textId="03096FE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383"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5F73762D" w14:textId="1B5164C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2,84%</w:t>
            </w:r>
          </w:p>
        </w:tc>
      </w:tr>
      <w:tr w:rsidR="006A359C" w:rsidRPr="007063F8" w14:paraId="6120D128"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19ED7"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SE</w:t>
            </w:r>
          </w:p>
        </w:tc>
        <w:tc>
          <w:tcPr>
            <w:tcW w:w="369" w:type="pct"/>
            <w:tcBorders>
              <w:top w:val="single" w:sz="4" w:space="0" w:color="auto"/>
              <w:left w:val="single" w:sz="4" w:space="0" w:color="auto"/>
              <w:bottom w:val="single" w:sz="4" w:space="0" w:color="auto"/>
              <w:right w:val="single" w:sz="4" w:space="0" w:color="auto"/>
            </w:tcBorders>
            <w:shd w:val="clear" w:color="000000" w:fill="F6BA93"/>
            <w:noWrap/>
            <w:vAlign w:val="bottom"/>
            <w:hideMark/>
          </w:tcPr>
          <w:p w14:paraId="05B765AA" w14:textId="0C6A5A71"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75,21%</w:t>
            </w:r>
          </w:p>
        </w:tc>
        <w:tc>
          <w:tcPr>
            <w:tcW w:w="441" w:type="pct"/>
            <w:tcBorders>
              <w:top w:val="single" w:sz="4" w:space="0" w:color="auto"/>
              <w:left w:val="single" w:sz="4" w:space="0" w:color="auto"/>
              <w:bottom w:val="single" w:sz="4" w:space="0" w:color="auto"/>
              <w:right w:val="single" w:sz="4" w:space="0" w:color="auto"/>
            </w:tcBorders>
            <w:shd w:val="clear" w:color="000000" w:fill="F3A36D"/>
            <w:noWrap/>
            <w:vAlign w:val="bottom"/>
            <w:hideMark/>
          </w:tcPr>
          <w:p w14:paraId="67C3F024" w14:textId="4733B61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2,53%</w:t>
            </w:r>
          </w:p>
        </w:tc>
        <w:tc>
          <w:tcPr>
            <w:tcW w:w="449" w:type="pct"/>
            <w:tcBorders>
              <w:top w:val="single" w:sz="4" w:space="0" w:color="auto"/>
              <w:left w:val="single" w:sz="4" w:space="0" w:color="auto"/>
              <w:bottom w:val="single" w:sz="4" w:space="0" w:color="auto"/>
              <w:right w:val="single" w:sz="4" w:space="0" w:color="auto"/>
            </w:tcBorders>
            <w:shd w:val="clear" w:color="000000" w:fill="F3A570"/>
            <w:noWrap/>
            <w:vAlign w:val="bottom"/>
            <w:hideMark/>
          </w:tcPr>
          <w:p w14:paraId="62E0768F" w14:textId="2271E40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11,59%</w:t>
            </w:r>
          </w:p>
        </w:tc>
        <w:tc>
          <w:tcPr>
            <w:tcW w:w="269" w:type="pct"/>
            <w:tcBorders>
              <w:top w:val="single" w:sz="4" w:space="0" w:color="auto"/>
              <w:left w:val="single" w:sz="4" w:space="0" w:color="auto"/>
              <w:bottom w:val="single" w:sz="4" w:space="0" w:color="auto"/>
              <w:right w:val="single" w:sz="4" w:space="0" w:color="auto"/>
            </w:tcBorders>
            <w:shd w:val="clear" w:color="000000" w:fill="FBD8C2"/>
            <w:noWrap/>
            <w:vAlign w:val="bottom"/>
            <w:hideMark/>
          </w:tcPr>
          <w:p w14:paraId="583131DA" w14:textId="1DB530B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0904F"/>
            <w:noWrap/>
            <w:vAlign w:val="bottom"/>
            <w:hideMark/>
          </w:tcPr>
          <w:p w14:paraId="7252533B" w14:textId="5675EBA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5" w:type="pct"/>
            <w:tcBorders>
              <w:top w:val="single" w:sz="4" w:space="0" w:color="auto"/>
              <w:left w:val="single" w:sz="4" w:space="0" w:color="auto"/>
              <w:bottom w:val="single" w:sz="4" w:space="0" w:color="auto"/>
              <w:right w:val="single" w:sz="4" w:space="0" w:color="auto"/>
            </w:tcBorders>
            <w:shd w:val="clear" w:color="000000" w:fill="F8C2A0"/>
            <w:noWrap/>
            <w:vAlign w:val="bottom"/>
            <w:hideMark/>
          </w:tcPr>
          <w:p w14:paraId="5B4FF2DF" w14:textId="4A0F4C8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10,63%</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253958" w14:textId="05B98F39"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15A0C4" w14:textId="48A259F8"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C530BA" w14:textId="324E2242"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3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EB523F" w14:textId="5BADE41A"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4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F0C56" w14:textId="66321FE1"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4903BA" w14:textId="4546B2A0" w:rsidR="006A359C" w:rsidRPr="006A359C" w:rsidRDefault="006A359C" w:rsidP="006A359C">
            <w:pPr>
              <w:spacing w:after="0" w:line="240" w:lineRule="auto"/>
              <w:jc w:val="center"/>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#DIV/0!</w:t>
            </w:r>
          </w:p>
        </w:tc>
      </w:tr>
      <w:tr w:rsidR="006A359C" w:rsidRPr="007063F8" w14:paraId="1C704C46"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4DC86"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SI</w:t>
            </w:r>
          </w:p>
        </w:tc>
        <w:tc>
          <w:tcPr>
            <w:tcW w:w="369" w:type="pct"/>
            <w:tcBorders>
              <w:top w:val="single" w:sz="4" w:space="0" w:color="auto"/>
              <w:left w:val="single" w:sz="4" w:space="0" w:color="auto"/>
              <w:bottom w:val="single" w:sz="4" w:space="0" w:color="auto"/>
              <w:right w:val="single" w:sz="4" w:space="0" w:color="auto"/>
            </w:tcBorders>
            <w:shd w:val="clear" w:color="000000" w:fill="F3A571"/>
            <w:noWrap/>
            <w:vAlign w:val="bottom"/>
            <w:hideMark/>
          </w:tcPr>
          <w:p w14:paraId="2C8CD739" w14:textId="52F2BCD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81,06%</w:t>
            </w:r>
          </w:p>
        </w:tc>
        <w:tc>
          <w:tcPr>
            <w:tcW w:w="441" w:type="pct"/>
            <w:tcBorders>
              <w:top w:val="single" w:sz="4" w:space="0" w:color="auto"/>
              <w:left w:val="single" w:sz="4" w:space="0" w:color="auto"/>
              <w:bottom w:val="single" w:sz="4" w:space="0" w:color="auto"/>
              <w:right w:val="single" w:sz="4" w:space="0" w:color="auto"/>
            </w:tcBorders>
            <w:shd w:val="clear" w:color="000000" w:fill="F5B489"/>
            <w:noWrap/>
            <w:vAlign w:val="bottom"/>
            <w:hideMark/>
          </w:tcPr>
          <w:p w14:paraId="322977AE" w14:textId="53FC6BD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2,09%</w:t>
            </w:r>
          </w:p>
        </w:tc>
        <w:tc>
          <w:tcPr>
            <w:tcW w:w="449" w:type="pct"/>
            <w:tcBorders>
              <w:top w:val="single" w:sz="4" w:space="0" w:color="auto"/>
              <w:left w:val="single" w:sz="4" w:space="0" w:color="auto"/>
              <w:bottom w:val="single" w:sz="4" w:space="0" w:color="auto"/>
              <w:right w:val="single" w:sz="4" w:space="0" w:color="auto"/>
            </w:tcBorders>
            <w:shd w:val="clear" w:color="000000" w:fill="F6B68B"/>
            <w:noWrap/>
            <w:vAlign w:val="bottom"/>
            <w:hideMark/>
          </w:tcPr>
          <w:p w14:paraId="7BE11D1B" w14:textId="6652198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8,51%</w:t>
            </w:r>
          </w:p>
        </w:tc>
        <w:tc>
          <w:tcPr>
            <w:tcW w:w="269" w:type="pct"/>
            <w:tcBorders>
              <w:top w:val="single" w:sz="4" w:space="0" w:color="auto"/>
              <w:left w:val="single" w:sz="4" w:space="0" w:color="auto"/>
              <w:bottom w:val="single" w:sz="4" w:space="0" w:color="auto"/>
              <w:right w:val="single" w:sz="4" w:space="0" w:color="auto"/>
            </w:tcBorders>
            <w:shd w:val="clear" w:color="000000" w:fill="FBDCC8"/>
            <w:noWrap/>
            <w:vAlign w:val="bottom"/>
            <w:hideMark/>
          </w:tcPr>
          <w:p w14:paraId="06269F48" w14:textId="1A40D6B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29B61"/>
            <w:noWrap/>
            <w:vAlign w:val="bottom"/>
            <w:hideMark/>
          </w:tcPr>
          <w:p w14:paraId="12B9340C" w14:textId="441413F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5" w:type="pct"/>
            <w:tcBorders>
              <w:top w:val="single" w:sz="4" w:space="0" w:color="auto"/>
              <w:left w:val="single" w:sz="4" w:space="0" w:color="auto"/>
              <w:bottom w:val="single" w:sz="4" w:space="0" w:color="auto"/>
              <w:right w:val="single" w:sz="4" w:space="0" w:color="auto"/>
            </w:tcBorders>
            <w:shd w:val="clear" w:color="000000" w:fill="F9CDB1"/>
            <w:noWrap/>
            <w:vAlign w:val="bottom"/>
            <w:hideMark/>
          </w:tcPr>
          <w:p w14:paraId="660E6E40" w14:textId="7542BCD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8,30%</w:t>
            </w:r>
          </w:p>
        </w:tc>
        <w:tc>
          <w:tcPr>
            <w:tcW w:w="369" w:type="pct"/>
            <w:tcBorders>
              <w:top w:val="single" w:sz="4" w:space="0" w:color="auto"/>
              <w:left w:val="single" w:sz="4" w:space="0" w:color="auto"/>
              <w:bottom w:val="single" w:sz="4" w:space="0" w:color="auto"/>
              <w:right w:val="single" w:sz="4" w:space="0" w:color="auto"/>
            </w:tcBorders>
            <w:shd w:val="clear" w:color="000000" w:fill="F29F68"/>
            <w:noWrap/>
            <w:vAlign w:val="bottom"/>
            <w:hideMark/>
          </w:tcPr>
          <w:p w14:paraId="52A86870" w14:textId="5EB3B9D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84,26%</w:t>
            </w:r>
          </w:p>
        </w:tc>
        <w:tc>
          <w:tcPr>
            <w:tcW w:w="441" w:type="pct"/>
            <w:tcBorders>
              <w:top w:val="single" w:sz="4" w:space="0" w:color="auto"/>
              <w:left w:val="single" w:sz="4" w:space="0" w:color="auto"/>
              <w:bottom w:val="single" w:sz="4" w:space="0" w:color="auto"/>
              <w:right w:val="single" w:sz="4" w:space="0" w:color="auto"/>
            </w:tcBorders>
            <w:shd w:val="clear" w:color="000000" w:fill="FBDAC5"/>
            <w:noWrap/>
            <w:vAlign w:val="bottom"/>
            <w:hideMark/>
          </w:tcPr>
          <w:p w14:paraId="21BB6CB4" w14:textId="64D4D64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1,23%</w:t>
            </w:r>
          </w:p>
        </w:tc>
        <w:tc>
          <w:tcPr>
            <w:tcW w:w="449" w:type="pct"/>
            <w:tcBorders>
              <w:top w:val="single" w:sz="4" w:space="0" w:color="auto"/>
              <w:left w:val="single" w:sz="4" w:space="0" w:color="auto"/>
              <w:bottom w:val="single" w:sz="4" w:space="0" w:color="auto"/>
              <w:right w:val="single" w:sz="4" w:space="0" w:color="auto"/>
            </w:tcBorders>
            <w:shd w:val="clear" w:color="000000" w:fill="F6B68B"/>
            <w:noWrap/>
            <w:vAlign w:val="bottom"/>
            <w:hideMark/>
          </w:tcPr>
          <w:p w14:paraId="2E45EAF7" w14:textId="6B04319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9,28%</w:t>
            </w:r>
          </w:p>
        </w:tc>
        <w:tc>
          <w:tcPr>
            <w:tcW w:w="329" w:type="pct"/>
            <w:tcBorders>
              <w:top w:val="single" w:sz="4" w:space="0" w:color="auto"/>
              <w:left w:val="single" w:sz="4" w:space="0" w:color="auto"/>
              <w:bottom w:val="single" w:sz="4" w:space="0" w:color="auto"/>
              <w:right w:val="single" w:sz="4" w:space="0" w:color="auto"/>
            </w:tcBorders>
            <w:shd w:val="clear" w:color="000000" w:fill="F9CEB2"/>
            <w:noWrap/>
            <w:vAlign w:val="bottom"/>
            <w:hideMark/>
          </w:tcPr>
          <w:p w14:paraId="4B53DAB3" w14:textId="6F7A9A7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6AF9DE1D" w14:textId="7842F1E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0,05%</w:t>
            </w:r>
          </w:p>
        </w:tc>
        <w:tc>
          <w:tcPr>
            <w:tcW w:w="383" w:type="pct"/>
            <w:tcBorders>
              <w:top w:val="single" w:sz="4" w:space="0" w:color="auto"/>
              <w:left w:val="single" w:sz="4" w:space="0" w:color="auto"/>
              <w:bottom w:val="single" w:sz="4" w:space="0" w:color="auto"/>
              <w:right w:val="single" w:sz="4" w:space="0" w:color="auto"/>
            </w:tcBorders>
            <w:shd w:val="clear" w:color="000000" w:fill="FBD8C2"/>
            <w:noWrap/>
            <w:vAlign w:val="bottom"/>
            <w:hideMark/>
          </w:tcPr>
          <w:p w14:paraId="0ECAFD9E" w14:textId="28643F4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5,18%</w:t>
            </w:r>
          </w:p>
        </w:tc>
      </w:tr>
      <w:tr w:rsidR="006A359C" w:rsidRPr="007063F8" w14:paraId="2D127851"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2AE3E9"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SK</w:t>
            </w:r>
          </w:p>
        </w:tc>
        <w:tc>
          <w:tcPr>
            <w:tcW w:w="369" w:type="pct"/>
            <w:tcBorders>
              <w:top w:val="single" w:sz="4" w:space="0" w:color="auto"/>
              <w:left w:val="single" w:sz="4" w:space="0" w:color="auto"/>
              <w:bottom w:val="single" w:sz="4" w:space="0" w:color="auto"/>
              <w:right w:val="single" w:sz="4" w:space="0" w:color="auto"/>
            </w:tcBorders>
            <w:shd w:val="clear" w:color="000000" w:fill="F4A875"/>
            <w:noWrap/>
            <w:vAlign w:val="bottom"/>
            <w:hideMark/>
          </w:tcPr>
          <w:p w14:paraId="57762A40" w14:textId="4812B7D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80,31%</w:t>
            </w:r>
          </w:p>
        </w:tc>
        <w:tc>
          <w:tcPr>
            <w:tcW w:w="441" w:type="pct"/>
            <w:tcBorders>
              <w:top w:val="single" w:sz="4" w:space="0" w:color="auto"/>
              <w:left w:val="single" w:sz="4" w:space="0" w:color="auto"/>
              <w:bottom w:val="single" w:sz="4" w:space="0" w:color="auto"/>
              <w:right w:val="single" w:sz="4" w:space="0" w:color="auto"/>
            </w:tcBorders>
            <w:shd w:val="clear" w:color="000000" w:fill="F7C19E"/>
            <w:noWrap/>
            <w:vAlign w:val="bottom"/>
            <w:hideMark/>
          </w:tcPr>
          <w:p w14:paraId="6B3FB376" w14:textId="2D6A07B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1,76%</w:t>
            </w:r>
          </w:p>
        </w:tc>
        <w:tc>
          <w:tcPr>
            <w:tcW w:w="449" w:type="pct"/>
            <w:tcBorders>
              <w:top w:val="single" w:sz="4" w:space="0" w:color="auto"/>
              <w:left w:val="single" w:sz="4" w:space="0" w:color="auto"/>
              <w:bottom w:val="single" w:sz="4" w:space="0" w:color="auto"/>
              <w:right w:val="single" w:sz="4" w:space="0" w:color="auto"/>
            </w:tcBorders>
            <w:shd w:val="clear" w:color="000000" w:fill="F3A36D"/>
            <w:noWrap/>
            <w:vAlign w:val="bottom"/>
            <w:hideMark/>
          </w:tcPr>
          <w:p w14:paraId="05D4AA62" w14:textId="11C718D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11,95%</w:t>
            </w:r>
          </w:p>
        </w:tc>
        <w:tc>
          <w:tcPr>
            <w:tcW w:w="269" w:type="pct"/>
            <w:tcBorders>
              <w:top w:val="single" w:sz="4" w:space="0" w:color="auto"/>
              <w:left w:val="single" w:sz="4" w:space="0" w:color="auto"/>
              <w:bottom w:val="single" w:sz="4" w:space="0" w:color="auto"/>
              <w:right w:val="single" w:sz="4" w:space="0" w:color="auto"/>
            </w:tcBorders>
            <w:shd w:val="clear" w:color="000000" w:fill="FBD8C3"/>
            <w:noWrap/>
            <w:vAlign w:val="bottom"/>
            <w:hideMark/>
          </w:tcPr>
          <w:p w14:paraId="4A993676" w14:textId="0CD1220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7C09C"/>
            <w:noWrap/>
            <w:vAlign w:val="bottom"/>
            <w:hideMark/>
          </w:tcPr>
          <w:p w14:paraId="72CB23EE" w14:textId="27EED83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5" w:type="pct"/>
            <w:tcBorders>
              <w:top w:val="single" w:sz="4" w:space="0" w:color="auto"/>
              <w:left w:val="single" w:sz="4" w:space="0" w:color="auto"/>
              <w:bottom w:val="single" w:sz="4" w:space="0" w:color="auto"/>
              <w:right w:val="single" w:sz="4" w:space="0" w:color="auto"/>
            </w:tcBorders>
            <w:shd w:val="clear" w:color="000000" w:fill="FBD8C2"/>
            <w:noWrap/>
            <w:vAlign w:val="bottom"/>
            <w:hideMark/>
          </w:tcPr>
          <w:p w14:paraId="762E6435" w14:textId="7551A8F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5,95%</w:t>
            </w:r>
          </w:p>
        </w:tc>
        <w:tc>
          <w:tcPr>
            <w:tcW w:w="369" w:type="pct"/>
            <w:tcBorders>
              <w:top w:val="single" w:sz="4" w:space="0" w:color="auto"/>
              <w:left w:val="single" w:sz="4" w:space="0" w:color="auto"/>
              <w:bottom w:val="single" w:sz="4" w:space="0" w:color="auto"/>
              <w:right w:val="single" w:sz="4" w:space="0" w:color="auto"/>
            </w:tcBorders>
            <w:shd w:val="clear" w:color="000000" w:fill="F3A46F"/>
            <w:noWrap/>
            <w:vAlign w:val="bottom"/>
            <w:hideMark/>
          </w:tcPr>
          <w:p w14:paraId="6CC7441B" w14:textId="139420B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83,27%</w:t>
            </w:r>
          </w:p>
        </w:tc>
        <w:tc>
          <w:tcPr>
            <w:tcW w:w="441" w:type="pct"/>
            <w:tcBorders>
              <w:top w:val="single" w:sz="4" w:space="0" w:color="auto"/>
              <w:left w:val="single" w:sz="4" w:space="0" w:color="auto"/>
              <w:bottom w:val="single" w:sz="4" w:space="0" w:color="auto"/>
              <w:right w:val="single" w:sz="4" w:space="0" w:color="auto"/>
            </w:tcBorders>
            <w:shd w:val="clear" w:color="000000" w:fill="FAD4BD"/>
            <w:noWrap/>
            <w:vAlign w:val="bottom"/>
            <w:hideMark/>
          </w:tcPr>
          <w:p w14:paraId="338CAD94" w14:textId="28CD954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1,52%</w:t>
            </w:r>
          </w:p>
        </w:tc>
        <w:tc>
          <w:tcPr>
            <w:tcW w:w="449" w:type="pct"/>
            <w:tcBorders>
              <w:top w:val="single" w:sz="4" w:space="0" w:color="auto"/>
              <w:left w:val="single" w:sz="4" w:space="0" w:color="auto"/>
              <w:bottom w:val="single" w:sz="4" w:space="0" w:color="auto"/>
              <w:right w:val="single" w:sz="4" w:space="0" w:color="auto"/>
            </w:tcBorders>
            <w:shd w:val="clear" w:color="000000" w:fill="F4AA78"/>
            <w:noWrap/>
            <w:vAlign w:val="bottom"/>
            <w:hideMark/>
          </w:tcPr>
          <w:p w14:paraId="36EBE4A7" w14:textId="6AA95E6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11,63%</w:t>
            </w:r>
          </w:p>
        </w:tc>
        <w:tc>
          <w:tcPr>
            <w:tcW w:w="329" w:type="pct"/>
            <w:tcBorders>
              <w:top w:val="single" w:sz="4" w:space="0" w:color="auto"/>
              <w:left w:val="single" w:sz="4" w:space="0" w:color="auto"/>
              <w:bottom w:val="single" w:sz="4" w:space="0" w:color="auto"/>
              <w:right w:val="single" w:sz="4" w:space="0" w:color="auto"/>
            </w:tcBorders>
            <w:shd w:val="clear" w:color="000000" w:fill="FAD1B7"/>
            <w:noWrap/>
            <w:vAlign w:val="bottom"/>
            <w:hideMark/>
          </w:tcPr>
          <w:p w14:paraId="12AFA500" w14:textId="066814D7"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AD2B9"/>
            <w:noWrap/>
            <w:vAlign w:val="bottom"/>
            <w:hideMark/>
          </w:tcPr>
          <w:p w14:paraId="7759ABAA" w14:textId="72561BD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0,02%</w:t>
            </w:r>
          </w:p>
        </w:tc>
        <w:tc>
          <w:tcPr>
            <w:tcW w:w="383" w:type="pct"/>
            <w:tcBorders>
              <w:top w:val="single" w:sz="4" w:space="0" w:color="auto"/>
              <w:left w:val="single" w:sz="4" w:space="0" w:color="auto"/>
              <w:bottom w:val="single" w:sz="4" w:space="0" w:color="auto"/>
              <w:right w:val="single" w:sz="4" w:space="0" w:color="auto"/>
            </w:tcBorders>
            <w:shd w:val="clear" w:color="000000" w:fill="FCE1D0"/>
            <w:noWrap/>
            <w:vAlign w:val="bottom"/>
            <w:hideMark/>
          </w:tcPr>
          <w:p w14:paraId="461BA194" w14:textId="1BB3BF0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3,55%</w:t>
            </w:r>
          </w:p>
        </w:tc>
      </w:tr>
      <w:tr w:rsidR="006A359C" w:rsidRPr="007063F8" w14:paraId="60B012E9"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9E9531"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GB</w:t>
            </w:r>
          </w:p>
        </w:tc>
        <w:tc>
          <w:tcPr>
            <w:tcW w:w="369" w:type="pct"/>
            <w:tcBorders>
              <w:top w:val="single" w:sz="4" w:space="0" w:color="auto"/>
              <w:left w:val="single" w:sz="4" w:space="0" w:color="auto"/>
              <w:bottom w:val="single" w:sz="4" w:space="0" w:color="auto"/>
              <w:right w:val="single" w:sz="4" w:space="0" w:color="auto"/>
            </w:tcBorders>
            <w:shd w:val="clear" w:color="000000" w:fill="F6B58B"/>
            <w:noWrap/>
            <w:vAlign w:val="bottom"/>
            <w:hideMark/>
          </w:tcPr>
          <w:p w14:paraId="36CE4381" w14:textId="536742C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76,63%</w:t>
            </w:r>
          </w:p>
        </w:tc>
        <w:tc>
          <w:tcPr>
            <w:tcW w:w="441" w:type="pct"/>
            <w:tcBorders>
              <w:top w:val="single" w:sz="4" w:space="0" w:color="auto"/>
              <w:left w:val="single" w:sz="4" w:space="0" w:color="auto"/>
              <w:bottom w:val="single" w:sz="4" w:space="0" w:color="auto"/>
              <w:right w:val="single" w:sz="4" w:space="0" w:color="auto"/>
            </w:tcBorders>
            <w:shd w:val="clear" w:color="000000" w:fill="F29C62"/>
            <w:noWrap/>
            <w:vAlign w:val="bottom"/>
            <w:hideMark/>
          </w:tcPr>
          <w:p w14:paraId="22008960" w14:textId="1CCB85F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2,71%</w:t>
            </w:r>
          </w:p>
        </w:tc>
        <w:tc>
          <w:tcPr>
            <w:tcW w:w="449" w:type="pct"/>
            <w:tcBorders>
              <w:top w:val="single" w:sz="4" w:space="0" w:color="auto"/>
              <w:left w:val="single" w:sz="4" w:space="0" w:color="auto"/>
              <w:bottom w:val="single" w:sz="4" w:space="0" w:color="auto"/>
              <w:right w:val="single" w:sz="4" w:space="0" w:color="auto"/>
            </w:tcBorders>
            <w:shd w:val="clear" w:color="000000" w:fill="F5B083"/>
            <w:noWrap/>
            <w:vAlign w:val="bottom"/>
            <w:hideMark/>
          </w:tcPr>
          <w:p w14:paraId="09A2F5BB" w14:textId="0A8EF5FC"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9,52%</w:t>
            </w:r>
          </w:p>
        </w:tc>
        <w:tc>
          <w:tcPr>
            <w:tcW w:w="269" w:type="pct"/>
            <w:tcBorders>
              <w:top w:val="single" w:sz="4" w:space="0" w:color="auto"/>
              <w:left w:val="single" w:sz="4" w:space="0" w:color="auto"/>
              <w:bottom w:val="single" w:sz="4" w:space="0" w:color="auto"/>
              <w:right w:val="single" w:sz="4" w:space="0" w:color="auto"/>
            </w:tcBorders>
            <w:shd w:val="clear" w:color="000000" w:fill="FBDDCB"/>
            <w:noWrap/>
            <w:vAlign w:val="bottom"/>
            <w:hideMark/>
          </w:tcPr>
          <w:p w14:paraId="4BB9AFD8" w14:textId="1D3A2CAD"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09252"/>
            <w:noWrap/>
            <w:vAlign w:val="bottom"/>
            <w:hideMark/>
          </w:tcPr>
          <w:p w14:paraId="2D9BD20E" w14:textId="71767AD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5" w:type="pct"/>
            <w:tcBorders>
              <w:top w:val="single" w:sz="4" w:space="0" w:color="auto"/>
              <w:left w:val="single" w:sz="4" w:space="0" w:color="auto"/>
              <w:bottom w:val="single" w:sz="4" w:space="0" w:color="auto"/>
              <w:right w:val="single" w:sz="4" w:space="0" w:color="auto"/>
            </w:tcBorders>
            <w:shd w:val="clear" w:color="000000" w:fill="F7C09D"/>
            <w:noWrap/>
            <w:vAlign w:val="bottom"/>
            <w:hideMark/>
          </w:tcPr>
          <w:p w14:paraId="4DD61BBB" w14:textId="6B3D912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11,10%</w:t>
            </w:r>
          </w:p>
        </w:tc>
        <w:tc>
          <w:tcPr>
            <w:tcW w:w="369" w:type="pct"/>
            <w:tcBorders>
              <w:top w:val="single" w:sz="4" w:space="0" w:color="auto"/>
              <w:left w:val="single" w:sz="4" w:space="0" w:color="auto"/>
              <w:bottom w:val="single" w:sz="4" w:space="0" w:color="auto"/>
              <w:right w:val="single" w:sz="4" w:space="0" w:color="auto"/>
            </w:tcBorders>
            <w:shd w:val="clear" w:color="000000" w:fill="F6B58A"/>
            <w:noWrap/>
            <w:vAlign w:val="bottom"/>
            <w:hideMark/>
          </w:tcPr>
          <w:p w14:paraId="29F2BB10" w14:textId="3F5D050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79,66%</w:t>
            </w:r>
          </w:p>
        </w:tc>
        <w:tc>
          <w:tcPr>
            <w:tcW w:w="441" w:type="pct"/>
            <w:tcBorders>
              <w:top w:val="single" w:sz="4" w:space="0" w:color="auto"/>
              <w:left w:val="single" w:sz="4" w:space="0" w:color="auto"/>
              <w:bottom w:val="single" w:sz="4" w:space="0" w:color="auto"/>
              <w:right w:val="single" w:sz="4" w:space="0" w:color="auto"/>
            </w:tcBorders>
            <w:shd w:val="clear" w:color="000000" w:fill="F8C6A5"/>
            <w:noWrap/>
            <w:vAlign w:val="bottom"/>
            <w:hideMark/>
          </w:tcPr>
          <w:p w14:paraId="5FFF1E64" w14:textId="20186C12"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2,34%</w:t>
            </w:r>
          </w:p>
        </w:tc>
        <w:tc>
          <w:tcPr>
            <w:tcW w:w="449" w:type="pct"/>
            <w:tcBorders>
              <w:top w:val="single" w:sz="4" w:space="0" w:color="auto"/>
              <w:left w:val="single" w:sz="4" w:space="0" w:color="auto"/>
              <w:bottom w:val="single" w:sz="4" w:space="0" w:color="auto"/>
              <w:right w:val="single" w:sz="4" w:space="0" w:color="auto"/>
            </w:tcBorders>
            <w:shd w:val="clear" w:color="000000" w:fill="F6B88F"/>
            <w:noWrap/>
            <w:vAlign w:val="bottom"/>
            <w:hideMark/>
          </w:tcPr>
          <w:p w14:paraId="593DCA67" w14:textId="093EF34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8,85%</w:t>
            </w:r>
          </w:p>
        </w:tc>
        <w:tc>
          <w:tcPr>
            <w:tcW w:w="329" w:type="pct"/>
            <w:tcBorders>
              <w:top w:val="single" w:sz="4" w:space="0" w:color="auto"/>
              <w:left w:val="single" w:sz="4" w:space="0" w:color="auto"/>
              <w:bottom w:val="single" w:sz="4" w:space="0" w:color="auto"/>
              <w:right w:val="single" w:sz="4" w:space="0" w:color="auto"/>
            </w:tcBorders>
            <w:shd w:val="clear" w:color="000000" w:fill="FBDAC5"/>
            <w:noWrap/>
            <w:vAlign w:val="bottom"/>
            <w:hideMark/>
          </w:tcPr>
          <w:p w14:paraId="328AB6B9" w14:textId="7900C1A8"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29A60"/>
            <w:noWrap/>
            <w:vAlign w:val="bottom"/>
            <w:hideMark/>
          </w:tcPr>
          <w:p w14:paraId="0E90A0DD" w14:textId="3182F3DF"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0,04%</w:t>
            </w:r>
          </w:p>
        </w:tc>
        <w:tc>
          <w:tcPr>
            <w:tcW w:w="383" w:type="pct"/>
            <w:tcBorders>
              <w:top w:val="single" w:sz="4" w:space="0" w:color="auto"/>
              <w:left w:val="single" w:sz="4" w:space="0" w:color="auto"/>
              <w:bottom w:val="single" w:sz="4" w:space="0" w:color="auto"/>
              <w:right w:val="single" w:sz="4" w:space="0" w:color="auto"/>
            </w:tcBorders>
            <w:shd w:val="clear" w:color="000000" w:fill="F7C29F"/>
            <w:noWrap/>
            <w:vAlign w:val="bottom"/>
            <w:hideMark/>
          </w:tcPr>
          <w:p w14:paraId="5D7806F7" w14:textId="33E45504"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9,11%</w:t>
            </w:r>
          </w:p>
        </w:tc>
      </w:tr>
      <w:tr w:rsidR="006A359C" w:rsidRPr="007063F8" w14:paraId="785E01E2" w14:textId="77777777" w:rsidTr="0058347C">
        <w:trPr>
          <w:trHeight w:val="227"/>
          <w:jc w:val="center"/>
        </w:trPr>
        <w:tc>
          <w:tcPr>
            <w:tcW w:w="1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26509" w14:textId="77777777" w:rsidR="006A359C" w:rsidRPr="007063F8" w:rsidRDefault="006A359C" w:rsidP="006A35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NO</w:t>
            </w:r>
          </w:p>
        </w:tc>
        <w:tc>
          <w:tcPr>
            <w:tcW w:w="369" w:type="pct"/>
            <w:tcBorders>
              <w:top w:val="single" w:sz="4" w:space="0" w:color="auto"/>
              <w:left w:val="single" w:sz="4" w:space="0" w:color="auto"/>
              <w:bottom w:val="single" w:sz="4" w:space="0" w:color="auto"/>
              <w:right w:val="single" w:sz="4" w:space="0" w:color="auto"/>
            </w:tcBorders>
            <w:shd w:val="clear" w:color="000000" w:fill="F4AB7B"/>
            <w:noWrap/>
            <w:vAlign w:val="bottom"/>
            <w:hideMark/>
          </w:tcPr>
          <w:p w14:paraId="6B7AF5CA" w14:textId="2606E19B"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79,41%</w:t>
            </w:r>
          </w:p>
        </w:tc>
        <w:tc>
          <w:tcPr>
            <w:tcW w:w="441" w:type="pct"/>
            <w:tcBorders>
              <w:top w:val="single" w:sz="4" w:space="0" w:color="auto"/>
              <w:left w:val="single" w:sz="4" w:space="0" w:color="auto"/>
              <w:bottom w:val="single" w:sz="4" w:space="0" w:color="auto"/>
              <w:right w:val="single" w:sz="4" w:space="0" w:color="auto"/>
            </w:tcBorders>
            <w:shd w:val="clear" w:color="000000" w:fill="F4A876"/>
            <w:noWrap/>
            <w:vAlign w:val="bottom"/>
            <w:hideMark/>
          </w:tcPr>
          <w:p w14:paraId="67343952" w14:textId="1F535FD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2,39%</w:t>
            </w:r>
          </w:p>
        </w:tc>
        <w:tc>
          <w:tcPr>
            <w:tcW w:w="449" w:type="pct"/>
            <w:tcBorders>
              <w:top w:val="single" w:sz="4" w:space="0" w:color="auto"/>
              <w:left w:val="single" w:sz="4" w:space="0" w:color="auto"/>
              <w:bottom w:val="single" w:sz="4" w:space="0" w:color="auto"/>
              <w:right w:val="single" w:sz="4" w:space="0" w:color="auto"/>
            </w:tcBorders>
            <w:shd w:val="clear" w:color="000000" w:fill="F5B285"/>
            <w:noWrap/>
            <w:vAlign w:val="bottom"/>
            <w:hideMark/>
          </w:tcPr>
          <w:p w14:paraId="5987F134" w14:textId="589F991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9,19%</w:t>
            </w:r>
          </w:p>
        </w:tc>
        <w:tc>
          <w:tcPr>
            <w:tcW w:w="269" w:type="pct"/>
            <w:tcBorders>
              <w:top w:val="single" w:sz="4" w:space="0" w:color="auto"/>
              <w:left w:val="single" w:sz="4" w:space="0" w:color="auto"/>
              <w:bottom w:val="single" w:sz="4" w:space="0" w:color="auto"/>
              <w:right w:val="single" w:sz="4" w:space="0" w:color="auto"/>
            </w:tcBorders>
            <w:shd w:val="clear" w:color="000000" w:fill="FAD0B6"/>
            <w:noWrap/>
            <w:vAlign w:val="bottom"/>
            <w:hideMark/>
          </w:tcPr>
          <w:p w14:paraId="4F3D3FBE" w14:textId="62A1B38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0,01%</w:t>
            </w:r>
          </w:p>
        </w:tc>
        <w:tc>
          <w:tcPr>
            <w:tcW w:w="463" w:type="pct"/>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7BC32C6B" w14:textId="3465F095"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0,05%</w:t>
            </w:r>
          </w:p>
        </w:tc>
        <w:tc>
          <w:tcPr>
            <w:tcW w:w="385" w:type="pct"/>
            <w:tcBorders>
              <w:top w:val="single" w:sz="4" w:space="0" w:color="auto"/>
              <w:left w:val="single" w:sz="4" w:space="0" w:color="auto"/>
              <w:bottom w:val="single" w:sz="4" w:space="0" w:color="auto"/>
              <w:right w:val="single" w:sz="4" w:space="0" w:color="auto"/>
            </w:tcBorders>
            <w:shd w:val="clear" w:color="000000" w:fill="F9CAAC"/>
            <w:noWrap/>
            <w:vAlign w:val="bottom"/>
            <w:hideMark/>
          </w:tcPr>
          <w:p w14:paraId="098C0141" w14:textId="2323645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8,95%</w:t>
            </w:r>
          </w:p>
        </w:tc>
        <w:tc>
          <w:tcPr>
            <w:tcW w:w="369" w:type="pct"/>
            <w:tcBorders>
              <w:top w:val="single" w:sz="4" w:space="0" w:color="auto"/>
              <w:left w:val="single" w:sz="4" w:space="0" w:color="auto"/>
              <w:bottom w:val="single" w:sz="4" w:space="0" w:color="auto"/>
              <w:right w:val="single" w:sz="4" w:space="0" w:color="auto"/>
            </w:tcBorders>
            <w:shd w:val="clear" w:color="000000" w:fill="F4AA79"/>
            <w:noWrap/>
            <w:vAlign w:val="bottom"/>
            <w:hideMark/>
          </w:tcPr>
          <w:p w14:paraId="5B18E22B" w14:textId="033B5FF9"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82,02%</w:t>
            </w:r>
          </w:p>
        </w:tc>
        <w:tc>
          <w:tcPr>
            <w:tcW w:w="441" w:type="pct"/>
            <w:tcBorders>
              <w:top w:val="single" w:sz="4" w:space="0" w:color="auto"/>
              <w:left w:val="single" w:sz="4" w:space="0" w:color="auto"/>
              <w:bottom w:val="single" w:sz="4" w:space="0" w:color="auto"/>
              <w:right w:val="single" w:sz="4" w:space="0" w:color="auto"/>
            </w:tcBorders>
            <w:shd w:val="clear" w:color="000000" w:fill="F9CDB0"/>
            <w:noWrap/>
            <w:vAlign w:val="bottom"/>
            <w:hideMark/>
          </w:tcPr>
          <w:p w14:paraId="64A9775E" w14:textId="28BC4E6E"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1,97%</w:t>
            </w:r>
          </w:p>
        </w:tc>
        <w:tc>
          <w:tcPr>
            <w:tcW w:w="449" w:type="pct"/>
            <w:tcBorders>
              <w:top w:val="single" w:sz="4" w:space="0" w:color="auto"/>
              <w:left w:val="single" w:sz="4" w:space="0" w:color="auto"/>
              <w:bottom w:val="single" w:sz="4" w:space="0" w:color="auto"/>
              <w:right w:val="single" w:sz="4" w:space="0" w:color="auto"/>
            </w:tcBorders>
            <w:shd w:val="clear" w:color="000000" w:fill="F6B78D"/>
            <w:noWrap/>
            <w:vAlign w:val="bottom"/>
            <w:hideMark/>
          </w:tcPr>
          <w:p w14:paraId="545532A1" w14:textId="022011D0"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9,04%</w:t>
            </w:r>
          </w:p>
        </w:tc>
        <w:tc>
          <w:tcPr>
            <w:tcW w:w="329" w:type="pct"/>
            <w:tcBorders>
              <w:top w:val="single" w:sz="4" w:space="0" w:color="auto"/>
              <w:left w:val="single" w:sz="4" w:space="0" w:color="auto"/>
              <w:bottom w:val="single" w:sz="4" w:space="0" w:color="auto"/>
              <w:right w:val="single" w:sz="4" w:space="0" w:color="auto"/>
            </w:tcBorders>
            <w:shd w:val="clear" w:color="000000" w:fill="FAD0B6"/>
            <w:noWrap/>
            <w:vAlign w:val="bottom"/>
            <w:hideMark/>
          </w:tcPr>
          <w:p w14:paraId="63843064" w14:textId="04E3C106"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0,00%</w:t>
            </w:r>
          </w:p>
        </w:tc>
        <w:tc>
          <w:tcPr>
            <w:tcW w:w="463" w:type="pct"/>
            <w:tcBorders>
              <w:top w:val="single" w:sz="4" w:space="0" w:color="auto"/>
              <w:left w:val="single" w:sz="4" w:space="0" w:color="auto"/>
              <w:bottom w:val="single" w:sz="4" w:space="0" w:color="auto"/>
              <w:right w:val="single" w:sz="4" w:space="0" w:color="auto"/>
            </w:tcBorders>
            <w:shd w:val="clear" w:color="000000" w:fill="F2A068"/>
            <w:noWrap/>
            <w:vAlign w:val="bottom"/>
            <w:hideMark/>
          </w:tcPr>
          <w:p w14:paraId="6141475D" w14:textId="714F835A"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0,03%</w:t>
            </w:r>
          </w:p>
        </w:tc>
        <w:tc>
          <w:tcPr>
            <w:tcW w:w="383" w:type="pct"/>
            <w:tcBorders>
              <w:top w:val="single" w:sz="4" w:space="0" w:color="auto"/>
              <w:left w:val="single" w:sz="4" w:space="0" w:color="auto"/>
              <w:bottom w:val="single" w:sz="4" w:space="0" w:color="auto"/>
              <w:right w:val="single" w:sz="4" w:space="0" w:color="auto"/>
            </w:tcBorders>
            <w:shd w:val="clear" w:color="000000" w:fill="F9CEB2"/>
            <w:noWrap/>
            <w:vAlign w:val="bottom"/>
            <w:hideMark/>
          </w:tcPr>
          <w:p w14:paraId="205BAF3A" w14:textId="49F974B3" w:rsidR="006A359C" w:rsidRPr="006A359C" w:rsidRDefault="006A359C" w:rsidP="006A359C">
            <w:pPr>
              <w:spacing w:after="0" w:line="240" w:lineRule="auto"/>
              <w:jc w:val="right"/>
              <w:rPr>
                <w:rFonts w:ascii="Times New Roman" w:eastAsia="Times New Roman" w:hAnsi="Times New Roman" w:cs="Times New Roman"/>
                <w:color w:val="000000"/>
                <w:sz w:val="20"/>
                <w:szCs w:val="20"/>
                <w:lang w:eastAsia="en-GB"/>
              </w:rPr>
            </w:pPr>
            <w:r w:rsidRPr="006A359C">
              <w:rPr>
                <w:rFonts w:ascii="Times New Roman" w:hAnsi="Times New Roman" w:cs="Times New Roman"/>
                <w:color w:val="000000"/>
                <w:sz w:val="20"/>
                <w:szCs w:val="20"/>
              </w:rPr>
              <w:t>6,93%</w:t>
            </w:r>
          </w:p>
        </w:tc>
      </w:tr>
    </w:tbl>
    <w:p w14:paraId="6DF5ABBF" w14:textId="77777777" w:rsidR="000F1488" w:rsidRDefault="000F1488" w:rsidP="00BA35E4"/>
    <w:p w14:paraId="2C2C48B9" w14:textId="0F8CD24F" w:rsidR="007063F8" w:rsidRPr="007063F8" w:rsidRDefault="007063F8" w:rsidP="008D3748">
      <w:pPr>
        <w:pStyle w:val="Beschriftung"/>
        <w:keepNext/>
        <w:jc w:val="both"/>
        <w:rPr>
          <w:rFonts w:ascii="Times New Roman" w:hAnsi="Times New Roman" w:cs="Times New Roman"/>
          <w:vanish/>
          <w:sz w:val="24"/>
          <w:specVanish/>
        </w:rPr>
      </w:pPr>
      <w:bookmarkStart w:id="66" w:name="_Toc4340523"/>
      <w:r w:rsidRPr="007063F8">
        <w:rPr>
          <w:rFonts w:ascii="Times New Roman" w:hAnsi="Times New Roman" w:cs="Times New Roman"/>
          <w:sz w:val="24"/>
        </w:rPr>
        <w:lastRenderedPageBreak/>
        <w:t xml:space="preserve">Table </w:t>
      </w:r>
      <w:r w:rsidR="00284B13">
        <w:rPr>
          <w:rFonts w:ascii="Times New Roman" w:hAnsi="Times New Roman" w:cs="Times New Roman"/>
          <w:sz w:val="24"/>
        </w:rPr>
        <w:t>S</w:t>
      </w:r>
      <w:r w:rsidRPr="007063F8">
        <w:rPr>
          <w:rFonts w:ascii="Times New Roman" w:hAnsi="Times New Roman" w:cs="Times New Roman"/>
          <w:sz w:val="24"/>
        </w:rPr>
        <w:fldChar w:fldCharType="begin"/>
      </w:r>
      <w:r w:rsidRPr="007063F8">
        <w:rPr>
          <w:rFonts w:ascii="Times New Roman" w:hAnsi="Times New Roman" w:cs="Times New Roman"/>
          <w:sz w:val="24"/>
        </w:rPr>
        <w:instrText xml:space="preserve"> SEQ Table \* ARABIC </w:instrText>
      </w:r>
      <w:r w:rsidRPr="007063F8">
        <w:rPr>
          <w:rFonts w:ascii="Times New Roman" w:hAnsi="Times New Roman" w:cs="Times New Roman"/>
          <w:sz w:val="24"/>
        </w:rPr>
        <w:fldChar w:fldCharType="separate"/>
      </w:r>
      <w:r w:rsidR="00A1362B">
        <w:rPr>
          <w:rFonts w:ascii="Times New Roman" w:hAnsi="Times New Roman" w:cs="Times New Roman"/>
          <w:noProof/>
          <w:sz w:val="24"/>
        </w:rPr>
        <w:t>21</w:t>
      </w:r>
      <w:r w:rsidRPr="007063F8">
        <w:rPr>
          <w:rFonts w:ascii="Times New Roman" w:hAnsi="Times New Roman" w:cs="Times New Roman"/>
          <w:sz w:val="24"/>
        </w:rPr>
        <w:fldChar w:fldCharType="end"/>
      </w:r>
      <w:r w:rsidRPr="007063F8">
        <w:rPr>
          <w:rFonts w:ascii="Times New Roman" w:hAnsi="Times New Roman" w:cs="Times New Roman"/>
          <w:sz w:val="24"/>
        </w:rPr>
        <w:t>: Relative contribution of impact category to total impact according to ReCiPe for 2005 and 2010.</w:t>
      </w:r>
      <w:bookmarkEnd w:id="66"/>
    </w:p>
    <w:p w14:paraId="24426294" w14:textId="20A688A7" w:rsidR="007063F8" w:rsidRPr="007063F8" w:rsidRDefault="007063F8" w:rsidP="008D3748">
      <w:pPr>
        <w:jc w:val="both"/>
      </w:pPr>
      <w:r>
        <w:t xml:space="preserve"> </w:t>
      </w:r>
      <w:r w:rsidR="0058347C" w:rsidRPr="0058347C">
        <w:rPr>
          <w:rFonts w:ascii="Times New Roman" w:hAnsi="Times New Roman" w:cs="Times New Roman"/>
          <w:i/>
          <w:iCs/>
          <w:color w:val="44546A" w:themeColor="text2"/>
          <w:sz w:val="24"/>
          <w:szCs w:val="18"/>
        </w:rPr>
        <w:t xml:space="preserve">The values sum per country and year up to 100%. </w:t>
      </w:r>
      <w:r w:rsidRPr="007063F8">
        <w:rPr>
          <w:rFonts w:ascii="Times New Roman" w:hAnsi="Times New Roman" w:cs="Times New Roman"/>
          <w:i/>
          <w:iCs/>
          <w:color w:val="44546A" w:themeColor="text2"/>
          <w:sz w:val="24"/>
          <w:szCs w:val="18"/>
        </w:rPr>
        <w:t xml:space="preserve">Shading indicates the magnitude of contribution </w:t>
      </w:r>
      <w:r w:rsidR="0058347C">
        <w:rPr>
          <w:rFonts w:ascii="Times New Roman" w:hAnsi="Times New Roman" w:cs="Times New Roman"/>
          <w:i/>
          <w:iCs/>
          <w:color w:val="44546A" w:themeColor="text2"/>
          <w:sz w:val="24"/>
          <w:szCs w:val="18"/>
        </w:rPr>
        <w:t xml:space="preserve">in comparison across the countries, </w:t>
      </w:r>
      <w:r w:rsidR="00B10EFD">
        <w:rPr>
          <w:rFonts w:ascii="Times New Roman" w:hAnsi="Times New Roman" w:cs="Times New Roman"/>
          <w:i/>
          <w:iCs/>
          <w:color w:val="44546A" w:themeColor="text2"/>
          <w:sz w:val="24"/>
          <w:szCs w:val="18"/>
        </w:rPr>
        <w:t>i.e.</w:t>
      </w:r>
      <w:r w:rsidR="0058347C">
        <w:rPr>
          <w:rFonts w:ascii="Times New Roman" w:hAnsi="Times New Roman" w:cs="Times New Roman"/>
          <w:i/>
          <w:iCs/>
          <w:color w:val="44546A" w:themeColor="text2"/>
          <w:sz w:val="24"/>
          <w:szCs w:val="18"/>
        </w:rPr>
        <w:t xml:space="preserve"> the darker the shade, the higher this country’s </w:t>
      </w:r>
      <w:r w:rsidR="008D3748">
        <w:rPr>
          <w:rFonts w:ascii="Times New Roman" w:hAnsi="Times New Roman" w:cs="Times New Roman"/>
          <w:i/>
          <w:iCs/>
          <w:color w:val="44546A" w:themeColor="text2"/>
          <w:sz w:val="24"/>
          <w:szCs w:val="18"/>
        </w:rPr>
        <w:t xml:space="preserve">relative </w:t>
      </w:r>
      <w:r w:rsidR="0058347C">
        <w:rPr>
          <w:rFonts w:ascii="Times New Roman" w:hAnsi="Times New Roman" w:cs="Times New Roman"/>
          <w:i/>
          <w:iCs/>
          <w:color w:val="44546A" w:themeColor="text2"/>
          <w:sz w:val="24"/>
          <w:szCs w:val="18"/>
        </w:rPr>
        <w:t>contribution for the selected impact category. No data was available for Ireland and Sweden in 2005.</w:t>
      </w:r>
    </w:p>
    <w:tbl>
      <w:tblPr>
        <w:tblW w:w="0" w:type="auto"/>
        <w:jc w:val="center"/>
        <w:tblLook w:val="04A0" w:firstRow="1" w:lastRow="0" w:firstColumn="1" w:lastColumn="0" w:noHBand="0" w:noVBand="1"/>
      </w:tblPr>
      <w:tblGrid>
        <w:gridCol w:w="516"/>
        <w:gridCol w:w="1222"/>
        <w:gridCol w:w="1044"/>
        <w:gridCol w:w="894"/>
        <w:gridCol w:w="1199"/>
        <w:gridCol w:w="1005"/>
        <w:gridCol w:w="1222"/>
        <w:gridCol w:w="1044"/>
        <w:gridCol w:w="894"/>
        <w:gridCol w:w="1199"/>
        <w:gridCol w:w="1005"/>
      </w:tblGrid>
      <w:tr w:rsidR="007063F8" w:rsidRPr="007063F8" w14:paraId="56412F9E" w14:textId="77777777" w:rsidTr="0058347C">
        <w:trPr>
          <w:trHeight w:val="227"/>
          <w:jc w:val="center"/>
        </w:trPr>
        <w:tc>
          <w:tcPr>
            <w:tcW w:w="0" w:type="auto"/>
            <w:tcBorders>
              <w:top w:val="nil"/>
              <w:left w:val="nil"/>
              <w:bottom w:val="single" w:sz="4" w:space="0" w:color="auto"/>
              <w:right w:val="nil"/>
            </w:tcBorders>
            <w:shd w:val="clear" w:color="auto" w:fill="auto"/>
            <w:noWrap/>
            <w:vAlign w:val="bottom"/>
            <w:hideMark/>
          </w:tcPr>
          <w:p w14:paraId="2C6476DC" w14:textId="77777777" w:rsidR="007063F8" w:rsidRPr="007063F8" w:rsidRDefault="007063F8" w:rsidP="007063F8">
            <w:pPr>
              <w:spacing w:after="0" w:line="240" w:lineRule="auto"/>
              <w:rPr>
                <w:rFonts w:ascii="Times New Roman" w:eastAsia="Times New Roman" w:hAnsi="Times New Roman" w:cs="Times New Roman"/>
                <w:sz w:val="20"/>
                <w:szCs w:val="20"/>
                <w:lang w:eastAsia="en-GB"/>
              </w:rPr>
            </w:pPr>
          </w:p>
        </w:tc>
        <w:tc>
          <w:tcPr>
            <w:tcW w:w="0" w:type="auto"/>
            <w:gridSpan w:val="10"/>
            <w:tcBorders>
              <w:top w:val="nil"/>
              <w:left w:val="nil"/>
              <w:bottom w:val="single" w:sz="4" w:space="0" w:color="auto"/>
              <w:right w:val="nil"/>
            </w:tcBorders>
            <w:shd w:val="clear" w:color="auto" w:fill="auto"/>
            <w:noWrap/>
            <w:vAlign w:val="bottom"/>
            <w:hideMark/>
          </w:tcPr>
          <w:p w14:paraId="2530A546" w14:textId="77777777" w:rsidR="007063F8" w:rsidRPr="007063F8" w:rsidRDefault="007063F8" w:rsidP="007063F8">
            <w:pPr>
              <w:spacing w:after="0" w:line="240" w:lineRule="auto"/>
              <w:jc w:val="center"/>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ReCiPe</w:t>
            </w:r>
          </w:p>
        </w:tc>
      </w:tr>
      <w:tr w:rsidR="007063F8" w:rsidRPr="007063F8" w14:paraId="6E1F49A1"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CC9B4A" w14:textId="77777777" w:rsidR="007063F8" w:rsidRPr="007063F8" w:rsidRDefault="007063F8" w:rsidP="007063F8">
            <w:pPr>
              <w:spacing w:after="0" w:line="240" w:lineRule="auto"/>
              <w:jc w:val="center"/>
              <w:rPr>
                <w:rFonts w:ascii="Times New Roman" w:eastAsia="Times New Roman" w:hAnsi="Times New Roman" w:cs="Times New Roman"/>
                <w:color w:val="000000"/>
                <w:sz w:val="20"/>
                <w:szCs w:val="20"/>
                <w:lang w:eastAsia="en-GB"/>
              </w:rPr>
            </w:pP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E2605" w14:textId="77777777" w:rsidR="007063F8" w:rsidRPr="007063F8" w:rsidRDefault="007063F8" w:rsidP="007063F8">
            <w:pPr>
              <w:spacing w:after="0" w:line="240" w:lineRule="auto"/>
              <w:jc w:val="center"/>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2010</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B57A3E" w14:textId="77777777" w:rsidR="007063F8" w:rsidRPr="007063F8" w:rsidRDefault="007063F8" w:rsidP="007063F8">
            <w:pPr>
              <w:spacing w:after="0" w:line="240" w:lineRule="auto"/>
              <w:jc w:val="center"/>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2005</w:t>
            </w:r>
          </w:p>
        </w:tc>
      </w:tr>
      <w:tr w:rsidR="007063F8" w:rsidRPr="007063F8" w14:paraId="346D99F9"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588CAA" w14:textId="77777777" w:rsidR="007063F8" w:rsidRPr="007063F8" w:rsidRDefault="007063F8" w:rsidP="007063F8">
            <w:pPr>
              <w:spacing w:after="0" w:line="240" w:lineRule="auto"/>
              <w:jc w:val="center"/>
              <w:rPr>
                <w:rFonts w:ascii="Times New Roman" w:eastAsia="Times New Roman" w:hAnsi="Times New Roman" w:cs="Times New Roman"/>
                <w:color w:val="000000"/>
                <w:sz w:val="20"/>
                <w:szCs w:val="20"/>
                <w:lang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9343D" w14:textId="2D1C75B6"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Glob. warm.</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F60A3C"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Terr. acid.</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F38639"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Toxicity</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711E29"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Water stress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9EE27D"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Land occ.</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6395D9" w14:textId="72A7DED5"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Glob. warm.</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7887C3"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Terr. acid.</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FD2D30"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Toxicity</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BB731D"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Water stress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3BEFDC" w14:textId="77777777" w:rsidR="007063F8" w:rsidRPr="007063F8" w:rsidRDefault="007063F8" w:rsidP="007063F8">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Land occ.</w:t>
            </w:r>
          </w:p>
        </w:tc>
      </w:tr>
      <w:tr w:rsidR="00FE729C" w:rsidRPr="007063F8" w14:paraId="1A8BE0D9"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B8B122"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AT</w:t>
            </w:r>
          </w:p>
        </w:tc>
        <w:tc>
          <w:tcPr>
            <w:tcW w:w="0" w:type="auto"/>
            <w:tcBorders>
              <w:top w:val="single" w:sz="4" w:space="0" w:color="auto"/>
              <w:left w:val="single" w:sz="4" w:space="0" w:color="auto"/>
              <w:bottom w:val="single" w:sz="4" w:space="0" w:color="auto"/>
              <w:right w:val="single" w:sz="4" w:space="0" w:color="auto"/>
            </w:tcBorders>
            <w:shd w:val="clear" w:color="000000" w:fill="F5B489"/>
            <w:noWrap/>
            <w:vAlign w:val="bottom"/>
            <w:hideMark/>
          </w:tcPr>
          <w:p w14:paraId="277050BA" w14:textId="37C7634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21.80%</w:t>
            </w:r>
          </w:p>
        </w:tc>
        <w:tc>
          <w:tcPr>
            <w:tcW w:w="0" w:type="auto"/>
            <w:tcBorders>
              <w:top w:val="single" w:sz="4" w:space="0" w:color="auto"/>
              <w:left w:val="single" w:sz="4" w:space="0" w:color="auto"/>
              <w:bottom w:val="single" w:sz="4" w:space="0" w:color="auto"/>
              <w:right w:val="single" w:sz="4" w:space="0" w:color="auto"/>
            </w:tcBorders>
            <w:shd w:val="clear" w:color="000000" w:fill="F9CAAB"/>
            <w:noWrap/>
            <w:vAlign w:val="bottom"/>
            <w:hideMark/>
          </w:tcPr>
          <w:p w14:paraId="1AD5AE4A" w14:textId="768D30F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12.60%</w:t>
            </w:r>
          </w:p>
        </w:tc>
        <w:tc>
          <w:tcPr>
            <w:tcW w:w="0" w:type="auto"/>
            <w:tcBorders>
              <w:top w:val="single" w:sz="4" w:space="0" w:color="auto"/>
              <w:left w:val="single" w:sz="4" w:space="0" w:color="auto"/>
              <w:bottom w:val="single" w:sz="4" w:space="0" w:color="auto"/>
              <w:right w:val="single" w:sz="4" w:space="0" w:color="auto"/>
            </w:tcBorders>
            <w:shd w:val="clear" w:color="000000" w:fill="FBDDCB"/>
            <w:noWrap/>
            <w:vAlign w:val="bottom"/>
            <w:hideMark/>
          </w:tcPr>
          <w:p w14:paraId="128C01A3" w14:textId="7701C56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0.31%</w:t>
            </w:r>
          </w:p>
        </w:tc>
        <w:tc>
          <w:tcPr>
            <w:tcW w:w="0" w:type="auto"/>
            <w:tcBorders>
              <w:top w:val="single" w:sz="4" w:space="0" w:color="auto"/>
              <w:left w:val="single" w:sz="4" w:space="0" w:color="auto"/>
              <w:bottom w:val="single" w:sz="4" w:space="0" w:color="auto"/>
              <w:right w:val="single" w:sz="4" w:space="0" w:color="auto"/>
            </w:tcBorders>
            <w:shd w:val="clear" w:color="000000" w:fill="F8C5A3"/>
            <w:noWrap/>
            <w:vAlign w:val="bottom"/>
            <w:hideMark/>
          </w:tcPr>
          <w:p w14:paraId="202778E6" w14:textId="024D089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2.11%</w:t>
            </w:r>
          </w:p>
        </w:tc>
        <w:tc>
          <w:tcPr>
            <w:tcW w:w="0" w:type="auto"/>
            <w:tcBorders>
              <w:top w:val="single" w:sz="4" w:space="0" w:color="auto"/>
              <w:left w:val="single" w:sz="4" w:space="0" w:color="auto"/>
              <w:bottom w:val="single" w:sz="4" w:space="0" w:color="auto"/>
              <w:right w:val="single" w:sz="4" w:space="0" w:color="auto"/>
            </w:tcBorders>
            <w:shd w:val="clear" w:color="000000" w:fill="F5AE7F"/>
            <w:noWrap/>
            <w:vAlign w:val="bottom"/>
            <w:hideMark/>
          </w:tcPr>
          <w:p w14:paraId="2555C940" w14:textId="77E22B7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63.17%</w:t>
            </w:r>
          </w:p>
        </w:tc>
        <w:tc>
          <w:tcPr>
            <w:tcW w:w="0" w:type="auto"/>
            <w:tcBorders>
              <w:top w:val="single" w:sz="4" w:space="0" w:color="auto"/>
              <w:left w:val="single" w:sz="4" w:space="0" w:color="auto"/>
              <w:bottom w:val="single" w:sz="4" w:space="0" w:color="auto"/>
              <w:right w:val="single" w:sz="4" w:space="0" w:color="auto"/>
            </w:tcBorders>
            <w:shd w:val="clear" w:color="000000" w:fill="F5B285"/>
            <w:noWrap/>
            <w:vAlign w:val="bottom"/>
            <w:hideMark/>
          </w:tcPr>
          <w:p w14:paraId="671670D8" w14:textId="39BD070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22.33%</w:t>
            </w:r>
          </w:p>
        </w:tc>
        <w:tc>
          <w:tcPr>
            <w:tcW w:w="0" w:type="auto"/>
            <w:tcBorders>
              <w:top w:val="single" w:sz="4" w:space="0" w:color="auto"/>
              <w:left w:val="single" w:sz="4" w:space="0" w:color="auto"/>
              <w:bottom w:val="single" w:sz="4" w:space="0" w:color="auto"/>
              <w:right w:val="single" w:sz="4" w:space="0" w:color="auto"/>
            </w:tcBorders>
            <w:shd w:val="clear" w:color="000000" w:fill="FAD2B8"/>
            <w:noWrap/>
            <w:vAlign w:val="bottom"/>
            <w:hideMark/>
          </w:tcPr>
          <w:p w14:paraId="62F3EB14" w14:textId="7394FE6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11.19%</w:t>
            </w:r>
          </w:p>
        </w:tc>
        <w:tc>
          <w:tcPr>
            <w:tcW w:w="0" w:type="auto"/>
            <w:tcBorders>
              <w:top w:val="single" w:sz="4" w:space="0" w:color="auto"/>
              <w:left w:val="single" w:sz="4" w:space="0" w:color="auto"/>
              <w:bottom w:val="single" w:sz="4" w:space="0" w:color="auto"/>
              <w:right w:val="single" w:sz="4" w:space="0" w:color="auto"/>
            </w:tcBorders>
            <w:shd w:val="clear" w:color="000000" w:fill="FBDDCA"/>
            <w:noWrap/>
            <w:vAlign w:val="bottom"/>
            <w:hideMark/>
          </w:tcPr>
          <w:p w14:paraId="428E4B96" w14:textId="08789AC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0.28%</w:t>
            </w:r>
          </w:p>
        </w:tc>
        <w:tc>
          <w:tcPr>
            <w:tcW w:w="0" w:type="auto"/>
            <w:tcBorders>
              <w:top w:val="single" w:sz="4" w:space="0" w:color="auto"/>
              <w:left w:val="single" w:sz="4" w:space="0" w:color="auto"/>
              <w:bottom w:val="single" w:sz="4" w:space="0" w:color="auto"/>
              <w:right w:val="single" w:sz="4" w:space="0" w:color="auto"/>
            </w:tcBorders>
            <w:shd w:val="clear" w:color="000000" w:fill="F7C19E"/>
            <w:noWrap/>
            <w:vAlign w:val="bottom"/>
            <w:hideMark/>
          </w:tcPr>
          <w:p w14:paraId="67F693DB" w14:textId="7183E58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2.13%</w:t>
            </w:r>
          </w:p>
        </w:tc>
        <w:tc>
          <w:tcPr>
            <w:tcW w:w="0" w:type="auto"/>
            <w:tcBorders>
              <w:top w:val="single" w:sz="4" w:space="0" w:color="auto"/>
              <w:left w:val="single" w:sz="4" w:space="0" w:color="auto"/>
              <w:bottom w:val="single" w:sz="4" w:space="0" w:color="auto"/>
              <w:right w:val="single" w:sz="4" w:space="0" w:color="auto"/>
            </w:tcBorders>
            <w:shd w:val="clear" w:color="000000" w:fill="F4A978"/>
            <w:noWrap/>
            <w:vAlign w:val="bottom"/>
            <w:hideMark/>
          </w:tcPr>
          <w:p w14:paraId="799314A4" w14:textId="29326B6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64.07%</w:t>
            </w:r>
          </w:p>
        </w:tc>
      </w:tr>
      <w:tr w:rsidR="00FE729C" w:rsidRPr="007063F8" w14:paraId="7BC6DC11"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3DB5AF"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BE</w:t>
            </w:r>
          </w:p>
        </w:tc>
        <w:tc>
          <w:tcPr>
            <w:tcW w:w="0" w:type="auto"/>
            <w:tcBorders>
              <w:top w:val="single" w:sz="4" w:space="0" w:color="auto"/>
              <w:left w:val="single" w:sz="4" w:space="0" w:color="auto"/>
              <w:bottom w:val="single" w:sz="4" w:space="0" w:color="auto"/>
              <w:right w:val="single" w:sz="4" w:space="0" w:color="auto"/>
            </w:tcBorders>
            <w:shd w:val="clear" w:color="000000" w:fill="F7BD97"/>
            <w:noWrap/>
            <w:vAlign w:val="bottom"/>
            <w:hideMark/>
          </w:tcPr>
          <w:p w14:paraId="716FADAC" w14:textId="321E1B2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18.64%</w:t>
            </w:r>
          </w:p>
        </w:tc>
        <w:tc>
          <w:tcPr>
            <w:tcW w:w="0" w:type="auto"/>
            <w:tcBorders>
              <w:top w:val="single" w:sz="4" w:space="0" w:color="auto"/>
              <w:left w:val="single" w:sz="4" w:space="0" w:color="auto"/>
              <w:bottom w:val="single" w:sz="4" w:space="0" w:color="auto"/>
              <w:right w:val="single" w:sz="4" w:space="0" w:color="auto"/>
            </w:tcBorders>
            <w:shd w:val="clear" w:color="000000" w:fill="F7C19E"/>
            <w:noWrap/>
            <w:vAlign w:val="bottom"/>
            <w:hideMark/>
          </w:tcPr>
          <w:p w14:paraId="64669B0B" w14:textId="6C38650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13.34%</w:t>
            </w:r>
          </w:p>
        </w:tc>
        <w:tc>
          <w:tcPr>
            <w:tcW w:w="0" w:type="auto"/>
            <w:tcBorders>
              <w:top w:val="single" w:sz="4" w:space="0" w:color="auto"/>
              <w:left w:val="single" w:sz="4" w:space="0" w:color="auto"/>
              <w:bottom w:val="single" w:sz="4" w:space="0" w:color="auto"/>
              <w:right w:val="single" w:sz="4" w:space="0" w:color="auto"/>
            </w:tcBorders>
            <w:shd w:val="clear" w:color="000000" w:fill="FBDDCA"/>
            <w:noWrap/>
            <w:vAlign w:val="bottom"/>
            <w:hideMark/>
          </w:tcPr>
          <w:p w14:paraId="4F56D3A1" w14:textId="09B66F6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0.31%</w:t>
            </w:r>
          </w:p>
        </w:tc>
        <w:tc>
          <w:tcPr>
            <w:tcW w:w="0" w:type="auto"/>
            <w:tcBorders>
              <w:top w:val="single" w:sz="4" w:space="0" w:color="auto"/>
              <w:left w:val="single" w:sz="4" w:space="0" w:color="auto"/>
              <w:bottom w:val="single" w:sz="4" w:space="0" w:color="auto"/>
              <w:right w:val="single" w:sz="4" w:space="0" w:color="auto"/>
            </w:tcBorders>
            <w:shd w:val="clear" w:color="000000" w:fill="F29A60"/>
            <w:noWrap/>
            <w:vAlign w:val="bottom"/>
            <w:hideMark/>
          </w:tcPr>
          <w:p w14:paraId="5101B123" w14:textId="67471DD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3.56%</w:t>
            </w:r>
          </w:p>
        </w:tc>
        <w:tc>
          <w:tcPr>
            <w:tcW w:w="0" w:type="auto"/>
            <w:tcBorders>
              <w:top w:val="single" w:sz="4" w:space="0" w:color="auto"/>
              <w:left w:val="single" w:sz="4" w:space="0" w:color="auto"/>
              <w:bottom w:val="single" w:sz="4" w:space="0" w:color="auto"/>
              <w:right w:val="single" w:sz="4" w:space="0" w:color="auto"/>
            </w:tcBorders>
            <w:shd w:val="clear" w:color="000000" w:fill="F5B286"/>
            <w:noWrap/>
            <w:vAlign w:val="bottom"/>
            <w:hideMark/>
          </w:tcPr>
          <w:p w14:paraId="48F569E6" w14:textId="1607B6B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64.15%</w:t>
            </w:r>
          </w:p>
        </w:tc>
        <w:tc>
          <w:tcPr>
            <w:tcW w:w="0" w:type="auto"/>
            <w:tcBorders>
              <w:top w:val="single" w:sz="4" w:space="0" w:color="auto"/>
              <w:left w:val="single" w:sz="4" w:space="0" w:color="auto"/>
              <w:bottom w:val="single" w:sz="4" w:space="0" w:color="auto"/>
              <w:right w:val="single" w:sz="4" w:space="0" w:color="auto"/>
            </w:tcBorders>
            <w:shd w:val="clear" w:color="000000" w:fill="F6BB94"/>
            <w:noWrap/>
            <w:vAlign w:val="bottom"/>
            <w:hideMark/>
          </w:tcPr>
          <w:p w14:paraId="09EC82C3" w14:textId="241E11B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18.67%</w:t>
            </w:r>
          </w:p>
        </w:tc>
        <w:tc>
          <w:tcPr>
            <w:tcW w:w="0" w:type="auto"/>
            <w:tcBorders>
              <w:top w:val="single" w:sz="4" w:space="0" w:color="auto"/>
              <w:left w:val="single" w:sz="4" w:space="0" w:color="auto"/>
              <w:bottom w:val="single" w:sz="4" w:space="0" w:color="auto"/>
              <w:right w:val="single" w:sz="4" w:space="0" w:color="auto"/>
            </w:tcBorders>
            <w:shd w:val="clear" w:color="000000" w:fill="F9CAAD"/>
            <w:noWrap/>
            <w:vAlign w:val="bottom"/>
            <w:hideMark/>
          </w:tcPr>
          <w:p w14:paraId="51611D06" w14:textId="3EB49C4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12.05%</w:t>
            </w:r>
          </w:p>
        </w:tc>
        <w:tc>
          <w:tcPr>
            <w:tcW w:w="0" w:type="auto"/>
            <w:tcBorders>
              <w:top w:val="single" w:sz="4" w:space="0" w:color="auto"/>
              <w:left w:val="single" w:sz="4" w:space="0" w:color="auto"/>
              <w:bottom w:val="single" w:sz="4" w:space="0" w:color="auto"/>
              <w:right w:val="single" w:sz="4" w:space="0" w:color="auto"/>
            </w:tcBorders>
            <w:shd w:val="clear" w:color="000000" w:fill="FBDCC9"/>
            <w:noWrap/>
            <w:vAlign w:val="bottom"/>
            <w:hideMark/>
          </w:tcPr>
          <w:p w14:paraId="15A35323" w14:textId="65EE20C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0.27%</w:t>
            </w:r>
          </w:p>
        </w:tc>
        <w:tc>
          <w:tcPr>
            <w:tcW w:w="0" w:type="auto"/>
            <w:tcBorders>
              <w:top w:val="single" w:sz="4" w:space="0" w:color="auto"/>
              <w:left w:val="single" w:sz="4" w:space="0" w:color="auto"/>
              <w:bottom w:val="single" w:sz="4" w:space="0" w:color="auto"/>
              <w:right w:val="single" w:sz="4" w:space="0" w:color="auto"/>
            </w:tcBorders>
            <w:shd w:val="clear" w:color="000000" w:fill="F2995E"/>
            <w:noWrap/>
            <w:vAlign w:val="bottom"/>
            <w:hideMark/>
          </w:tcPr>
          <w:p w14:paraId="35B92508" w14:textId="6612C6B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3.45%</w:t>
            </w:r>
          </w:p>
        </w:tc>
        <w:tc>
          <w:tcPr>
            <w:tcW w:w="0" w:type="auto"/>
            <w:tcBorders>
              <w:top w:val="single" w:sz="4" w:space="0" w:color="auto"/>
              <w:left w:val="single" w:sz="4" w:space="0" w:color="auto"/>
              <w:bottom w:val="single" w:sz="4" w:space="0" w:color="auto"/>
              <w:right w:val="single" w:sz="4" w:space="0" w:color="auto"/>
            </w:tcBorders>
            <w:shd w:val="clear" w:color="000000" w:fill="F4AC7C"/>
            <w:noWrap/>
            <w:vAlign w:val="bottom"/>
            <w:hideMark/>
          </w:tcPr>
          <w:p w14:paraId="1ACE6A0B" w14:textId="10E3CF3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65.56%</w:t>
            </w:r>
          </w:p>
        </w:tc>
      </w:tr>
      <w:tr w:rsidR="00FE729C" w:rsidRPr="007063F8" w14:paraId="77ABE067"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58199"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BG</w:t>
            </w:r>
          </w:p>
        </w:tc>
        <w:tc>
          <w:tcPr>
            <w:tcW w:w="0" w:type="auto"/>
            <w:tcBorders>
              <w:top w:val="single" w:sz="4" w:space="0" w:color="auto"/>
              <w:left w:val="single" w:sz="4" w:space="0" w:color="auto"/>
              <w:bottom w:val="single" w:sz="4" w:space="0" w:color="auto"/>
              <w:right w:val="single" w:sz="4" w:space="0" w:color="auto"/>
            </w:tcBorders>
            <w:shd w:val="clear" w:color="000000" w:fill="F4AA78"/>
            <w:noWrap/>
            <w:vAlign w:val="bottom"/>
            <w:hideMark/>
          </w:tcPr>
          <w:p w14:paraId="63798327" w14:textId="53A2C29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23.78%</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47A94E54" w14:textId="2354C43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26.66%</w:t>
            </w:r>
          </w:p>
        </w:tc>
        <w:tc>
          <w:tcPr>
            <w:tcW w:w="0" w:type="auto"/>
            <w:tcBorders>
              <w:top w:val="single" w:sz="4" w:space="0" w:color="auto"/>
              <w:left w:val="single" w:sz="4" w:space="0" w:color="auto"/>
              <w:bottom w:val="single" w:sz="4" w:space="0" w:color="auto"/>
              <w:right w:val="single" w:sz="4" w:space="0" w:color="auto"/>
            </w:tcBorders>
            <w:shd w:val="clear" w:color="000000" w:fill="FCE1D1"/>
            <w:noWrap/>
            <w:vAlign w:val="bottom"/>
            <w:hideMark/>
          </w:tcPr>
          <w:p w14:paraId="452EBA37" w14:textId="11A6BF9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0.22%</w:t>
            </w:r>
          </w:p>
        </w:tc>
        <w:tc>
          <w:tcPr>
            <w:tcW w:w="0" w:type="auto"/>
            <w:tcBorders>
              <w:top w:val="single" w:sz="4" w:space="0" w:color="auto"/>
              <w:left w:val="single" w:sz="4" w:space="0" w:color="auto"/>
              <w:bottom w:val="single" w:sz="4" w:space="0" w:color="auto"/>
              <w:right w:val="single" w:sz="4" w:space="0" w:color="auto"/>
            </w:tcBorders>
            <w:shd w:val="clear" w:color="000000" w:fill="FBDAC5"/>
            <w:noWrap/>
            <w:vAlign w:val="bottom"/>
            <w:hideMark/>
          </w:tcPr>
          <w:p w14:paraId="2CAAB7AF" w14:textId="146E686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1.23%</w:t>
            </w:r>
          </w:p>
        </w:tc>
        <w:tc>
          <w:tcPr>
            <w:tcW w:w="0" w:type="auto"/>
            <w:tcBorders>
              <w:top w:val="single" w:sz="4" w:space="0" w:color="auto"/>
              <w:left w:val="single" w:sz="4" w:space="0" w:color="auto"/>
              <w:bottom w:val="single" w:sz="4" w:space="0" w:color="auto"/>
              <w:right w:val="single" w:sz="4" w:space="0" w:color="auto"/>
            </w:tcBorders>
            <w:shd w:val="clear" w:color="000000" w:fill="FCDECD"/>
            <w:noWrap/>
            <w:vAlign w:val="bottom"/>
            <w:hideMark/>
          </w:tcPr>
          <w:p w14:paraId="2C55770A" w14:textId="429B568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48.10%</w:t>
            </w:r>
          </w:p>
        </w:tc>
        <w:tc>
          <w:tcPr>
            <w:tcW w:w="0" w:type="auto"/>
            <w:tcBorders>
              <w:top w:val="single" w:sz="4" w:space="0" w:color="auto"/>
              <w:left w:val="single" w:sz="4" w:space="0" w:color="auto"/>
              <w:bottom w:val="single" w:sz="4" w:space="0" w:color="auto"/>
              <w:right w:val="single" w:sz="4" w:space="0" w:color="auto"/>
            </w:tcBorders>
            <w:shd w:val="clear" w:color="000000" w:fill="F6BA93"/>
            <w:noWrap/>
            <w:vAlign w:val="bottom"/>
            <w:hideMark/>
          </w:tcPr>
          <w:p w14:paraId="65C47287" w14:textId="7F3E6C3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18.23%</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3C6A9237" w14:textId="1E923B0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29.55%</w:t>
            </w:r>
          </w:p>
        </w:tc>
        <w:tc>
          <w:tcPr>
            <w:tcW w:w="0" w:type="auto"/>
            <w:tcBorders>
              <w:top w:val="single" w:sz="4" w:space="0" w:color="auto"/>
              <w:left w:val="single" w:sz="4" w:space="0" w:color="auto"/>
              <w:bottom w:val="single" w:sz="4" w:space="0" w:color="auto"/>
              <w:right w:val="single" w:sz="4" w:space="0" w:color="auto"/>
            </w:tcBorders>
            <w:shd w:val="clear" w:color="000000" w:fill="FBDECB"/>
            <w:noWrap/>
            <w:vAlign w:val="bottom"/>
            <w:hideMark/>
          </w:tcPr>
          <w:p w14:paraId="5F781468" w14:textId="6176249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0.25%</w:t>
            </w:r>
          </w:p>
        </w:tc>
        <w:tc>
          <w:tcPr>
            <w:tcW w:w="0" w:type="auto"/>
            <w:tcBorders>
              <w:top w:val="single" w:sz="4" w:space="0" w:color="auto"/>
              <w:left w:val="single" w:sz="4" w:space="0" w:color="auto"/>
              <w:bottom w:val="single" w:sz="4" w:space="0" w:color="auto"/>
              <w:right w:val="single" w:sz="4" w:space="0" w:color="auto"/>
            </w:tcBorders>
            <w:shd w:val="clear" w:color="000000" w:fill="FCE0D0"/>
            <w:noWrap/>
            <w:vAlign w:val="bottom"/>
            <w:hideMark/>
          </w:tcPr>
          <w:p w14:paraId="1CB3BE1D" w14:textId="731BFF2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0.79%</w:t>
            </w:r>
          </w:p>
        </w:tc>
        <w:tc>
          <w:tcPr>
            <w:tcW w:w="0" w:type="auto"/>
            <w:tcBorders>
              <w:top w:val="single" w:sz="4" w:space="0" w:color="auto"/>
              <w:left w:val="single" w:sz="4" w:space="0" w:color="auto"/>
              <w:bottom w:val="single" w:sz="4" w:space="0" w:color="auto"/>
              <w:right w:val="single" w:sz="4" w:space="0" w:color="auto"/>
            </w:tcBorders>
            <w:shd w:val="clear" w:color="000000" w:fill="FAD5BE"/>
            <w:noWrap/>
            <w:vAlign w:val="bottom"/>
            <w:hideMark/>
          </w:tcPr>
          <w:p w14:paraId="36911A54" w14:textId="24C18C0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51.18%</w:t>
            </w:r>
          </w:p>
        </w:tc>
      </w:tr>
      <w:tr w:rsidR="00FE729C" w:rsidRPr="007063F8" w14:paraId="3EF7849D"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CCD218"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CY</w:t>
            </w:r>
          </w:p>
        </w:tc>
        <w:tc>
          <w:tcPr>
            <w:tcW w:w="0" w:type="auto"/>
            <w:tcBorders>
              <w:top w:val="single" w:sz="4" w:space="0" w:color="auto"/>
              <w:left w:val="single" w:sz="4" w:space="0" w:color="auto"/>
              <w:bottom w:val="single" w:sz="4" w:space="0" w:color="auto"/>
              <w:right w:val="single" w:sz="4" w:space="0" w:color="auto"/>
            </w:tcBorders>
            <w:shd w:val="clear" w:color="000000" w:fill="F5AE7F"/>
            <w:noWrap/>
            <w:vAlign w:val="bottom"/>
            <w:hideMark/>
          </w:tcPr>
          <w:p w14:paraId="27A4B42B" w14:textId="5420A4E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18.83%</w:t>
            </w:r>
          </w:p>
        </w:tc>
        <w:tc>
          <w:tcPr>
            <w:tcW w:w="0" w:type="auto"/>
            <w:tcBorders>
              <w:top w:val="single" w:sz="4" w:space="0" w:color="auto"/>
              <w:left w:val="single" w:sz="4" w:space="0" w:color="auto"/>
              <w:bottom w:val="single" w:sz="4" w:space="0" w:color="auto"/>
              <w:right w:val="single" w:sz="4" w:space="0" w:color="auto"/>
            </w:tcBorders>
            <w:shd w:val="clear" w:color="000000" w:fill="F19253"/>
            <w:noWrap/>
            <w:vAlign w:val="bottom"/>
            <w:hideMark/>
          </w:tcPr>
          <w:p w14:paraId="74A09A1A" w14:textId="618B928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18.70%</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5044D865" w14:textId="681B7FE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2.33%</w:t>
            </w:r>
          </w:p>
        </w:tc>
        <w:tc>
          <w:tcPr>
            <w:tcW w:w="0" w:type="auto"/>
            <w:tcBorders>
              <w:top w:val="single" w:sz="4" w:space="0" w:color="auto"/>
              <w:left w:val="single" w:sz="4" w:space="0" w:color="auto"/>
              <w:bottom w:val="single" w:sz="4" w:space="0" w:color="auto"/>
              <w:right w:val="single" w:sz="4" w:space="0" w:color="auto"/>
            </w:tcBorders>
            <w:shd w:val="clear" w:color="000000" w:fill="F29E66"/>
            <w:noWrap/>
            <w:vAlign w:val="bottom"/>
            <w:hideMark/>
          </w:tcPr>
          <w:p w14:paraId="7C2E8BC1" w14:textId="2D49E1D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2.94%</w:t>
            </w:r>
          </w:p>
        </w:tc>
        <w:tc>
          <w:tcPr>
            <w:tcW w:w="0" w:type="auto"/>
            <w:tcBorders>
              <w:top w:val="single" w:sz="4" w:space="0" w:color="auto"/>
              <w:left w:val="single" w:sz="4" w:space="0" w:color="auto"/>
              <w:bottom w:val="single" w:sz="4" w:space="0" w:color="auto"/>
              <w:right w:val="single" w:sz="4" w:space="0" w:color="auto"/>
            </w:tcBorders>
            <w:shd w:val="clear" w:color="000000" w:fill="FCE0D0"/>
            <w:noWrap/>
            <w:vAlign w:val="bottom"/>
            <w:hideMark/>
          </w:tcPr>
          <w:p w14:paraId="20B46EFD" w14:textId="144BD9D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57.20%</w:t>
            </w:r>
          </w:p>
        </w:tc>
        <w:tc>
          <w:tcPr>
            <w:tcW w:w="0" w:type="auto"/>
            <w:tcBorders>
              <w:top w:val="single" w:sz="4" w:space="0" w:color="auto"/>
              <w:left w:val="single" w:sz="4" w:space="0" w:color="auto"/>
              <w:bottom w:val="single" w:sz="4" w:space="0" w:color="auto"/>
              <w:right w:val="single" w:sz="4" w:space="0" w:color="auto"/>
            </w:tcBorders>
            <w:shd w:val="clear" w:color="000000" w:fill="F6B88F"/>
            <w:noWrap/>
            <w:vAlign w:val="bottom"/>
            <w:hideMark/>
          </w:tcPr>
          <w:p w14:paraId="4512ADC3" w14:textId="066A637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16.56%</w:t>
            </w:r>
          </w:p>
        </w:tc>
        <w:tc>
          <w:tcPr>
            <w:tcW w:w="0" w:type="auto"/>
            <w:tcBorders>
              <w:top w:val="single" w:sz="4" w:space="0" w:color="auto"/>
              <w:left w:val="single" w:sz="4" w:space="0" w:color="auto"/>
              <w:bottom w:val="single" w:sz="4" w:space="0" w:color="auto"/>
              <w:right w:val="single" w:sz="4" w:space="0" w:color="auto"/>
            </w:tcBorders>
            <w:shd w:val="clear" w:color="000000" w:fill="F5B184"/>
            <w:noWrap/>
            <w:vAlign w:val="bottom"/>
            <w:hideMark/>
          </w:tcPr>
          <w:p w14:paraId="78A0E11C" w14:textId="50A032E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15.48%</w:t>
            </w:r>
          </w:p>
        </w:tc>
        <w:tc>
          <w:tcPr>
            <w:tcW w:w="0" w:type="auto"/>
            <w:tcBorders>
              <w:top w:val="single" w:sz="4" w:space="0" w:color="auto"/>
              <w:left w:val="single" w:sz="4" w:space="0" w:color="auto"/>
              <w:bottom w:val="single" w:sz="4" w:space="0" w:color="auto"/>
              <w:right w:val="single" w:sz="4" w:space="0" w:color="auto"/>
            </w:tcBorders>
            <w:shd w:val="clear" w:color="000000" w:fill="F4AB7A"/>
            <w:noWrap/>
            <w:vAlign w:val="bottom"/>
            <w:hideMark/>
          </w:tcPr>
          <w:p w14:paraId="4EE8F61E" w14:textId="62991CA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1.12%</w:t>
            </w:r>
          </w:p>
        </w:tc>
        <w:tc>
          <w:tcPr>
            <w:tcW w:w="0" w:type="auto"/>
            <w:tcBorders>
              <w:top w:val="single" w:sz="4" w:space="0" w:color="auto"/>
              <w:left w:val="single" w:sz="4" w:space="0" w:color="auto"/>
              <w:bottom w:val="single" w:sz="4" w:space="0" w:color="auto"/>
              <w:right w:val="single" w:sz="4" w:space="0" w:color="auto"/>
            </w:tcBorders>
            <w:shd w:val="clear" w:color="000000" w:fill="F3A470"/>
            <w:noWrap/>
            <w:vAlign w:val="bottom"/>
            <w:hideMark/>
          </w:tcPr>
          <w:p w14:paraId="5A36BBFB" w14:textId="5A56D71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2.61%</w:t>
            </w:r>
          </w:p>
        </w:tc>
        <w:tc>
          <w:tcPr>
            <w:tcW w:w="0" w:type="auto"/>
            <w:tcBorders>
              <w:top w:val="single" w:sz="4" w:space="0" w:color="auto"/>
              <w:left w:val="single" w:sz="4" w:space="0" w:color="auto"/>
              <w:bottom w:val="single" w:sz="4" w:space="0" w:color="auto"/>
              <w:right w:val="single" w:sz="4" w:space="0" w:color="auto"/>
            </w:tcBorders>
            <w:shd w:val="clear" w:color="000000" w:fill="F7C09C"/>
            <w:noWrap/>
            <w:vAlign w:val="bottom"/>
            <w:hideMark/>
          </w:tcPr>
          <w:p w14:paraId="00D67949" w14:textId="76A0F4A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64.23%</w:t>
            </w:r>
          </w:p>
        </w:tc>
      </w:tr>
      <w:tr w:rsidR="00FE729C" w:rsidRPr="007063F8" w14:paraId="13DE9A89"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A7637D"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CZ</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08A0794C" w14:textId="0E8E97C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29.99%</w:t>
            </w:r>
          </w:p>
        </w:tc>
        <w:tc>
          <w:tcPr>
            <w:tcW w:w="0" w:type="auto"/>
            <w:tcBorders>
              <w:top w:val="single" w:sz="4" w:space="0" w:color="auto"/>
              <w:left w:val="single" w:sz="4" w:space="0" w:color="auto"/>
              <w:bottom w:val="single" w:sz="4" w:space="0" w:color="auto"/>
              <w:right w:val="single" w:sz="4" w:space="0" w:color="auto"/>
            </w:tcBorders>
            <w:shd w:val="clear" w:color="000000" w:fill="F5B488"/>
            <w:noWrap/>
            <w:vAlign w:val="bottom"/>
            <w:hideMark/>
          </w:tcPr>
          <w:p w14:paraId="0F5A05A5" w14:textId="1CBA7F9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14.68%</w:t>
            </w:r>
          </w:p>
        </w:tc>
        <w:tc>
          <w:tcPr>
            <w:tcW w:w="0" w:type="auto"/>
            <w:tcBorders>
              <w:top w:val="single" w:sz="4" w:space="0" w:color="auto"/>
              <w:left w:val="single" w:sz="4" w:space="0" w:color="auto"/>
              <w:bottom w:val="single" w:sz="4" w:space="0" w:color="auto"/>
              <w:right w:val="single" w:sz="4" w:space="0" w:color="auto"/>
            </w:tcBorders>
            <w:shd w:val="clear" w:color="000000" w:fill="FCE1D1"/>
            <w:noWrap/>
            <w:vAlign w:val="bottom"/>
            <w:hideMark/>
          </w:tcPr>
          <w:p w14:paraId="0B9744CA" w14:textId="4F7C33D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0.18%</w:t>
            </w:r>
          </w:p>
        </w:tc>
        <w:tc>
          <w:tcPr>
            <w:tcW w:w="0" w:type="auto"/>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4536B58D" w14:textId="2E1C4DE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1.71%</w:t>
            </w:r>
          </w:p>
        </w:tc>
        <w:tc>
          <w:tcPr>
            <w:tcW w:w="0" w:type="auto"/>
            <w:tcBorders>
              <w:top w:val="single" w:sz="4" w:space="0" w:color="auto"/>
              <w:left w:val="single" w:sz="4" w:space="0" w:color="auto"/>
              <w:bottom w:val="single" w:sz="4" w:space="0" w:color="auto"/>
              <w:right w:val="single" w:sz="4" w:space="0" w:color="auto"/>
            </w:tcBorders>
            <w:shd w:val="clear" w:color="000000" w:fill="FCE0CF"/>
            <w:noWrap/>
            <w:vAlign w:val="bottom"/>
            <w:hideMark/>
          </w:tcPr>
          <w:p w14:paraId="5EDFB697" w14:textId="7AE2AB7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53.44%</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476CACED" w14:textId="14C1497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29.38%</w:t>
            </w:r>
          </w:p>
        </w:tc>
        <w:tc>
          <w:tcPr>
            <w:tcW w:w="0" w:type="auto"/>
            <w:tcBorders>
              <w:top w:val="single" w:sz="4" w:space="0" w:color="auto"/>
              <w:left w:val="single" w:sz="4" w:space="0" w:color="auto"/>
              <w:bottom w:val="single" w:sz="4" w:space="0" w:color="auto"/>
              <w:right w:val="single" w:sz="4" w:space="0" w:color="auto"/>
            </w:tcBorders>
            <w:shd w:val="clear" w:color="000000" w:fill="F7BF9A"/>
            <w:noWrap/>
            <w:vAlign w:val="bottom"/>
            <w:hideMark/>
          </w:tcPr>
          <w:p w14:paraId="2F32D36B" w14:textId="1BE1B49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13.41%</w:t>
            </w:r>
          </w:p>
        </w:tc>
        <w:tc>
          <w:tcPr>
            <w:tcW w:w="0" w:type="auto"/>
            <w:tcBorders>
              <w:top w:val="single" w:sz="4" w:space="0" w:color="auto"/>
              <w:left w:val="single" w:sz="4" w:space="0" w:color="auto"/>
              <w:bottom w:val="single" w:sz="4" w:space="0" w:color="auto"/>
              <w:right w:val="single" w:sz="4" w:space="0" w:color="auto"/>
            </w:tcBorders>
            <w:shd w:val="clear" w:color="000000" w:fill="FCE0D0"/>
            <w:noWrap/>
            <w:vAlign w:val="bottom"/>
            <w:hideMark/>
          </w:tcPr>
          <w:p w14:paraId="4BE5891C" w14:textId="05EC18C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0.17%</w:t>
            </w:r>
          </w:p>
        </w:tc>
        <w:tc>
          <w:tcPr>
            <w:tcW w:w="0" w:type="auto"/>
            <w:tcBorders>
              <w:top w:val="single" w:sz="4" w:space="0" w:color="auto"/>
              <w:left w:val="single" w:sz="4" w:space="0" w:color="auto"/>
              <w:bottom w:val="single" w:sz="4" w:space="0" w:color="auto"/>
              <w:right w:val="single" w:sz="4" w:space="0" w:color="auto"/>
            </w:tcBorders>
            <w:shd w:val="clear" w:color="000000" w:fill="F8C6A6"/>
            <w:noWrap/>
            <w:vAlign w:val="bottom"/>
            <w:hideMark/>
          </w:tcPr>
          <w:p w14:paraId="3FC9DDD3" w14:textId="377710A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1.61%</w:t>
            </w:r>
          </w:p>
        </w:tc>
        <w:tc>
          <w:tcPr>
            <w:tcW w:w="0" w:type="auto"/>
            <w:tcBorders>
              <w:top w:val="single" w:sz="4" w:space="0" w:color="auto"/>
              <w:left w:val="single" w:sz="4" w:space="0" w:color="auto"/>
              <w:bottom w:val="single" w:sz="4" w:space="0" w:color="auto"/>
              <w:right w:val="single" w:sz="4" w:space="0" w:color="auto"/>
            </w:tcBorders>
            <w:shd w:val="clear" w:color="000000" w:fill="FAD3BA"/>
            <w:noWrap/>
            <w:vAlign w:val="bottom"/>
            <w:hideMark/>
          </w:tcPr>
          <w:p w14:paraId="3E4FBBA6" w14:textId="14BD2DE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55.43%</w:t>
            </w:r>
          </w:p>
        </w:tc>
      </w:tr>
      <w:tr w:rsidR="00FE729C" w:rsidRPr="007063F8" w14:paraId="750157EA"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B3B55"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DE</w:t>
            </w:r>
          </w:p>
        </w:tc>
        <w:tc>
          <w:tcPr>
            <w:tcW w:w="0" w:type="auto"/>
            <w:tcBorders>
              <w:top w:val="single" w:sz="4" w:space="0" w:color="auto"/>
              <w:left w:val="single" w:sz="4" w:space="0" w:color="auto"/>
              <w:bottom w:val="single" w:sz="4" w:space="0" w:color="auto"/>
              <w:right w:val="single" w:sz="4" w:space="0" w:color="auto"/>
            </w:tcBorders>
            <w:shd w:val="clear" w:color="000000" w:fill="F3A571"/>
            <w:noWrap/>
            <w:vAlign w:val="bottom"/>
            <w:hideMark/>
          </w:tcPr>
          <w:p w14:paraId="3E80033F" w14:textId="778F291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24.42%</w:t>
            </w:r>
          </w:p>
        </w:tc>
        <w:tc>
          <w:tcPr>
            <w:tcW w:w="0" w:type="auto"/>
            <w:tcBorders>
              <w:top w:val="single" w:sz="4" w:space="0" w:color="auto"/>
              <w:left w:val="single" w:sz="4" w:space="0" w:color="auto"/>
              <w:bottom w:val="single" w:sz="4" w:space="0" w:color="auto"/>
              <w:right w:val="single" w:sz="4" w:space="0" w:color="auto"/>
            </w:tcBorders>
            <w:shd w:val="clear" w:color="000000" w:fill="F7C09B"/>
            <w:noWrap/>
            <w:vAlign w:val="bottom"/>
            <w:hideMark/>
          </w:tcPr>
          <w:p w14:paraId="500959C8" w14:textId="05837F6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14.01%</w:t>
            </w:r>
          </w:p>
        </w:tc>
        <w:tc>
          <w:tcPr>
            <w:tcW w:w="0" w:type="auto"/>
            <w:tcBorders>
              <w:top w:val="single" w:sz="4" w:space="0" w:color="auto"/>
              <w:left w:val="single" w:sz="4" w:space="0" w:color="auto"/>
              <w:bottom w:val="single" w:sz="4" w:space="0" w:color="auto"/>
              <w:right w:val="single" w:sz="4" w:space="0" w:color="auto"/>
            </w:tcBorders>
            <w:shd w:val="clear" w:color="000000" w:fill="FAD3BB"/>
            <w:noWrap/>
            <w:vAlign w:val="bottom"/>
            <w:hideMark/>
          </w:tcPr>
          <w:p w14:paraId="11C63BF4" w14:textId="71D919B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0.56%</w:t>
            </w:r>
          </w:p>
        </w:tc>
        <w:tc>
          <w:tcPr>
            <w:tcW w:w="0" w:type="auto"/>
            <w:tcBorders>
              <w:top w:val="single" w:sz="4" w:space="0" w:color="auto"/>
              <w:left w:val="single" w:sz="4" w:space="0" w:color="auto"/>
              <w:bottom w:val="single" w:sz="4" w:space="0" w:color="auto"/>
              <w:right w:val="single" w:sz="4" w:space="0" w:color="auto"/>
            </w:tcBorders>
            <w:shd w:val="clear" w:color="000000" w:fill="F5AF81"/>
            <w:noWrap/>
            <w:vAlign w:val="bottom"/>
            <w:hideMark/>
          </w:tcPr>
          <w:p w14:paraId="7CF6C180" w14:textId="2C62A65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2.85%</w:t>
            </w:r>
          </w:p>
        </w:tc>
        <w:tc>
          <w:tcPr>
            <w:tcW w:w="0" w:type="auto"/>
            <w:tcBorders>
              <w:top w:val="single" w:sz="4" w:space="0" w:color="auto"/>
              <w:left w:val="single" w:sz="4" w:space="0" w:color="auto"/>
              <w:bottom w:val="single" w:sz="4" w:space="0" w:color="auto"/>
              <w:right w:val="single" w:sz="4" w:space="0" w:color="auto"/>
            </w:tcBorders>
            <w:shd w:val="clear" w:color="000000" w:fill="F7C29F"/>
            <w:noWrap/>
            <w:vAlign w:val="bottom"/>
            <w:hideMark/>
          </w:tcPr>
          <w:p w14:paraId="216A3EBE" w14:textId="4675672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58.16%</w:t>
            </w:r>
          </w:p>
        </w:tc>
        <w:tc>
          <w:tcPr>
            <w:tcW w:w="0" w:type="auto"/>
            <w:tcBorders>
              <w:top w:val="single" w:sz="4" w:space="0" w:color="auto"/>
              <w:left w:val="single" w:sz="4" w:space="0" w:color="auto"/>
              <w:bottom w:val="single" w:sz="4" w:space="0" w:color="auto"/>
              <w:right w:val="single" w:sz="4" w:space="0" w:color="auto"/>
            </w:tcBorders>
            <w:shd w:val="clear" w:color="000000" w:fill="F3A571"/>
            <w:noWrap/>
            <w:vAlign w:val="bottom"/>
            <w:hideMark/>
          </w:tcPr>
          <w:p w14:paraId="03F5C097" w14:textId="6DB90C4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23.80%</w:t>
            </w:r>
          </w:p>
        </w:tc>
        <w:tc>
          <w:tcPr>
            <w:tcW w:w="0" w:type="auto"/>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05EA11DD" w14:textId="2D2A4B1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12.70%</w:t>
            </w:r>
          </w:p>
        </w:tc>
        <w:tc>
          <w:tcPr>
            <w:tcW w:w="0" w:type="auto"/>
            <w:tcBorders>
              <w:top w:val="single" w:sz="4" w:space="0" w:color="auto"/>
              <w:left w:val="single" w:sz="4" w:space="0" w:color="auto"/>
              <w:bottom w:val="single" w:sz="4" w:space="0" w:color="auto"/>
              <w:right w:val="single" w:sz="4" w:space="0" w:color="auto"/>
            </w:tcBorders>
            <w:shd w:val="clear" w:color="000000" w:fill="FAD1B7"/>
            <w:noWrap/>
            <w:vAlign w:val="bottom"/>
            <w:hideMark/>
          </w:tcPr>
          <w:p w14:paraId="7FBBF6D1" w14:textId="634B17D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0.52%</w:t>
            </w:r>
          </w:p>
        </w:tc>
        <w:tc>
          <w:tcPr>
            <w:tcW w:w="0" w:type="auto"/>
            <w:tcBorders>
              <w:top w:val="single" w:sz="4" w:space="0" w:color="auto"/>
              <w:left w:val="single" w:sz="4" w:space="0" w:color="auto"/>
              <w:bottom w:val="single" w:sz="4" w:space="0" w:color="auto"/>
              <w:right w:val="single" w:sz="4" w:space="0" w:color="auto"/>
            </w:tcBorders>
            <w:shd w:val="clear" w:color="000000" w:fill="F5B083"/>
            <w:noWrap/>
            <w:vAlign w:val="bottom"/>
            <w:hideMark/>
          </w:tcPr>
          <w:p w14:paraId="68F89E38" w14:textId="3B92FFB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2.63%</w:t>
            </w:r>
          </w:p>
        </w:tc>
        <w:tc>
          <w:tcPr>
            <w:tcW w:w="0" w:type="auto"/>
            <w:tcBorders>
              <w:top w:val="single" w:sz="4" w:space="0" w:color="auto"/>
              <w:left w:val="single" w:sz="4" w:space="0" w:color="auto"/>
              <w:bottom w:val="single" w:sz="4" w:space="0" w:color="auto"/>
              <w:right w:val="single" w:sz="4" w:space="0" w:color="auto"/>
            </w:tcBorders>
            <w:shd w:val="clear" w:color="000000" w:fill="F6B990"/>
            <w:noWrap/>
            <w:vAlign w:val="bottom"/>
            <w:hideMark/>
          </w:tcPr>
          <w:p w14:paraId="24DAB292" w14:textId="243BA84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60.35%</w:t>
            </w:r>
          </w:p>
        </w:tc>
      </w:tr>
      <w:tr w:rsidR="00FE729C" w:rsidRPr="007063F8" w14:paraId="3344E7A4"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9693C8"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DK</w:t>
            </w:r>
          </w:p>
        </w:tc>
        <w:tc>
          <w:tcPr>
            <w:tcW w:w="0" w:type="auto"/>
            <w:tcBorders>
              <w:top w:val="single" w:sz="4" w:space="0" w:color="auto"/>
              <w:left w:val="single" w:sz="4" w:space="0" w:color="auto"/>
              <w:bottom w:val="single" w:sz="4" w:space="0" w:color="auto"/>
              <w:right w:val="single" w:sz="4" w:space="0" w:color="auto"/>
            </w:tcBorders>
            <w:shd w:val="clear" w:color="000000" w:fill="F6B890"/>
            <w:noWrap/>
            <w:vAlign w:val="bottom"/>
            <w:hideMark/>
          </w:tcPr>
          <w:p w14:paraId="5EB04F86" w14:textId="72E49A2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19.26%</w:t>
            </w:r>
          </w:p>
        </w:tc>
        <w:tc>
          <w:tcPr>
            <w:tcW w:w="0" w:type="auto"/>
            <w:tcBorders>
              <w:top w:val="single" w:sz="4" w:space="0" w:color="auto"/>
              <w:left w:val="single" w:sz="4" w:space="0" w:color="auto"/>
              <w:bottom w:val="single" w:sz="4" w:space="0" w:color="auto"/>
              <w:right w:val="single" w:sz="4" w:space="0" w:color="auto"/>
            </w:tcBorders>
            <w:shd w:val="clear" w:color="000000" w:fill="F4A876"/>
            <w:noWrap/>
            <w:vAlign w:val="bottom"/>
            <w:hideMark/>
          </w:tcPr>
          <w:p w14:paraId="2CE7A8CA" w14:textId="7B4102B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17.46%</w:t>
            </w:r>
          </w:p>
        </w:tc>
        <w:tc>
          <w:tcPr>
            <w:tcW w:w="0" w:type="auto"/>
            <w:tcBorders>
              <w:top w:val="single" w:sz="4" w:space="0" w:color="auto"/>
              <w:left w:val="single" w:sz="4" w:space="0" w:color="auto"/>
              <w:bottom w:val="single" w:sz="4" w:space="0" w:color="auto"/>
              <w:right w:val="single" w:sz="4" w:space="0" w:color="auto"/>
            </w:tcBorders>
            <w:shd w:val="clear" w:color="000000" w:fill="F5B489"/>
            <w:noWrap/>
            <w:vAlign w:val="bottom"/>
            <w:hideMark/>
          </w:tcPr>
          <w:p w14:paraId="4E431071" w14:textId="3E11DA7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1.32%</w:t>
            </w:r>
          </w:p>
        </w:tc>
        <w:tc>
          <w:tcPr>
            <w:tcW w:w="0" w:type="auto"/>
            <w:tcBorders>
              <w:top w:val="single" w:sz="4" w:space="0" w:color="auto"/>
              <w:left w:val="single" w:sz="4" w:space="0" w:color="auto"/>
              <w:bottom w:val="single" w:sz="4" w:space="0" w:color="auto"/>
              <w:right w:val="single" w:sz="4" w:space="0" w:color="auto"/>
            </w:tcBorders>
            <w:shd w:val="clear" w:color="000000" w:fill="F8C4A2"/>
            <w:noWrap/>
            <w:vAlign w:val="bottom"/>
            <w:hideMark/>
          </w:tcPr>
          <w:p w14:paraId="7DDAAEB1" w14:textId="33C9694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1.97%</w:t>
            </w:r>
          </w:p>
        </w:tc>
        <w:tc>
          <w:tcPr>
            <w:tcW w:w="0" w:type="auto"/>
            <w:tcBorders>
              <w:top w:val="single" w:sz="4" w:space="0" w:color="auto"/>
              <w:left w:val="single" w:sz="4" w:space="0" w:color="auto"/>
              <w:bottom w:val="single" w:sz="4" w:space="0" w:color="auto"/>
              <w:right w:val="single" w:sz="4" w:space="0" w:color="auto"/>
            </w:tcBorders>
            <w:shd w:val="clear" w:color="000000" w:fill="F8C3A0"/>
            <w:noWrap/>
            <w:vAlign w:val="bottom"/>
            <w:hideMark/>
          </w:tcPr>
          <w:p w14:paraId="496CAEDE" w14:textId="093E6E6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60.00%</w:t>
            </w:r>
          </w:p>
        </w:tc>
        <w:tc>
          <w:tcPr>
            <w:tcW w:w="0" w:type="auto"/>
            <w:tcBorders>
              <w:top w:val="single" w:sz="4" w:space="0" w:color="auto"/>
              <w:left w:val="single" w:sz="4" w:space="0" w:color="auto"/>
              <w:bottom w:val="single" w:sz="4" w:space="0" w:color="auto"/>
              <w:right w:val="single" w:sz="4" w:space="0" w:color="auto"/>
            </w:tcBorders>
            <w:shd w:val="clear" w:color="000000" w:fill="F6BA93"/>
            <w:noWrap/>
            <w:vAlign w:val="bottom"/>
            <w:hideMark/>
          </w:tcPr>
          <w:p w14:paraId="697D4A25" w14:textId="05A94BB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18.72%</w:t>
            </w:r>
          </w:p>
        </w:tc>
        <w:tc>
          <w:tcPr>
            <w:tcW w:w="0" w:type="auto"/>
            <w:tcBorders>
              <w:top w:val="single" w:sz="4" w:space="0" w:color="auto"/>
              <w:left w:val="single" w:sz="4" w:space="0" w:color="auto"/>
              <w:bottom w:val="single" w:sz="4" w:space="0" w:color="auto"/>
              <w:right w:val="single" w:sz="4" w:space="0" w:color="auto"/>
            </w:tcBorders>
            <w:shd w:val="clear" w:color="000000" w:fill="F6BB94"/>
            <w:noWrap/>
            <w:vAlign w:val="bottom"/>
            <w:hideMark/>
          </w:tcPr>
          <w:p w14:paraId="069262EF" w14:textId="34A5D15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15.69%</w:t>
            </w:r>
          </w:p>
        </w:tc>
        <w:tc>
          <w:tcPr>
            <w:tcW w:w="0" w:type="auto"/>
            <w:tcBorders>
              <w:top w:val="single" w:sz="4" w:space="0" w:color="auto"/>
              <w:left w:val="single" w:sz="4" w:space="0" w:color="auto"/>
              <w:bottom w:val="single" w:sz="4" w:space="0" w:color="auto"/>
              <w:right w:val="single" w:sz="4" w:space="0" w:color="auto"/>
            </w:tcBorders>
            <w:shd w:val="clear" w:color="000000" w:fill="F5B388"/>
            <w:noWrap/>
            <w:vAlign w:val="bottom"/>
            <w:hideMark/>
          </w:tcPr>
          <w:p w14:paraId="38EA171C" w14:textId="017DD47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1.13%</w:t>
            </w:r>
          </w:p>
        </w:tc>
        <w:tc>
          <w:tcPr>
            <w:tcW w:w="0" w:type="auto"/>
            <w:tcBorders>
              <w:top w:val="single" w:sz="4" w:space="0" w:color="auto"/>
              <w:left w:val="single" w:sz="4" w:space="0" w:color="auto"/>
              <w:bottom w:val="single" w:sz="4" w:space="0" w:color="auto"/>
              <w:right w:val="single" w:sz="4" w:space="0" w:color="auto"/>
            </w:tcBorders>
            <w:shd w:val="clear" w:color="000000" w:fill="F8C7A7"/>
            <w:noWrap/>
            <w:vAlign w:val="bottom"/>
            <w:hideMark/>
          </w:tcPr>
          <w:p w14:paraId="07854E10" w14:textId="5B51B64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1.75%</w:t>
            </w:r>
          </w:p>
        </w:tc>
        <w:tc>
          <w:tcPr>
            <w:tcW w:w="0" w:type="auto"/>
            <w:tcBorders>
              <w:top w:val="single" w:sz="4" w:space="0" w:color="auto"/>
              <w:left w:val="single" w:sz="4" w:space="0" w:color="auto"/>
              <w:bottom w:val="single" w:sz="4" w:space="0" w:color="auto"/>
              <w:right w:val="single" w:sz="4" w:space="0" w:color="auto"/>
            </w:tcBorders>
            <w:shd w:val="clear" w:color="000000" w:fill="F6B58A"/>
            <w:noWrap/>
            <w:vAlign w:val="bottom"/>
            <w:hideMark/>
          </w:tcPr>
          <w:p w14:paraId="20107AD4" w14:textId="1B490B9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62.71%</w:t>
            </w:r>
          </w:p>
        </w:tc>
      </w:tr>
      <w:tr w:rsidR="00FE729C" w:rsidRPr="007063F8" w14:paraId="32FDF83E"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774322"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EE</w:t>
            </w:r>
          </w:p>
        </w:tc>
        <w:tc>
          <w:tcPr>
            <w:tcW w:w="0" w:type="auto"/>
            <w:tcBorders>
              <w:top w:val="single" w:sz="4" w:space="0" w:color="auto"/>
              <w:left w:val="single" w:sz="4" w:space="0" w:color="auto"/>
              <w:bottom w:val="single" w:sz="4" w:space="0" w:color="auto"/>
              <w:right w:val="single" w:sz="4" w:space="0" w:color="auto"/>
            </w:tcBorders>
            <w:shd w:val="clear" w:color="000000" w:fill="F5B489"/>
            <w:noWrap/>
            <w:vAlign w:val="bottom"/>
            <w:hideMark/>
          </w:tcPr>
          <w:p w14:paraId="7B577745" w14:textId="3205432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19.78%</w:t>
            </w:r>
          </w:p>
        </w:tc>
        <w:tc>
          <w:tcPr>
            <w:tcW w:w="0" w:type="auto"/>
            <w:tcBorders>
              <w:top w:val="single" w:sz="4" w:space="0" w:color="auto"/>
              <w:left w:val="single" w:sz="4" w:space="0" w:color="auto"/>
              <w:bottom w:val="single" w:sz="4" w:space="0" w:color="auto"/>
              <w:right w:val="single" w:sz="4" w:space="0" w:color="auto"/>
            </w:tcBorders>
            <w:shd w:val="clear" w:color="000000" w:fill="F8C5A4"/>
            <w:noWrap/>
            <w:vAlign w:val="bottom"/>
            <w:hideMark/>
          </w:tcPr>
          <w:p w14:paraId="65877F16" w14:textId="03E421D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12.11%</w:t>
            </w:r>
          </w:p>
        </w:tc>
        <w:tc>
          <w:tcPr>
            <w:tcW w:w="0" w:type="auto"/>
            <w:tcBorders>
              <w:top w:val="single" w:sz="4" w:space="0" w:color="auto"/>
              <w:left w:val="single" w:sz="4" w:space="0" w:color="auto"/>
              <w:bottom w:val="single" w:sz="4" w:space="0" w:color="auto"/>
              <w:right w:val="single" w:sz="4" w:space="0" w:color="auto"/>
            </w:tcBorders>
            <w:shd w:val="clear" w:color="000000" w:fill="FCDECC"/>
            <w:noWrap/>
            <w:vAlign w:val="bottom"/>
            <w:hideMark/>
          </w:tcPr>
          <w:p w14:paraId="1A2353EC" w14:textId="64B3F97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0.29%</w:t>
            </w:r>
          </w:p>
        </w:tc>
        <w:tc>
          <w:tcPr>
            <w:tcW w:w="0" w:type="auto"/>
            <w:tcBorders>
              <w:top w:val="single" w:sz="4" w:space="0" w:color="auto"/>
              <w:left w:val="single" w:sz="4" w:space="0" w:color="auto"/>
              <w:bottom w:val="single" w:sz="4" w:space="0" w:color="auto"/>
              <w:right w:val="single" w:sz="4" w:space="0" w:color="auto"/>
            </w:tcBorders>
            <w:shd w:val="clear" w:color="000000" w:fill="FCE0CF"/>
            <w:noWrap/>
            <w:vAlign w:val="bottom"/>
            <w:hideMark/>
          </w:tcPr>
          <w:p w14:paraId="585751E9" w14:textId="2C383AA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0.91%</w:t>
            </w:r>
          </w:p>
        </w:tc>
        <w:tc>
          <w:tcPr>
            <w:tcW w:w="0" w:type="auto"/>
            <w:tcBorders>
              <w:top w:val="single" w:sz="4" w:space="0" w:color="auto"/>
              <w:left w:val="single" w:sz="4" w:space="0" w:color="auto"/>
              <w:bottom w:val="single" w:sz="4" w:space="0" w:color="auto"/>
              <w:right w:val="single" w:sz="4" w:space="0" w:color="auto"/>
            </w:tcBorders>
            <w:shd w:val="clear" w:color="000000" w:fill="F5AE7F"/>
            <w:noWrap/>
            <w:vAlign w:val="bottom"/>
            <w:hideMark/>
          </w:tcPr>
          <w:p w14:paraId="28EE34EF" w14:textId="0C16814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66.92%</w:t>
            </w:r>
          </w:p>
        </w:tc>
        <w:tc>
          <w:tcPr>
            <w:tcW w:w="0" w:type="auto"/>
            <w:tcBorders>
              <w:top w:val="single" w:sz="4" w:space="0" w:color="auto"/>
              <w:left w:val="single" w:sz="4" w:space="0" w:color="auto"/>
              <w:bottom w:val="single" w:sz="4" w:space="0" w:color="auto"/>
              <w:right w:val="single" w:sz="4" w:space="0" w:color="auto"/>
            </w:tcBorders>
            <w:shd w:val="clear" w:color="000000" w:fill="F8C3A1"/>
            <w:noWrap/>
            <w:vAlign w:val="bottom"/>
            <w:hideMark/>
          </w:tcPr>
          <w:p w14:paraId="55716DC5" w14:textId="48BC4F2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17.47%</w:t>
            </w:r>
          </w:p>
        </w:tc>
        <w:tc>
          <w:tcPr>
            <w:tcW w:w="0" w:type="auto"/>
            <w:tcBorders>
              <w:top w:val="single" w:sz="4" w:space="0" w:color="auto"/>
              <w:left w:val="single" w:sz="4" w:space="0" w:color="auto"/>
              <w:bottom w:val="single" w:sz="4" w:space="0" w:color="auto"/>
              <w:right w:val="single" w:sz="4" w:space="0" w:color="auto"/>
            </w:tcBorders>
            <w:shd w:val="clear" w:color="000000" w:fill="FAD1B7"/>
            <w:noWrap/>
            <w:vAlign w:val="bottom"/>
            <w:hideMark/>
          </w:tcPr>
          <w:p w14:paraId="7B8CFA33" w14:textId="71DA497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11.05%</w:t>
            </w:r>
          </w:p>
        </w:tc>
        <w:tc>
          <w:tcPr>
            <w:tcW w:w="0" w:type="auto"/>
            <w:tcBorders>
              <w:top w:val="single" w:sz="4" w:space="0" w:color="auto"/>
              <w:left w:val="single" w:sz="4" w:space="0" w:color="auto"/>
              <w:bottom w:val="single" w:sz="4" w:space="0" w:color="auto"/>
              <w:right w:val="single" w:sz="4" w:space="0" w:color="auto"/>
            </w:tcBorders>
            <w:shd w:val="clear" w:color="000000" w:fill="FBDAC6"/>
            <w:noWrap/>
            <w:vAlign w:val="bottom"/>
            <w:hideMark/>
          </w:tcPr>
          <w:p w14:paraId="6A677C59" w14:textId="061B6C6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0.35%</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1F1A4C0F" w14:textId="65B3B35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0.68%</w:t>
            </w:r>
          </w:p>
        </w:tc>
        <w:tc>
          <w:tcPr>
            <w:tcW w:w="0" w:type="auto"/>
            <w:tcBorders>
              <w:top w:val="single" w:sz="4" w:space="0" w:color="auto"/>
              <w:left w:val="single" w:sz="4" w:space="0" w:color="auto"/>
              <w:bottom w:val="single" w:sz="4" w:space="0" w:color="auto"/>
              <w:right w:val="single" w:sz="4" w:space="0" w:color="auto"/>
            </w:tcBorders>
            <w:shd w:val="clear" w:color="000000" w:fill="F29C63"/>
            <w:noWrap/>
            <w:vAlign w:val="bottom"/>
            <w:hideMark/>
          </w:tcPr>
          <w:p w14:paraId="4EE49A3D" w14:textId="720ADC0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70.45%</w:t>
            </w:r>
          </w:p>
        </w:tc>
      </w:tr>
      <w:tr w:rsidR="00FE729C" w:rsidRPr="007063F8" w14:paraId="4BE0C409"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293372"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ES</w:t>
            </w:r>
          </w:p>
        </w:tc>
        <w:tc>
          <w:tcPr>
            <w:tcW w:w="0" w:type="auto"/>
            <w:tcBorders>
              <w:top w:val="single" w:sz="4" w:space="0" w:color="auto"/>
              <w:left w:val="single" w:sz="4" w:space="0" w:color="auto"/>
              <w:bottom w:val="single" w:sz="4" w:space="0" w:color="auto"/>
              <w:right w:val="single" w:sz="4" w:space="0" w:color="auto"/>
            </w:tcBorders>
            <w:shd w:val="clear" w:color="000000" w:fill="F9CEB3"/>
            <w:noWrap/>
            <w:vAlign w:val="bottom"/>
            <w:hideMark/>
          </w:tcPr>
          <w:p w14:paraId="4BA77CD9" w14:textId="387A23A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14.30%</w:t>
            </w:r>
          </w:p>
        </w:tc>
        <w:tc>
          <w:tcPr>
            <w:tcW w:w="0" w:type="auto"/>
            <w:tcBorders>
              <w:top w:val="single" w:sz="4" w:space="0" w:color="auto"/>
              <w:left w:val="single" w:sz="4" w:space="0" w:color="auto"/>
              <w:bottom w:val="single" w:sz="4" w:space="0" w:color="auto"/>
              <w:right w:val="single" w:sz="4" w:space="0" w:color="auto"/>
            </w:tcBorders>
            <w:shd w:val="clear" w:color="000000" w:fill="FAD6BF"/>
            <w:noWrap/>
            <w:vAlign w:val="bottom"/>
            <w:hideMark/>
          </w:tcPr>
          <w:p w14:paraId="736D61E7" w14:textId="30959BD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9.21%</w:t>
            </w:r>
          </w:p>
        </w:tc>
        <w:tc>
          <w:tcPr>
            <w:tcW w:w="0" w:type="auto"/>
            <w:tcBorders>
              <w:top w:val="single" w:sz="4" w:space="0" w:color="auto"/>
              <w:left w:val="single" w:sz="4" w:space="0" w:color="auto"/>
              <w:bottom w:val="single" w:sz="4" w:space="0" w:color="auto"/>
              <w:right w:val="single" w:sz="4" w:space="0" w:color="auto"/>
            </w:tcBorders>
            <w:shd w:val="clear" w:color="000000" w:fill="FCE1D0"/>
            <w:noWrap/>
            <w:vAlign w:val="bottom"/>
            <w:hideMark/>
          </w:tcPr>
          <w:p w14:paraId="4651C94A" w14:textId="5BCA6D8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0.21%</w:t>
            </w:r>
          </w:p>
        </w:tc>
        <w:tc>
          <w:tcPr>
            <w:tcW w:w="0" w:type="auto"/>
            <w:tcBorders>
              <w:top w:val="single" w:sz="4" w:space="0" w:color="auto"/>
              <w:left w:val="single" w:sz="4" w:space="0" w:color="auto"/>
              <w:bottom w:val="single" w:sz="4" w:space="0" w:color="auto"/>
              <w:right w:val="single" w:sz="4" w:space="0" w:color="auto"/>
            </w:tcBorders>
            <w:shd w:val="clear" w:color="000000" w:fill="EE833A"/>
            <w:noWrap/>
            <w:vAlign w:val="bottom"/>
            <w:hideMark/>
          </w:tcPr>
          <w:p w14:paraId="4AA3E4CA" w14:textId="4EC8F1F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4.28%</w:t>
            </w:r>
          </w:p>
        </w:tc>
        <w:tc>
          <w:tcPr>
            <w:tcW w:w="0" w:type="auto"/>
            <w:tcBorders>
              <w:top w:val="single" w:sz="4" w:space="0" w:color="auto"/>
              <w:left w:val="single" w:sz="4" w:space="0" w:color="auto"/>
              <w:bottom w:val="single" w:sz="4" w:space="0" w:color="auto"/>
              <w:right w:val="single" w:sz="4" w:space="0" w:color="auto"/>
            </w:tcBorders>
            <w:shd w:val="clear" w:color="000000" w:fill="F29D64"/>
            <w:noWrap/>
            <w:vAlign w:val="bottom"/>
            <w:hideMark/>
          </w:tcPr>
          <w:p w14:paraId="0C8CE91C" w14:textId="4D4065E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72.01%</w:t>
            </w:r>
          </w:p>
        </w:tc>
        <w:tc>
          <w:tcPr>
            <w:tcW w:w="0" w:type="auto"/>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14D794D7" w14:textId="2E1701E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14.68%</w:t>
            </w:r>
          </w:p>
        </w:tc>
        <w:tc>
          <w:tcPr>
            <w:tcW w:w="0" w:type="auto"/>
            <w:tcBorders>
              <w:top w:val="single" w:sz="4" w:space="0" w:color="auto"/>
              <w:left w:val="single" w:sz="4" w:space="0" w:color="auto"/>
              <w:bottom w:val="single" w:sz="4" w:space="0" w:color="auto"/>
              <w:right w:val="single" w:sz="4" w:space="0" w:color="auto"/>
            </w:tcBorders>
            <w:shd w:val="clear" w:color="000000" w:fill="F9CDB1"/>
            <w:noWrap/>
            <w:vAlign w:val="bottom"/>
            <w:hideMark/>
          </w:tcPr>
          <w:p w14:paraId="2D75C264" w14:textId="10300AF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10.67%</w:t>
            </w:r>
          </w:p>
        </w:tc>
        <w:tc>
          <w:tcPr>
            <w:tcW w:w="0" w:type="auto"/>
            <w:tcBorders>
              <w:top w:val="single" w:sz="4" w:space="0" w:color="auto"/>
              <w:left w:val="single" w:sz="4" w:space="0" w:color="auto"/>
              <w:bottom w:val="single" w:sz="4" w:space="0" w:color="auto"/>
              <w:right w:val="single" w:sz="4" w:space="0" w:color="auto"/>
            </w:tcBorders>
            <w:shd w:val="clear" w:color="000000" w:fill="FCE0D0"/>
            <w:noWrap/>
            <w:vAlign w:val="bottom"/>
            <w:hideMark/>
          </w:tcPr>
          <w:p w14:paraId="19AF3858" w14:textId="0B9CD6D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0.18%</w:t>
            </w:r>
          </w:p>
        </w:tc>
        <w:tc>
          <w:tcPr>
            <w:tcW w:w="0" w:type="auto"/>
            <w:tcBorders>
              <w:top w:val="single" w:sz="4" w:space="0" w:color="auto"/>
              <w:left w:val="single" w:sz="4" w:space="0" w:color="auto"/>
              <w:bottom w:val="single" w:sz="4" w:space="0" w:color="auto"/>
              <w:right w:val="single" w:sz="4" w:space="0" w:color="auto"/>
            </w:tcBorders>
            <w:shd w:val="clear" w:color="000000" w:fill="F19456"/>
            <w:noWrap/>
            <w:vAlign w:val="bottom"/>
            <w:hideMark/>
          </w:tcPr>
          <w:p w14:paraId="72113C6A" w14:textId="58B50BF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3.42%</w:t>
            </w:r>
          </w:p>
        </w:tc>
        <w:tc>
          <w:tcPr>
            <w:tcW w:w="0" w:type="auto"/>
            <w:tcBorders>
              <w:top w:val="single" w:sz="4" w:space="0" w:color="auto"/>
              <w:left w:val="single" w:sz="4" w:space="0" w:color="auto"/>
              <w:bottom w:val="single" w:sz="4" w:space="0" w:color="auto"/>
              <w:right w:val="single" w:sz="4" w:space="0" w:color="auto"/>
            </w:tcBorders>
            <w:shd w:val="clear" w:color="000000" w:fill="F3A36D"/>
            <w:noWrap/>
            <w:vAlign w:val="bottom"/>
            <w:hideMark/>
          </w:tcPr>
          <w:p w14:paraId="1A47B468" w14:textId="156D4BB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71.05%</w:t>
            </w:r>
          </w:p>
        </w:tc>
      </w:tr>
      <w:tr w:rsidR="00FE729C" w:rsidRPr="007063F8" w14:paraId="1D70C25A"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CD6756"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FI</w:t>
            </w:r>
          </w:p>
        </w:tc>
        <w:tc>
          <w:tcPr>
            <w:tcW w:w="0" w:type="auto"/>
            <w:tcBorders>
              <w:top w:val="single" w:sz="4" w:space="0" w:color="auto"/>
              <w:left w:val="single" w:sz="4" w:space="0" w:color="auto"/>
              <w:bottom w:val="single" w:sz="4" w:space="0" w:color="auto"/>
              <w:right w:val="single" w:sz="4" w:space="0" w:color="auto"/>
            </w:tcBorders>
            <w:shd w:val="clear" w:color="000000" w:fill="F9CFB4"/>
            <w:noWrap/>
            <w:vAlign w:val="bottom"/>
            <w:hideMark/>
          </w:tcPr>
          <w:p w14:paraId="4B020E75" w14:textId="53CFFB0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17.49%</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28F16B88" w14:textId="06447E0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8.28%</w:t>
            </w:r>
          </w:p>
        </w:tc>
        <w:tc>
          <w:tcPr>
            <w:tcW w:w="0" w:type="auto"/>
            <w:tcBorders>
              <w:top w:val="single" w:sz="4" w:space="0" w:color="auto"/>
              <w:left w:val="single" w:sz="4" w:space="0" w:color="auto"/>
              <w:bottom w:val="single" w:sz="4" w:space="0" w:color="auto"/>
              <w:right w:val="single" w:sz="4" w:space="0" w:color="auto"/>
            </w:tcBorders>
            <w:shd w:val="clear" w:color="000000" w:fill="FCDECD"/>
            <w:noWrap/>
            <w:vAlign w:val="bottom"/>
            <w:hideMark/>
          </w:tcPr>
          <w:p w14:paraId="50B70FC1" w14:textId="6AF6D9A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0.32%</w:t>
            </w:r>
          </w:p>
        </w:tc>
        <w:tc>
          <w:tcPr>
            <w:tcW w:w="0" w:type="auto"/>
            <w:tcBorders>
              <w:top w:val="single" w:sz="4" w:space="0" w:color="auto"/>
              <w:left w:val="single" w:sz="4" w:space="0" w:color="auto"/>
              <w:bottom w:val="single" w:sz="4" w:space="0" w:color="auto"/>
              <w:right w:val="single" w:sz="4" w:space="0" w:color="auto"/>
            </w:tcBorders>
            <w:shd w:val="clear" w:color="000000" w:fill="FCDFCE"/>
            <w:noWrap/>
            <w:vAlign w:val="bottom"/>
            <w:hideMark/>
          </w:tcPr>
          <w:p w14:paraId="19E446AB" w14:textId="2CDC501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1.15%</w:t>
            </w:r>
          </w:p>
        </w:tc>
        <w:tc>
          <w:tcPr>
            <w:tcW w:w="0" w:type="auto"/>
            <w:tcBorders>
              <w:top w:val="single" w:sz="4" w:space="0" w:color="auto"/>
              <w:left w:val="single" w:sz="4" w:space="0" w:color="auto"/>
              <w:bottom w:val="single" w:sz="4" w:space="0" w:color="auto"/>
              <w:right w:val="single" w:sz="4" w:space="0" w:color="auto"/>
            </w:tcBorders>
            <w:shd w:val="clear" w:color="000000" w:fill="EF8944"/>
            <w:noWrap/>
            <w:vAlign w:val="bottom"/>
            <w:hideMark/>
          </w:tcPr>
          <w:p w14:paraId="6577C2A5" w14:textId="55AF950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72.76%</w:t>
            </w:r>
          </w:p>
        </w:tc>
        <w:tc>
          <w:tcPr>
            <w:tcW w:w="0" w:type="auto"/>
            <w:tcBorders>
              <w:top w:val="single" w:sz="4" w:space="0" w:color="auto"/>
              <w:left w:val="single" w:sz="4" w:space="0" w:color="auto"/>
              <w:bottom w:val="single" w:sz="4" w:space="0" w:color="auto"/>
              <w:right w:val="single" w:sz="4" w:space="0" w:color="auto"/>
            </w:tcBorders>
            <w:shd w:val="clear" w:color="000000" w:fill="FBDAC5"/>
            <w:noWrap/>
            <w:vAlign w:val="bottom"/>
            <w:hideMark/>
          </w:tcPr>
          <w:p w14:paraId="3E731A72" w14:textId="2ED961D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14.46%</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60CA4D78" w14:textId="5825669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7.26%</w:t>
            </w:r>
          </w:p>
        </w:tc>
        <w:tc>
          <w:tcPr>
            <w:tcW w:w="0" w:type="auto"/>
            <w:tcBorders>
              <w:top w:val="single" w:sz="4" w:space="0" w:color="auto"/>
              <w:left w:val="single" w:sz="4" w:space="0" w:color="auto"/>
              <w:bottom w:val="single" w:sz="4" w:space="0" w:color="auto"/>
              <w:right w:val="single" w:sz="4" w:space="0" w:color="auto"/>
            </w:tcBorders>
            <w:shd w:val="clear" w:color="000000" w:fill="FCDECC"/>
            <w:noWrap/>
            <w:vAlign w:val="bottom"/>
            <w:hideMark/>
          </w:tcPr>
          <w:p w14:paraId="4C0AEE6D" w14:textId="1BD984B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0.30%</w:t>
            </w:r>
          </w:p>
        </w:tc>
        <w:tc>
          <w:tcPr>
            <w:tcW w:w="0" w:type="auto"/>
            <w:tcBorders>
              <w:top w:val="single" w:sz="4" w:space="0" w:color="auto"/>
              <w:left w:val="single" w:sz="4" w:space="0" w:color="auto"/>
              <w:bottom w:val="single" w:sz="4" w:space="0" w:color="auto"/>
              <w:right w:val="single" w:sz="4" w:space="0" w:color="auto"/>
            </w:tcBorders>
            <w:shd w:val="clear" w:color="000000" w:fill="FCDECC"/>
            <w:noWrap/>
            <w:vAlign w:val="bottom"/>
            <w:hideMark/>
          </w:tcPr>
          <w:p w14:paraId="5A69B2C6" w14:textId="3AC3E0F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1.12%</w:t>
            </w:r>
          </w:p>
        </w:tc>
        <w:tc>
          <w:tcPr>
            <w:tcW w:w="0" w:type="auto"/>
            <w:tcBorders>
              <w:top w:val="single" w:sz="4" w:space="0" w:color="auto"/>
              <w:left w:val="single" w:sz="4" w:space="0" w:color="auto"/>
              <w:bottom w:val="single" w:sz="4" w:space="0" w:color="auto"/>
              <w:right w:val="single" w:sz="4" w:space="0" w:color="auto"/>
            </w:tcBorders>
            <w:shd w:val="clear" w:color="000000" w:fill="EE833B"/>
            <w:noWrap/>
            <w:vAlign w:val="bottom"/>
            <w:hideMark/>
          </w:tcPr>
          <w:p w14:paraId="23FC3457" w14:textId="508CF93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76.87%</w:t>
            </w:r>
          </w:p>
        </w:tc>
      </w:tr>
      <w:tr w:rsidR="00FE729C" w:rsidRPr="007063F8" w14:paraId="41F78576"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CBAE2"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FR</w:t>
            </w:r>
          </w:p>
        </w:tc>
        <w:tc>
          <w:tcPr>
            <w:tcW w:w="0" w:type="auto"/>
            <w:tcBorders>
              <w:top w:val="single" w:sz="4" w:space="0" w:color="auto"/>
              <w:left w:val="single" w:sz="4" w:space="0" w:color="auto"/>
              <w:bottom w:val="single" w:sz="4" w:space="0" w:color="auto"/>
              <w:right w:val="single" w:sz="4" w:space="0" w:color="auto"/>
            </w:tcBorders>
            <w:shd w:val="clear" w:color="000000" w:fill="F8C5A4"/>
            <w:noWrap/>
            <w:vAlign w:val="bottom"/>
            <w:hideMark/>
          </w:tcPr>
          <w:p w14:paraId="73FA2ED0" w14:textId="1CE95C9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17.42%</w:t>
            </w:r>
          </w:p>
        </w:tc>
        <w:tc>
          <w:tcPr>
            <w:tcW w:w="0" w:type="auto"/>
            <w:tcBorders>
              <w:top w:val="single" w:sz="4" w:space="0" w:color="auto"/>
              <w:left w:val="single" w:sz="4" w:space="0" w:color="auto"/>
              <w:bottom w:val="single" w:sz="4" w:space="0" w:color="auto"/>
              <w:right w:val="single" w:sz="4" w:space="0" w:color="auto"/>
            </w:tcBorders>
            <w:shd w:val="clear" w:color="000000" w:fill="F8C6A5"/>
            <w:noWrap/>
            <w:vAlign w:val="bottom"/>
            <w:hideMark/>
          </w:tcPr>
          <w:p w14:paraId="5FE2E309" w14:textId="3CA4AD6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12.87%</w:t>
            </w:r>
          </w:p>
        </w:tc>
        <w:tc>
          <w:tcPr>
            <w:tcW w:w="0" w:type="auto"/>
            <w:tcBorders>
              <w:top w:val="single" w:sz="4" w:space="0" w:color="auto"/>
              <w:left w:val="single" w:sz="4" w:space="0" w:color="auto"/>
              <w:bottom w:val="single" w:sz="4" w:space="0" w:color="auto"/>
              <w:right w:val="single" w:sz="4" w:space="0" w:color="auto"/>
            </w:tcBorders>
            <w:shd w:val="clear" w:color="000000" w:fill="FCE0CF"/>
            <w:noWrap/>
            <w:vAlign w:val="bottom"/>
            <w:hideMark/>
          </w:tcPr>
          <w:p w14:paraId="1E2CCBAE" w14:textId="6128838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0.24%</w:t>
            </w:r>
          </w:p>
        </w:tc>
        <w:tc>
          <w:tcPr>
            <w:tcW w:w="0" w:type="auto"/>
            <w:tcBorders>
              <w:top w:val="single" w:sz="4" w:space="0" w:color="auto"/>
              <w:left w:val="single" w:sz="4" w:space="0" w:color="auto"/>
              <w:bottom w:val="single" w:sz="4" w:space="0" w:color="auto"/>
              <w:right w:val="single" w:sz="4" w:space="0" w:color="auto"/>
            </w:tcBorders>
            <w:shd w:val="clear" w:color="000000" w:fill="F7BD98"/>
            <w:noWrap/>
            <w:vAlign w:val="bottom"/>
            <w:hideMark/>
          </w:tcPr>
          <w:p w14:paraId="378E8BE8" w14:textId="494FC13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2.32%</w:t>
            </w:r>
          </w:p>
        </w:tc>
        <w:tc>
          <w:tcPr>
            <w:tcW w:w="0" w:type="auto"/>
            <w:tcBorders>
              <w:top w:val="single" w:sz="4" w:space="0" w:color="auto"/>
              <w:left w:val="single" w:sz="4" w:space="0" w:color="auto"/>
              <w:bottom w:val="single" w:sz="4" w:space="0" w:color="auto"/>
              <w:right w:val="single" w:sz="4" w:space="0" w:color="auto"/>
            </w:tcBorders>
            <w:shd w:val="clear" w:color="000000" w:fill="F3A571"/>
            <w:noWrap/>
            <w:vAlign w:val="bottom"/>
            <w:hideMark/>
          </w:tcPr>
          <w:p w14:paraId="729A17DF" w14:textId="7CEEF7E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67.15%</w:t>
            </w:r>
          </w:p>
        </w:tc>
        <w:tc>
          <w:tcPr>
            <w:tcW w:w="0" w:type="auto"/>
            <w:tcBorders>
              <w:top w:val="single" w:sz="4" w:space="0" w:color="auto"/>
              <w:left w:val="single" w:sz="4" w:space="0" w:color="auto"/>
              <w:bottom w:val="single" w:sz="4" w:space="0" w:color="auto"/>
              <w:right w:val="single" w:sz="4" w:space="0" w:color="auto"/>
            </w:tcBorders>
            <w:shd w:val="clear" w:color="000000" w:fill="F8C4A2"/>
            <w:noWrap/>
            <w:vAlign w:val="bottom"/>
            <w:hideMark/>
          </w:tcPr>
          <w:p w14:paraId="1C92C8FD" w14:textId="04891FC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16.98%</w:t>
            </w:r>
          </w:p>
        </w:tc>
        <w:tc>
          <w:tcPr>
            <w:tcW w:w="0" w:type="auto"/>
            <w:tcBorders>
              <w:top w:val="single" w:sz="4" w:space="0" w:color="auto"/>
              <w:left w:val="single" w:sz="4" w:space="0" w:color="auto"/>
              <w:bottom w:val="single" w:sz="4" w:space="0" w:color="auto"/>
              <w:right w:val="single" w:sz="4" w:space="0" w:color="auto"/>
            </w:tcBorders>
            <w:shd w:val="clear" w:color="000000" w:fill="F9CCAF"/>
            <w:noWrap/>
            <w:vAlign w:val="bottom"/>
            <w:hideMark/>
          </w:tcPr>
          <w:p w14:paraId="463558DE" w14:textId="5482DEB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11.98%</w:t>
            </w:r>
          </w:p>
        </w:tc>
        <w:tc>
          <w:tcPr>
            <w:tcW w:w="0" w:type="auto"/>
            <w:tcBorders>
              <w:top w:val="single" w:sz="4" w:space="0" w:color="auto"/>
              <w:left w:val="single" w:sz="4" w:space="0" w:color="auto"/>
              <w:bottom w:val="single" w:sz="4" w:space="0" w:color="auto"/>
              <w:right w:val="single" w:sz="4" w:space="0" w:color="auto"/>
            </w:tcBorders>
            <w:shd w:val="clear" w:color="000000" w:fill="FBDECB"/>
            <w:noWrap/>
            <w:vAlign w:val="bottom"/>
            <w:hideMark/>
          </w:tcPr>
          <w:p w14:paraId="079F1704" w14:textId="71EC183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0.25%</w:t>
            </w:r>
          </w:p>
        </w:tc>
        <w:tc>
          <w:tcPr>
            <w:tcW w:w="0" w:type="auto"/>
            <w:tcBorders>
              <w:top w:val="single" w:sz="4" w:space="0" w:color="auto"/>
              <w:left w:val="single" w:sz="4" w:space="0" w:color="auto"/>
              <w:bottom w:val="single" w:sz="4" w:space="0" w:color="auto"/>
              <w:right w:val="single" w:sz="4" w:space="0" w:color="auto"/>
            </w:tcBorders>
            <w:shd w:val="clear" w:color="000000" w:fill="F6B68B"/>
            <w:noWrap/>
            <w:vAlign w:val="bottom"/>
            <w:hideMark/>
          </w:tcPr>
          <w:p w14:paraId="7D42AA2C" w14:textId="155CF26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2.46%</w:t>
            </w:r>
          </w:p>
        </w:tc>
        <w:tc>
          <w:tcPr>
            <w:tcW w:w="0" w:type="auto"/>
            <w:tcBorders>
              <w:top w:val="single" w:sz="4" w:space="0" w:color="auto"/>
              <w:left w:val="single" w:sz="4" w:space="0" w:color="auto"/>
              <w:bottom w:val="single" w:sz="4" w:space="0" w:color="auto"/>
              <w:right w:val="single" w:sz="4" w:space="0" w:color="auto"/>
            </w:tcBorders>
            <w:shd w:val="clear" w:color="000000" w:fill="F3A36E"/>
            <w:noWrap/>
            <w:vAlign w:val="bottom"/>
            <w:hideMark/>
          </w:tcPr>
          <w:p w14:paraId="01876342" w14:textId="2DCB36D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68.32%</w:t>
            </w:r>
          </w:p>
        </w:tc>
      </w:tr>
      <w:tr w:rsidR="00FE729C" w:rsidRPr="007063F8" w14:paraId="02796873"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C7D955"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GR</w:t>
            </w:r>
          </w:p>
        </w:tc>
        <w:tc>
          <w:tcPr>
            <w:tcW w:w="0" w:type="auto"/>
            <w:tcBorders>
              <w:top w:val="single" w:sz="4" w:space="0" w:color="auto"/>
              <w:left w:val="single" w:sz="4" w:space="0" w:color="auto"/>
              <w:bottom w:val="single" w:sz="4" w:space="0" w:color="auto"/>
              <w:right w:val="single" w:sz="4" w:space="0" w:color="auto"/>
            </w:tcBorders>
            <w:shd w:val="clear" w:color="000000" w:fill="F4AB7B"/>
            <w:noWrap/>
            <w:vAlign w:val="bottom"/>
            <w:hideMark/>
          </w:tcPr>
          <w:p w14:paraId="40E97289" w14:textId="6B54843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20.43%</w:t>
            </w:r>
          </w:p>
        </w:tc>
        <w:tc>
          <w:tcPr>
            <w:tcW w:w="0" w:type="auto"/>
            <w:tcBorders>
              <w:top w:val="single" w:sz="4" w:space="0" w:color="auto"/>
              <w:left w:val="single" w:sz="4" w:space="0" w:color="auto"/>
              <w:bottom w:val="single" w:sz="4" w:space="0" w:color="auto"/>
              <w:right w:val="single" w:sz="4" w:space="0" w:color="auto"/>
            </w:tcBorders>
            <w:shd w:val="clear" w:color="000000" w:fill="F08F4D"/>
            <w:noWrap/>
            <w:vAlign w:val="bottom"/>
            <w:hideMark/>
          </w:tcPr>
          <w:p w14:paraId="56DBD7BF" w14:textId="2BBE4DD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20.37%</w:t>
            </w:r>
          </w:p>
        </w:tc>
        <w:tc>
          <w:tcPr>
            <w:tcW w:w="0" w:type="auto"/>
            <w:tcBorders>
              <w:top w:val="single" w:sz="4" w:space="0" w:color="auto"/>
              <w:left w:val="single" w:sz="4" w:space="0" w:color="auto"/>
              <w:bottom w:val="single" w:sz="4" w:space="0" w:color="auto"/>
              <w:right w:val="single" w:sz="4" w:space="0" w:color="auto"/>
            </w:tcBorders>
            <w:shd w:val="clear" w:color="000000" w:fill="EF8842"/>
            <w:noWrap/>
            <w:vAlign w:val="bottom"/>
            <w:hideMark/>
          </w:tcPr>
          <w:p w14:paraId="4AF09C65" w14:textId="0651142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2.24%</w:t>
            </w:r>
          </w:p>
        </w:tc>
        <w:tc>
          <w:tcPr>
            <w:tcW w:w="0" w:type="auto"/>
            <w:tcBorders>
              <w:top w:val="single" w:sz="4" w:space="0" w:color="auto"/>
              <w:left w:val="single" w:sz="4" w:space="0" w:color="auto"/>
              <w:bottom w:val="single" w:sz="4" w:space="0" w:color="auto"/>
              <w:right w:val="single" w:sz="4" w:space="0" w:color="auto"/>
            </w:tcBorders>
            <w:shd w:val="clear" w:color="000000" w:fill="F19455"/>
            <w:noWrap/>
            <w:vAlign w:val="bottom"/>
            <w:hideMark/>
          </w:tcPr>
          <w:p w14:paraId="0BAC98A6" w14:textId="154EE4B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3.48%</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7768D67E" w14:textId="7C7C968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53.49%</w:t>
            </w:r>
          </w:p>
        </w:tc>
        <w:tc>
          <w:tcPr>
            <w:tcW w:w="0" w:type="auto"/>
            <w:tcBorders>
              <w:top w:val="single" w:sz="4" w:space="0" w:color="auto"/>
              <w:left w:val="single" w:sz="4" w:space="0" w:color="auto"/>
              <w:bottom w:val="single" w:sz="4" w:space="0" w:color="auto"/>
              <w:right w:val="single" w:sz="4" w:space="0" w:color="auto"/>
            </w:tcBorders>
            <w:shd w:val="clear" w:color="000000" w:fill="F6B68C"/>
            <w:noWrap/>
            <w:vAlign w:val="bottom"/>
            <w:hideMark/>
          </w:tcPr>
          <w:p w14:paraId="0BF996D7" w14:textId="1DA4B85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17.43%</w:t>
            </w:r>
          </w:p>
        </w:tc>
        <w:tc>
          <w:tcPr>
            <w:tcW w:w="0" w:type="auto"/>
            <w:tcBorders>
              <w:top w:val="single" w:sz="4" w:space="0" w:color="auto"/>
              <w:left w:val="single" w:sz="4" w:space="0" w:color="auto"/>
              <w:bottom w:val="single" w:sz="4" w:space="0" w:color="auto"/>
              <w:right w:val="single" w:sz="4" w:space="0" w:color="auto"/>
            </w:tcBorders>
            <w:shd w:val="clear" w:color="000000" w:fill="EE7F34"/>
            <w:noWrap/>
            <w:vAlign w:val="bottom"/>
            <w:hideMark/>
          </w:tcPr>
          <w:p w14:paraId="011C5B59" w14:textId="7BD2EBF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26.41%</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37E92360" w14:textId="41A7792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2.00%</w:t>
            </w:r>
          </w:p>
        </w:tc>
        <w:tc>
          <w:tcPr>
            <w:tcW w:w="0" w:type="auto"/>
            <w:tcBorders>
              <w:top w:val="single" w:sz="4" w:space="0" w:color="auto"/>
              <w:left w:val="single" w:sz="4" w:space="0" w:color="auto"/>
              <w:bottom w:val="single" w:sz="4" w:space="0" w:color="auto"/>
              <w:right w:val="single" w:sz="4" w:space="0" w:color="auto"/>
            </w:tcBorders>
            <w:shd w:val="clear" w:color="000000" w:fill="F09150"/>
            <w:noWrap/>
            <w:vAlign w:val="bottom"/>
            <w:hideMark/>
          </w:tcPr>
          <w:p w14:paraId="05FEDCA4" w14:textId="3CDDCAB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3.34%</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1D633873" w14:textId="326F776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50.83%</w:t>
            </w:r>
          </w:p>
        </w:tc>
      </w:tr>
      <w:tr w:rsidR="00FE729C" w:rsidRPr="007063F8" w14:paraId="22D07A29"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A8C0FF"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HR</w:t>
            </w:r>
          </w:p>
        </w:tc>
        <w:tc>
          <w:tcPr>
            <w:tcW w:w="0" w:type="auto"/>
            <w:tcBorders>
              <w:top w:val="single" w:sz="4" w:space="0" w:color="auto"/>
              <w:left w:val="single" w:sz="4" w:space="0" w:color="auto"/>
              <w:bottom w:val="single" w:sz="4" w:space="0" w:color="auto"/>
              <w:right w:val="single" w:sz="4" w:space="0" w:color="auto"/>
            </w:tcBorders>
            <w:shd w:val="clear" w:color="000000" w:fill="FCE1D0"/>
            <w:noWrap/>
            <w:vAlign w:val="bottom"/>
            <w:hideMark/>
          </w:tcPr>
          <w:p w14:paraId="1300B97A" w14:textId="028DB81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14.07%</w:t>
            </w:r>
          </w:p>
        </w:tc>
        <w:tc>
          <w:tcPr>
            <w:tcW w:w="0" w:type="auto"/>
            <w:tcBorders>
              <w:top w:val="single" w:sz="4" w:space="0" w:color="auto"/>
              <w:left w:val="single" w:sz="4" w:space="0" w:color="auto"/>
              <w:bottom w:val="single" w:sz="4" w:space="0" w:color="auto"/>
              <w:right w:val="single" w:sz="4" w:space="0" w:color="auto"/>
            </w:tcBorders>
            <w:shd w:val="clear" w:color="000000" w:fill="FCE3D5"/>
            <w:noWrap/>
            <w:vAlign w:val="bottom"/>
            <w:hideMark/>
          </w:tcPr>
          <w:p w14:paraId="1DD848B1" w14:textId="17F72F1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9.24%</w:t>
            </w:r>
          </w:p>
        </w:tc>
        <w:tc>
          <w:tcPr>
            <w:tcW w:w="0" w:type="auto"/>
            <w:tcBorders>
              <w:top w:val="single" w:sz="4" w:space="0" w:color="auto"/>
              <w:left w:val="single" w:sz="4" w:space="0" w:color="auto"/>
              <w:bottom w:val="single" w:sz="4" w:space="0" w:color="auto"/>
              <w:right w:val="single" w:sz="4" w:space="0" w:color="auto"/>
            </w:tcBorders>
            <w:shd w:val="clear" w:color="000000" w:fill="FCE1D2"/>
            <w:noWrap/>
            <w:vAlign w:val="bottom"/>
            <w:hideMark/>
          </w:tcPr>
          <w:p w14:paraId="0D696E8E" w14:textId="3C4DE47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0.25%</w:t>
            </w:r>
          </w:p>
        </w:tc>
        <w:tc>
          <w:tcPr>
            <w:tcW w:w="0" w:type="auto"/>
            <w:tcBorders>
              <w:top w:val="single" w:sz="4" w:space="0" w:color="auto"/>
              <w:left w:val="single" w:sz="4" w:space="0" w:color="auto"/>
              <w:bottom w:val="single" w:sz="4" w:space="0" w:color="auto"/>
              <w:right w:val="single" w:sz="4" w:space="0" w:color="auto"/>
            </w:tcBorders>
            <w:shd w:val="clear" w:color="000000" w:fill="FBDCC9"/>
            <w:noWrap/>
            <w:vAlign w:val="bottom"/>
            <w:hideMark/>
          </w:tcPr>
          <w:p w14:paraId="20C2FAEB" w14:textId="1108F98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1.42%</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7320C37A" w14:textId="44231A2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75.03%</w:t>
            </w:r>
          </w:p>
        </w:tc>
        <w:tc>
          <w:tcPr>
            <w:tcW w:w="0" w:type="auto"/>
            <w:tcBorders>
              <w:top w:val="single" w:sz="4" w:space="0" w:color="auto"/>
              <w:left w:val="single" w:sz="4" w:space="0" w:color="auto"/>
              <w:bottom w:val="single" w:sz="4" w:space="0" w:color="auto"/>
              <w:right w:val="single" w:sz="4" w:space="0" w:color="auto"/>
            </w:tcBorders>
            <w:shd w:val="clear" w:color="000000" w:fill="FBD8C2"/>
            <w:noWrap/>
            <w:vAlign w:val="bottom"/>
            <w:hideMark/>
          </w:tcPr>
          <w:p w14:paraId="4AF8070F" w14:textId="2FD31C6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14.52%</w:t>
            </w:r>
          </w:p>
        </w:tc>
        <w:tc>
          <w:tcPr>
            <w:tcW w:w="0" w:type="auto"/>
            <w:tcBorders>
              <w:top w:val="single" w:sz="4" w:space="0" w:color="auto"/>
              <w:left w:val="single" w:sz="4" w:space="0" w:color="auto"/>
              <w:bottom w:val="single" w:sz="4" w:space="0" w:color="auto"/>
              <w:right w:val="single" w:sz="4" w:space="0" w:color="auto"/>
            </w:tcBorders>
            <w:shd w:val="clear" w:color="000000" w:fill="FBDAC6"/>
            <w:noWrap/>
            <w:vAlign w:val="bottom"/>
            <w:hideMark/>
          </w:tcPr>
          <w:p w14:paraId="2833A3B1" w14:textId="19AB007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9.85%</w:t>
            </w:r>
          </w:p>
        </w:tc>
        <w:tc>
          <w:tcPr>
            <w:tcW w:w="0" w:type="auto"/>
            <w:tcBorders>
              <w:top w:val="single" w:sz="4" w:space="0" w:color="auto"/>
              <w:left w:val="single" w:sz="4" w:space="0" w:color="auto"/>
              <w:bottom w:val="single" w:sz="4" w:space="0" w:color="auto"/>
              <w:right w:val="single" w:sz="4" w:space="0" w:color="auto"/>
            </w:tcBorders>
            <w:shd w:val="clear" w:color="000000" w:fill="FCE0CF"/>
            <w:noWrap/>
            <w:vAlign w:val="bottom"/>
            <w:hideMark/>
          </w:tcPr>
          <w:p w14:paraId="601B7D96" w14:textId="11EF84D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0.24%</w:t>
            </w:r>
          </w:p>
        </w:tc>
        <w:tc>
          <w:tcPr>
            <w:tcW w:w="0" w:type="auto"/>
            <w:tcBorders>
              <w:top w:val="single" w:sz="4" w:space="0" w:color="auto"/>
              <w:left w:val="single" w:sz="4" w:space="0" w:color="auto"/>
              <w:bottom w:val="single" w:sz="4" w:space="0" w:color="auto"/>
              <w:right w:val="single" w:sz="4" w:space="0" w:color="auto"/>
            </w:tcBorders>
            <w:shd w:val="clear" w:color="000000" w:fill="FBDBC7"/>
            <w:noWrap/>
            <w:vAlign w:val="bottom"/>
            <w:hideMark/>
          </w:tcPr>
          <w:p w14:paraId="19ADDDDA" w14:textId="30EF722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1.21%</w:t>
            </w:r>
          </w:p>
        </w:tc>
        <w:tc>
          <w:tcPr>
            <w:tcW w:w="0" w:type="auto"/>
            <w:tcBorders>
              <w:top w:val="single" w:sz="4" w:space="0" w:color="auto"/>
              <w:left w:val="single" w:sz="4" w:space="0" w:color="auto"/>
              <w:bottom w:val="single" w:sz="4" w:space="0" w:color="auto"/>
              <w:right w:val="single" w:sz="4" w:space="0" w:color="auto"/>
            </w:tcBorders>
            <w:shd w:val="clear" w:color="000000" w:fill="EF8B47"/>
            <w:noWrap/>
            <w:vAlign w:val="bottom"/>
            <w:hideMark/>
          </w:tcPr>
          <w:p w14:paraId="3E24BF6C" w14:textId="53B6B14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74.17%</w:t>
            </w:r>
          </w:p>
        </w:tc>
      </w:tr>
      <w:tr w:rsidR="00FE729C" w:rsidRPr="007063F8" w14:paraId="0C24CAD6"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EB4E43"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HU</w:t>
            </w:r>
          </w:p>
        </w:tc>
        <w:tc>
          <w:tcPr>
            <w:tcW w:w="0" w:type="auto"/>
            <w:tcBorders>
              <w:top w:val="single" w:sz="4" w:space="0" w:color="auto"/>
              <w:left w:val="single" w:sz="4" w:space="0" w:color="auto"/>
              <w:bottom w:val="single" w:sz="4" w:space="0" w:color="auto"/>
              <w:right w:val="single" w:sz="4" w:space="0" w:color="auto"/>
            </w:tcBorders>
            <w:shd w:val="clear" w:color="000000" w:fill="F4AD7D"/>
            <w:noWrap/>
            <w:vAlign w:val="bottom"/>
            <w:hideMark/>
          </w:tcPr>
          <w:p w14:paraId="0826323D" w14:textId="31D3E09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22.17%</w:t>
            </w:r>
          </w:p>
        </w:tc>
        <w:tc>
          <w:tcPr>
            <w:tcW w:w="0" w:type="auto"/>
            <w:tcBorders>
              <w:top w:val="single" w:sz="4" w:space="0" w:color="auto"/>
              <w:left w:val="single" w:sz="4" w:space="0" w:color="auto"/>
              <w:bottom w:val="single" w:sz="4" w:space="0" w:color="auto"/>
              <w:right w:val="single" w:sz="4" w:space="0" w:color="auto"/>
            </w:tcBorders>
            <w:shd w:val="clear" w:color="000000" w:fill="F9CFB4"/>
            <w:noWrap/>
            <w:vAlign w:val="bottom"/>
            <w:hideMark/>
          </w:tcPr>
          <w:p w14:paraId="3C621618" w14:textId="6B87BAC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10.89%</w:t>
            </w:r>
          </w:p>
        </w:tc>
        <w:tc>
          <w:tcPr>
            <w:tcW w:w="0" w:type="auto"/>
            <w:tcBorders>
              <w:top w:val="single" w:sz="4" w:space="0" w:color="auto"/>
              <w:left w:val="single" w:sz="4" w:space="0" w:color="auto"/>
              <w:bottom w:val="single" w:sz="4" w:space="0" w:color="auto"/>
              <w:right w:val="single" w:sz="4" w:space="0" w:color="auto"/>
            </w:tcBorders>
            <w:shd w:val="clear" w:color="000000" w:fill="FCE2D3"/>
            <w:noWrap/>
            <w:vAlign w:val="bottom"/>
            <w:hideMark/>
          </w:tcPr>
          <w:p w14:paraId="19F65895" w14:textId="50F3451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0.17%</w:t>
            </w:r>
          </w:p>
        </w:tc>
        <w:tc>
          <w:tcPr>
            <w:tcW w:w="0" w:type="auto"/>
            <w:tcBorders>
              <w:top w:val="single" w:sz="4" w:space="0" w:color="auto"/>
              <w:left w:val="single" w:sz="4" w:space="0" w:color="auto"/>
              <w:bottom w:val="single" w:sz="4" w:space="0" w:color="auto"/>
              <w:right w:val="single" w:sz="4" w:space="0" w:color="auto"/>
            </w:tcBorders>
            <w:shd w:val="clear" w:color="000000" w:fill="FAD0B6"/>
            <w:noWrap/>
            <w:vAlign w:val="bottom"/>
            <w:hideMark/>
          </w:tcPr>
          <w:p w14:paraId="1AB11902" w14:textId="09A2C0F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1.54%</w:t>
            </w:r>
          </w:p>
        </w:tc>
        <w:tc>
          <w:tcPr>
            <w:tcW w:w="0" w:type="auto"/>
            <w:tcBorders>
              <w:top w:val="single" w:sz="4" w:space="0" w:color="auto"/>
              <w:left w:val="single" w:sz="4" w:space="0" w:color="auto"/>
              <w:bottom w:val="single" w:sz="4" w:space="0" w:color="auto"/>
              <w:right w:val="single" w:sz="4" w:space="0" w:color="auto"/>
            </w:tcBorders>
            <w:shd w:val="clear" w:color="000000" w:fill="F5AE80"/>
            <w:noWrap/>
            <w:vAlign w:val="bottom"/>
            <w:hideMark/>
          </w:tcPr>
          <w:p w14:paraId="17192324" w14:textId="46F0898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65.24%</w:t>
            </w:r>
          </w:p>
        </w:tc>
        <w:tc>
          <w:tcPr>
            <w:tcW w:w="0" w:type="auto"/>
            <w:tcBorders>
              <w:top w:val="single" w:sz="4" w:space="0" w:color="auto"/>
              <w:left w:val="single" w:sz="4" w:space="0" w:color="auto"/>
              <w:bottom w:val="single" w:sz="4" w:space="0" w:color="auto"/>
              <w:right w:val="single" w:sz="4" w:space="0" w:color="auto"/>
            </w:tcBorders>
            <w:shd w:val="clear" w:color="000000" w:fill="F3A36E"/>
            <w:noWrap/>
            <w:vAlign w:val="bottom"/>
            <w:hideMark/>
          </w:tcPr>
          <w:p w14:paraId="3A65E582" w14:textId="72813A9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22.40%</w:t>
            </w:r>
          </w:p>
        </w:tc>
        <w:tc>
          <w:tcPr>
            <w:tcW w:w="0" w:type="auto"/>
            <w:tcBorders>
              <w:top w:val="single" w:sz="4" w:space="0" w:color="auto"/>
              <w:left w:val="single" w:sz="4" w:space="0" w:color="auto"/>
              <w:bottom w:val="single" w:sz="4" w:space="0" w:color="auto"/>
              <w:right w:val="single" w:sz="4" w:space="0" w:color="auto"/>
            </w:tcBorders>
            <w:shd w:val="clear" w:color="000000" w:fill="F9CDB0"/>
            <w:noWrap/>
            <w:vAlign w:val="bottom"/>
            <w:hideMark/>
          </w:tcPr>
          <w:p w14:paraId="7222865D" w14:textId="2AC36C3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10.74%</w:t>
            </w:r>
          </w:p>
        </w:tc>
        <w:tc>
          <w:tcPr>
            <w:tcW w:w="0" w:type="auto"/>
            <w:tcBorders>
              <w:top w:val="single" w:sz="4" w:space="0" w:color="auto"/>
              <w:left w:val="single" w:sz="4" w:space="0" w:color="auto"/>
              <w:bottom w:val="single" w:sz="4" w:space="0" w:color="auto"/>
              <w:right w:val="single" w:sz="4" w:space="0" w:color="auto"/>
            </w:tcBorders>
            <w:shd w:val="clear" w:color="000000" w:fill="FCE0D0"/>
            <w:noWrap/>
            <w:vAlign w:val="bottom"/>
            <w:hideMark/>
          </w:tcPr>
          <w:p w14:paraId="31898B55" w14:textId="0F26F2C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0.18%</w:t>
            </w:r>
          </w:p>
        </w:tc>
        <w:tc>
          <w:tcPr>
            <w:tcW w:w="0" w:type="auto"/>
            <w:tcBorders>
              <w:top w:val="single" w:sz="4" w:space="0" w:color="auto"/>
              <w:left w:val="single" w:sz="4" w:space="0" w:color="auto"/>
              <w:bottom w:val="single" w:sz="4" w:space="0" w:color="auto"/>
              <w:right w:val="single" w:sz="4" w:space="0" w:color="auto"/>
            </w:tcBorders>
            <w:shd w:val="clear" w:color="000000" w:fill="F9CFB4"/>
            <w:noWrap/>
            <w:vAlign w:val="bottom"/>
            <w:hideMark/>
          </w:tcPr>
          <w:p w14:paraId="04B304F0" w14:textId="1DDB16B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1.35%</w:t>
            </w:r>
          </w:p>
        </w:tc>
        <w:tc>
          <w:tcPr>
            <w:tcW w:w="0" w:type="auto"/>
            <w:tcBorders>
              <w:top w:val="single" w:sz="4" w:space="0" w:color="auto"/>
              <w:left w:val="single" w:sz="4" w:space="0" w:color="auto"/>
              <w:bottom w:val="single" w:sz="4" w:space="0" w:color="auto"/>
              <w:right w:val="single" w:sz="4" w:space="0" w:color="auto"/>
            </w:tcBorders>
            <w:shd w:val="clear" w:color="000000" w:fill="F5B388"/>
            <w:noWrap/>
            <w:vAlign w:val="bottom"/>
            <w:hideMark/>
          </w:tcPr>
          <w:p w14:paraId="62D1227C" w14:textId="617C68F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65.33%</w:t>
            </w:r>
          </w:p>
        </w:tc>
      </w:tr>
      <w:tr w:rsidR="00FE729C" w:rsidRPr="007063F8" w14:paraId="2E051ABA"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63AC5"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IE</w:t>
            </w:r>
          </w:p>
        </w:tc>
        <w:tc>
          <w:tcPr>
            <w:tcW w:w="0" w:type="auto"/>
            <w:tcBorders>
              <w:top w:val="single" w:sz="4" w:space="0" w:color="auto"/>
              <w:left w:val="single" w:sz="4" w:space="0" w:color="auto"/>
              <w:bottom w:val="single" w:sz="4" w:space="0" w:color="auto"/>
              <w:right w:val="single" w:sz="4" w:space="0" w:color="auto"/>
            </w:tcBorders>
            <w:shd w:val="clear" w:color="000000" w:fill="F5B184"/>
            <w:noWrap/>
            <w:vAlign w:val="bottom"/>
            <w:hideMark/>
          </w:tcPr>
          <w:p w14:paraId="0A899F44" w14:textId="0BF1D87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21.49%</w:t>
            </w:r>
          </w:p>
        </w:tc>
        <w:tc>
          <w:tcPr>
            <w:tcW w:w="0" w:type="auto"/>
            <w:tcBorders>
              <w:top w:val="single" w:sz="4" w:space="0" w:color="auto"/>
              <w:left w:val="single" w:sz="4" w:space="0" w:color="auto"/>
              <w:bottom w:val="single" w:sz="4" w:space="0" w:color="auto"/>
              <w:right w:val="single" w:sz="4" w:space="0" w:color="auto"/>
            </w:tcBorders>
            <w:shd w:val="clear" w:color="000000" w:fill="F7C19E"/>
            <w:noWrap/>
            <w:vAlign w:val="bottom"/>
            <w:hideMark/>
          </w:tcPr>
          <w:p w14:paraId="5CAFA561" w14:textId="0F1B1BD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13.49%</w:t>
            </w:r>
          </w:p>
        </w:tc>
        <w:tc>
          <w:tcPr>
            <w:tcW w:w="0" w:type="auto"/>
            <w:tcBorders>
              <w:top w:val="single" w:sz="4" w:space="0" w:color="auto"/>
              <w:left w:val="single" w:sz="4" w:space="0" w:color="auto"/>
              <w:bottom w:val="single" w:sz="4" w:space="0" w:color="auto"/>
              <w:right w:val="single" w:sz="4" w:space="0" w:color="auto"/>
            </w:tcBorders>
            <w:shd w:val="clear" w:color="000000" w:fill="FCDECC"/>
            <w:noWrap/>
            <w:vAlign w:val="bottom"/>
            <w:hideMark/>
          </w:tcPr>
          <w:p w14:paraId="5968647C" w14:textId="3654E4A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0.28%</w:t>
            </w:r>
          </w:p>
        </w:tc>
        <w:tc>
          <w:tcPr>
            <w:tcW w:w="0" w:type="auto"/>
            <w:tcBorders>
              <w:top w:val="single" w:sz="4" w:space="0" w:color="auto"/>
              <w:left w:val="single" w:sz="4" w:space="0" w:color="auto"/>
              <w:bottom w:val="single" w:sz="4" w:space="0" w:color="auto"/>
              <w:right w:val="single" w:sz="4" w:space="0" w:color="auto"/>
            </w:tcBorders>
            <w:shd w:val="clear" w:color="000000" w:fill="F7BE98"/>
            <w:noWrap/>
            <w:vAlign w:val="bottom"/>
            <w:hideMark/>
          </w:tcPr>
          <w:p w14:paraId="14E3D89E" w14:textId="6423CF4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2.27%</w:t>
            </w:r>
          </w:p>
        </w:tc>
        <w:tc>
          <w:tcPr>
            <w:tcW w:w="0" w:type="auto"/>
            <w:tcBorders>
              <w:top w:val="single" w:sz="4" w:space="0" w:color="auto"/>
              <w:left w:val="single" w:sz="4" w:space="0" w:color="auto"/>
              <w:bottom w:val="single" w:sz="4" w:space="0" w:color="auto"/>
              <w:right w:val="single" w:sz="4" w:space="0" w:color="auto"/>
            </w:tcBorders>
            <w:shd w:val="clear" w:color="000000" w:fill="F6B68C"/>
            <w:noWrap/>
            <w:vAlign w:val="bottom"/>
            <w:hideMark/>
          </w:tcPr>
          <w:p w14:paraId="03F9EAA3" w14:textId="546A483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62.47%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AB1C66" w14:textId="0CEDC987"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6D3CD6" w14:textId="07B36243"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C3B807" w14:textId="6E71DEC8"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77E007" w14:textId="42634CA3"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DA2D35" w14:textId="248C725F"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r>
      <w:tr w:rsidR="00FE729C" w:rsidRPr="007063F8" w14:paraId="6932CC41"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DF2E8F"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IT</w:t>
            </w:r>
          </w:p>
        </w:tc>
        <w:tc>
          <w:tcPr>
            <w:tcW w:w="0" w:type="auto"/>
            <w:tcBorders>
              <w:top w:val="single" w:sz="4" w:space="0" w:color="auto"/>
              <w:left w:val="single" w:sz="4" w:space="0" w:color="auto"/>
              <w:bottom w:val="single" w:sz="4" w:space="0" w:color="auto"/>
              <w:right w:val="single" w:sz="4" w:space="0" w:color="auto"/>
            </w:tcBorders>
            <w:shd w:val="clear" w:color="000000" w:fill="F6B890"/>
            <w:noWrap/>
            <w:vAlign w:val="bottom"/>
            <w:hideMark/>
          </w:tcPr>
          <w:p w14:paraId="5109E762" w14:textId="6515C2D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19.31%</w:t>
            </w:r>
          </w:p>
        </w:tc>
        <w:tc>
          <w:tcPr>
            <w:tcW w:w="0" w:type="auto"/>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03FE86BA" w14:textId="08D8DB0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11.96%</w:t>
            </w:r>
          </w:p>
        </w:tc>
        <w:tc>
          <w:tcPr>
            <w:tcW w:w="0" w:type="auto"/>
            <w:tcBorders>
              <w:top w:val="single" w:sz="4" w:space="0" w:color="auto"/>
              <w:left w:val="single" w:sz="4" w:space="0" w:color="auto"/>
              <w:bottom w:val="single" w:sz="4" w:space="0" w:color="auto"/>
              <w:right w:val="single" w:sz="4" w:space="0" w:color="auto"/>
            </w:tcBorders>
            <w:shd w:val="clear" w:color="000000" w:fill="FBD8C2"/>
            <w:noWrap/>
            <w:vAlign w:val="bottom"/>
            <w:hideMark/>
          </w:tcPr>
          <w:p w14:paraId="5683452B" w14:textId="7B2EC44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0.42%</w:t>
            </w:r>
          </w:p>
        </w:tc>
        <w:tc>
          <w:tcPr>
            <w:tcW w:w="0" w:type="auto"/>
            <w:tcBorders>
              <w:top w:val="single" w:sz="4" w:space="0" w:color="auto"/>
              <w:left w:val="single" w:sz="4" w:space="0" w:color="auto"/>
              <w:bottom w:val="single" w:sz="4" w:space="0" w:color="auto"/>
              <w:right w:val="single" w:sz="4" w:space="0" w:color="auto"/>
            </w:tcBorders>
            <w:shd w:val="clear" w:color="000000" w:fill="F3A26C"/>
            <w:noWrap/>
            <w:vAlign w:val="bottom"/>
            <w:hideMark/>
          </w:tcPr>
          <w:p w14:paraId="050153EC" w14:textId="19B6530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3.23%</w:t>
            </w:r>
          </w:p>
        </w:tc>
        <w:tc>
          <w:tcPr>
            <w:tcW w:w="0" w:type="auto"/>
            <w:tcBorders>
              <w:top w:val="single" w:sz="4" w:space="0" w:color="auto"/>
              <w:left w:val="single" w:sz="4" w:space="0" w:color="auto"/>
              <w:bottom w:val="single" w:sz="4" w:space="0" w:color="auto"/>
              <w:right w:val="single" w:sz="4" w:space="0" w:color="auto"/>
            </w:tcBorders>
            <w:shd w:val="clear" w:color="000000" w:fill="F5B184"/>
            <w:noWrap/>
            <w:vAlign w:val="bottom"/>
            <w:hideMark/>
          </w:tcPr>
          <w:p w14:paraId="1EFD3B49" w14:textId="20A7240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65.07%</w:t>
            </w:r>
          </w:p>
        </w:tc>
        <w:tc>
          <w:tcPr>
            <w:tcW w:w="0" w:type="auto"/>
            <w:tcBorders>
              <w:top w:val="single" w:sz="4" w:space="0" w:color="auto"/>
              <w:left w:val="single" w:sz="4" w:space="0" w:color="auto"/>
              <w:bottom w:val="single" w:sz="4" w:space="0" w:color="auto"/>
              <w:right w:val="single" w:sz="4" w:space="0" w:color="auto"/>
            </w:tcBorders>
            <w:shd w:val="clear" w:color="000000" w:fill="F29D64"/>
            <w:noWrap/>
            <w:vAlign w:val="bottom"/>
            <w:hideMark/>
          </w:tcPr>
          <w:p w14:paraId="73D81BFC" w14:textId="73DC54D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27.98%</w:t>
            </w:r>
          </w:p>
        </w:tc>
        <w:tc>
          <w:tcPr>
            <w:tcW w:w="0" w:type="auto"/>
            <w:tcBorders>
              <w:top w:val="single" w:sz="4" w:space="0" w:color="auto"/>
              <w:left w:val="single" w:sz="4" w:space="0" w:color="auto"/>
              <w:bottom w:val="single" w:sz="4" w:space="0" w:color="auto"/>
              <w:right w:val="single" w:sz="4" w:space="0" w:color="auto"/>
            </w:tcBorders>
            <w:shd w:val="clear" w:color="000000" w:fill="F9CCAF"/>
            <w:noWrap/>
            <w:vAlign w:val="bottom"/>
            <w:hideMark/>
          </w:tcPr>
          <w:p w14:paraId="44B682CA" w14:textId="6DD2388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12.85%</w:t>
            </w:r>
          </w:p>
        </w:tc>
        <w:tc>
          <w:tcPr>
            <w:tcW w:w="0" w:type="auto"/>
            <w:tcBorders>
              <w:top w:val="single" w:sz="4" w:space="0" w:color="auto"/>
              <w:left w:val="single" w:sz="4" w:space="0" w:color="auto"/>
              <w:bottom w:val="single" w:sz="4" w:space="0" w:color="auto"/>
              <w:right w:val="single" w:sz="4" w:space="0" w:color="auto"/>
            </w:tcBorders>
            <w:shd w:val="clear" w:color="000000" w:fill="F9CBAE"/>
            <w:noWrap/>
            <w:vAlign w:val="bottom"/>
            <w:hideMark/>
          </w:tcPr>
          <w:p w14:paraId="28C45D1F" w14:textId="723217C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0.69%</w:t>
            </w:r>
          </w:p>
        </w:tc>
        <w:tc>
          <w:tcPr>
            <w:tcW w:w="0" w:type="auto"/>
            <w:tcBorders>
              <w:top w:val="single" w:sz="4" w:space="0" w:color="auto"/>
              <w:left w:val="single" w:sz="4" w:space="0" w:color="auto"/>
              <w:bottom w:val="single" w:sz="4" w:space="0" w:color="auto"/>
              <w:right w:val="single" w:sz="4" w:space="0" w:color="auto"/>
            </w:tcBorders>
            <w:shd w:val="clear" w:color="000000" w:fill="F9CFB5"/>
            <w:noWrap/>
            <w:vAlign w:val="bottom"/>
            <w:hideMark/>
          </w:tcPr>
          <w:p w14:paraId="10352AA8" w14:textId="2EA2C34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1.58%</w:t>
            </w:r>
          </w:p>
        </w:tc>
        <w:tc>
          <w:tcPr>
            <w:tcW w:w="0" w:type="auto"/>
            <w:tcBorders>
              <w:top w:val="single" w:sz="4" w:space="0" w:color="auto"/>
              <w:left w:val="single" w:sz="4" w:space="0" w:color="auto"/>
              <w:bottom w:val="single" w:sz="4" w:space="0" w:color="auto"/>
              <w:right w:val="single" w:sz="4" w:space="0" w:color="auto"/>
            </w:tcBorders>
            <w:shd w:val="clear" w:color="000000" w:fill="F6B990"/>
            <w:noWrap/>
            <w:vAlign w:val="bottom"/>
            <w:hideMark/>
          </w:tcPr>
          <w:p w14:paraId="62B231F1" w14:textId="34063C2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56.90%</w:t>
            </w:r>
          </w:p>
        </w:tc>
      </w:tr>
      <w:tr w:rsidR="00FE729C" w:rsidRPr="007063F8" w14:paraId="7D82E2B6"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D2D46B"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LT</w:t>
            </w:r>
          </w:p>
        </w:tc>
        <w:tc>
          <w:tcPr>
            <w:tcW w:w="0" w:type="auto"/>
            <w:tcBorders>
              <w:top w:val="single" w:sz="4" w:space="0" w:color="auto"/>
              <w:left w:val="single" w:sz="4" w:space="0" w:color="auto"/>
              <w:bottom w:val="single" w:sz="4" w:space="0" w:color="auto"/>
              <w:right w:val="single" w:sz="4" w:space="0" w:color="auto"/>
            </w:tcBorders>
            <w:shd w:val="clear" w:color="000000" w:fill="FBD9C5"/>
            <w:noWrap/>
            <w:vAlign w:val="bottom"/>
            <w:hideMark/>
          </w:tcPr>
          <w:p w14:paraId="1F2C01E9" w14:textId="558A635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12.95%</w:t>
            </w:r>
          </w:p>
        </w:tc>
        <w:tc>
          <w:tcPr>
            <w:tcW w:w="0" w:type="auto"/>
            <w:tcBorders>
              <w:top w:val="single" w:sz="4" w:space="0" w:color="auto"/>
              <w:left w:val="single" w:sz="4" w:space="0" w:color="auto"/>
              <w:bottom w:val="single" w:sz="4" w:space="0" w:color="auto"/>
              <w:right w:val="single" w:sz="4" w:space="0" w:color="auto"/>
            </w:tcBorders>
            <w:shd w:val="clear" w:color="000000" w:fill="FCDFCE"/>
            <w:noWrap/>
            <w:vAlign w:val="bottom"/>
            <w:hideMark/>
          </w:tcPr>
          <w:p w14:paraId="765216D7" w14:textId="2D04EF9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8.16%</w:t>
            </w:r>
          </w:p>
        </w:tc>
        <w:tc>
          <w:tcPr>
            <w:tcW w:w="0" w:type="auto"/>
            <w:tcBorders>
              <w:top w:val="single" w:sz="4" w:space="0" w:color="auto"/>
              <w:left w:val="single" w:sz="4" w:space="0" w:color="auto"/>
              <w:bottom w:val="single" w:sz="4" w:space="0" w:color="auto"/>
              <w:right w:val="single" w:sz="4" w:space="0" w:color="auto"/>
            </w:tcBorders>
            <w:shd w:val="clear" w:color="000000" w:fill="FCE3D4"/>
            <w:noWrap/>
            <w:vAlign w:val="bottom"/>
            <w:hideMark/>
          </w:tcPr>
          <w:p w14:paraId="46433615" w14:textId="6E0273A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0.16%</w:t>
            </w:r>
          </w:p>
        </w:tc>
        <w:tc>
          <w:tcPr>
            <w:tcW w:w="0" w:type="auto"/>
            <w:tcBorders>
              <w:top w:val="single" w:sz="4" w:space="0" w:color="auto"/>
              <w:left w:val="single" w:sz="4" w:space="0" w:color="auto"/>
              <w:bottom w:val="single" w:sz="4" w:space="0" w:color="auto"/>
              <w:right w:val="single" w:sz="4" w:space="0" w:color="auto"/>
            </w:tcBorders>
            <w:shd w:val="clear" w:color="000000" w:fill="FCE0D0"/>
            <w:noWrap/>
            <w:vAlign w:val="bottom"/>
            <w:hideMark/>
          </w:tcPr>
          <w:p w14:paraId="1B7EA6C3" w14:textId="2879803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0.97%</w:t>
            </w:r>
          </w:p>
        </w:tc>
        <w:tc>
          <w:tcPr>
            <w:tcW w:w="0" w:type="auto"/>
            <w:tcBorders>
              <w:top w:val="single" w:sz="4" w:space="0" w:color="auto"/>
              <w:left w:val="single" w:sz="4" w:space="0" w:color="auto"/>
              <w:bottom w:val="single" w:sz="4" w:space="0" w:color="auto"/>
              <w:right w:val="single" w:sz="4" w:space="0" w:color="auto"/>
            </w:tcBorders>
            <w:shd w:val="clear" w:color="000000" w:fill="EE843C"/>
            <w:noWrap/>
            <w:vAlign w:val="bottom"/>
            <w:hideMark/>
          </w:tcPr>
          <w:p w14:paraId="64D0463A" w14:textId="622C9F6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77.75%</w:t>
            </w:r>
          </w:p>
        </w:tc>
        <w:tc>
          <w:tcPr>
            <w:tcW w:w="0" w:type="auto"/>
            <w:tcBorders>
              <w:top w:val="single" w:sz="4" w:space="0" w:color="auto"/>
              <w:left w:val="single" w:sz="4" w:space="0" w:color="auto"/>
              <w:bottom w:val="single" w:sz="4" w:space="0" w:color="auto"/>
              <w:right w:val="single" w:sz="4" w:space="0" w:color="auto"/>
            </w:tcBorders>
            <w:shd w:val="clear" w:color="000000" w:fill="FAD5BE"/>
            <w:noWrap/>
            <w:vAlign w:val="bottom"/>
            <w:hideMark/>
          </w:tcPr>
          <w:p w14:paraId="25231289" w14:textId="4C9F68A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12.68%</w:t>
            </w:r>
          </w:p>
        </w:tc>
        <w:tc>
          <w:tcPr>
            <w:tcW w:w="0" w:type="auto"/>
            <w:tcBorders>
              <w:top w:val="single" w:sz="4" w:space="0" w:color="auto"/>
              <w:left w:val="single" w:sz="4" w:space="0" w:color="auto"/>
              <w:bottom w:val="single" w:sz="4" w:space="0" w:color="auto"/>
              <w:right w:val="single" w:sz="4" w:space="0" w:color="auto"/>
            </w:tcBorders>
            <w:shd w:val="clear" w:color="000000" w:fill="FBD9C4"/>
            <w:noWrap/>
            <w:vAlign w:val="bottom"/>
            <w:hideMark/>
          </w:tcPr>
          <w:p w14:paraId="4D8AE816" w14:textId="1FB344C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8.55%</w:t>
            </w:r>
          </w:p>
        </w:tc>
        <w:tc>
          <w:tcPr>
            <w:tcW w:w="0" w:type="auto"/>
            <w:tcBorders>
              <w:top w:val="single" w:sz="4" w:space="0" w:color="auto"/>
              <w:left w:val="single" w:sz="4" w:space="0" w:color="auto"/>
              <w:bottom w:val="single" w:sz="4" w:space="0" w:color="auto"/>
              <w:right w:val="single" w:sz="4" w:space="0" w:color="auto"/>
            </w:tcBorders>
            <w:shd w:val="clear" w:color="000000" w:fill="FCE1D1"/>
            <w:noWrap/>
            <w:vAlign w:val="bottom"/>
            <w:hideMark/>
          </w:tcPr>
          <w:p w14:paraId="64F6776C" w14:textId="64A540C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0.18%</w:t>
            </w:r>
          </w:p>
        </w:tc>
        <w:tc>
          <w:tcPr>
            <w:tcW w:w="0" w:type="auto"/>
            <w:tcBorders>
              <w:top w:val="single" w:sz="4" w:space="0" w:color="auto"/>
              <w:left w:val="single" w:sz="4" w:space="0" w:color="auto"/>
              <w:bottom w:val="single" w:sz="4" w:space="0" w:color="auto"/>
              <w:right w:val="single" w:sz="4" w:space="0" w:color="auto"/>
            </w:tcBorders>
            <w:shd w:val="clear" w:color="000000" w:fill="FBDCC9"/>
            <w:noWrap/>
            <w:vAlign w:val="bottom"/>
            <w:hideMark/>
          </w:tcPr>
          <w:p w14:paraId="5E50457F" w14:textId="7B2F508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0.98%</w:t>
            </w:r>
          </w:p>
        </w:tc>
        <w:tc>
          <w:tcPr>
            <w:tcW w:w="0" w:type="auto"/>
            <w:tcBorders>
              <w:top w:val="single" w:sz="4" w:space="0" w:color="auto"/>
              <w:left w:val="single" w:sz="4" w:space="0" w:color="auto"/>
              <w:bottom w:val="single" w:sz="4" w:space="0" w:color="auto"/>
              <w:right w:val="single" w:sz="4" w:space="0" w:color="auto"/>
            </w:tcBorders>
            <w:shd w:val="clear" w:color="000000" w:fill="F08D4A"/>
            <w:noWrap/>
            <w:vAlign w:val="bottom"/>
            <w:hideMark/>
          </w:tcPr>
          <w:p w14:paraId="4886FC1E" w14:textId="1829545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77.62%</w:t>
            </w:r>
          </w:p>
        </w:tc>
      </w:tr>
      <w:tr w:rsidR="00FE729C" w:rsidRPr="007063F8" w14:paraId="1732FF53"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405BD3"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LU</w:t>
            </w:r>
          </w:p>
        </w:tc>
        <w:tc>
          <w:tcPr>
            <w:tcW w:w="0" w:type="auto"/>
            <w:tcBorders>
              <w:top w:val="single" w:sz="4" w:space="0" w:color="auto"/>
              <w:left w:val="single" w:sz="4" w:space="0" w:color="auto"/>
              <w:bottom w:val="single" w:sz="4" w:space="0" w:color="auto"/>
              <w:right w:val="single" w:sz="4" w:space="0" w:color="auto"/>
            </w:tcBorders>
            <w:shd w:val="clear" w:color="000000" w:fill="F9CFB4"/>
            <w:noWrap/>
            <w:vAlign w:val="bottom"/>
            <w:hideMark/>
          </w:tcPr>
          <w:p w14:paraId="3D0F834C" w14:textId="07D8BE4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14.73%</w:t>
            </w:r>
          </w:p>
        </w:tc>
        <w:tc>
          <w:tcPr>
            <w:tcW w:w="0" w:type="auto"/>
            <w:tcBorders>
              <w:top w:val="single" w:sz="4" w:space="0" w:color="auto"/>
              <w:left w:val="single" w:sz="4" w:space="0" w:color="auto"/>
              <w:bottom w:val="single" w:sz="4" w:space="0" w:color="auto"/>
              <w:right w:val="single" w:sz="4" w:space="0" w:color="auto"/>
            </w:tcBorders>
            <w:shd w:val="clear" w:color="000000" w:fill="FAD3BA"/>
            <w:noWrap/>
            <w:vAlign w:val="bottom"/>
            <w:hideMark/>
          </w:tcPr>
          <w:p w14:paraId="172CC5B1" w14:textId="09C9DF0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10.11%</w:t>
            </w:r>
          </w:p>
        </w:tc>
        <w:tc>
          <w:tcPr>
            <w:tcW w:w="0" w:type="auto"/>
            <w:tcBorders>
              <w:top w:val="single" w:sz="4" w:space="0" w:color="auto"/>
              <w:left w:val="single" w:sz="4" w:space="0" w:color="auto"/>
              <w:bottom w:val="single" w:sz="4" w:space="0" w:color="auto"/>
              <w:right w:val="single" w:sz="4" w:space="0" w:color="auto"/>
            </w:tcBorders>
            <w:shd w:val="clear" w:color="000000" w:fill="FBDDCB"/>
            <w:noWrap/>
            <w:vAlign w:val="bottom"/>
            <w:hideMark/>
          </w:tcPr>
          <w:p w14:paraId="2BA8CAEE" w14:textId="2E1B183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0.29%</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057DC5B6" w14:textId="028A1FD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4.64%</w:t>
            </w:r>
          </w:p>
        </w:tc>
        <w:tc>
          <w:tcPr>
            <w:tcW w:w="0" w:type="auto"/>
            <w:tcBorders>
              <w:top w:val="single" w:sz="4" w:space="0" w:color="auto"/>
              <w:left w:val="single" w:sz="4" w:space="0" w:color="auto"/>
              <w:bottom w:val="single" w:sz="4" w:space="0" w:color="auto"/>
              <w:right w:val="single" w:sz="4" w:space="0" w:color="auto"/>
            </w:tcBorders>
            <w:shd w:val="clear" w:color="000000" w:fill="F29F67"/>
            <w:noWrap/>
            <w:vAlign w:val="bottom"/>
            <w:hideMark/>
          </w:tcPr>
          <w:p w14:paraId="451681E7" w14:textId="1354237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70.23%</w:t>
            </w:r>
          </w:p>
        </w:tc>
        <w:tc>
          <w:tcPr>
            <w:tcW w:w="0" w:type="auto"/>
            <w:tcBorders>
              <w:top w:val="single" w:sz="4" w:space="0" w:color="auto"/>
              <w:left w:val="single" w:sz="4" w:space="0" w:color="auto"/>
              <w:bottom w:val="single" w:sz="4" w:space="0" w:color="auto"/>
              <w:right w:val="single" w:sz="4" w:space="0" w:color="auto"/>
            </w:tcBorders>
            <w:shd w:val="clear" w:color="000000" w:fill="F9CFB4"/>
            <w:noWrap/>
            <w:vAlign w:val="bottom"/>
            <w:hideMark/>
          </w:tcPr>
          <w:p w14:paraId="0B8249E5" w14:textId="11763C3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13.95%</w:t>
            </w:r>
          </w:p>
        </w:tc>
        <w:tc>
          <w:tcPr>
            <w:tcW w:w="0" w:type="auto"/>
            <w:tcBorders>
              <w:top w:val="single" w:sz="4" w:space="0" w:color="auto"/>
              <w:left w:val="single" w:sz="4" w:space="0" w:color="auto"/>
              <w:bottom w:val="single" w:sz="4" w:space="0" w:color="auto"/>
              <w:right w:val="single" w:sz="4" w:space="0" w:color="auto"/>
            </w:tcBorders>
            <w:shd w:val="clear" w:color="000000" w:fill="FBD8C2"/>
            <w:noWrap/>
            <w:vAlign w:val="bottom"/>
            <w:hideMark/>
          </w:tcPr>
          <w:p w14:paraId="20599AE7" w14:textId="426E623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8.81%</w:t>
            </w:r>
          </w:p>
        </w:tc>
        <w:tc>
          <w:tcPr>
            <w:tcW w:w="0" w:type="auto"/>
            <w:tcBorders>
              <w:top w:val="single" w:sz="4" w:space="0" w:color="auto"/>
              <w:left w:val="single" w:sz="4" w:space="0" w:color="auto"/>
              <w:bottom w:val="single" w:sz="4" w:space="0" w:color="auto"/>
              <w:right w:val="single" w:sz="4" w:space="0" w:color="auto"/>
            </w:tcBorders>
            <w:shd w:val="clear" w:color="000000" w:fill="FCE0D0"/>
            <w:noWrap/>
            <w:vAlign w:val="bottom"/>
            <w:hideMark/>
          </w:tcPr>
          <w:p w14:paraId="2898590D" w14:textId="5D5D9C3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0.19%</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779D05FC" w14:textId="112B00C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4.47%</w:t>
            </w:r>
          </w:p>
        </w:tc>
        <w:tc>
          <w:tcPr>
            <w:tcW w:w="0" w:type="auto"/>
            <w:tcBorders>
              <w:top w:val="single" w:sz="4" w:space="0" w:color="auto"/>
              <w:left w:val="single" w:sz="4" w:space="0" w:color="auto"/>
              <w:bottom w:val="single" w:sz="4" w:space="0" w:color="auto"/>
              <w:right w:val="single" w:sz="4" w:space="0" w:color="auto"/>
            </w:tcBorders>
            <w:shd w:val="clear" w:color="000000" w:fill="F29A60"/>
            <w:noWrap/>
            <w:vAlign w:val="bottom"/>
            <w:hideMark/>
          </w:tcPr>
          <w:p w14:paraId="5DFB9293" w14:textId="6BE533A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72.58%</w:t>
            </w:r>
          </w:p>
        </w:tc>
      </w:tr>
      <w:tr w:rsidR="00FE729C" w:rsidRPr="007063F8" w14:paraId="35351673"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79D88A"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LV</w:t>
            </w:r>
          </w:p>
        </w:tc>
        <w:tc>
          <w:tcPr>
            <w:tcW w:w="0" w:type="auto"/>
            <w:tcBorders>
              <w:top w:val="single" w:sz="4" w:space="0" w:color="auto"/>
              <w:left w:val="single" w:sz="4" w:space="0" w:color="auto"/>
              <w:bottom w:val="single" w:sz="4" w:space="0" w:color="auto"/>
              <w:right w:val="single" w:sz="4" w:space="0" w:color="auto"/>
            </w:tcBorders>
            <w:shd w:val="clear" w:color="000000" w:fill="FBD7C2"/>
            <w:noWrap/>
            <w:vAlign w:val="bottom"/>
            <w:hideMark/>
          </w:tcPr>
          <w:p w14:paraId="4F74E140" w14:textId="4085DD3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14.54%</w:t>
            </w:r>
          </w:p>
        </w:tc>
        <w:tc>
          <w:tcPr>
            <w:tcW w:w="0" w:type="auto"/>
            <w:tcBorders>
              <w:top w:val="single" w:sz="4" w:space="0" w:color="auto"/>
              <w:left w:val="single" w:sz="4" w:space="0" w:color="auto"/>
              <w:bottom w:val="single" w:sz="4" w:space="0" w:color="auto"/>
              <w:right w:val="single" w:sz="4" w:space="0" w:color="auto"/>
            </w:tcBorders>
            <w:shd w:val="clear" w:color="000000" w:fill="FAD4BC"/>
            <w:noWrap/>
            <w:vAlign w:val="bottom"/>
            <w:hideMark/>
          </w:tcPr>
          <w:p w14:paraId="51F23A27" w14:textId="604167C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11.23%</w:t>
            </w:r>
          </w:p>
        </w:tc>
        <w:tc>
          <w:tcPr>
            <w:tcW w:w="0" w:type="auto"/>
            <w:tcBorders>
              <w:top w:val="single" w:sz="4" w:space="0" w:color="auto"/>
              <w:left w:val="single" w:sz="4" w:space="0" w:color="auto"/>
              <w:bottom w:val="single" w:sz="4" w:space="0" w:color="auto"/>
              <w:right w:val="single" w:sz="4" w:space="0" w:color="auto"/>
            </w:tcBorders>
            <w:shd w:val="clear" w:color="000000" w:fill="FCE1D2"/>
            <w:noWrap/>
            <w:vAlign w:val="bottom"/>
            <w:hideMark/>
          </w:tcPr>
          <w:p w14:paraId="54ADC534" w14:textId="633FE3F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0.21%</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29735055" w14:textId="4CAD96D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0.88%</w:t>
            </w:r>
          </w:p>
        </w:tc>
        <w:tc>
          <w:tcPr>
            <w:tcW w:w="0" w:type="auto"/>
            <w:tcBorders>
              <w:top w:val="single" w:sz="4" w:space="0" w:color="auto"/>
              <w:left w:val="single" w:sz="4" w:space="0" w:color="auto"/>
              <w:bottom w:val="single" w:sz="4" w:space="0" w:color="auto"/>
              <w:right w:val="single" w:sz="4" w:space="0" w:color="auto"/>
            </w:tcBorders>
            <w:shd w:val="clear" w:color="000000" w:fill="F08C49"/>
            <w:noWrap/>
            <w:vAlign w:val="bottom"/>
            <w:hideMark/>
          </w:tcPr>
          <w:p w14:paraId="47DD8AB2" w14:textId="21A9798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73.14%</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191EA2E3" w14:textId="194977E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10.14%</w:t>
            </w:r>
          </w:p>
        </w:tc>
        <w:tc>
          <w:tcPr>
            <w:tcW w:w="0" w:type="auto"/>
            <w:tcBorders>
              <w:top w:val="single" w:sz="4" w:space="0" w:color="auto"/>
              <w:left w:val="single" w:sz="4" w:space="0" w:color="auto"/>
              <w:bottom w:val="single" w:sz="4" w:space="0" w:color="auto"/>
              <w:right w:val="single" w:sz="4" w:space="0" w:color="auto"/>
            </w:tcBorders>
            <w:shd w:val="clear" w:color="000000" w:fill="FCE3D4"/>
            <w:noWrap/>
            <w:vAlign w:val="bottom"/>
            <w:hideMark/>
          </w:tcPr>
          <w:p w14:paraId="475B983C" w14:textId="4F71A47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6.82%</w:t>
            </w:r>
          </w:p>
        </w:tc>
        <w:tc>
          <w:tcPr>
            <w:tcW w:w="0" w:type="auto"/>
            <w:tcBorders>
              <w:top w:val="single" w:sz="4" w:space="0" w:color="auto"/>
              <w:left w:val="single" w:sz="4" w:space="0" w:color="auto"/>
              <w:bottom w:val="single" w:sz="4" w:space="0" w:color="auto"/>
              <w:right w:val="single" w:sz="4" w:space="0" w:color="auto"/>
            </w:tcBorders>
            <w:shd w:val="clear" w:color="000000" w:fill="FCDECC"/>
            <w:noWrap/>
            <w:vAlign w:val="bottom"/>
            <w:hideMark/>
          </w:tcPr>
          <w:p w14:paraId="1FEC115D" w14:textId="1AE9150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0.27%</w:t>
            </w:r>
          </w:p>
        </w:tc>
        <w:tc>
          <w:tcPr>
            <w:tcW w:w="0" w:type="auto"/>
            <w:tcBorders>
              <w:top w:val="single" w:sz="4" w:space="0" w:color="auto"/>
              <w:left w:val="single" w:sz="4" w:space="0" w:color="auto"/>
              <w:bottom w:val="single" w:sz="4" w:space="0" w:color="auto"/>
              <w:right w:val="single" w:sz="4" w:space="0" w:color="auto"/>
            </w:tcBorders>
            <w:shd w:val="clear" w:color="000000" w:fill="FCE2D3"/>
            <w:noWrap/>
            <w:vAlign w:val="bottom"/>
            <w:hideMark/>
          </w:tcPr>
          <w:p w14:paraId="3E62CEEA" w14:textId="6C567BF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0.82%</w:t>
            </w:r>
          </w:p>
        </w:tc>
        <w:tc>
          <w:tcPr>
            <w:tcW w:w="0" w:type="auto"/>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6FA8AE56" w14:textId="74A5D29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81.95%</w:t>
            </w:r>
          </w:p>
        </w:tc>
      </w:tr>
      <w:tr w:rsidR="00FE729C" w:rsidRPr="007063F8" w14:paraId="3931C1EE"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AB0155"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MT</w:t>
            </w:r>
          </w:p>
        </w:tc>
        <w:tc>
          <w:tcPr>
            <w:tcW w:w="0" w:type="auto"/>
            <w:tcBorders>
              <w:top w:val="single" w:sz="4" w:space="0" w:color="auto"/>
              <w:left w:val="single" w:sz="4" w:space="0" w:color="auto"/>
              <w:bottom w:val="single" w:sz="4" w:space="0" w:color="auto"/>
              <w:right w:val="single" w:sz="4" w:space="0" w:color="auto"/>
            </w:tcBorders>
            <w:shd w:val="clear" w:color="000000" w:fill="F19557"/>
            <w:noWrap/>
            <w:vAlign w:val="bottom"/>
            <w:hideMark/>
          </w:tcPr>
          <w:p w14:paraId="4B5F05A0" w14:textId="1483F8C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25.65%</w:t>
            </w:r>
          </w:p>
        </w:tc>
        <w:tc>
          <w:tcPr>
            <w:tcW w:w="0" w:type="auto"/>
            <w:tcBorders>
              <w:top w:val="single" w:sz="4" w:space="0" w:color="auto"/>
              <w:left w:val="single" w:sz="4" w:space="0" w:color="auto"/>
              <w:bottom w:val="single" w:sz="4" w:space="0" w:color="auto"/>
              <w:right w:val="single" w:sz="4" w:space="0" w:color="auto"/>
            </w:tcBorders>
            <w:shd w:val="clear" w:color="000000" w:fill="F5B387"/>
            <w:noWrap/>
            <w:vAlign w:val="bottom"/>
            <w:hideMark/>
          </w:tcPr>
          <w:p w14:paraId="1767AC9C" w14:textId="4ECA8D9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15.00%</w:t>
            </w:r>
          </w:p>
        </w:tc>
        <w:tc>
          <w:tcPr>
            <w:tcW w:w="0" w:type="auto"/>
            <w:tcBorders>
              <w:top w:val="single" w:sz="4" w:space="0" w:color="auto"/>
              <w:left w:val="single" w:sz="4" w:space="0" w:color="auto"/>
              <w:bottom w:val="single" w:sz="4" w:space="0" w:color="auto"/>
              <w:right w:val="single" w:sz="4" w:space="0" w:color="auto"/>
            </w:tcBorders>
            <w:shd w:val="clear" w:color="000000" w:fill="FAD5BE"/>
            <w:noWrap/>
            <w:vAlign w:val="bottom"/>
            <w:hideMark/>
          </w:tcPr>
          <w:p w14:paraId="7F559C35" w14:textId="5795CAD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0.45%</w:t>
            </w:r>
          </w:p>
        </w:tc>
        <w:tc>
          <w:tcPr>
            <w:tcW w:w="0" w:type="auto"/>
            <w:tcBorders>
              <w:top w:val="single" w:sz="4" w:space="0" w:color="auto"/>
              <w:left w:val="single" w:sz="4" w:space="0" w:color="auto"/>
              <w:bottom w:val="single" w:sz="4" w:space="0" w:color="auto"/>
              <w:right w:val="single" w:sz="4" w:space="0" w:color="auto"/>
            </w:tcBorders>
            <w:shd w:val="clear" w:color="000000" w:fill="F6B68C"/>
            <w:noWrap/>
            <w:vAlign w:val="bottom"/>
            <w:hideMark/>
          </w:tcPr>
          <w:p w14:paraId="12569EA8" w14:textId="24A407A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2.39%</w:t>
            </w:r>
          </w:p>
        </w:tc>
        <w:tc>
          <w:tcPr>
            <w:tcW w:w="0" w:type="auto"/>
            <w:tcBorders>
              <w:top w:val="single" w:sz="4" w:space="0" w:color="auto"/>
              <w:left w:val="single" w:sz="4" w:space="0" w:color="auto"/>
              <w:bottom w:val="single" w:sz="4" w:space="0" w:color="auto"/>
              <w:right w:val="single" w:sz="4" w:space="0" w:color="auto"/>
            </w:tcBorders>
            <w:shd w:val="clear" w:color="000000" w:fill="FAD3BB"/>
            <w:noWrap/>
            <w:vAlign w:val="bottom"/>
            <w:hideMark/>
          </w:tcPr>
          <w:p w14:paraId="2011612F" w14:textId="21869C9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56.51%</w:t>
            </w:r>
          </w:p>
        </w:tc>
        <w:tc>
          <w:tcPr>
            <w:tcW w:w="0" w:type="auto"/>
            <w:tcBorders>
              <w:top w:val="single" w:sz="4" w:space="0" w:color="auto"/>
              <w:left w:val="single" w:sz="4" w:space="0" w:color="auto"/>
              <w:bottom w:val="single" w:sz="4" w:space="0" w:color="auto"/>
              <w:right w:val="single" w:sz="4" w:space="0" w:color="auto"/>
            </w:tcBorders>
            <w:shd w:val="clear" w:color="000000" w:fill="F1985C"/>
            <w:noWrap/>
            <w:vAlign w:val="bottom"/>
            <w:hideMark/>
          </w:tcPr>
          <w:p w14:paraId="55CA0CDB" w14:textId="769E523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24.58%</w:t>
            </w:r>
          </w:p>
        </w:tc>
        <w:tc>
          <w:tcPr>
            <w:tcW w:w="0" w:type="auto"/>
            <w:tcBorders>
              <w:top w:val="single" w:sz="4" w:space="0" w:color="auto"/>
              <w:left w:val="single" w:sz="4" w:space="0" w:color="auto"/>
              <w:bottom w:val="single" w:sz="4" w:space="0" w:color="auto"/>
              <w:right w:val="single" w:sz="4" w:space="0" w:color="auto"/>
            </w:tcBorders>
            <w:shd w:val="clear" w:color="000000" w:fill="F6B58B"/>
            <w:noWrap/>
            <w:vAlign w:val="bottom"/>
            <w:hideMark/>
          </w:tcPr>
          <w:p w14:paraId="435C2405" w14:textId="705E800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15.82%</w:t>
            </w:r>
          </w:p>
        </w:tc>
        <w:tc>
          <w:tcPr>
            <w:tcW w:w="0" w:type="auto"/>
            <w:tcBorders>
              <w:top w:val="single" w:sz="4" w:space="0" w:color="auto"/>
              <w:left w:val="single" w:sz="4" w:space="0" w:color="auto"/>
              <w:bottom w:val="single" w:sz="4" w:space="0" w:color="auto"/>
              <w:right w:val="single" w:sz="4" w:space="0" w:color="auto"/>
            </w:tcBorders>
            <w:shd w:val="clear" w:color="000000" w:fill="FAD0B6"/>
            <w:noWrap/>
            <w:vAlign w:val="bottom"/>
            <w:hideMark/>
          </w:tcPr>
          <w:p w14:paraId="40DEB453" w14:textId="1DDF404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0.47%</w:t>
            </w:r>
          </w:p>
        </w:tc>
        <w:tc>
          <w:tcPr>
            <w:tcW w:w="0" w:type="auto"/>
            <w:tcBorders>
              <w:top w:val="single" w:sz="4" w:space="0" w:color="auto"/>
              <w:left w:val="single" w:sz="4" w:space="0" w:color="auto"/>
              <w:bottom w:val="single" w:sz="4" w:space="0" w:color="auto"/>
              <w:right w:val="single" w:sz="4" w:space="0" w:color="auto"/>
            </w:tcBorders>
            <w:shd w:val="clear" w:color="000000" w:fill="F5B184"/>
            <w:noWrap/>
            <w:vAlign w:val="bottom"/>
            <w:hideMark/>
          </w:tcPr>
          <w:p w14:paraId="3AB8AC32" w14:textId="66B8EED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2.39%</w:t>
            </w:r>
          </w:p>
        </w:tc>
        <w:tc>
          <w:tcPr>
            <w:tcW w:w="0" w:type="auto"/>
            <w:tcBorders>
              <w:top w:val="single" w:sz="4" w:space="0" w:color="auto"/>
              <w:left w:val="single" w:sz="4" w:space="0" w:color="auto"/>
              <w:bottom w:val="single" w:sz="4" w:space="0" w:color="auto"/>
              <w:right w:val="single" w:sz="4" w:space="0" w:color="auto"/>
            </w:tcBorders>
            <w:shd w:val="clear" w:color="000000" w:fill="F9CCB0"/>
            <w:noWrap/>
            <w:vAlign w:val="bottom"/>
            <w:hideMark/>
          </w:tcPr>
          <w:p w14:paraId="59B2BE0C" w14:textId="4EDEB00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56.73%</w:t>
            </w:r>
          </w:p>
        </w:tc>
      </w:tr>
      <w:tr w:rsidR="00FE729C" w:rsidRPr="007063F8" w14:paraId="45A9F03B"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E98CB2"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NL</w:t>
            </w:r>
          </w:p>
        </w:tc>
        <w:tc>
          <w:tcPr>
            <w:tcW w:w="0" w:type="auto"/>
            <w:tcBorders>
              <w:top w:val="single" w:sz="4" w:space="0" w:color="auto"/>
              <w:left w:val="single" w:sz="4" w:space="0" w:color="auto"/>
              <w:bottom w:val="single" w:sz="4" w:space="0" w:color="auto"/>
              <w:right w:val="single" w:sz="4" w:space="0" w:color="auto"/>
            </w:tcBorders>
            <w:shd w:val="clear" w:color="000000" w:fill="F6B890"/>
            <w:noWrap/>
            <w:vAlign w:val="bottom"/>
            <w:hideMark/>
          </w:tcPr>
          <w:p w14:paraId="4EC75C35" w14:textId="5001455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20.11%</w:t>
            </w:r>
          </w:p>
        </w:tc>
        <w:tc>
          <w:tcPr>
            <w:tcW w:w="0" w:type="auto"/>
            <w:tcBorders>
              <w:top w:val="single" w:sz="4" w:space="0" w:color="auto"/>
              <w:left w:val="single" w:sz="4" w:space="0" w:color="auto"/>
              <w:bottom w:val="single" w:sz="4" w:space="0" w:color="auto"/>
              <w:right w:val="single" w:sz="4" w:space="0" w:color="auto"/>
            </w:tcBorders>
            <w:shd w:val="clear" w:color="000000" w:fill="F9CAAB"/>
            <w:noWrap/>
            <w:vAlign w:val="bottom"/>
            <w:hideMark/>
          </w:tcPr>
          <w:p w14:paraId="51294B66" w14:textId="16FC94B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12.14%</w:t>
            </w:r>
          </w:p>
        </w:tc>
        <w:tc>
          <w:tcPr>
            <w:tcW w:w="0" w:type="auto"/>
            <w:tcBorders>
              <w:top w:val="single" w:sz="4" w:space="0" w:color="auto"/>
              <w:left w:val="single" w:sz="4" w:space="0" w:color="auto"/>
              <w:bottom w:val="single" w:sz="4" w:space="0" w:color="auto"/>
              <w:right w:val="single" w:sz="4" w:space="0" w:color="auto"/>
            </w:tcBorders>
            <w:shd w:val="clear" w:color="000000" w:fill="FCDFCD"/>
            <w:noWrap/>
            <w:vAlign w:val="bottom"/>
            <w:hideMark/>
          </w:tcPr>
          <w:p w14:paraId="383E6258" w14:textId="0473CFB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0.26%</w:t>
            </w:r>
          </w:p>
        </w:tc>
        <w:tc>
          <w:tcPr>
            <w:tcW w:w="0" w:type="auto"/>
            <w:tcBorders>
              <w:top w:val="single" w:sz="4" w:space="0" w:color="auto"/>
              <w:left w:val="single" w:sz="4" w:space="0" w:color="auto"/>
              <w:bottom w:val="single" w:sz="4" w:space="0" w:color="auto"/>
              <w:right w:val="single" w:sz="4" w:space="0" w:color="auto"/>
            </w:tcBorders>
            <w:shd w:val="clear" w:color="000000" w:fill="F3A46F"/>
            <w:noWrap/>
            <w:vAlign w:val="bottom"/>
            <w:hideMark/>
          </w:tcPr>
          <w:p w14:paraId="4C4F9F16" w14:textId="75493C5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3.29%</w:t>
            </w:r>
          </w:p>
        </w:tc>
        <w:tc>
          <w:tcPr>
            <w:tcW w:w="0" w:type="auto"/>
            <w:tcBorders>
              <w:top w:val="single" w:sz="4" w:space="0" w:color="auto"/>
              <w:left w:val="single" w:sz="4" w:space="0" w:color="auto"/>
              <w:bottom w:val="single" w:sz="4" w:space="0" w:color="auto"/>
              <w:right w:val="single" w:sz="4" w:space="0" w:color="auto"/>
            </w:tcBorders>
            <w:shd w:val="clear" w:color="000000" w:fill="F5AF81"/>
            <w:noWrap/>
            <w:vAlign w:val="bottom"/>
            <w:hideMark/>
          </w:tcPr>
          <w:p w14:paraId="2596F605" w14:textId="5E3376D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64.20%</w:t>
            </w:r>
          </w:p>
        </w:tc>
        <w:tc>
          <w:tcPr>
            <w:tcW w:w="0" w:type="auto"/>
            <w:tcBorders>
              <w:top w:val="single" w:sz="4" w:space="0" w:color="auto"/>
              <w:left w:val="single" w:sz="4" w:space="0" w:color="auto"/>
              <w:bottom w:val="single" w:sz="4" w:space="0" w:color="auto"/>
              <w:right w:val="single" w:sz="4" w:space="0" w:color="auto"/>
            </w:tcBorders>
            <w:shd w:val="clear" w:color="000000" w:fill="F7C19D"/>
            <w:noWrap/>
            <w:vAlign w:val="bottom"/>
            <w:hideMark/>
          </w:tcPr>
          <w:p w14:paraId="2B68EE4A" w14:textId="02E7866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18.70%</w:t>
            </w:r>
          </w:p>
        </w:tc>
        <w:tc>
          <w:tcPr>
            <w:tcW w:w="0" w:type="auto"/>
            <w:tcBorders>
              <w:top w:val="single" w:sz="4" w:space="0" w:color="auto"/>
              <w:left w:val="single" w:sz="4" w:space="0" w:color="auto"/>
              <w:bottom w:val="single" w:sz="4" w:space="0" w:color="auto"/>
              <w:right w:val="single" w:sz="4" w:space="0" w:color="auto"/>
            </w:tcBorders>
            <w:shd w:val="clear" w:color="000000" w:fill="FAD3BB"/>
            <w:noWrap/>
            <w:vAlign w:val="bottom"/>
            <w:hideMark/>
          </w:tcPr>
          <w:p w14:paraId="738A69DE" w14:textId="2A7DF04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10.74%</w:t>
            </w:r>
          </w:p>
        </w:tc>
        <w:tc>
          <w:tcPr>
            <w:tcW w:w="0" w:type="auto"/>
            <w:tcBorders>
              <w:top w:val="single" w:sz="4" w:space="0" w:color="auto"/>
              <w:left w:val="single" w:sz="4" w:space="0" w:color="auto"/>
              <w:bottom w:val="single" w:sz="4" w:space="0" w:color="auto"/>
              <w:right w:val="single" w:sz="4" w:space="0" w:color="auto"/>
            </w:tcBorders>
            <w:shd w:val="clear" w:color="000000" w:fill="FCDECC"/>
            <w:noWrap/>
            <w:vAlign w:val="bottom"/>
            <w:hideMark/>
          </w:tcPr>
          <w:p w14:paraId="200C5373" w14:textId="42755A1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0.26%</w:t>
            </w:r>
          </w:p>
        </w:tc>
        <w:tc>
          <w:tcPr>
            <w:tcW w:w="0" w:type="auto"/>
            <w:tcBorders>
              <w:top w:val="single" w:sz="4" w:space="0" w:color="auto"/>
              <w:left w:val="single" w:sz="4" w:space="0" w:color="auto"/>
              <w:bottom w:val="single" w:sz="4" w:space="0" w:color="auto"/>
              <w:right w:val="single" w:sz="4" w:space="0" w:color="auto"/>
            </w:tcBorders>
            <w:shd w:val="clear" w:color="000000" w:fill="F5AE7F"/>
            <w:noWrap/>
            <w:vAlign w:val="bottom"/>
            <w:hideMark/>
          </w:tcPr>
          <w:p w14:paraId="13EA288A" w14:textId="32506CC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2.90%</w:t>
            </w:r>
          </w:p>
        </w:tc>
        <w:tc>
          <w:tcPr>
            <w:tcW w:w="0" w:type="auto"/>
            <w:tcBorders>
              <w:top w:val="single" w:sz="4" w:space="0" w:color="auto"/>
              <w:left w:val="single" w:sz="4" w:space="0" w:color="auto"/>
              <w:bottom w:val="single" w:sz="4" w:space="0" w:color="auto"/>
              <w:right w:val="single" w:sz="4" w:space="0" w:color="auto"/>
            </w:tcBorders>
            <w:shd w:val="clear" w:color="000000" w:fill="F3A16B"/>
            <w:noWrap/>
            <w:vAlign w:val="bottom"/>
            <w:hideMark/>
          </w:tcPr>
          <w:p w14:paraId="1921EDBB" w14:textId="1E1006C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67.40%</w:t>
            </w:r>
          </w:p>
        </w:tc>
      </w:tr>
      <w:tr w:rsidR="00FE729C" w:rsidRPr="007063F8" w14:paraId="5ABC85FA"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71E459"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PL</w:t>
            </w:r>
          </w:p>
        </w:tc>
        <w:tc>
          <w:tcPr>
            <w:tcW w:w="0" w:type="auto"/>
            <w:tcBorders>
              <w:top w:val="single" w:sz="4" w:space="0" w:color="auto"/>
              <w:left w:val="single" w:sz="4" w:space="0" w:color="auto"/>
              <w:bottom w:val="single" w:sz="4" w:space="0" w:color="auto"/>
              <w:right w:val="single" w:sz="4" w:space="0" w:color="auto"/>
            </w:tcBorders>
            <w:shd w:val="clear" w:color="000000" w:fill="EF8A45"/>
            <w:noWrap/>
            <w:vAlign w:val="bottom"/>
            <w:hideMark/>
          </w:tcPr>
          <w:p w14:paraId="6351E6CC" w14:textId="19F1578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28.60%</w:t>
            </w:r>
          </w:p>
        </w:tc>
        <w:tc>
          <w:tcPr>
            <w:tcW w:w="0" w:type="auto"/>
            <w:tcBorders>
              <w:top w:val="single" w:sz="4" w:space="0" w:color="auto"/>
              <w:left w:val="single" w:sz="4" w:space="0" w:color="auto"/>
              <w:bottom w:val="single" w:sz="4" w:space="0" w:color="auto"/>
              <w:right w:val="single" w:sz="4" w:space="0" w:color="auto"/>
            </w:tcBorders>
            <w:shd w:val="clear" w:color="000000" w:fill="F5B184"/>
            <w:noWrap/>
            <w:vAlign w:val="bottom"/>
            <w:hideMark/>
          </w:tcPr>
          <w:p w14:paraId="5810105A" w14:textId="4C043D6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15.67%</w:t>
            </w:r>
          </w:p>
        </w:tc>
        <w:tc>
          <w:tcPr>
            <w:tcW w:w="0" w:type="auto"/>
            <w:tcBorders>
              <w:top w:val="single" w:sz="4" w:space="0" w:color="auto"/>
              <w:left w:val="single" w:sz="4" w:space="0" w:color="auto"/>
              <w:bottom w:val="single" w:sz="4" w:space="0" w:color="auto"/>
              <w:right w:val="single" w:sz="4" w:space="0" w:color="auto"/>
            </w:tcBorders>
            <w:shd w:val="clear" w:color="000000" w:fill="FCE2D3"/>
            <w:noWrap/>
            <w:vAlign w:val="bottom"/>
            <w:hideMark/>
          </w:tcPr>
          <w:p w14:paraId="7B502A47" w14:textId="247A9CE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0.17%</w:t>
            </w:r>
          </w:p>
        </w:tc>
        <w:tc>
          <w:tcPr>
            <w:tcW w:w="0" w:type="auto"/>
            <w:tcBorders>
              <w:top w:val="single" w:sz="4" w:space="0" w:color="auto"/>
              <w:left w:val="single" w:sz="4" w:space="0" w:color="auto"/>
              <w:bottom w:val="single" w:sz="4" w:space="0" w:color="auto"/>
              <w:right w:val="single" w:sz="4" w:space="0" w:color="auto"/>
            </w:tcBorders>
            <w:shd w:val="clear" w:color="000000" w:fill="F7C19D"/>
            <w:noWrap/>
            <w:vAlign w:val="bottom"/>
            <w:hideMark/>
          </w:tcPr>
          <w:p w14:paraId="4D72E0F9" w14:textId="6C2A8BD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2.05%</w:t>
            </w:r>
          </w:p>
        </w:tc>
        <w:tc>
          <w:tcPr>
            <w:tcW w:w="0" w:type="auto"/>
            <w:tcBorders>
              <w:top w:val="single" w:sz="4" w:space="0" w:color="auto"/>
              <w:left w:val="single" w:sz="4" w:space="0" w:color="auto"/>
              <w:bottom w:val="single" w:sz="4" w:space="0" w:color="auto"/>
              <w:right w:val="single" w:sz="4" w:space="0" w:color="auto"/>
            </w:tcBorders>
            <w:shd w:val="clear" w:color="000000" w:fill="FBD9C5"/>
            <w:noWrap/>
            <w:vAlign w:val="bottom"/>
            <w:hideMark/>
          </w:tcPr>
          <w:p w14:paraId="4B2DA1F9" w14:textId="135BD5D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53.51%</w:t>
            </w:r>
          </w:p>
        </w:tc>
        <w:tc>
          <w:tcPr>
            <w:tcW w:w="0" w:type="auto"/>
            <w:tcBorders>
              <w:top w:val="single" w:sz="4" w:space="0" w:color="auto"/>
              <w:left w:val="single" w:sz="4" w:space="0" w:color="auto"/>
              <w:bottom w:val="single" w:sz="4" w:space="0" w:color="auto"/>
              <w:right w:val="single" w:sz="4" w:space="0" w:color="auto"/>
            </w:tcBorders>
            <w:shd w:val="clear" w:color="000000" w:fill="EF8944"/>
            <w:noWrap/>
            <w:vAlign w:val="bottom"/>
            <w:hideMark/>
          </w:tcPr>
          <w:p w14:paraId="30ABAE6A" w14:textId="23947CC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27.54%</w:t>
            </w:r>
          </w:p>
        </w:tc>
        <w:tc>
          <w:tcPr>
            <w:tcW w:w="0" w:type="auto"/>
            <w:tcBorders>
              <w:top w:val="single" w:sz="4" w:space="0" w:color="auto"/>
              <w:left w:val="single" w:sz="4" w:space="0" w:color="auto"/>
              <w:bottom w:val="single" w:sz="4" w:space="0" w:color="auto"/>
              <w:right w:val="single" w:sz="4" w:space="0" w:color="auto"/>
            </w:tcBorders>
            <w:shd w:val="clear" w:color="000000" w:fill="F5AF81"/>
            <w:noWrap/>
            <w:vAlign w:val="bottom"/>
            <w:hideMark/>
          </w:tcPr>
          <w:p w14:paraId="454EF3FF" w14:textId="4F83F99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17.14%</w:t>
            </w:r>
          </w:p>
        </w:tc>
        <w:tc>
          <w:tcPr>
            <w:tcW w:w="0" w:type="auto"/>
            <w:tcBorders>
              <w:top w:val="single" w:sz="4" w:space="0" w:color="auto"/>
              <w:left w:val="single" w:sz="4" w:space="0" w:color="auto"/>
              <w:bottom w:val="single" w:sz="4" w:space="0" w:color="auto"/>
              <w:right w:val="single" w:sz="4" w:space="0" w:color="auto"/>
            </w:tcBorders>
            <w:shd w:val="clear" w:color="000000" w:fill="FCE2D3"/>
            <w:noWrap/>
            <w:vAlign w:val="bottom"/>
            <w:hideMark/>
          </w:tcPr>
          <w:p w14:paraId="00F34F2A" w14:textId="7CB2224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0.14%</w:t>
            </w:r>
          </w:p>
        </w:tc>
        <w:tc>
          <w:tcPr>
            <w:tcW w:w="0" w:type="auto"/>
            <w:tcBorders>
              <w:top w:val="single" w:sz="4" w:space="0" w:color="auto"/>
              <w:left w:val="single" w:sz="4" w:space="0" w:color="auto"/>
              <w:bottom w:val="single" w:sz="4" w:space="0" w:color="auto"/>
              <w:right w:val="single" w:sz="4" w:space="0" w:color="auto"/>
            </w:tcBorders>
            <w:shd w:val="clear" w:color="000000" w:fill="F8C4A2"/>
            <w:noWrap/>
            <w:vAlign w:val="bottom"/>
            <w:hideMark/>
          </w:tcPr>
          <w:p w14:paraId="1130A35A" w14:textId="13BCB77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1.72%</w:t>
            </w:r>
          </w:p>
        </w:tc>
        <w:tc>
          <w:tcPr>
            <w:tcW w:w="0" w:type="auto"/>
            <w:tcBorders>
              <w:top w:val="single" w:sz="4" w:space="0" w:color="auto"/>
              <w:left w:val="single" w:sz="4" w:space="0" w:color="auto"/>
              <w:bottom w:val="single" w:sz="4" w:space="0" w:color="auto"/>
              <w:right w:val="single" w:sz="4" w:space="0" w:color="auto"/>
            </w:tcBorders>
            <w:shd w:val="clear" w:color="000000" w:fill="FAD6BF"/>
            <w:noWrap/>
            <w:vAlign w:val="bottom"/>
            <w:hideMark/>
          </w:tcPr>
          <w:p w14:paraId="11F763CE" w14:textId="407DBF6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53.46%</w:t>
            </w:r>
          </w:p>
        </w:tc>
      </w:tr>
      <w:tr w:rsidR="00FE729C" w:rsidRPr="007063F8" w14:paraId="71DE5812"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6CA97E"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PT</w:t>
            </w:r>
          </w:p>
        </w:tc>
        <w:tc>
          <w:tcPr>
            <w:tcW w:w="0" w:type="auto"/>
            <w:tcBorders>
              <w:top w:val="single" w:sz="4" w:space="0" w:color="auto"/>
              <w:left w:val="single" w:sz="4" w:space="0" w:color="auto"/>
              <w:bottom w:val="single" w:sz="4" w:space="0" w:color="auto"/>
              <w:right w:val="single" w:sz="4" w:space="0" w:color="auto"/>
            </w:tcBorders>
            <w:shd w:val="clear" w:color="000000" w:fill="F9CBAE"/>
            <w:noWrap/>
            <w:vAlign w:val="bottom"/>
            <w:hideMark/>
          </w:tcPr>
          <w:p w14:paraId="1CAF0484" w14:textId="0274F0C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15.03%</w:t>
            </w:r>
          </w:p>
        </w:tc>
        <w:tc>
          <w:tcPr>
            <w:tcW w:w="0" w:type="auto"/>
            <w:tcBorders>
              <w:top w:val="single" w:sz="4" w:space="0" w:color="auto"/>
              <w:left w:val="single" w:sz="4" w:space="0" w:color="auto"/>
              <w:bottom w:val="single" w:sz="4" w:space="0" w:color="auto"/>
              <w:right w:val="single" w:sz="4" w:space="0" w:color="auto"/>
            </w:tcBorders>
            <w:shd w:val="clear" w:color="000000" w:fill="FBD7C2"/>
            <w:noWrap/>
            <w:vAlign w:val="bottom"/>
            <w:hideMark/>
          </w:tcPr>
          <w:p w14:paraId="014D0935" w14:textId="1487926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8.99%</w:t>
            </w:r>
          </w:p>
        </w:tc>
        <w:tc>
          <w:tcPr>
            <w:tcW w:w="0" w:type="auto"/>
            <w:tcBorders>
              <w:top w:val="single" w:sz="4" w:space="0" w:color="auto"/>
              <w:left w:val="single" w:sz="4" w:space="0" w:color="auto"/>
              <w:bottom w:val="single" w:sz="4" w:space="0" w:color="auto"/>
              <w:right w:val="single" w:sz="4" w:space="0" w:color="auto"/>
            </w:tcBorders>
            <w:shd w:val="clear" w:color="000000" w:fill="FCE1D0"/>
            <w:noWrap/>
            <w:vAlign w:val="bottom"/>
            <w:hideMark/>
          </w:tcPr>
          <w:p w14:paraId="0366F426" w14:textId="2A96CB6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0.20%</w:t>
            </w:r>
          </w:p>
        </w:tc>
        <w:tc>
          <w:tcPr>
            <w:tcW w:w="0" w:type="auto"/>
            <w:tcBorders>
              <w:top w:val="single" w:sz="4" w:space="0" w:color="auto"/>
              <w:left w:val="single" w:sz="4" w:space="0" w:color="auto"/>
              <w:bottom w:val="single" w:sz="4" w:space="0" w:color="auto"/>
              <w:right w:val="single" w:sz="4" w:space="0" w:color="auto"/>
            </w:tcBorders>
            <w:shd w:val="clear" w:color="000000" w:fill="F29B61"/>
            <w:noWrap/>
            <w:vAlign w:val="bottom"/>
            <w:hideMark/>
          </w:tcPr>
          <w:p w14:paraId="1FB10AA2" w14:textId="755FECD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3.41%</w:t>
            </w:r>
          </w:p>
        </w:tc>
        <w:tc>
          <w:tcPr>
            <w:tcW w:w="0" w:type="auto"/>
            <w:tcBorders>
              <w:top w:val="single" w:sz="4" w:space="0" w:color="auto"/>
              <w:left w:val="single" w:sz="4" w:space="0" w:color="auto"/>
              <w:bottom w:val="single" w:sz="4" w:space="0" w:color="auto"/>
              <w:right w:val="single" w:sz="4" w:space="0" w:color="auto"/>
            </w:tcBorders>
            <w:shd w:val="clear" w:color="000000" w:fill="F29B61"/>
            <w:noWrap/>
            <w:vAlign w:val="bottom"/>
            <w:hideMark/>
          </w:tcPr>
          <w:p w14:paraId="65F1A9FF" w14:textId="3E344E8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72.38%</w:t>
            </w:r>
          </w:p>
        </w:tc>
        <w:tc>
          <w:tcPr>
            <w:tcW w:w="0" w:type="auto"/>
            <w:tcBorders>
              <w:top w:val="single" w:sz="4" w:space="0" w:color="auto"/>
              <w:left w:val="single" w:sz="4" w:space="0" w:color="auto"/>
              <w:bottom w:val="single" w:sz="4" w:space="0" w:color="auto"/>
              <w:right w:val="single" w:sz="4" w:space="0" w:color="auto"/>
            </w:tcBorders>
            <w:shd w:val="clear" w:color="000000" w:fill="F7C29F"/>
            <w:noWrap/>
            <w:vAlign w:val="bottom"/>
            <w:hideMark/>
          </w:tcPr>
          <w:p w14:paraId="03137E95" w14:textId="73F1FFA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16.36%</w:t>
            </w:r>
          </w:p>
        </w:tc>
        <w:tc>
          <w:tcPr>
            <w:tcW w:w="0" w:type="auto"/>
            <w:tcBorders>
              <w:top w:val="single" w:sz="4" w:space="0" w:color="auto"/>
              <w:left w:val="single" w:sz="4" w:space="0" w:color="auto"/>
              <w:bottom w:val="single" w:sz="4" w:space="0" w:color="auto"/>
              <w:right w:val="single" w:sz="4" w:space="0" w:color="auto"/>
            </w:tcBorders>
            <w:shd w:val="clear" w:color="000000" w:fill="FAD6BF"/>
            <w:noWrap/>
            <w:vAlign w:val="bottom"/>
            <w:hideMark/>
          </w:tcPr>
          <w:p w14:paraId="1DEBDB52" w14:textId="15F1DF0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8.97%</w:t>
            </w:r>
          </w:p>
        </w:tc>
        <w:tc>
          <w:tcPr>
            <w:tcW w:w="0" w:type="auto"/>
            <w:tcBorders>
              <w:top w:val="single" w:sz="4" w:space="0" w:color="auto"/>
              <w:left w:val="single" w:sz="4" w:space="0" w:color="auto"/>
              <w:bottom w:val="single" w:sz="4" w:space="0" w:color="auto"/>
              <w:right w:val="single" w:sz="4" w:space="0" w:color="auto"/>
            </w:tcBorders>
            <w:shd w:val="clear" w:color="000000" w:fill="FCDFCD"/>
            <w:noWrap/>
            <w:vAlign w:val="bottom"/>
            <w:hideMark/>
          </w:tcPr>
          <w:p w14:paraId="7C498D50" w14:textId="2B58D77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0.20%</w:t>
            </w:r>
          </w:p>
        </w:tc>
        <w:tc>
          <w:tcPr>
            <w:tcW w:w="0" w:type="auto"/>
            <w:tcBorders>
              <w:top w:val="single" w:sz="4" w:space="0" w:color="auto"/>
              <w:left w:val="single" w:sz="4" w:space="0" w:color="auto"/>
              <w:bottom w:val="single" w:sz="4" w:space="0" w:color="auto"/>
              <w:right w:val="single" w:sz="4" w:space="0" w:color="auto"/>
            </w:tcBorders>
            <w:shd w:val="clear" w:color="000000" w:fill="F4A876"/>
            <w:noWrap/>
            <w:vAlign w:val="bottom"/>
            <w:hideMark/>
          </w:tcPr>
          <w:p w14:paraId="2CBF3392" w14:textId="18C28F6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2.79%</w:t>
            </w:r>
          </w:p>
        </w:tc>
        <w:tc>
          <w:tcPr>
            <w:tcW w:w="0" w:type="auto"/>
            <w:tcBorders>
              <w:top w:val="single" w:sz="4" w:space="0" w:color="auto"/>
              <w:left w:val="single" w:sz="4" w:space="0" w:color="auto"/>
              <w:bottom w:val="single" w:sz="4" w:space="0" w:color="auto"/>
              <w:right w:val="single" w:sz="4" w:space="0" w:color="auto"/>
            </w:tcBorders>
            <w:shd w:val="clear" w:color="000000" w:fill="F2A068"/>
            <w:noWrap/>
            <w:vAlign w:val="bottom"/>
            <w:hideMark/>
          </w:tcPr>
          <w:p w14:paraId="3E2A251B" w14:textId="02008A6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71.69%</w:t>
            </w:r>
          </w:p>
        </w:tc>
      </w:tr>
      <w:tr w:rsidR="00FE729C" w:rsidRPr="007063F8" w14:paraId="5B561127"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E58D84"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RO</w:t>
            </w:r>
          </w:p>
        </w:tc>
        <w:tc>
          <w:tcPr>
            <w:tcW w:w="0" w:type="auto"/>
            <w:tcBorders>
              <w:top w:val="single" w:sz="4" w:space="0" w:color="auto"/>
              <w:left w:val="single" w:sz="4" w:space="0" w:color="auto"/>
              <w:bottom w:val="single" w:sz="4" w:space="0" w:color="auto"/>
              <w:right w:val="single" w:sz="4" w:space="0" w:color="auto"/>
            </w:tcBorders>
            <w:shd w:val="clear" w:color="000000" w:fill="FBD9C4"/>
            <w:noWrap/>
            <w:vAlign w:val="bottom"/>
            <w:hideMark/>
          </w:tcPr>
          <w:p w14:paraId="7672FF34" w14:textId="70B8BC5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13.44%</w:t>
            </w:r>
          </w:p>
        </w:tc>
        <w:tc>
          <w:tcPr>
            <w:tcW w:w="0" w:type="auto"/>
            <w:tcBorders>
              <w:top w:val="single" w:sz="4" w:space="0" w:color="auto"/>
              <w:left w:val="single" w:sz="4" w:space="0" w:color="auto"/>
              <w:bottom w:val="single" w:sz="4" w:space="0" w:color="auto"/>
              <w:right w:val="single" w:sz="4" w:space="0" w:color="auto"/>
            </w:tcBorders>
            <w:shd w:val="clear" w:color="000000" w:fill="F9CEB3"/>
            <w:noWrap/>
            <w:vAlign w:val="bottom"/>
            <w:hideMark/>
          </w:tcPr>
          <w:p w14:paraId="34B570A4" w14:textId="593303E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11.66%</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2FAF1C12" w14:textId="154895B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0.12%</w:t>
            </w:r>
          </w:p>
        </w:tc>
        <w:tc>
          <w:tcPr>
            <w:tcW w:w="0" w:type="auto"/>
            <w:tcBorders>
              <w:top w:val="single" w:sz="4" w:space="0" w:color="auto"/>
              <w:left w:val="single" w:sz="4" w:space="0" w:color="auto"/>
              <w:bottom w:val="single" w:sz="4" w:space="0" w:color="auto"/>
              <w:right w:val="single" w:sz="4" w:space="0" w:color="auto"/>
            </w:tcBorders>
            <w:shd w:val="clear" w:color="000000" w:fill="FBD7C1"/>
            <w:noWrap/>
            <w:vAlign w:val="bottom"/>
            <w:hideMark/>
          </w:tcPr>
          <w:p w14:paraId="6BD4A5DE" w14:textId="7AFA043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1.37%</w:t>
            </w:r>
          </w:p>
        </w:tc>
        <w:tc>
          <w:tcPr>
            <w:tcW w:w="0" w:type="auto"/>
            <w:tcBorders>
              <w:top w:val="single" w:sz="4" w:space="0" w:color="auto"/>
              <w:left w:val="single" w:sz="4" w:space="0" w:color="auto"/>
              <w:bottom w:val="single" w:sz="4" w:space="0" w:color="auto"/>
              <w:right w:val="single" w:sz="4" w:space="0" w:color="auto"/>
            </w:tcBorders>
            <w:shd w:val="clear" w:color="000000" w:fill="F08F4E"/>
            <w:noWrap/>
            <w:vAlign w:val="bottom"/>
            <w:hideMark/>
          </w:tcPr>
          <w:p w14:paraId="57EC32DA" w14:textId="306FE0D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73.40%</w:t>
            </w:r>
          </w:p>
        </w:tc>
        <w:tc>
          <w:tcPr>
            <w:tcW w:w="0" w:type="auto"/>
            <w:tcBorders>
              <w:top w:val="single" w:sz="4" w:space="0" w:color="auto"/>
              <w:left w:val="single" w:sz="4" w:space="0" w:color="auto"/>
              <w:bottom w:val="single" w:sz="4" w:space="0" w:color="auto"/>
              <w:right w:val="single" w:sz="4" w:space="0" w:color="auto"/>
            </w:tcBorders>
            <w:shd w:val="clear" w:color="000000" w:fill="F8C7A6"/>
            <w:noWrap/>
            <w:vAlign w:val="bottom"/>
            <w:hideMark/>
          </w:tcPr>
          <w:p w14:paraId="1B67C31E" w14:textId="5F6ECB4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14.60%</w:t>
            </w:r>
          </w:p>
        </w:tc>
        <w:tc>
          <w:tcPr>
            <w:tcW w:w="0" w:type="auto"/>
            <w:tcBorders>
              <w:top w:val="single" w:sz="4" w:space="0" w:color="auto"/>
              <w:left w:val="single" w:sz="4" w:space="0" w:color="auto"/>
              <w:bottom w:val="single" w:sz="4" w:space="0" w:color="auto"/>
              <w:right w:val="single" w:sz="4" w:space="0" w:color="auto"/>
            </w:tcBorders>
            <w:shd w:val="clear" w:color="000000" w:fill="F7C09D"/>
            <w:noWrap/>
            <w:vAlign w:val="bottom"/>
            <w:hideMark/>
          </w:tcPr>
          <w:p w14:paraId="76B51B47" w14:textId="26E85F0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13.20%</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1CE47AA4" w14:textId="5671E9E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0.10%</w:t>
            </w:r>
          </w:p>
        </w:tc>
        <w:tc>
          <w:tcPr>
            <w:tcW w:w="0" w:type="auto"/>
            <w:tcBorders>
              <w:top w:val="single" w:sz="4" w:space="0" w:color="auto"/>
              <w:left w:val="single" w:sz="4" w:space="0" w:color="auto"/>
              <w:bottom w:val="single" w:sz="4" w:space="0" w:color="auto"/>
              <w:right w:val="single" w:sz="4" w:space="0" w:color="auto"/>
            </w:tcBorders>
            <w:shd w:val="clear" w:color="000000" w:fill="F8C9AA"/>
            <w:noWrap/>
            <w:vAlign w:val="bottom"/>
            <w:hideMark/>
          </w:tcPr>
          <w:p w14:paraId="0441A532" w14:textId="07CF388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1.54%</w:t>
            </w:r>
          </w:p>
        </w:tc>
        <w:tc>
          <w:tcPr>
            <w:tcW w:w="0" w:type="auto"/>
            <w:tcBorders>
              <w:top w:val="single" w:sz="4" w:space="0" w:color="auto"/>
              <w:left w:val="single" w:sz="4" w:space="0" w:color="auto"/>
              <w:bottom w:val="single" w:sz="4" w:space="0" w:color="auto"/>
              <w:right w:val="single" w:sz="4" w:space="0" w:color="auto"/>
            </w:tcBorders>
            <w:shd w:val="clear" w:color="000000" w:fill="F3A673"/>
            <w:noWrap/>
            <w:vAlign w:val="bottom"/>
            <w:hideMark/>
          </w:tcPr>
          <w:p w14:paraId="656B2ACE" w14:textId="53AC453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70.55%</w:t>
            </w:r>
          </w:p>
        </w:tc>
      </w:tr>
      <w:tr w:rsidR="00FE729C" w:rsidRPr="007063F8" w14:paraId="1255C179"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DCE9BA"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SE</w:t>
            </w:r>
          </w:p>
        </w:tc>
        <w:tc>
          <w:tcPr>
            <w:tcW w:w="0" w:type="auto"/>
            <w:tcBorders>
              <w:top w:val="single" w:sz="4" w:space="0" w:color="auto"/>
              <w:left w:val="single" w:sz="4" w:space="0" w:color="auto"/>
              <w:bottom w:val="single" w:sz="4" w:space="0" w:color="auto"/>
              <w:right w:val="single" w:sz="4" w:space="0" w:color="auto"/>
            </w:tcBorders>
            <w:shd w:val="clear" w:color="000000" w:fill="FBD8C2"/>
            <w:noWrap/>
            <w:vAlign w:val="bottom"/>
            <w:hideMark/>
          </w:tcPr>
          <w:p w14:paraId="28FF2EE8" w14:textId="5C11712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14.35%</w:t>
            </w:r>
          </w:p>
        </w:tc>
        <w:tc>
          <w:tcPr>
            <w:tcW w:w="0" w:type="auto"/>
            <w:tcBorders>
              <w:top w:val="single" w:sz="4" w:space="0" w:color="auto"/>
              <w:left w:val="single" w:sz="4" w:space="0" w:color="auto"/>
              <w:bottom w:val="single" w:sz="4" w:space="0" w:color="auto"/>
              <w:right w:val="single" w:sz="4" w:space="0" w:color="auto"/>
            </w:tcBorders>
            <w:shd w:val="clear" w:color="000000" w:fill="FBDCC9"/>
            <w:noWrap/>
            <w:vAlign w:val="bottom"/>
            <w:hideMark/>
          </w:tcPr>
          <w:p w14:paraId="60B745CF" w14:textId="552B59B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9.48%</w:t>
            </w:r>
          </w:p>
        </w:tc>
        <w:tc>
          <w:tcPr>
            <w:tcW w:w="0" w:type="auto"/>
            <w:tcBorders>
              <w:top w:val="single" w:sz="4" w:space="0" w:color="auto"/>
              <w:left w:val="single" w:sz="4" w:space="0" w:color="auto"/>
              <w:bottom w:val="single" w:sz="4" w:space="0" w:color="auto"/>
              <w:right w:val="single" w:sz="4" w:space="0" w:color="auto"/>
            </w:tcBorders>
            <w:shd w:val="clear" w:color="000000" w:fill="FBDDCA"/>
            <w:noWrap/>
            <w:vAlign w:val="bottom"/>
            <w:hideMark/>
          </w:tcPr>
          <w:p w14:paraId="71FDF3A2" w14:textId="4B88DEE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0.34%</w:t>
            </w:r>
          </w:p>
        </w:tc>
        <w:tc>
          <w:tcPr>
            <w:tcW w:w="0" w:type="auto"/>
            <w:tcBorders>
              <w:top w:val="single" w:sz="4" w:space="0" w:color="auto"/>
              <w:left w:val="single" w:sz="4" w:space="0" w:color="auto"/>
              <w:bottom w:val="single" w:sz="4" w:space="0" w:color="auto"/>
              <w:right w:val="single" w:sz="4" w:space="0" w:color="auto"/>
            </w:tcBorders>
            <w:shd w:val="clear" w:color="000000" w:fill="FAD3BA"/>
            <w:noWrap/>
            <w:vAlign w:val="bottom"/>
            <w:hideMark/>
          </w:tcPr>
          <w:p w14:paraId="36787B19" w14:textId="02E4735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1.61%</w:t>
            </w:r>
          </w:p>
        </w:tc>
        <w:tc>
          <w:tcPr>
            <w:tcW w:w="0" w:type="auto"/>
            <w:tcBorders>
              <w:top w:val="single" w:sz="4" w:space="0" w:color="auto"/>
              <w:left w:val="single" w:sz="4" w:space="0" w:color="auto"/>
              <w:bottom w:val="single" w:sz="4" w:space="0" w:color="auto"/>
              <w:right w:val="single" w:sz="4" w:space="0" w:color="auto"/>
            </w:tcBorders>
            <w:shd w:val="clear" w:color="000000" w:fill="EF8A45"/>
            <w:noWrap/>
            <w:vAlign w:val="bottom"/>
            <w:hideMark/>
          </w:tcPr>
          <w:p w14:paraId="471741A1" w14:textId="1E5056A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74.22%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3D8545" w14:textId="671FE664"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2E825A" w14:textId="39C13E43"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4BB22E" w14:textId="1B85F1DD"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F4F5F" w14:textId="16C9868E"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94E659" w14:textId="2BF36CE5" w:rsidR="00FE729C" w:rsidRPr="00FE729C" w:rsidRDefault="00FE729C" w:rsidP="00FE729C">
            <w:pPr>
              <w:spacing w:after="0" w:line="240" w:lineRule="auto"/>
              <w:jc w:val="center"/>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#DIV/0!</w:t>
            </w:r>
          </w:p>
        </w:tc>
      </w:tr>
      <w:tr w:rsidR="00FE729C" w:rsidRPr="007063F8" w14:paraId="0CA8D205"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EBE9F6"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SI</w:t>
            </w:r>
          </w:p>
        </w:tc>
        <w:tc>
          <w:tcPr>
            <w:tcW w:w="0" w:type="auto"/>
            <w:tcBorders>
              <w:top w:val="single" w:sz="4" w:space="0" w:color="auto"/>
              <w:left w:val="single" w:sz="4" w:space="0" w:color="auto"/>
              <w:bottom w:val="single" w:sz="4" w:space="0" w:color="auto"/>
              <w:right w:val="single" w:sz="4" w:space="0" w:color="auto"/>
            </w:tcBorders>
            <w:shd w:val="clear" w:color="000000" w:fill="F8C7A7"/>
            <w:noWrap/>
            <w:vAlign w:val="bottom"/>
            <w:hideMark/>
          </w:tcPr>
          <w:p w14:paraId="3B7B8C9C" w14:textId="454F538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19.07%</w:t>
            </w:r>
          </w:p>
        </w:tc>
        <w:tc>
          <w:tcPr>
            <w:tcW w:w="0" w:type="auto"/>
            <w:tcBorders>
              <w:top w:val="single" w:sz="4" w:space="0" w:color="auto"/>
              <w:left w:val="single" w:sz="4" w:space="0" w:color="auto"/>
              <w:bottom w:val="single" w:sz="4" w:space="0" w:color="auto"/>
              <w:right w:val="single" w:sz="4" w:space="0" w:color="auto"/>
            </w:tcBorders>
            <w:shd w:val="clear" w:color="000000" w:fill="F9CFB5"/>
            <w:noWrap/>
            <w:vAlign w:val="bottom"/>
            <w:hideMark/>
          </w:tcPr>
          <w:p w14:paraId="0DCE1B76" w14:textId="4C9F666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12.44%</w:t>
            </w:r>
          </w:p>
        </w:tc>
        <w:tc>
          <w:tcPr>
            <w:tcW w:w="0" w:type="auto"/>
            <w:tcBorders>
              <w:top w:val="single" w:sz="4" w:space="0" w:color="auto"/>
              <w:left w:val="single" w:sz="4" w:space="0" w:color="auto"/>
              <w:bottom w:val="single" w:sz="4" w:space="0" w:color="auto"/>
              <w:right w:val="single" w:sz="4" w:space="0" w:color="auto"/>
            </w:tcBorders>
            <w:shd w:val="clear" w:color="000000" w:fill="FCE2D2"/>
            <w:noWrap/>
            <w:vAlign w:val="bottom"/>
            <w:hideMark/>
          </w:tcPr>
          <w:p w14:paraId="370028BA" w14:textId="02898F6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0.21%</w:t>
            </w:r>
          </w:p>
        </w:tc>
        <w:tc>
          <w:tcPr>
            <w:tcW w:w="0" w:type="auto"/>
            <w:tcBorders>
              <w:top w:val="single" w:sz="4" w:space="0" w:color="auto"/>
              <w:left w:val="single" w:sz="4" w:space="0" w:color="auto"/>
              <w:bottom w:val="single" w:sz="4" w:space="0" w:color="auto"/>
              <w:right w:val="single" w:sz="4" w:space="0" w:color="auto"/>
            </w:tcBorders>
            <w:shd w:val="clear" w:color="000000" w:fill="F8C8AA"/>
            <w:noWrap/>
            <w:vAlign w:val="bottom"/>
            <w:hideMark/>
          </w:tcPr>
          <w:p w14:paraId="1C273D84" w14:textId="7F47507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2.11%</w:t>
            </w:r>
          </w:p>
        </w:tc>
        <w:tc>
          <w:tcPr>
            <w:tcW w:w="0" w:type="auto"/>
            <w:tcBorders>
              <w:top w:val="single" w:sz="4" w:space="0" w:color="auto"/>
              <w:left w:val="single" w:sz="4" w:space="0" w:color="auto"/>
              <w:bottom w:val="single" w:sz="4" w:space="0" w:color="auto"/>
              <w:right w:val="single" w:sz="4" w:space="0" w:color="auto"/>
            </w:tcBorders>
            <w:shd w:val="clear" w:color="000000" w:fill="F29D64"/>
            <w:noWrap/>
            <w:vAlign w:val="bottom"/>
            <w:hideMark/>
          </w:tcPr>
          <w:p w14:paraId="286FB18B" w14:textId="262BAFA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66.17%</w:t>
            </w:r>
          </w:p>
        </w:tc>
        <w:tc>
          <w:tcPr>
            <w:tcW w:w="0" w:type="auto"/>
            <w:tcBorders>
              <w:top w:val="single" w:sz="4" w:space="0" w:color="auto"/>
              <w:left w:val="single" w:sz="4" w:space="0" w:color="auto"/>
              <w:bottom w:val="single" w:sz="4" w:space="0" w:color="auto"/>
              <w:right w:val="single" w:sz="4" w:space="0" w:color="auto"/>
            </w:tcBorders>
            <w:shd w:val="clear" w:color="000000" w:fill="F6B78E"/>
            <w:noWrap/>
            <w:vAlign w:val="bottom"/>
            <w:hideMark/>
          </w:tcPr>
          <w:p w14:paraId="5FFAEB00" w14:textId="6CA5C98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21.63%</w:t>
            </w:r>
          </w:p>
        </w:tc>
        <w:tc>
          <w:tcPr>
            <w:tcW w:w="0" w:type="auto"/>
            <w:tcBorders>
              <w:top w:val="single" w:sz="4" w:space="0" w:color="auto"/>
              <w:left w:val="single" w:sz="4" w:space="0" w:color="auto"/>
              <w:bottom w:val="single" w:sz="4" w:space="0" w:color="auto"/>
              <w:right w:val="single" w:sz="4" w:space="0" w:color="auto"/>
            </w:tcBorders>
            <w:shd w:val="clear" w:color="000000" w:fill="F8C6A6"/>
            <w:noWrap/>
            <w:vAlign w:val="bottom"/>
            <w:hideMark/>
          </w:tcPr>
          <w:p w14:paraId="3816401C" w14:textId="7E80462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14.61%</w:t>
            </w:r>
          </w:p>
        </w:tc>
        <w:tc>
          <w:tcPr>
            <w:tcW w:w="0" w:type="auto"/>
            <w:tcBorders>
              <w:top w:val="single" w:sz="4" w:space="0" w:color="auto"/>
              <w:left w:val="single" w:sz="4" w:space="0" w:color="auto"/>
              <w:bottom w:val="single" w:sz="4" w:space="0" w:color="auto"/>
              <w:right w:val="single" w:sz="4" w:space="0" w:color="auto"/>
            </w:tcBorders>
            <w:shd w:val="clear" w:color="000000" w:fill="FCDECC"/>
            <w:noWrap/>
            <w:vAlign w:val="bottom"/>
            <w:hideMark/>
          </w:tcPr>
          <w:p w14:paraId="48A6353C" w14:textId="17CE6C4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0.25%</w:t>
            </w:r>
          </w:p>
        </w:tc>
        <w:tc>
          <w:tcPr>
            <w:tcW w:w="0" w:type="auto"/>
            <w:tcBorders>
              <w:top w:val="single" w:sz="4" w:space="0" w:color="auto"/>
              <w:left w:val="single" w:sz="4" w:space="0" w:color="auto"/>
              <w:bottom w:val="single" w:sz="4" w:space="0" w:color="auto"/>
              <w:right w:val="single" w:sz="4" w:space="0" w:color="auto"/>
            </w:tcBorders>
            <w:shd w:val="clear" w:color="000000" w:fill="F9CEB2"/>
            <w:noWrap/>
            <w:vAlign w:val="bottom"/>
            <w:hideMark/>
          </w:tcPr>
          <w:p w14:paraId="2B550814" w14:textId="2A2733F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1.67%</w:t>
            </w:r>
          </w:p>
        </w:tc>
        <w:tc>
          <w:tcPr>
            <w:tcW w:w="0" w:type="auto"/>
            <w:tcBorders>
              <w:top w:val="single" w:sz="4" w:space="0" w:color="auto"/>
              <w:left w:val="single" w:sz="4" w:space="0" w:color="auto"/>
              <w:bottom w:val="single" w:sz="4" w:space="0" w:color="auto"/>
              <w:right w:val="single" w:sz="4" w:space="0" w:color="auto"/>
            </w:tcBorders>
            <w:shd w:val="clear" w:color="000000" w:fill="F4AC7C"/>
            <w:noWrap/>
            <w:vAlign w:val="bottom"/>
            <w:hideMark/>
          </w:tcPr>
          <w:p w14:paraId="7823B377" w14:textId="560EFEB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61.84%</w:t>
            </w:r>
          </w:p>
        </w:tc>
      </w:tr>
      <w:tr w:rsidR="00FE729C" w:rsidRPr="007063F8" w14:paraId="064A7BEA"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8DD1F9"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SK</w:t>
            </w:r>
          </w:p>
        </w:tc>
        <w:tc>
          <w:tcPr>
            <w:tcW w:w="0" w:type="auto"/>
            <w:tcBorders>
              <w:top w:val="single" w:sz="4" w:space="0" w:color="auto"/>
              <w:left w:val="single" w:sz="4" w:space="0" w:color="auto"/>
              <w:bottom w:val="single" w:sz="4" w:space="0" w:color="auto"/>
              <w:right w:val="single" w:sz="4" w:space="0" w:color="auto"/>
            </w:tcBorders>
            <w:shd w:val="clear" w:color="000000" w:fill="F19456"/>
            <w:noWrap/>
            <w:vAlign w:val="bottom"/>
            <w:hideMark/>
          </w:tcPr>
          <w:p w14:paraId="32BD143A" w14:textId="349BD2B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26.62%</w:t>
            </w:r>
          </w:p>
        </w:tc>
        <w:tc>
          <w:tcPr>
            <w:tcW w:w="0" w:type="auto"/>
            <w:tcBorders>
              <w:top w:val="single" w:sz="4" w:space="0" w:color="auto"/>
              <w:left w:val="single" w:sz="4" w:space="0" w:color="auto"/>
              <w:bottom w:val="single" w:sz="4" w:space="0" w:color="auto"/>
              <w:right w:val="single" w:sz="4" w:space="0" w:color="auto"/>
            </w:tcBorders>
            <w:shd w:val="clear" w:color="000000" w:fill="F8C5A5"/>
            <w:noWrap/>
            <w:vAlign w:val="bottom"/>
            <w:hideMark/>
          </w:tcPr>
          <w:p w14:paraId="1ABDB596" w14:textId="0672B65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12.24%</w:t>
            </w:r>
          </w:p>
        </w:tc>
        <w:tc>
          <w:tcPr>
            <w:tcW w:w="0" w:type="auto"/>
            <w:tcBorders>
              <w:top w:val="single" w:sz="4" w:space="0" w:color="auto"/>
              <w:left w:val="single" w:sz="4" w:space="0" w:color="auto"/>
              <w:bottom w:val="single" w:sz="4" w:space="0" w:color="auto"/>
              <w:right w:val="single" w:sz="4" w:space="0" w:color="auto"/>
            </w:tcBorders>
            <w:shd w:val="clear" w:color="000000" w:fill="FCDFCE"/>
            <w:noWrap/>
            <w:vAlign w:val="bottom"/>
            <w:hideMark/>
          </w:tcPr>
          <w:p w14:paraId="7AEBFE06" w14:textId="61E656F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0.23%</w:t>
            </w:r>
          </w:p>
        </w:tc>
        <w:tc>
          <w:tcPr>
            <w:tcW w:w="0" w:type="auto"/>
            <w:tcBorders>
              <w:top w:val="single" w:sz="4" w:space="0" w:color="auto"/>
              <w:left w:val="single" w:sz="4" w:space="0" w:color="auto"/>
              <w:bottom w:val="single" w:sz="4" w:space="0" w:color="auto"/>
              <w:right w:val="single" w:sz="4" w:space="0" w:color="auto"/>
            </w:tcBorders>
            <w:shd w:val="clear" w:color="000000" w:fill="F5B387"/>
            <w:noWrap/>
            <w:vAlign w:val="bottom"/>
            <w:hideMark/>
          </w:tcPr>
          <w:p w14:paraId="4A7D37C5" w14:textId="1F72FFE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2.58%</w:t>
            </w:r>
          </w:p>
        </w:tc>
        <w:tc>
          <w:tcPr>
            <w:tcW w:w="0" w:type="auto"/>
            <w:tcBorders>
              <w:top w:val="single" w:sz="4" w:space="0" w:color="auto"/>
              <w:left w:val="single" w:sz="4" w:space="0" w:color="auto"/>
              <w:bottom w:val="single" w:sz="4" w:space="0" w:color="auto"/>
              <w:right w:val="single" w:sz="4" w:space="0" w:color="auto"/>
            </w:tcBorders>
            <w:shd w:val="clear" w:color="000000" w:fill="F8C8A9"/>
            <w:noWrap/>
            <w:vAlign w:val="bottom"/>
            <w:hideMark/>
          </w:tcPr>
          <w:p w14:paraId="40D169B1" w14:textId="730676A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58.34%</w:t>
            </w:r>
          </w:p>
        </w:tc>
        <w:tc>
          <w:tcPr>
            <w:tcW w:w="0" w:type="auto"/>
            <w:tcBorders>
              <w:top w:val="single" w:sz="4" w:space="0" w:color="auto"/>
              <w:left w:val="single" w:sz="4" w:space="0" w:color="auto"/>
              <w:bottom w:val="single" w:sz="4" w:space="0" w:color="auto"/>
              <w:right w:val="single" w:sz="4" w:space="0" w:color="auto"/>
            </w:tcBorders>
            <w:shd w:val="clear" w:color="000000" w:fill="F19456"/>
            <w:noWrap/>
            <w:vAlign w:val="bottom"/>
            <w:hideMark/>
          </w:tcPr>
          <w:p w14:paraId="3CD07F12" w14:textId="5528AFD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26.47%</w:t>
            </w:r>
          </w:p>
        </w:tc>
        <w:tc>
          <w:tcPr>
            <w:tcW w:w="0" w:type="auto"/>
            <w:tcBorders>
              <w:top w:val="single" w:sz="4" w:space="0" w:color="auto"/>
              <w:left w:val="single" w:sz="4" w:space="0" w:color="auto"/>
              <w:bottom w:val="single" w:sz="4" w:space="0" w:color="auto"/>
              <w:right w:val="single" w:sz="4" w:space="0" w:color="auto"/>
            </w:tcBorders>
            <w:shd w:val="clear" w:color="000000" w:fill="F9CBAE"/>
            <w:noWrap/>
            <w:vAlign w:val="bottom"/>
            <w:hideMark/>
          </w:tcPr>
          <w:p w14:paraId="25A7B23A" w14:textId="29113AD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11.49%</w:t>
            </w:r>
          </w:p>
        </w:tc>
        <w:tc>
          <w:tcPr>
            <w:tcW w:w="0" w:type="auto"/>
            <w:tcBorders>
              <w:top w:val="single" w:sz="4" w:space="0" w:color="auto"/>
              <w:left w:val="single" w:sz="4" w:space="0" w:color="auto"/>
              <w:bottom w:val="single" w:sz="4" w:space="0" w:color="auto"/>
              <w:right w:val="single" w:sz="4" w:space="0" w:color="auto"/>
            </w:tcBorders>
            <w:shd w:val="clear" w:color="000000" w:fill="FBD8C3"/>
            <w:noWrap/>
            <w:vAlign w:val="bottom"/>
            <w:hideMark/>
          </w:tcPr>
          <w:p w14:paraId="2D6D28FF" w14:textId="53B44FD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0.36%</w:t>
            </w:r>
          </w:p>
        </w:tc>
        <w:tc>
          <w:tcPr>
            <w:tcW w:w="0" w:type="auto"/>
            <w:tcBorders>
              <w:top w:val="single" w:sz="4" w:space="0" w:color="auto"/>
              <w:left w:val="single" w:sz="4" w:space="0" w:color="auto"/>
              <w:bottom w:val="single" w:sz="4" w:space="0" w:color="auto"/>
              <w:right w:val="single" w:sz="4" w:space="0" w:color="auto"/>
            </w:tcBorders>
            <w:shd w:val="clear" w:color="000000" w:fill="F5B184"/>
            <w:noWrap/>
            <w:vAlign w:val="bottom"/>
            <w:hideMark/>
          </w:tcPr>
          <w:p w14:paraId="4FCA94E1" w14:textId="492D8B1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2.48%</w:t>
            </w:r>
          </w:p>
        </w:tc>
        <w:tc>
          <w:tcPr>
            <w:tcW w:w="0" w:type="auto"/>
            <w:tcBorders>
              <w:top w:val="single" w:sz="4" w:space="0" w:color="auto"/>
              <w:left w:val="single" w:sz="4" w:space="0" w:color="auto"/>
              <w:bottom w:val="single" w:sz="4" w:space="0" w:color="auto"/>
              <w:right w:val="single" w:sz="4" w:space="0" w:color="auto"/>
            </w:tcBorders>
            <w:shd w:val="clear" w:color="000000" w:fill="F7C09D"/>
            <w:noWrap/>
            <w:vAlign w:val="bottom"/>
            <w:hideMark/>
          </w:tcPr>
          <w:p w14:paraId="29BE5834" w14:textId="01B4C16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59.19%</w:t>
            </w:r>
          </w:p>
        </w:tc>
      </w:tr>
      <w:tr w:rsidR="00FE729C" w:rsidRPr="007063F8" w14:paraId="538B2B22"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807C3F"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GB</w:t>
            </w:r>
          </w:p>
        </w:tc>
        <w:tc>
          <w:tcPr>
            <w:tcW w:w="0" w:type="auto"/>
            <w:tcBorders>
              <w:top w:val="single" w:sz="4" w:space="0" w:color="auto"/>
              <w:left w:val="single" w:sz="4" w:space="0" w:color="auto"/>
              <w:bottom w:val="single" w:sz="4" w:space="0" w:color="auto"/>
              <w:right w:val="single" w:sz="4" w:space="0" w:color="auto"/>
            </w:tcBorders>
            <w:shd w:val="clear" w:color="000000" w:fill="F3A36E"/>
            <w:noWrap/>
            <w:vAlign w:val="bottom"/>
            <w:hideMark/>
          </w:tcPr>
          <w:p w14:paraId="462B7E96" w14:textId="145EDC3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24.42%</w:t>
            </w:r>
          </w:p>
        </w:tc>
        <w:tc>
          <w:tcPr>
            <w:tcW w:w="0" w:type="auto"/>
            <w:tcBorders>
              <w:top w:val="single" w:sz="4" w:space="0" w:color="auto"/>
              <w:left w:val="single" w:sz="4" w:space="0" w:color="auto"/>
              <w:bottom w:val="single" w:sz="4" w:space="0" w:color="auto"/>
              <w:right w:val="single" w:sz="4" w:space="0" w:color="auto"/>
            </w:tcBorders>
            <w:shd w:val="clear" w:color="000000" w:fill="F7BC96"/>
            <w:noWrap/>
            <w:vAlign w:val="bottom"/>
            <w:hideMark/>
          </w:tcPr>
          <w:p w14:paraId="0DA42A85" w14:textId="6000FB0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14.44%</w:t>
            </w:r>
          </w:p>
        </w:tc>
        <w:tc>
          <w:tcPr>
            <w:tcW w:w="0" w:type="auto"/>
            <w:tcBorders>
              <w:top w:val="single" w:sz="4" w:space="0" w:color="auto"/>
              <w:left w:val="single" w:sz="4" w:space="0" w:color="auto"/>
              <w:bottom w:val="single" w:sz="4" w:space="0" w:color="auto"/>
              <w:right w:val="single" w:sz="4" w:space="0" w:color="auto"/>
            </w:tcBorders>
            <w:shd w:val="clear" w:color="000000" w:fill="FAD6BF"/>
            <w:noWrap/>
            <w:vAlign w:val="bottom"/>
            <w:hideMark/>
          </w:tcPr>
          <w:p w14:paraId="6DFFE49D" w14:textId="7602F20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0.49%</w:t>
            </w:r>
          </w:p>
        </w:tc>
        <w:tc>
          <w:tcPr>
            <w:tcW w:w="0" w:type="auto"/>
            <w:tcBorders>
              <w:top w:val="single" w:sz="4" w:space="0" w:color="auto"/>
              <w:left w:val="single" w:sz="4" w:space="0" w:color="auto"/>
              <w:bottom w:val="single" w:sz="4" w:space="0" w:color="auto"/>
              <w:right w:val="single" w:sz="4" w:space="0" w:color="auto"/>
            </w:tcBorders>
            <w:shd w:val="clear" w:color="000000" w:fill="F5B388"/>
            <w:noWrap/>
            <w:vAlign w:val="bottom"/>
            <w:hideMark/>
          </w:tcPr>
          <w:p w14:paraId="0CF25300" w14:textId="787EB17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2.65%</w:t>
            </w:r>
          </w:p>
        </w:tc>
        <w:tc>
          <w:tcPr>
            <w:tcW w:w="0" w:type="auto"/>
            <w:tcBorders>
              <w:top w:val="single" w:sz="4" w:space="0" w:color="auto"/>
              <w:left w:val="single" w:sz="4" w:space="0" w:color="auto"/>
              <w:bottom w:val="single" w:sz="4" w:space="0" w:color="auto"/>
              <w:right w:val="single" w:sz="4" w:space="0" w:color="auto"/>
            </w:tcBorders>
            <w:shd w:val="clear" w:color="000000" w:fill="F8C4A3"/>
            <w:noWrap/>
            <w:vAlign w:val="bottom"/>
            <w:hideMark/>
          </w:tcPr>
          <w:p w14:paraId="4766D322" w14:textId="5777B2B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58.00%</w:t>
            </w:r>
          </w:p>
        </w:tc>
        <w:tc>
          <w:tcPr>
            <w:tcW w:w="0" w:type="auto"/>
            <w:tcBorders>
              <w:top w:val="single" w:sz="4" w:space="0" w:color="auto"/>
              <w:left w:val="single" w:sz="4" w:space="0" w:color="auto"/>
              <w:bottom w:val="single" w:sz="4" w:space="0" w:color="auto"/>
              <w:right w:val="single" w:sz="4" w:space="0" w:color="auto"/>
            </w:tcBorders>
            <w:shd w:val="clear" w:color="000000" w:fill="F3A672"/>
            <w:noWrap/>
            <w:vAlign w:val="bottom"/>
            <w:hideMark/>
          </w:tcPr>
          <w:p w14:paraId="4EBE98AA" w14:textId="5445921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23.74%</w:t>
            </w:r>
          </w:p>
        </w:tc>
        <w:tc>
          <w:tcPr>
            <w:tcW w:w="0" w:type="auto"/>
            <w:tcBorders>
              <w:top w:val="single" w:sz="4" w:space="0" w:color="auto"/>
              <w:left w:val="single" w:sz="4" w:space="0" w:color="auto"/>
              <w:bottom w:val="single" w:sz="4" w:space="0" w:color="auto"/>
              <w:right w:val="single" w:sz="4" w:space="0" w:color="auto"/>
            </w:tcBorders>
            <w:shd w:val="clear" w:color="000000" w:fill="F8C4A3"/>
            <w:noWrap/>
            <w:vAlign w:val="bottom"/>
            <w:hideMark/>
          </w:tcPr>
          <w:p w14:paraId="00F39F62" w14:textId="5ACF795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13.72%</w:t>
            </w:r>
          </w:p>
        </w:tc>
        <w:tc>
          <w:tcPr>
            <w:tcW w:w="0" w:type="auto"/>
            <w:tcBorders>
              <w:top w:val="single" w:sz="4" w:space="0" w:color="auto"/>
              <w:left w:val="single" w:sz="4" w:space="0" w:color="auto"/>
              <w:bottom w:val="single" w:sz="4" w:space="0" w:color="auto"/>
              <w:right w:val="single" w:sz="4" w:space="0" w:color="auto"/>
            </w:tcBorders>
            <w:shd w:val="clear" w:color="000000" w:fill="FBD7C1"/>
            <w:noWrap/>
            <w:vAlign w:val="bottom"/>
            <w:hideMark/>
          </w:tcPr>
          <w:p w14:paraId="1D361C1D" w14:textId="645C414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0.39%</w:t>
            </w:r>
          </w:p>
        </w:tc>
        <w:tc>
          <w:tcPr>
            <w:tcW w:w="0" w:type="auto"/>
            <w:tcBorders>
              <w:top w:val="single" w:sz="4" w:space="0" w:color="auto"/>
              <w:left w:val="single" w:sz="4" w:space="0" w:color="auto"/>
              <w:bottom w:val="single" w:sz="4" w:space="0" w:color="auto"/>
              <w:right w:val="single" w:sz="4" w:space="0" w:color="auto"/>
            </w:tcBorders>
            <w:shd w:val="clear" w:color="000000" w:fill="F6B58B"/>
            <w:noWrap/>
            <w:vAlign w:val="bottom"/>
            <w:hideMark/>
          </w:tcPr>
          <w:p w14:paraId="3FE15024" w14:textId="4AB7F3F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2.44%</w:t>
            </w:r>
          </w:p>
        </w:tc>
        <w:tc>
          <w:tcPr>
            <w:tcW w:w="0" w:type="auto"/>
            <w:tcBorders>
              <w:top w:val="single" w:sz="4" w:space="0" w:color="auto"/>
              <w:left w:val="single" w:sz="4" w:space="0" w:color="auto"/>
              <w:bottom w:val="single" w:sz="4" w:space="0" w:color="auto"/>
              <w:right w:val="single" w:sz="4" w:space="0" w:color="auto"/>
            </w:tcBorders>
            <w:shd w:val="clear" w:color="000000" w:fill="F6BA92"/>
            <w:noWrap/>
            <w:vAlign w:val="bottom"/>
            <w:hideMark/>
          </w:tcPr>
          <w:p w14:paraId="41CC3E9F" w14:textId="57E6493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59.71%</w:t>
            </w:r>
          </w:p>
        </w:tc>
      </w:tr>
      <w:tr w:rsidR="00FE729C" w:rsidRPr="007063F8" w14:paraId="55321EDA" w14:textId="77777777" w:rsidTr="0058347C">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029B3C" w14:textId="77777777" w:rsidR="00FE729C" w:rsidRPr="007063F8" w:rsidRDefault="00FE729C" w:rsidP="00FE729C">
            <w:pPr>
              <w:spacing w:after="0" w:line="240" w:lineRule="auto"/>
              <w:rPr>
                <w:rFonts w:ascii="Times New Roman" w:eastAsia="Times New Roman" w:hAnsi="Times New Roman" w:cs="Times New Roman"/>
                <w:color w:val="000000"/>
                <w:sz w:val="20"/>
                <w:szCs w:val="20"/>
                <w:lang w:eastAsia="en-GB"/>
              </w:rPr>
            </w:pPr>
            <w:r w:rsidRPr="007063F8">
              <w:rPr>
                <w:rFonts w:ascii="Times New Roman" w:eastAsia="Times New Roman" w:hAnsi="Times New Roman" w:cs="Times New Roman"/>
                <w:color w:val="000000"/>
                <w:sz w:val="20"/>
                <w:szCs w:val="20"/>
                <w:lang w:eastAsia="en-GB"/>
              </w:rPr>
              <w:t>NO</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080A0526" w14:textId="1EACC37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9.91%</w:t>
            </w:r>
          </w:p>
        </w:tc>
        <w:tc>
          <w:tcPr>
            <w:tcW w:w="0" w:type="auto"/>
            <w:tcBorders>
              <w:top w:val="single" w:sz="4" w:space="0" w:color="auto"/>
              <w:left w:val="single" w:sz="4" w:space="0" w:color="auto"/>
              <w:bottom w:val="single" w:sz="4" w:space="0" w:color="auto"/>
              <w:right w:val="single" w:sz="4" w:space="0" w:color="auto"/>
            </w:tcBorders>
            <w:shd w:val="clear" w:color="000000" w:fill="FBDAC6"/>
            <w:noWrap/>
            <w:vAlign w:val="bottom"/>
            <w:hideMark/>
          </w:tcPr>
          <w:p w14:paraId="037426B3" w14:textId="7568516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8.69%</w:t>
            </w:r>
          </w:p>
        </w:tc>
        <w:tc>
          <w:tcPr>
            <w:tcW w:w="0" w:type="auto"/>
            <w:tcBorders>
              <w:top w:val="single" w:sz="4" w:space="0" w:color="auto"/>
              <w:left w:val="single" w:sz="4" w:space="0" w:color="auto"/>
              <w:bottom w:val="single" w:sz="4" w:space="0" w:color="auto"/>
              <w:right w:val="single" w:sz="4" w:space="0" w:color="auto"/>
            </w:tcBorders>
            <w:shd w:val="clear" w:color="000000" w:fill="F9CAAD"/>
            <w:noWrap/>
            <w:vAlign w:val="bottom"/>
            <w:hideMark/>
          </w:tcPr>
          <w:p w14:paraId="19FD54BB" w14:textId="7A80786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0.75%</w:t>
            </w:r>
          </w:p>
        </w:tc>
        <w:tc>
          <w:tcPr>
            <w:tcW w:w="0" w:type="auto"/>
            <w:tcBorders>
              <w:top w:val="single" w:sz="4" w:space="0" w:color="auto"/>
              <w:left w:val="single" w:sz="4" w:space="0" w:color="auto"/>
              <w:bottom w:val="single" w:sz="4" w:space="0" w:color="auto"/>
              <w:right w:val="single" w:sz="4" w:space="0" w:color="auto"/>
            </w:tcBorders>
            <w:shd w:val="clear" w:color="000000" w:fill="FAD1B7"/>
            <w:noWrap/>
            <w:vAlign w:val="bottom"/>
            <w:hideMark/>
          </w:tcPr>
          <w:p w14:paraId="26A84A26" w14:textId="4AD12AA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1.49%</w:t>
            </w:r>
          </w:p>
        </w:tc>
        <w:tc>
          <w:tcPr>
            <w:tcW w:w="0" w:type="auto"/>
            <w:tcBorders>
              <w:top w:val="single" w:sz="4" w:space="0" w:color="auto"/>
              <w:left w:val="single" w:sz="4" w:space="0" w:color="auto"/>
              <w:bottom w:val="single" w:sz="4" w:space="0" w:color="auto"/>
              <w:right w:val="single" w:sz="4" w:space="0" w:color="auto"/>
            </w:tcBorders>
            <w:shd w:val="clear" w:color="000000" w:fill="EE843C"/>
            <w:noWrap/>
            <w:vAlign w:val="bottom"/>
            <w:hideMark/>
          </w:tcPr>
          <w:p w14:paraId="213160D5" w14:textId="202961A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79.15%</w:t>
            </w:r>
          </w:p>
        </w:tc>
        <w:tc>
          <w:tcPr>
            <w:tcW w:w="0" w:type="auto"/>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7E5C9AB9" w14:textId="2B88C6E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9.30%</w:t>
            </w:r>
          </w:p>
        </w:tc>
        <w:tc>
          <w:tcPr>
            <w:tcW w:w="0" w:type="auto"/>
            <w:tcBorders>
              <w:top w:val="single" w:sz="4" w:space="0" w:color="auto"/>
              <w:left w:val="single" w:sz="4" w:space="0" w:color="auto"/>
              <w:bottom w:val="single" w:sz="4" w:space="0" w:color="auto"/>
              <w:right w:val="single" w:sz="4" w:space="0" w:color="auto"/>
            </w:tcBorders>
            <w:shd w:val="clear" w:color="000000" w:fill="FCDECD"/>
            <w:noWrap/>
            <w:vAlign w:val="bottom"/>
            <w:hideMark/>
          </w:tcPr>
          <w:p w14:paraId="41A8B91F" w14:textId="6DFEE2F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7.37%</w:t>
            </w:r>
          </w:p>
        </w:tc>
        <w:tc>
          <w:tcPr>
            <w:tcW w:w="0" w:type="auto"/>
            <w:tcBorders>
              <w:top w:val="single" w:sz="4" w:space="0" w:color="auto"/>
              <w:left w:val="single" w:sz="4" w:space="0" w:color="auto"/>
              <w:bottom w:val="single" w:sz="4" w:space="0" w:color="auto"/>
              <w:right w:val="single" w:sz="4" w:space="0" w:color="auto"/>
            </w:tcBorders>
            <w:shd w:val="clear" w:color="000000" w:fill="F9CDB2"/>
            <w:noWrap/>
            <w:vAlign w:val="bottom"/>
            <w:hideMark/>
          </w:tcPr>
          <w:p w14:paraId="00D2B54E" w14:textId="128D572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0.59%</w:t>
            </w:r>
          </w:p>
        </w:tc>
        <w:tc>
          <w:tcPr>
            <w:tcW w:w="0" w:type="auto"/>
            <w:tcBorders>
              <w:top w:val="single" w:sz="4" w:space="0" w:color="auto"/>
              <w:left w:val="single" w:sz="4" w:space="0" w:color="auto"/>
              <w:bottom w:val="single" w:sz="4" w:space="0" w:color="auto"/>
              <w:right w:val="single" w:sz="4" w:space="0" w:color="auto"/>
            </w:tcBorders>
            <w:shd w:val="clear" w:color="000000" w:fill="F9CEB2"/>
            <w:noWrap/>
            <w:vAlign w:val="bottom"/>
            <w:hideMark/>
          </w:tcPr>
          <w:p w14:paraId="2E82190D" w14:textId="749B733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1.51%</w:t>
            </w:r>
          </w:p>
        </w:tc>
        <w:tc>
          <w:tcPr>
            <w:tcW w:w="0" w:type="auto"/>
            <w:tcBorders>
              <w:top w:val="single" w:sz="4" w:space="0" w:color="auto"/>
              <w:left w:val="single" w:sz="4" w:space="0" w:color="auto"/>
              <w:bottom w:val="single" w:sz="4" w:space="0" w:color="auto"/>
              <w:right w:val="single" w:sz="4" w:space="0" w:color="auto"/>
            </w:tcBorders>
            <w:shd w:val="clear" w:color="000000" w:fill="EE833B"/>
            <w:noWrap/>
            <w:vAlign w:val="bottom"/>
            <w:hideMark/>
          </w:tcPr>
          <w:p w14:paraId="5007C58A" w14:textId="1641520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81.22%</w:t>
            </w:r>
          </w:p>
        </w:tc>
      </w:tr>
    </w:tbl>
    <w:p w14:paraId="08A10C48" w14:textId="73C14870" w:rsidR="007063F8" w:rsidRDefault="007063F8" w:rsidP="00BA35E4"/>
    <w:p w14:paraId="6E40C71E" w14:textId="4634ECF5" w:rsidR="00767D9C" w:rsidRPr="00667BC6" w:rsidRDefault="00767D9C" w:rsidP="00767D9C">
      <w:pPr>
        <w:pStyle w:val="Beschriftung"/>
        <w:keepNext/>
        <w:jc w:val="both"/>
        <w:rPr>
          <w:rFonts w:ascii="Times New Roman" w:hAnsi="Times New Roman" w:cs="Times New Roman"/>
          <w:vanish/>
          <w:sz w:val="24"/>
          <w:specVanish/>
        </w:rPr>
      </w:pPr>
      <w:bookmarkStart w:id="67" w:name="_Toc4340524"/>
      <w:r w:rsidRPr="00667BC6">
        <w:rPr>
          <w:rFonts w:ascii="Times New Roman" w:hAnsi="Times New Roman" w:cs="Times New Roman"/>
          <w:sz w:val="24"/>
        </w:rPr>
        <w:lastRenderedPageBreak/>
        <w:t xml:space="preserve">Table </w:t>
      </w:r>
      <w:r>
        <w:rPr>
          <w:rFonts w:ascii="Times New Roman" w:hAnsi="Times New Roman" w:cs="Times New Roman"/>
          <w:sz w:val="24"/>
        </w:rPr>
        <w:t>S</w:t>
      </w:r>
      <w:r w:rsidRPr="00667BC6">
        <w:rPr>
          <w:rFonts w:ascii="Times New Roman" w:hAnsi="Times New Roman" w:cs="Times New Roman"/>
          <w:sz w:val="24"/>
        </w:rPr>
        <w:fldChar w:fldCharType="begin"/>
      </w:r>
      <w:r w:rsidRPr="00667BC6">
        <w:rPr>
          <w:rFonts w:ascii="Times New Roman" w:hAnsi="Times New Roman" w:cs="Times New Roman"/>
          <w:sz w:val="24"/>
        </w:rPr>
        <w:instrText xml:space="preserve"> SEQ Table \* ARABIC </w:instrText>
      </w:r>
      <w:r w:rsidRPr="00667BC6">
        <w:rPr>
          <w:rFonts w:ascii="Times New Roman" w:hAnsi="Times New Roman" w:cs="Times New Roman"/>
          <w:sz w:val="24"/>
        </w:rPr>
        <w:fldChar w:fldCharType="separate"/>
      </w:r>
      <w:r w:rsidR="00A1362B">
        <w:rPr>
          <w:rFonts w:ascii="Times New Roman" w:hAnsi="Times New Roman" w:cs="Times New Roman"/>
          <w:noProof/>
          <w:sz w:val="24"/>
        </w:rPr>
        <w:t>22</w:t>
      </w:r>
      <w:r w:rsidRPr="00667BC6">
        <w:rPr>
          <w:rFonts w:ascii="Times New Roman" w:hAnsi="Times New Roman" w:cs="Times New Roman"/>
          <w:sz w:val="24"/>
        </w:rPr>
        <w:fldChar w:fldCharType="end"/>
      </w:r>
      <w:r w:rsidRPr="00667BC6">
        <w:rPr>
          <w:rFonts w:ascii="Times New Roman" w:hAnsi="Times New Roman" w:cs="Times New Roman"/>
          <w:sz w:val="24"/>
        </w:rPr>
        <w:t xml:space="preserve">: </w:t>
      </w:r>
      <w:r w:rsidR="007919BA">
        <w:rPr>
          <w:rFonts w:ascii="Times New Roman" w:hAnsi="Times New Roman" w:cs="Times New Roman"/>
          <w:sz w:val="24"/>
        </w:rPr>
        <w:t>LC-IMPACT</w:t>
      </w:r>
      <w:r w:rsidRPr="00667BC6">
        <w:rPr>
          <w:rFonts w:ascii="Times New Roman" w:hAnsi="Times New Roman" w:cs="Times New Roman"/>
          <w:sz w:val="24"/>
        </w:rPr>
        <w:t xml:space="preserve"> biodiversity losses embodied in trade.</w:t>
      </w:r>
      <w:bookmarkEnd w:id="67"/>
    </w:p>
    <w:p w14:paraId="4623C741" w14:textId="0BB7D47E" w:rsidR="00767D9C" w:rsidRPr="00667BC6" w:rsidRDefault="00767D9C" w:rsidP="00767D9C">
      <w:pPr>
        <w:jc w:val="both"/>
      </w:pPr>
      <w:r>
        <w:t xml:space="preserve"> </w:t>
      </w:r>
      <w:r w:rsidRPr="00667BC6">
        <w:rPr>
          <w:rFonts w:ascii="Times New Roman" w:hAnsi="Times New Roman" w:cs="Times New Roman"/>
          <w:i/>
          <w:iCs/>
          <w:color w:val="44546A" w:themeColor="text2"/>
          <w:sz w:val="24"/>
          <w:szCs w:val="18"/>
        </w:rPr>
        <w:t>The table gives the biodiversity losses</w:t>
      </w:r>
      <w:r>
        <w:rPr>
          <w:rFonts w:ascii="Times New Roman" w:hAnsi="Times New Roman" w:cs="Times New Roman"/>
          <w:i/>
          <w:iCs/>
          <w:color w:val="44546A" w:themeColor="text2"/>
          <w:sz w:val="24"/>
          <w:szCs w:val="18"/>
        </w:rPr>
        <w:t xml:space="preserve"> [PDF]</w:t>
      </w:r>
      <w:r w:rsidRPr="00667BC6">
        <w:rPr>
          <w:rFonts w:ascii="Times New Roman" w:hAnsi="Times New Roman" w:cs="Times New Roman"/>
          <w:i/>
          <w:iCs/>
          <w:color w:val="44546A" w:themeColor="text2"/>
          <w:sz w:val="24"/>
          <w:szCs w:val="18"/>
        </w:rPr>
        <w:t xml:space="preserve"> sourced domestically, exported, </w:t>
      </w:r>
      <w:r>
        <w:rPr>
          <w:rFonts w:ascii="Times New Roman" w:hAnsi="Times New Roman" w:cs="Times New Roman"/>
          <w:i/>
          <w:iCs/>
          <w:color w:val="44546A" w:themeColor="text2"/>
          <w:sz w:val="24"/>
          <w:szCs w:val="18"/>
        </w:rPr>
        <w:t xml:space="preserve">and </w:t>
      </w:r>
      <w:r w:rsidRPr="00667BC6">
        <w:rPr>
          <w:rFonts w:ascii="Times New Roman" w:hAnsi="Times New Roman" w:cs="Times New Roman"/>
          <w:i/>
          <w:iCs/>
          <w:color w:val="44546A" w:themeColor="text2"/>
          <w:sz w:val="24"/>
          <w:szCs w:val="18"/>
        </w:rPr>
        <w:t xml:space="preserve">imported, </w:t>
      </w:r>
      <w:r>
        <w:rPr>
          <w:rFonts w:ascii="Times New Roman" w:hAnsi="Times New Roman" w:cs="Times New Roman"/>
          <w:i/>
          <w:iCs/>
          <w:color w:val="44546A" w:themeColor="text2"/>
          <w:sz w:val="24"/>
          <w:szCs w:val="18"/>
        </w:rPr>
        <w:t>as well as</w:t>
      </w:r>
      <w:r w:rsidRPr="00667BC6">
        <w:rPr>
          <w:rFonts w:ascii="Times New Roman" w:hAnsi="Times New Roman" w:cs="Times New Roman"/>
          <w:i/>
          <w:iCs/>
          <w:color w:val="44546A" w:themeColor="text2"/>
          <w:sz w:val="24"/>
          <w:szCs w:val="18"/>
        </w:rPr>
        <w:t xml:space="preserve"> the </w:t>
      </w:r>
      <w:r>
        <w:rPr>
          <w:rFonts w:ascii="Times New Roman" w:hAnsi="Times New Roman" w:cs="Times New Roman"/>
          <w:i/>
          <w:iCs/>
          <w:color w:val="44546A" w:themeColor="text2"/>
          <w:sz w:val="24"/>
          <w:szCs w:val="18"/>
        </w:rPr>
        <w:t xml:space="preserve">negative </w:t>
      </w:r>
      <w:r w:rsidRPr="00667BC6">
        <w:rPr>
          <w:rFonts w:ascii="Times New Roman" w:hAnsi="Times New Roman" w:cs="Times New Roman"/>
          <w:i/>
          <w:iCs/>
          <w:color w:val="44546A" w:themeColor="text2"/>
          <w:sz w:val="24"/>
          <w:szCs w:val="18"/>
        </w:rPr>
        <w:t>net trade (</w:t>
      </w:r>
      <w:r w:rsidR="004F7D5B">
        <w:rPr>
          <w:rFonts w:ascii="Times New Roman" w:hAnsi="Times New Roman" w:cs="Times New Roman"/>
          <w:i/>
          <w:iCs/>
          <w:color w:val="44546A" w:themeColor="text2"/>
          <w:sz w:val="24"/>
          <w:szCs w:val="18"/>
        </w:rPr>
        <w:t xml:space="preserve">= </w:t>
      </w:r>
      <w:r w:rsidRPr="00667BC6">
        <w:rPr>
          <w:rFonts w:ascii="Times New Roman" w:hAnsi="Times New Roman" w:cs="Times New Roman"/>
          <w:i/>
          <w:iCs/>
          <w:color w:val="44546A" w:themeColor="text2"/>
          <w:sz w:val="24"/>
          <w:szCs w:val="18"/>
        </w:rPr>
        <w:t>import – export) for all European countries in 2005 and 2010.</w:t>
      </w:r>
      <w:r>
        <w:rPr>
          <w:rFonts w:ascii="Times New Roman" w:hAnsi="Times New Roman" w:cs="Times New Roman"/>
          <w:i/>
          <w:iCs/>
          <w:color w:val="44546A" w:themeColor="text2"/>
          <w:sz w:val="24"/>
          <w:szCs w:val="18"/>
        </w:rPr>
        <w:t xml:space="preserve"> The colour-coding denotes the highest losses per category across countries (green – low; red – high). Average and total losses are given at the bottom of the table. A red zero marks data unavailability.</w:t>
      </w:r>
    </w:p>
    <w:tbl>
      <w:tblPr>
        <w:tblW w:w="5000" w:type="pct"/>
        <w:jc w:val="center"/>
        <w:tblLook w:val="04A0" w:firstRow="1" w:lastRow="0" w:firstColumn="1" w:lastColumn="0" w:noHBand="0" w:noVBand="1"/>
      </w:tblPr>
      <w:tblGrid>
        <w:gridCol w:w="1416"/>
        <w:gridCol w:w="1700"/>
        <w:gridCol w:w="1593"/>
        <w:gridCol w:w="1593"/>
        <w:gridCol w:w="1799"/>
        <w:gridCol w:w="1406"/>
        <w:gridCol w:w="1347"/>
        <w:gridCol w:w="1347"/>
        <w:gridCol w:w="1801"/>
      </w:tblGrid>
      <w:tr w:rsidR="00767D9C" w:rsidRPr="00670C76" w14:paraId="11891C1C" w14:textId="77777777" w:rsidTr="00E65B6A">
        <w:trPr>
          <w:trHeight w:val="227"/>
          <w:jc w:val="center"/>
        </w:trPr>
        <w:tc>
          <w:tcPr>
            <w:tcW w:w="506" w:type="pct"/>
            <w:tcBorders>
              <w:top w:val="nil"/>
              <w:left w:val="nil"/>
              <w:right w:val="single" w:sz="4" w:space="0" w:color="auto"/>
            </w:tcBorders>
            <w:shd w:val="clear" w:color="auto" w:fill="auto"/>
            <w:noWrap/>
            <w:vAlign w:val="bottom"/>
            <w:hideMark/>
          </w:tcPr>
          <w:p w14:paraId="659FDE1B" w14:textId="77777777" w:rsidR="00767D9C" w:rsidRPr="00670C76" w:rsidRDefault="00767D9C" w:rsidP="00E65B6A">
            <w:pPr>
              <w:spacing w:after="0" w:line="240" w:lineRule="auto"/>
              <w:rPr>
                <w:rFonts w:ascii="Times New Roman" w:eastAsia="Times New Roman" w:hAnsi="Times New Roman" w:cs="Times New Roman"/>
                <w:sz w:val="20"/>
                <w:szCs w:val="20"/>
                <w:lang w:eastAsia="en-GB"/>
              </w:rPr>
            </w:pPr>
          </w:p>
        </w:tc>
        <w:tc>
          <w:tcPr>
            <w:tcW w:w="2387" w:type="pct"/>
            <w:gridSpan w:val="4"/>
            <w:tcBorders>
              <w:top w:val="nil"/>
              <w:left w:val="single" w:sz="4" w:space="0" w:color="auto"/>
              <w:right w:val="double" w:sz="4" w:space="0" w:color="auto"/>
            </w:tcBorders>
            <w:shd w:val="clear" w:color="auto" w:fill="auto"/>
            <w:noWrap/>
            <w:vAlign w:val="bottom"/>
            <w:hideMark/>
          </w:tcPr>
          <w:p w14:paraId="41189550" w14:textId="77777777" w:rsidR="00767D9C" w:rsidRPr="00670C76" w:rsidRDefault="00767D9C" w:rsidP="00E65B6A">
            <w:pPr>
              <w:spacing w:after="0" w:line="240" w:lineRule="auto"/>
              <w:jc w:val="center"/>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2010</w:t>
            </w:r>
          </w:p>
        </w:tc>
        <w:tc>
          <w:tcPr>
            <w:tcW w:w="2107" w:type="pct"/>
            <w:gridSpan w:val="4"/>
            <w:tcBorders>
              <w:top w:val="nil"/>
              <w:left w:val="double" w:sz="4" w:space="0" w:color="auto"/>
              <w:right w:val="nil"/>
            </w:tcBorders>
            <w:shd w:val="clear" w:color="auto" w:fill="auto"/>
            <w:noWrap/>
            <w:vAlign w:val="bottom"/>
            <w:hideMark/>
          </w:tcPr>
          <w:p w14:paraId="6725004B" w14:textId="77777777" w:rsidR="00767D9C" w:rsidRPr="00670C76" w:rsidRDefault="00767D9C" w:rsidP="00E65B6A">
            <w:pPr>
              <w:spacing w:after="0" w:line="240" w:lineRule="auto"/>
              <w:jc w:val="center"/>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2005</w:t>
            </w:r>
          </w:p>
        </w:tc>
      </w:tr>
      <w:tr w:rsidR="00767D9C" w:rsidRPr="00670C76" w14:paraId="63BA6891" w14:textId="77777777" w:rsidTr="00FE729C">
        <w:trPr>
          <w:trHeight w:val="227"/>
          <w:jc w:val="center"/>
        </w:trPr>
        <w:tc>
          <w:tcPr>
            <w:tcW w:w="506" w:type="pct"/>
            <w:tcBorders>
              <w:top w:val="nil"/>
              <w:left w:val="nil"/>
              <w:bottom w:val="single" w:sz="4" w:space="0" w:color="auto"/>
              <w:right w:val="single" w:sz="4" w:space="0" w:color="auto"/>
            </w:tcBorders>
            <w:shd w:val="clear" w:color="auto" w:fill="auto"/>
            <w:noWrap/>
            <w:vAlign w:val="bottom"/>
            <w:hideMark/>
          </w:tcPr>
          <w:p w14:paraId="54081000" w14:textId="77777777" w:rsidR="00767D9C" w:rsidRPr="00670C76" w:rsidRDefault="00767D9C" w:rsidP="00E65B6A">
            <w:pPr>
              <w:spacing w:after="0" w:line="240" w:lineRule="auto"/>
              <w:jc w:val="center"/>
              <w:rPr>
                <w:rFonts w:ascii="Times New Roman" w:eastAsia="Times New Roman" w:hAnsi="Times New Roman" w:cs="Times New Roman"/>
                <w:color w:val="000000"/>
                <w:sz w:val="20"/>
                <w:szCs w:val="20"/>
                <w:lang w:eastAsia="en-GB"/>
              </w:rPr>
            </w:pPr>
          </w:p>
        </w:tc>
        <w:tc>
          <w:tcPr>
            <w:tcW w:w="607" w:type="pct"/>
            <w:tcBorders>
              <w:top w:val="nil"/>
              <w:left w:val="single" w:sz="4" w:space="0" w:color="auto"/>
              <w:bottom w:val="single" w:sz="4" w:space="0" w:color="auto"/>
              <w:right w:val="nil"/>
            </w:tcBorders>
            <w:shd w:val="clear" w:color="auto" w:fill="auto"/>
            <w:noWrap/>
            <w:vAlign w:val="bottom"/>
            <w:hideMark/>
          </w:tcPr>
          <w:p w14:paraId="545AA1D2" w14:textId="77777777" w:rsidR="00767D9C" w:rsidRPr="00670C76" w:rsidRDefault="00767D9C" w:rsidP="00E65B6A">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Domestic</w:t>
            </w:r>
          </w:p>
        </w:tc>
        <w:tc>
          <w:tcPr>
            <w:tcW w:w="569" w:type="pct"/>
            <w:tcBorders>
              <w:top w:val="nil"/>
              <w:left w:val="nil"/>
              <w:bottom w:val="single" w:sz="4" w:space="0" w:color="auto"/>
              <w:right w:val="nil"/>
            </w:tcBorders>
            <w:shd w:val="clear" w:color="auto" w:fill="auto"/>
            <w:noWrap/>
            <w:vAlign w:val="bottom"/>
            <w:hideMark/>
          </w:tcPr>
          <w:p w14:paraId="33FEDC9E" w14:textId="77777777" w:rsidR="00767D9C" w:rsidRPr="00670C76" w:rsidRDefault="00767D9C" w:rsidP="00E65B6A">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Export</w:t>
            </w:r>
          </w:p>
        </w:tc>
        <w:tc>
          <w:tcPr>
            <w:tcW w:w="569" w:type="pct"/>
            <w:tcBorders>
              <w:top w:val="nil"/>
              <w:left w:val="nil"/>
              <w:bottom w:val="single" w:sz="4" w:space="0" w:color="auto"/>
              <w:right w:val="nil"/>
            </w:tcBorders>
            <w:shd w:val="clear" w:color="auto" w:fill="auto"/>
            <w:noWrap/>
            <w:vAlign w:val="bottom"/>
            <w:hideMark/>
          </w:tcPr>
          <w:p w14:paraId="53625F61" w14:textId="77777777" w:rsidR="00767D9C" w:rsidRPr="00670C76" w:rsidRDefault="00767D9C" w:rsidP="00E65B6A">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Import</w:t>
            </w:r>
          </w:p>
        </w:tc>
        <w:tc>
          <w:tcPr>
            <w:tcW w:w="642" w:type="pct"/>
            <w:tcBorders>
              <w:top w:val="nil"/>
              <w:left w:val="nil"/>
              <w:bottom w:val="single" w:sz="4" w:space="0" w:color="auto"/>
              <w:right w:val="double" w:sz="4" w:space="0" w:color="auto"/>
            </w:tcBorders>
            <w:shd w:val="clear" w:color="auto" w:fill="auto"/>
            <w:noWrap/>
            <w:vAlign w:val="bottom"/>
            <w:hideMark/>
          </w:tcPr>
          <w:p w14:paraId="7FF1FF1A" w14:textId="77777777" w:rsidR="00767D9C" w:rsidRPr="00670C76" w:rsidRDefault="00767D9C" w:rsidP="00E65B6A">
            <w:pPr>
              <w:spacing w:after="0" w:line="240" w:lineRule="auto"/>
              <w:rPr>
                <w:rFonts w:ascii="Times New Roman" w:eastAsia="Times New Roman" w:hAnsi="Times New Roman" w:cs="Times New Roman"/>
                <w:b/>
                <w:color w:val="000000"/>
                <w:sz w:val="20"/>
                <w:szCs w:val="20"/>
                <w:lang w:eastAsia="en-GB"/>
              </w:rPr>
            </w:pPr>
            <w:r w:rsidRPr="00043B86">
              <w:rPr>
                <w:rFonts w:ascii="Times New Roman" w:eastAsia="Times New Roman" w:hAnsi="Times New Roman" w:cs="Times New Roman"/>
                <w:b/>
                <w:color w:val="000000"/>
                <w:sz w:val="20"/>
                <w:szCs w:val="20"/>
                <w:lang w:eastAsia="en-GB"/>
              </w:rPr>
              <w:t>Negative n</w:t>
            </w:r>
            <w:r w:rsidRPr="00670C76">
              <w:rPr>
                <w:rFonts w:ascii="Times New Roman" w:eastAsia="Times New Roman" w:hAnsi="Times New Roman" w:cs="Times New Roman"/>
                <w:b/>
                <w:color w:val="000000"/>
                <w:sz w:val="20"/>
                <w:szCs w:val="20"/>
                <w:lang w:eastAsia="en-GB"/>
              </w:rPr>
              <w:t>et-trade</w:t>
            </w:r>
          </w:p>
        </w:tc>
        <w:tc>
          <w:tcPr>
            <w:tcW w:w="502" w:type="pct"/>
            <w:tcBorders>
              <w:top w:val="nil"/>
              <w:left w:val="double" w:sz="4" w:space="0" w:color="auto"/>
              <w:bottom w:val="single" w:sz="4" w:space="0" w:color="auto"/>
              <w:right w:val="nil"/>
            </w:tcBorders>
            <w:shd w:val="clear" w:color="auto" w:fill="auto"/>
            <w:noWrap/>
            <w:vAlign w:val="bottom"/>
            <w:hideMark/>
          </w:tcPr>
          <w:p w14:paraId="01D473BF" w14:textId="77777777" w:rsidR="00767D9C" w:rsidRPr="00670C76" w:rsidRDefault="00767D9C" w:rsidP="00E65B6A">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Domestic</w:t>
            </w:r>
          </w:p>
        </w:tc>
        <w:tc>
          <w:tcPr>
            <w:tcW w:w="481" w:type="pct"/>
            <w:tcBorders>
              <w:top w:val="nil"/>
              <w:left w:val="nil"/>
              <w:bottom w:val="single" w:sz="4" w:space="0" w:color="auto"/>
              <w:right w:val="nil"/>
            </w:tcBorders>
            <w:shd w:val="clear" w:color="auto" w:fill="auto"/>
            <w:noWrap/>
            <w:vAlign w:val="bottom"/>
            <w:hideMark/>
          </w:tcPr>
          <w:p w14:paraId="4E691E0F" w14:textId="77777777" w:rsidR="00767D9C" w:rsidRPr="00670C76" w:rsidRDefault="00767D9C" w:rsidP="00E65B6A">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Export</w:t>
            </w:r>
          </w:p>
        </w:tc>
        <w:tc>
          <w:tcPr>
            <w:tcW w:w="481" w:type="pct"/>
            <w:tcBorders>
              <w:top w:val="nil"/>
              <w:left w:val="nil"/>
              <w:bottom w:val="single" w:sz="4" w:space="0" w:color="auto"/>
              <w:right w:val="nil"/>
            </w:tcBorders>
            <w:shd w:val="clear" w:color="auto" w:fill="auto"/>
            <w:noWrap/>
            <w:vAlign w:val="bottom"/>
            <w:hideMark/>
          </w:tcPr>
          <w:p w14:paraId="31B2FDB8" w14:textId="77777777" w:rsidR="00767D9C" w:rsidRPr="00670C76" w:rsidRDefault="00767D9C" w:rsidP="00E65B6A">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Import</w:t>
            </w:r>
          </w:p>
        </w:tc>
        <w:tc>
          <w:tcPr>
            <w:tcW w:w="643" w:type="pct"/>
            <w:tcBorders>
              <w:top w:val="nil"/>
              <w:left w:val="nil"/>
              <w:bottom w:val="single" w:sz="4" w:space="0" w:color="auto"/>
              <w:right w:val="nil"/>
            </w:tcBorders>
            <w:shd w:val="clear" w:color="auto" w:fill="auto"/>
            <w:noWrap/>
            <w:vAlign w:val="bottom"/>
            <w:hideMark/>
          </w:tcPr>
          <w:p w14:paraId="3ABC4546" w14:textId="77777777" w:rsidR="00767D9C" w:rsidRPr="00670C76" w:rsidRDefault="00767D9C" w:rsidP="00E65B6A">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N</w:t>
            </w:r>
            <w:r w:rsidRPr="00043B86">
              <w:rPr>
                <w:rFonts w:ascii="Times New Roman" w:eastAsia="Times New Roman" w:hAnsi="Times New Roman" w:cs="Times New Roman"/>
                <w:b/>
                <w:color w:val="000000"/>
                <w:sz w:val="20"/>
                <w:szCs w:val="20"/>
                <w:lang w:eastAsia="en-GB"/>
              </w:rPr>
              <w:t>egative n</w:t>
            </w:r>
            <w:r w:rsidRPr="00670C76">
              <w:rPr>
                <w:rFonts w:ascii="Times New Roman" w:eastAsia="Times New Roman" w:hAnsi="Times New Roman" w:cs="Times New Roman"/>
                <w:b/>
                <w:color w:val="000000"/>
                <w:sz w:val="20"/>
                <w:szCs w:val="20"/>
                <w:lang w:eastAsia="en-GB"/>
              </w:rPr>
              <w:t>et-trade</w:t>
            </w:r>
          </w:p>
        </w:tc>
      </w:tr>
      <w:tr w:rsidR="00FE729C" w:rsidRPr="00670C76" w14:paraId="5777BE2F" w14:textId="77777777" w:rsidTr="00FE729C">
        <w:trPr>
          <w:trHeight w:val="227"/>
          <w:jc w:val="center"/>
        </w:trPr>
        <w:tc>
          <w:tcPr>
            <w:tcW w:w="506" w:type="pct"/>
            <w:tcBorders>
              <w:top w:val="single" w:sz="4" w:space="0" w:color="auto"/>
              <w:left w:val="nil"/>
              <w:bottom w:val="nil"/>
              <w:right w:val="single" w:sz="4" w:space="0" w:color="auto"/>
            </w:tcBorders>
            <w:shd w:val="clear" w:color="auto" w:fill="auto"/>
            <w:noWrap/>
            <w:vAlign w:val="bottom"/>
            <w:hideMark/>
          </w:tcPr>
          <w:p w14:paraId="014A703A"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AT</w:t>
            </w:r>
          </w:p>
        </w:tc>
        <w:tc>
          <w:tcPr>
            <w:tcW w:w="607" w:type="pct"/>
            <w:tcBorders>
              <w:top w:val="single" w:sz="4" w:space="0" w:color="auto"/>
              <w:left w:val="single" w:sz="4" w:space="0" w:color="auto"/>
              <w:bottom w:val="nil"/>
              <w:right w:val="nil"/>
            </w:tcBorders>
            <w:shd w:val="clear" w:color="000000" w:fill="FFE884"/>
            <w:noWrap/>
            <w:vAlign w:val="bottom"/>
            <w:hideMark/>
          </w:tcPr>
          <w:p w14:paraId="1FC0039D" w14:textId="072CAA9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1.06E-03</w:t>
            </w:r>
          </w:p>
        </w:tc>
        <w:tc>
          <w:tcPr>
            <w:tcW w:w="569" w:type="pct"/>
            <w:tcBorders>
              <w:top w:val="single" w:sz="4" w:space="0" w:color="auto"/>
              <w:left w:val="nil"/>
              <w:bottom w:val="nil"/>
              <w:right w:val="nil"/>
            </w:tcBorders>
            <w:shd w:val="clear" w:color="000000" w:fill="FFE784"/>
            <w:noWrap/>
            <w:vAlign w:val="bottom"/>
            <w:hideMark/>
          </w:tcPr>
          <w:p w14:paraId="24576DC3" w14:textId="0CD9997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6.36E-04</w:t>
            </w:r>
          </w:p>
        </w:tc>
        <w:tc>
          <w:tcPr>
            <w:tcW w:w="569" w:type="pct"/>
            <w:tcBorders>
              <w:top w:val="single" w:sz="4" w:space="0" w:color="auto"/>
              <w:left w:val="nil"/>
              <w:bottom w:val="nil"/>
              <w:right w:val="nil"/>
            </w:tcBorders>
            <w:shd w:val="clear" w:color="000000" w:fill="FFE784"/>
            <w:noWrap/>
            <w:vAlign w:val="bottom"/>
            <w:hideMark/>
          </w:tcPr>
          <w:p w14:paraId="491A9B02" w14:textId="0EFF0B6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3.21E-03</w:t>
            </w:r>
          </w:p>
        </w:tc>
        <w:tc>
          <w:tcPr>
            <w:tcW w:w="642" w:type="pct"/>
            <w:tcBorders>
              <w:top w:val="single" w:sz="4" w:space="0" w:color="auto"/>
              <w:left w:val="nil"/>
              <w:bottom w:val="nil"/>
              <w:right w:val="double" w:sz="4" w:space="0" w:color="auto"/>
            </w:tcBorders>
            <w:shd w:val="clear" w:color="000000" w:fill="FFE884"/>
            <w:noWrap/>
            <w:vAlign w:val="bottom"/>
            <w:hideMark/>
          </w:tcPr>
          <w:p w14:paraId="1CB970A9" w14:textId="0BB7E26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2.57E-03</w:t>
            </w:r>
          </w:p>
        </w:tc>
        <w:tc>
          <w:tcPr>
            <w:tcW w:w="502" w:type="pct"/>
            <w:tcBorders>
              <w:top w:val="single" w:sz="4" w:space="0" w:color="auto"/>
              <w:left w:val="double" w:sz="4" w:space="0" w:color="auto"/>
              <w:bottom w:val="nil"/>
              <w:right w:val="nil"/>
            </w:tcBorders>
            <w:shd w:val="clear" w:color="000000" w:fill="FFE884"/>
            <w:noWrap/>
            <w:vAlign w:val="bottom"/>
            <w:hideMark/>
          </w:tcPr>
          <w:p w14:paraId="1123C5C9" w14:textId="4366655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1.19E-03</w:t>
            </w:r>
          </w:p>
        </w:tc>
        <w:tc>
          <w:tcPr>
            <w:tcW w:w="481" w:type="pct"/>
            <w:tcBorders>
              <w:top w:val="single" w:sz="4" w:space="0" w:color="auto"/>
              <w:left w:val="nil"/>
              <w:bottom w:val="nil"/>
              <w:right w:val="nil"/>
            </w:tcBorders>
            <w:shd w:val="clear" w:color="000000" w:fill="FFE984"/>
            <w:noWrap/>
            <w:vAlign w:val="bottom"/>
            <w:hideMark/>
          </w:tcPr>
          <w:p w14:paraId="246760F3" w14:textId="08980DE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4.11E-04</w:t>
            </w:r>
          </w:p>
        </w:tc>
        <w:tc>
          <w:tcPr>
            <w:tcW w:w="481" w:type="pct"/>
            <w:tcBorders>
              <w:top w:val="single" w:sz="4" w:space="0" w:color="auto"/>
              <w:left w:val="nil"/>
              <w:bottom w:val="nil"/>
              <w:right w:val="nil"/>
            </w:tcBorders>
            <w:shd w:val="clear" w:color="000000" w:fill="FFE683"/>
            <w:noWrap/>
            <w:vAlign w:val="bottom"/>
            <w:hideMark/>
          </w:tcPr>
          <w:p w14:paraId="2CFF1535" w14:textId="36F4235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3.32E-03</w:t>
            </w:r>
          </w:p>
        </w:tc>
        <w:tc>
          <w:tcPr>
            <w:tcW w:w="643" w:type="pct"/>
            <w:tcBorders>
              <w:top w:val="single" w:sz="4" w:space="0" w:color="auto"/>
              <w:left w:val="nil"/>
              <w:bottom w:val="nil"/>
              <w:right w:val="nil"/>
            </w:tcBorders>
            <w:shd w:val="clear" w:color="000000" w:fill="FFE683"/>
            <w:noWrap/>
            <w:vAlign w:val="bottom"/>
            <w:hideMark/>
          </w:tcPr>
          <w:p w14:paraId="50DD5E4E" w14:textId="5E1F656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2.91E-03</w:t>
            </w:r>
          </w:p>
        </w:tc>
      </w:tr>
      <w:tr w:rsidR="00FE729C" w:rsidRPr="00670C76" w14:paraId="412F4884"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27C807D6"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BE</w:t>
            </w:r>
          </w:p>
        </w:tc>
        <w:tc>
          <w:tcPr>
            <w:tcW w:w="607" w:type="pct"/>
            <w:tcBorders>
              <w:top w:val="nil"/>
              <w:left w:val="single" w:sz="4" w:space="0" w:color="auto"/>
              <w:bottom w:val="nil"/>
              <w:right w:val="nil"/>
            </w:tcBorders>
            <w:shd w:val="clear" w:color="000000" w:fill="CDDC81"/>
            <w:noWrap/>
            <w:vAlign w:val="bottom"/>
            <w:hideMark/>
          </w:tcPr>
          <w:p w14:paraId="3FE172C3" w14:textId="74B82BC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2.28E-04</w:t>
            </w:r>
          </w:p>
        </w:tc>
        <w:tc>
          <w:tcPr>
            <w:tcW w:w="569" w:type="pct"/>
            <w:tcBorders>
              <w:top w:val="nil"/>
              <w:left w:val="nil"/>
              <w:bottom w:val="nil"/>
              <w:right w:val="nil"/>
            </w:tcBorders>
            <w:shd w:val="clear" w:color="000000" w:fill="CADB80"/>
            <w:noWrap/>
            <w:vAlign w:val="bottom"/>
            <w:hideMark/>
          </w:tcPr>
          <w:p w14:paraId="46FC6A65" w14:textId="600B5E5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2.00E-04</w:t>
            </w:r>
          </w:p>
        </w:tc>
        <w:tc>
          <w:tcPr>
            <w:tcW w:w="569" w:type="pct"/>
            <w:tcBorders>
              <w:top w:val="nil"/>
              <w:left w:val="nil"/>
              <w:bottom w:val="nil"/>
              <w:right w:val="nil"/>
            </w:tcBorders>
            <w:shd w:val="clear" w:color="000000" w:fill="FED781"/>
            <w:noWrap/>
            <w:vAlign w:val="bottom"/>
            <w:hideMark/>
          </w:tcPr>
          <w:p w14:paraId="5C8A9070" w14:textId="302183F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7.19E-03</w:t>
            </w:r>
          </w:p>
        </w:tc>
        <w:tc>
          <w:tcPr>
            <w:tcW w:w="642" w:type="pct"/>
            <w:tcBorders>
              <w:top w:val="nil"/>
              <w:left w:val="nil"/>
              <w:bottom w:val="nil"/>
              <w:right w:val="double" w:sz="4" w:space="0" w:color="auto"/>
            </w:tcBorders>
            <w:shd w:val="clear" w:color="000000" w:fill="FED780"/>
            <w:noWrap/>
            <w:vAlign w:val="bottom"/>
            <w:hideMark/>
          </w:tcPr>
          <w:p w14:paraId="4AD3FA2B" w14:textId="31190ED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6.99E-03</w:t>
            </w:r>
          </w:p>
        </w:tc>
        <w:tc>
          <w:tcPr>
            <w:tcW w:w="502" w:type="pct"/>
            <w:tcBorders>
              <w:top w:val="nil"/>
              <w:left w:val="double" w:sz="4" w:space="0" w:color="auto"/>
              <w:bottom w:val="nil"/>
              <w:right w:val="nil"/>
            </w:tcBorders>
            <w:shd w:val="clear" w:color="000000" w:fill="CDDC81"/>
            <w:noWrap/>
            <w:vAlign w:val="bottom"/>
            <w:hideMark/>
          </w:tcPr>
          <w:p w14:paraId="41312986" w14:textId="4A07254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2.54E-04</w:t>
            </w:r>
          </w:p>
        </w:tc>
        <w:tc>
          <w:tcPr>
            <w:tcW w:w="481" w:type="pct"/>
            <w:tcBorders>
              <w:top w:val="nil"/>
              <w:left w:val="nil"/>
              <w:bottom w:val="nil"/>
              <w:right w:val="nil"/>
            </w:tcBorders>
            <w:shd w:val="clear" w:color="000000" w:fill="C5DA80"/>
            <w:noWrap/>
            <w:vAlign w:val="bottom"/>
            <w:hideMark/>
          </w:tcPr>
          <w:p w14:paraId="1612D4B8" w14:textId="69F2F60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1.66E-04</w:t>
            </w:r>
          </w:p>
        </w:tc>
        <w:tc>
          <w:tcPr>
            <w:tcW w:w="481" w:type="pct"/>
            <w:tcBorders>
              <w:top w:val="nil"/>
              <w:left w:val="nil"/>
              <w:bottom w:val="nil"/>
              <w:right w:val="nil"/>
            </w:tcBorders>
            <w:shd w:val="clear" w:color="000000" w:fill="FED781"/>
            <w:noWrap/>
            <w:vAlign w:val="bottom"/>
            <w:hideMark/>
          </w:tcPr>
          <w:p w14:paraId="6B7764EB" w14:textId="2C2E34A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7.88E-03</w:t>
            </w:r>
          </w:p>
        </w:tc>
        <w:tc>
          <w:tcPr>
            <w:tcW w:w="643" w:type="pct"/>
            <w:tcBorders>
              <w:top w:val="nil"/>
              <w:left w:val="nil"/>
              <w:bottom w:val="nil"/>
              <w:right w:val="nil"/>
            </w:tcBorders>
            <w:shd w:val="clear" w:color="000000" w:fill="FED781"/>
            <w:noWrap/>
            <w:vAlign w:val="bottom"/>
            <w:hideMark/>
          </w:tcPr>
          <w:p w14:paraId="5E676F8C" w14:textId="155651B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7.71E-03</w:t>
            </w:r>
          </w:p>
        </w:tc>
      </w:tr>
      <w:tr w:rsidR="00FE729C" w:rsidRPr="00670C76" w14:paraId="74CBC4F1"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4DFDD70E"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BG</w:t>
            </w:r>
          </w:p>
        </w:tc>
        <w:tc>
          <w:tcPr>
            <w:tcW w:w="607" w:type="pct"/>
            <w:tcBorders>
              <w:top w:val="nil"/>
              <w:left w:val="single" w:sz="4" w:space="0" w:color="auto"/>
              <w:bottom w:val="nil"/>
              <w:right w:val="nil"/>
            </w:tcBorders>
            <w:shd w:val="clear" w:color="000000" w:fill="FFE884"/>
            <w:noWrap/>
            <w:vAlign w:val="bottom"/>
            <w:hideMark/>
          </w:tcPr>
          <w:p w14:paraId="1E300B88" w14:textId="637C343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9.54E-04</w:t>
            </w:r>
          </w:p>
        </w:tc>
        <w:tc>
          <w:tcPr>
            <w:tcW w:w="569" w:type="pct"/>
            <w:tcBorders>
              <w:top w:val="nil"/>
              <w:left w:val="nil"/>
              <w:bottom w:val="nil"/>
              <w:right w:val="nil"/>
            </w:tcBorders>
            <w:shd w:val="clear" w:color="000000" w:fill="FFE984"/>
            <w:noWrap/>
            <w:vAlign w:val="bottom"/>
            <w:hideMark/>
          </w:tcPr>
          <w:p w14:paraId="343712E9" w14:textId="33E556E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4.95E-04</w:t>
            </w:r>
          </w:p>
        </w:tc>
        <w:tc>
          <w:tcPr>
            <w:tcW w:w="569" w:type="pct"/>
            <w:tcBorders>
              <w:top w:val="nil"/>
              <w:left w:val="nil"/>
              <w:bottom w:val="nil"/>
              <w:right w:val="nil"/>
            </w:tcBorders>
            <w:shd w:val="clear" w:color="000000" w:fill="9ECF7E"/>
            <w:noWrap/>
            <w:vAlign w:val="bottom"/>
            <w:hideMark/>
          </w:tcPr>
          <w:p w14:paraId="3FDD3874" w14:textId="18EF4E5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7.46E-04</w:t>
            </w:r>
          </w:p>
        </w:tc>
        <w:tc>
          <w:tcPr>
            <w:tcW w:w="642" w:type="pct"/>
            <w:tcBorders>
              <w:top w:val="nil"/>
              <w:left w:val="nil"/>
              <w:bottom w:val="nil"/>
              <w:right w:val="double" w:sz="4" w:space="0" w:color="auto"/>
            </w:tcBorders>
            <w:shd w:val="clear" w:color="000000" w:fill="A4D07E"/>
            <w:noWrap/>
            <w:vAlign w:val="bottom"/>
            <w:hideMark/>
          </w:tcPr>
          <w:p w14:paraId="24CBA2BE" w14:textId="199DE9F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2.51E-04</w:t>
            </w:r>
          </w:p>
        </w:tc>
        <w:tc>
          <w:tcPr>
            <w:tcW w:w="502" w:type="pct"/>
            <w:tcBorders>
              <w:top w:val="nil"/>
              <w:left w:val="double" w:sz="4" w:space="0" w:color="auto"/>
              <w:bottom w:val="nil"/>
              <w:right w:val="nil"/>
            </w:tcBorders>
            <w:shd w:val="clear" w:color="000000" w:fill="FFE784"/>
            <w:noWrap/>
            <w:vAlign w:val="bottom"/>
            <w:hideMark/>
          </w:tcPr>
          <w:p w14:paraId="332F1C61" w14:textId="7E8A57D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1.35E-03</w:t>
            </w:r>
          </w:p>
        </w:tc>
        <w:tc>
          <w:tcPr>
            <w:tcW w:w="481" w:type="pct"/>
            <w:tcBorders>
              <w:top w:val="nil"/>
              <w:left w:val="nil"/>
              <w:bottom w:val="nil"/>
              <w:right w:val="nil"/>
            </w:tcBorders>
            <w:shd w:val="clear" w:color="000000" w:fill="FFEB84"/>
            <w:noWrap/>
            <w:vAlign w:val="bottom"/>
            <w:hideMark/>
          </w:tcPr>
          <w:p w14:paraId="31608869" w14:textId="11EC864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2.62E-04</w:t>
            </w:r>
          </w:p>
        </w:tc>
        <w:tc>
          <w:tcPr>
            <w:tcW w:w="481" w:type="pct"/>
            <w:tcBorders>
              <w:top w:val="nil"/>
              <w:left w:val="nil"/>
              <w:bottom w:val="nil"/>
              <w:right w:val="nil"/>
            </w:tcBorders>
            <w:shd w:val="clear" w:color="000000" w:fill="C2D980"/>
            <w:noWrap/>
            <w:vAlign w:val="bottom"/>
            <w:hideMark/>
          </w:tcPr>
          <w:p w14:paraId="5F5DEF72" w14:textId="1EFDA81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8.60E-04</w:t>
            </w:r>
          </w:p>
        </w:tc>
        <w:tc>
          <w:tcPr>
            <w:tcW w:w="643" w:type="pct"/>
            <w:tcBorders>
              <w:top w:val="nil"/>
              <w:left w:val="nil"/>
              <w:bottom w:val="nil"/>
              <w:right w:val="nil"/>
            </w:tcBorders>
            <w:shd w:val="clear" w:color="000000" w:fill="CBDC81"/>
            <w:noWrap/>
            <w:vAlign w:val="bottom"/>
            <w:hideMark/>
          </w:tcPr>
          <w:p w14:paraId="31B7D74F" w14:textId="22B9A02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5.98E-04</w:t>
            </w:r>
          </w:p>
        </w:tc>
      </w:tr>
      <w:tr w:rsidR="00FE729C" w:rsidRPr="00670C76" w14:paraId="35D73A67"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484F4A2F"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CY</w:t>
            </w:r>
          </w:p>
        </w:tc>
        <w:tc>
          <w:tcPr>
            <w:tcW w:w="607" w:type="pct"/>
            <w:tcBorders>
              <w:top w:val="nil"/>
              <w:left w:val="single" w:sz="4" w:space="0" w:color="auto"/>
              <w:bottom w:val="nil"/>
              <w:right w:val="nil"/>
            </w:tcBorders>
            <w:shd w:val="clear" w:color="000000" w:fill="F9E983"/>
            <w:noWrap/>
            <w:vAlign w:val="bottom"/>
            <w:hideMark/>
          </w:tcPr>
          <w:p w14:paraId="24DDD800" w14:textId="0E0D3CA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3.22E-04</w:t>
            </w:r>
          </w:p>
        </w:tc>
        <w:tc>
          <w:tcPr>
            <w:tcW w:w="569" w:type="pct"/>
            <w:tcBorders>
              <w:top w:val="nil"/>
              <w:left w:val="nil"/>
              <w:bottom w:val="nil"/>
              <w:right w:val="nil"/>
            </w:tcBorders>
            <w:shd w:val="clear" w:color="000000" w:fill="96CC7D"/>
            <w:noWrap/>
            <w:vAlign w:val="bottom"/>
            <w:hideMark/>
          </w:tcPr>
          <w:p w14:paraId="6DB43331" w14:textId="1DEBA67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1.02E-04</w:t>
            </w:r>
          </w:p>
        </w:tc>
        <w:tc>
          <w:tcPr>
            <w:tcW w:w="569" w:type="pct"/>
            <w:tcBorders>
              <w:top w:val="nil"/>
              <w:left w:val="nil"/>
              <w:bottom w:val="nil"/>
              <w:right w:val="nil"/>
            </w:tcBorders>
            <w:shd w:val="clear" w:color="000000" w:fill="88C87D"/>
            <w:noWrap/>
            <w:vAlign w:val="bottom"/>
            <w:hideMark/>
          </w:tcPr>
          <w:p w14:paraId="351CCBAC" w14:textId="61F3F54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4.71E-04</w:t>
            </w:r>
          </w:p>
        </w:tc>
        <w:tc>
          <w:tcPr>
            <w:tcW w:w="642" w:type="pct"/>
            <w:tcBorders>
              <w:top w:val="nil"/>
              <w:left w:val="nil"/>
              <w:bottom w:val="nil"/>
              <w:right w:val="double" w:sz="4" w:space="0" w:color="auto"/>
            </w:tcBorders>
            <w:shd w:val="clear" w:color="000000" w:fill="ACD37F"/>
            <w:noWrap/>
            <w:vAlign w:val="bottom"/>
            <w:hideMark/>
          </w:tcPr>
          <w:p w14:paraId="2CBE5C7A" w14:textId="1AD63B1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3.69E-04</w:t>
            </w:r>
          </w:p>
        </w:tc>
        <w:tc>
          <w:tcPr>
            <w:tcW w:w="502" w:type="pct"/>
            <w:tcBorders>
              <w:top w:val="nil"/>
              <w:left w:val="double" w:sz="4" w:space="0" w:color="auto"/>
              <w:bottom w:val="nil"/>
              <w:right w:val="nil"/>
            </w:tcBorders>
            <w:shd w:val="clear" w:color="000000" w:fill="DCE081"/>
            <w:noWrap/>
            <w:vAlign w:val="bottom"/>
            <w:hideMark/>
          </w:tcPr>
          <w:p w14:paraId="1DEE89BE" w14:textId="031DDDF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2.87E-04</w:t>
            </w:r>
          </w:p>
        </w:tc>
        <w:tc>
          <w:tcPr>
            <w:tcW w:w="481" w:type="pct"/>
            <w:tcBorders>
              <w:top w:val="nil"/>
              <w:left w:val="nil"/>
              <w:bottom w:val="nil"/>
              <w:right w:val="nil"/>
            </w:tcBorders>
            <w:shd w:val="clear" w:color="000000" w:fill="B7D67F"/>
            <w:noWrap/>
            <w:vAlign w:val="bottom"/>
            <w:hideMark/>
          </w:tcPr>
          <w:p w14:paraId="6326F432" w14:textId="1F17717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1.43E-04</w:t>
            </w:r>
          </w:p>
        </w:tc>
        <w:tc>
          <w:tcPr>
            <w:tcW w:w="481" w:type="pct"/>
            <w:tcBorders>
              <w:top w:val="nil"/>
              <w:left w:val="nil"/>
              <w:bottom w:val="nil"/>
              <w:right w:val="nil"/>
            </w:tcBorders>
            <w:shd w:val="clear" w:color="000000" w:fill="99CD7E"/>
            <w:noWrap/>
            <w:vAlign w:val="bottom"/>
            <w:hideMark/>
          </w:tcPr>
          <w:p w14:paraId="68730884" w14:textId="61E53E4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4.93E-04</w:t>
            </w:r>
          </w:p>
        </w:tc>
        <w:tc>
          <w:tcPr>
            <w:tcW w:w="643" w:type="pct"/>
            <w:tcBorders>
              <w:top w:val="nil"/>
              <w:left w:val="nil"/>
              <w:bottom w:val="nil"/>
              <w:right w:val="nil"/>
            </w:tcBorders>
            <w:shd w:val="clear" w:color="000000" w:fill="B4D57F"/>
            <w:noWrap/>
            <w:vAlign w:val="bottom"/>
            <w:hideMark/>
          </w:tcPr>
          <w:p w14:paraId="201A8E71" w14:textId="62E1937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3.50E-04</w:t>
            </w:r>
          </w:p>
        </w:tc>
      </w:tr>
      <w:tr w:rsidR="00FE729C" w:rsidRPr="00670C76" w14:paraId="21BD505D"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1CE8417C"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CZ</w:t>
            </w:r>
          </w:p>
        </w:tc>
        <w:tc>
          <w:tcPr>
            <w:tcW w:w="607" w:type="pct"/>
            <w:tcBorders>
              <w:top w:val="nil"/>
              <w:left w:val="single" w:sz="4" w:space="0" w:color="auto"/>
              <w:bottom w:val="nil"/>
              <w:right w:val="nil"/>
            </w:tcBorders>
            <w:shd w:val="clear" w:color="000000" w:fill="FFEA84"/>
            <w:noWrap/>
            <w:vAlign w:val="bottom"/>
            <w:hideMark/>
          </w:tcPr>
          <w:p w14:paraId="1524F124" w14:textId="606778F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6.58E-04</w:t>
            </w:r>
          </w:p>
        </w:tc>
        <w:tc>
          <w:tcPr>
            <w:tcW w:w="569" w:type="pct"/>
            <w:tcBorders>
              <w:top w:val="nil"/>
              <w:left w:val="nil"/>
              <w:bottom w:val="nil"/>
              <w:right w:val="nil"/>
            </w:tcBorders>
            <w:shd w:val="clear" w:color="000000" w:fill="FFEB84"/>
            <w:noWrap/>
            <w:vAlign w:val="bottom"/>
            <w:hideMark/>
          </w:tcPr>
          <w:p w14:paraId="4543A34E" w14:textId="72C8C1A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2.99E-04</w:t>
            </w:r>
          </w:p>
        </w:tc>
        <w:tc>
          <w:tcPr>
            <w:tcW w:w="569" w:type="pct"/>
            <w:tcBorders>
              <w:top w:val="nil"/>
              <w:left w:val="nil"/>
              <w:bottom w:val="nil"/>
              <w:right w:val="nil"/>
            </w:tcBorders>
            <w:shd w:val="clear" w:color="000000" w:fill="FFEB84"/>
            <w:noWrap/>
            <w:vAlign w:val="bottom"/>
            <w:hideMark/>
          </w:tcPr>
          <w:p w14:paraId="4EDCCE23" w14:textId="55ECB71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1.95E-03</w:t>
            </w:r>
          </w:p>
        </w:tc>
        <w:tc>
          <w:tcPr>
            <w:tcW w:w="642" w:type="pct"/>
            <w:tcBorders>
              <w:top w:val="nil"/>
              <w:left w:val="nil"/>
              <w:bottom w:val="nil"/>
              <w:right w:val="double" w:sz="4" w:space="0" w:color="auto"/>
            </w:tcBorders>
            <w:shd w:val="clear" w:color="000000" w:fill="FBEA83"/>
            <w:noWrap/>
            <w:vAlign w:val="bottom"/>
            <w:hideMark/>
          </w:tcPr>
          <w:p w14:paraId="07DCF6A6" w14:textId="05AA55E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1.65E-03</w:t>
            </w:r>
          </w:p>
        </w:tc>
        <w:tc>
          <w:tcPr>
            <w:tcW w:w="502" w:type="pct"/>
            <w:tcBorders>
              <w:top w:val="nil"/>
              <w:left w:val="double" w:sz="4" w:space="0" w:color="auto"/>
              <w:bottom w:val="nil"/>
              <w:right w:val="nil"/>
            </w:tcBorders>
            <w:shd w:val="clear" w:color="000000" w:fill="FFEA84"/>
            <w:noWrap/>
            <w:vAlign w:val="bottom"/>
            <w:hideMark/>
          </w:tcPr>
          <w:p w14:paraId="42EF014A" w14:textId="4E97439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6.77E-04</w:t>
            </w:r>
          </w:p>
        </w:tc>
        <w:tc>
          <w:tcPr>
            <w:tcW w:w="481" w:type="pct"/>
            <w:tcBorders>
              <w:top w:val="nil"/>
              <w:left w:val="nil"/>
              <w:bottom w:val="nil"/>
              <w:right w:val="nil"/>
            </w:tcBorders>
            <w:shd w:val="clear" w:color="000000" w:fill="FFEB84"/>
            <w:noWrap/>
            <w:vAlign w:val="bottom"/>
            <w:hideMark/>
          </w:tcPr>
          <w:p w14:paraId="66115C8E" w14:textId="1C134C4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2.96E-04</w:t>
            </w:r>
          </w:p>
        </w:tc>
        <w:tc>
          <w:tcPr>
            <w:tcW w:w="481" w:type="pct"/>
            <w:tcBorders>
              <w:top w:val="nil"/>
              <w:left w:val="nil"/>
              <w:bottom w:val="nil"/>
              <w:right w:val="nil"/>
            </w:tcBorders>
            <w:shd w:val="clear" w:color="000000" w:fill="FFEB84"/>
            <w:noWrap/>
            <w:vAlign w:val="bottom"/>
            <w:hideMark/>
          </w:tcPr>
          <w:p w14:paraId="4318AA46" w14:textId="0B6D94B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1.71E-03</w:t>
            </w:r>
          </w:p>
        </w:tc>
        <w:tc>
          <w:tcPr>
            <w:tcW w:w="643" w:type="pct"/>
            <w:tcBorders>
              <w:top w:val="nil"/>
              <w:left w:val="nil"/>
              <w:bottom w:val="nil"/>
              <w:right w:val="nil"/>
            </w:tcBorders>
            <w:shd w:val="clear" w:color="000000" w:fill="FFEB84"/>
            <w:noWrap/>
            <w:vAlign w:val="bottom"/>
            <w:hideMark/>
          </w:tcPr>
          <w:p w14:paraId="24490E7B" w14:textId="645F885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1.42E-03</w:t>
            </w:r>
          </w:p>
        </w:tc>
      </w:tr>
      <w:tr w:rsidR="00FE729C" w:rsidRPr="00670C76" w14:paraId="6CAF8BA2"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76C0C4CB"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DE</w:t>
            </w:r>
          </w:p>
        </w:tc>
        <w:tc>
          <w:tcPr>
            <w:tcW w:w="607" w:type="pct"/>
            <w:tcBorders>
              <w:top w:val="nil"/>
              <w:left w:val="single" w:sz="4" w:space="0" w:color="auto"/>
              <w:bottom w:val="nil"/>
              <w:right w:val="nil"/>
            </w:tcBorders>
            <w:shd w:val="clear" w:color="000000" w:fill="FFDF82"/>
            <w:noWrap/>
            <w:vAlign w:val="bottom"/>
            <w:hideMark/>
          </w:tcPr>
          <w:p w14:paraId="5C4A84BF" w14:textId="19116C8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2.81E-03</w:t>
            </w:r>
          </w:p>
        </w:tc>
        <w:tc>
          <w:tcPr>
            <w:tcW w:w="569" w:type="pct"/>
            <w:tcBorders>
              <w:top w:val="nil"/>
              <w:left w:val="nil"/>
              <w:bottom w:val="nil"/>
              <w:right w:val="nil"/>
            </w:tcBorders>
            <w:shd w:val="clear" w:color="000000" w:fill="FFE483"/>
            <w:noWrap/>
            <w:vAlign w:val="bottom"/>
            <w:hideMark/>
          </w:tcPr>
          <w:p w14:paraId="31D38DE5" w14:textId="23241AB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7.98E-04</w:t>
            </w:r>
          </w:p>
        </w:tc>
        <w:tc>
          <w:tcPr>
            <w:tcW w:w="569" w:type="pct"/>
            <w:tcBorders>
              <w:top w:val="nil"/>
              <w:left w:val="nil"/>
              <w:bottom w:val="nil"/>
              <w:right w:val="nil"/>
            </w:tcBorders>
            <w:shd w:val="clear" w:color="000000" w:fill="F8696B"/>
            <w:noWrap/>
            <w:vAlign w:val="bottom"/>
            <w:hideMark/>
          </w:tcPr>
          <w:p w14:paraId="1BF7635C" w14:textId="70B2743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3.53E-02</w:t>
            </w:r>
          </w:p>
        </w:tc>
        <w:tc>
          <w:tcPr>
            <w:tcW w:w="642" w:type="pct"/>
            <w:tcBorders>
              <w:top w:val="nil"/>
              <w:left w:val="nil"/>
              <w:bottom w:val="nil"/>
              <w:right w:val="double" w:sz="4" w:space="0" w:color="auto"/>
            </w:tcBorders>
            <w:shd w:val="clear" w:color="000000" w:fill="F8696B"/>
            <w:noWrap/>
            <w:vAlign w:val="bottom"/>
            <w:hideMark/>
          </w:tcPr>
          <w:p w14:paraId="7CAB79BD" w14:textId="6504C5A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3.45E-02</w:t>
            </w:r>
          </w:p>
        </w:tc>
        <w:tc>
          <w:tcPr>
            <w:tcW w:w="502" w:type="pct"/>
            <w:tcBorders>
              <w:top w:val="nil"/>
              <w:left w:val="double" w:sz="4" w:space="0" w:color="auto"/>
              <w:bottom w:val="nil"/>
              <w:right w:val="nil"/>
            </w:tcBorders>
            <w:shd w:val="clear" w:color="000000" w:fill="FFE082"/>
            <w:noWrap/>
            <w:vAlign w:val="bottom"/>
            <w:hideMark/>
          </w:tcPr>
          <w:p w14:paraId="596A4623" w14:textId="0CD3557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2.98E-03</w:t>
            </w:r>
          </w:p>
        </w:tc>
        <w:tc>
          <w:tcPr>
            <w:tcW w:w="481" w:type="pct"/>
            <w:tcBorders>
              <w:top w:val="nil"/>
              <w:left w:val="nil"/>
              <w:bottom w:val="nil"/>
              <w:right w:val="nil"/>
            </w:tcBorders>
            <w:shd w:val="clear" w:color="000000" w:fill="FFE483"/>
            <w:noWrap/>
            <w:vAlign w:val="bottom"/>
            <w:hideMark/>
          </w:tcPr>
          <w:p w14:paraId="5D119DEE" w14:textId="7EBC9D5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6.29E-04</w:t>
            </w:r>
          </w:p>
        </w:tc>
        <w:tc>
          <w:tcPr>
            <w:tcW w:w="481" w:type="pct"/>
            <w:tcBorders>
              <w:top w:val="nil"/>
              <w:left w:val="nil"/>
              <w:bottom w:val="nil"/>
              <w:right w:val="nil"/>
            </w:tcBorders>
            <w:shd w:val="clear" w:color="000000" w:fill="F9776E"/>
            <w:noWrap/>
            <w:vAlign w:val="bottom"/>
            <w:hideMark/>
          </w:tcPr>
          <w:p w14:paraId="07E49EE9" w14:textId="1C7BB66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3.86E-02</w:t>
            </w:r>
          </w:p>
        </w:tc>
        <w:tc>
          <w:tcPr>
            <w:tcW w:w="643" w:type="pct"/>
            <w:tcBorders>
              <w:top w:val="nil"/>
              <w:left w:val="nil"/>
              <w:bottom w:val="nil"/>
              <w:right w:val="nil"/>
            </w:tcBorders>
            <w:shd w:val="clear" w:color="000000" w:fill="F9786E"/>
            <w:noWrap/>
            <w:vAlign w:val="bottom"/>
            <w:hideMark/>
          </w:tcPr>
          <w:p w14:paraId="68B11640" w14:textId="3437826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3.80E-02</w:t>
            </w:r>
          </w:p>
        </w:tc>
      </w:tr>
      <w:tr w:rsidR="00FE729C" w:rsidRPr="00670C76" w14:paraId="50C75DAF"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258CC5C2"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DK</w:t>
            </w:r>
          </w:p>
        </w:tc>
        <w:tc>
          <w:tcPr>
            <w:tcW w:w="607" w:type="pct"/>
            <w:tcBorders>
              <w:top w:val="nil"/>
              <w:left w:val="single" w:sz="4" w:space="0" w:color="auto"/>
              <w:bottom w:val="nil"/>
              <w:right w:val="nil"/>
            </w:tcBorders>
            <w:shd w:val="clear" w:color="000000" w:fill="FFEB84"/>
            <w:noWrap/>
            <w:vAlign w:val="bottom"/>
            <w:hideMark/>
          </w:tcPr>
          <w:p w14:paraId="248B595A" w14:textId="2B16AA2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3.33E-04</w:t>
            </w:r>
          </w:p>
        </w:tc>
        <w:tc>
          <w:tcPr>
            <w:tcW w:w="569" w:type="pct"/>
            <w:tcBorders>
              <w:top w:val="nil"/>
              <w:left w:val="nil"/>
              <w:bottom w:val="nil"/>
              <w:right w:val="nil"/>
            </w:tcBorders>
            <w:shd w:val="clear" w:color="000000" w:fill="CEDD81"/>
            <w:noWrap/>
            <w:vAlign w:val="bottom"/>
            <w:hideMark/>
          </w:tcPr>
          <w:p w14:paraId="10EF9C2D" w14:textId="26C3787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2.08E-04</w:t>
            </w:r>
          </w:p>
        </w:tc>
        <w:tc>
          <w:tcPr>
            <w:tcW w:w="569" w:type="pct"/>
            <w:tcBorders>
              <w:top w:val="nil"/>
              <w:left w:val="nil"/>
              <w:bottom w:val="nil"/>
              <w:right w:val="nil"/>
            </w:tcBorders>
            <w:shd w:val="clear" w:color="000000" w:fill="FFEB84"/>
            <w:noWrap/>
            <w:vAlign w:val="bottom"/>
            <w:hideMark/>
          </w:tcPr>
          <w:p w14:paraId="534732F4" w14:textId="614DA5B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2.07E-03</w:t>
            </w:r>
          </w:p>
        </w:tc>
        <w:tc>
          <w:tcPr>
            <w:tcW w:w="642" w:type="pct"/>
            <w:tcBorders>
              <w:top w:val="nil"/>
              <w:left w:val="nil"/>
              <w:bottom w:val="nil"/>
              <w:right w:val="double" w:sz="4" w:space="0" w:color="auto"/>
            </w:tcBorders>
            <w:shd w:val="clear" w:color="000000" w:fill="FFEB84"/>
            <w:noWrap/>
            <w:vAlign w:val="bottom"/>
            <w:hideMark/>
          </w:tcPr>
          <w:p w14:paraId="6D7A94DA" w14:textId="383EDF3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1.86E-03</w:t>
            </w:r>
          </w:p>
        </w:tc>
        <w:tc>
          <w:tcPr>
            <w:tcW w:w="502" w:type="pct"/>
            <w:tcBorders>
              <w:top w:val="nil"/>
              <w:left w:val="double" w:sz="4" w:space="0" w:color="auto"/>
              <w:bottom w:val="nil"/>
              <w:right w:val="nil"/>
            </w:tcBorders>
            <w:shd w:val="clear" w:color="000000" w:fill="FFEB84"/>
            <w:noWrap/>
            <w:vAlign w:val="bottom"/>
            <w:hideMark/>
          </w:tcPr>
          <w:p w14:paraId="12AD63B6" w14:textId="2041677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3.70E-04</w:t>
            </w:r>
          </w:p>
        </w:tc>
        <w:tc>
          <w:tcPr>
            <w:tcW w:w="481" w:type="pct"/>
            <w:tcBorders>
              <w:top w:val="nil"/>
              <w:left w:val="nil"/>
              <w:bottom w:val="nil"/>
              <w:right w:val="nil"/>
            </w:tcBorders>
            <w:shd w:val="clear" w:color="000000" w:fill="BBD780"/>
            <w:noWrap/>
            <w:vAlign w:val="bottom"/>
            <w:hideMark/>
          </w:tcPr>
          <w:p w14:paraId="20D701FB" w14:textId="74ABA33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1.49E-04</w:t>
            </w:r>
          </w:p>
        </w:tc>
        <w:tc>
          <w:tcPr>
            <w:tcW w:w="481" w:type="pct"/>
            <w:tcBorders>
              <w:top w:val="nil"/>
              <w:left w:val="nil"/>
              <w:bottom w:val="nil"/>
              <w:right w:val="nil"/>
            </w:tcBorders>
            <w:shd w:val="clear" w:color="000000" w:fill="FFE884"/>
            <w:noWrap/>
            <w:vAlign w:val="bottom"/>
            <w:hideMark/>
          </w:tcPr>
          <w:p w14:paraId="7373AAE2" w14:textId="047BC77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2.53E-03</w:t>
            </w:r>
          </w:p>
        </w:tc>
        <w:tc>
          <w:tcPr>
            <w:tcW w:w="643" w:type="pct"/>
            <w:tcBorders>
              <w:top w:val="nil"/>
              <w:left w:val="nil"/>
              <w:bottom w:val="nil"/>
              <w:right w:val="nil"/>
            </w:tcBorders>
            <w:shd w:val="clear" w:color="000000" w:fill="FFE884"/>
            <w:noWrap/>
            <w:vAlign w:val="bottom"/>
            <w:hideMark/>
          </w:tcPr>
          <w:p w14:paraId="376FA2DA" w14:textId="61EAA5F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2.38E-03</w:t>
            </w:r>
          </w:p>
        </w:tc>
      </w:tr>
      <w:tr w:rsidR="00FE729C" w:rsidRPr="00670C76" w14:paraId="34E76233"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0B61F046"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EE</w:t>
            </w:r>
          </w:p>
        </w:tc>
        <w:tc>
          <w:tcPr>
            <w:tcW w:w="607" w:type="pct"/>
            <w:tcBorders>
              <w:top w:val="nil"/>
              <w:left w:val="single" w:sz="4" w:space="0" w:color="auto"/>
              <w:bottom w:val="nil"/>
              <w:right w:val="nil"/>
            </w:tcBorders>
            <w:shd w:val="clear" w:color="000000" w:fill="7FC67C"/>
            <w:noWrap/>
            <w:vAlign w:val="bottom"/>
            <w:hideMark/>
          </w:tcPr>
          <w:p w14:paraId="474B5DE8" w14:textId="3E22F53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6.01E-05</w:t>
            </w:r>
          </w:p>
        </w:tc>
        <w:tc>
          <w:tcPr>
            <w:tcW w:w="569" w:type="pct"/>
            <w:tcBorders>
              <w:top w:val="nil"/>
              <w:left w:val="nil"/>
              <w:bottom w:val="nil"/>
              <w:right w:val="nil"/>
            </w:tcBorders>
            <w:shd w:val="clear" w:color="000000" w:fill="72C27B"/>
            <w:noWrap/>
            <w:vAlign w:val="bottom"/>
            <w:hideMark/>
          </w:tcPr>
          <w:p w14:paraId="315E7B21" w14:textId="759BE41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3.43E-05</w:t>
            </w:r>
          </w:p>
        </w:tc>
        <w:tc>
          <w:tcPr>
            <w:tcW w:w="569" w:type="pct"/>
            <w:tcBorders>
              <w:top w:val="nil"/>
              <w:left w:val="nil"/>
              <w:bottom w:val="nil"/>
              <w:right w:val="nil"/>
            </w:tcBorders>
            <w:shd w:val="clear" w:color="000000" w:fill="7CC57C"/>
            <w:noWrap/>
            <w:vAlign w:val="bottom"/>
            <w:hideMark/>
          </w:tcPr>
          <w:p w14:paraId="10A65F68" w14:textId="6033D2D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3.22E-04</w:t>
            </w:r>
          </w:p>
        </w:tc>
        <w:tc>
          <w:tcPr>
            <w:tcW w:w="642" w:type="pct"/>
            <w:tcBorders>
              <w:top w:val="nil"/>
              <w:left w:val="nil"/>
              <w:bottom w:val="nil"/>
              <w:right w:val="double" w:sz="4" w:space="0" w:color="auto"/>
            </w:tcBorders>
            <w:shd w:val="clear" w:color="000000" w:fill="A7D17E"/>
            <w:noWrap/>
            <w:vAlign w:val="bottom"/>
            <w:hideMark/>
          </w:tcPr>
          <w:p w14:paraId="59A6D805" w14:textId="2EAEA76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2.88E-04</w:t>
            </w:r>
          </w:p>
        </w:tc>
        <w:tc>
          <w:tcPr>
            <w:tcW w:w="502" w:type="pct"/>
            <w:tcBorders>
              <w:top w:val="nil"/>
              <w:left w:val="double" w:sz="4" w:space="0" w:color="auto"/>
              <w:bottom w:val="nil"/>
              <w:right w:val="nil"/>
            </w:tcBorders>
            <w:shd w:val="clear" w:color="000000" w:fill="84C77C"/>
            <w:noWrap/>
            <w:vAlign w:val="bottom"/>
            <w:hideMark/>
          </w:tcPr>
          <w:p w14:paraId="70BA1D57" w14:textId="52E55B9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7.90E-05</w:t>
            </w:r>
          </w:p>
        </w:tc>
        <w:tc>
          <w:tcPr>
            <w:tcW w:w="481" w:type="pct"/>
            <w:tcBorders>
              <w:top w:val="nil"/>
              <w:left w:val="nil"/>
              <w:bottom w:val="nil"/>
              <w:right w:val="nil"/>
            </w:tcBorders>
            <w:shd w:val="clear" w:color="000000" w:fill="6EC17B"/>
            <w:noWrap/>
            <w:vAlign w:val="bottom"/>
            <w:hideMark/>
          </w:tcPr>
          <w:p w14:paraId="2F049788" w14:textId="201BC97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2.23E-05</w:t>
            </w:r>
          </w:p>
        </w:tc>
        <w:tc>
          <w:tcPr>
            <w:tcW w:w="481" w:type="pct"/>
            <w:tcBorders>
              <w:top w:val="nil"/>
              <w:left w:val="nil"/>
              <w:bottom w:val="nil"/>
              <w:right w:val="nil"/>
            </w:tcBorders>
            <w:shd w:val="clear" w:color="000000" w:fill="80C67C"/>
            <w:noWrap/>
            <w:vAlign w:val="bottom"/>
            <w:hideMark/>
          </w:tcPr>
          <w:p w14:paraId="5E35F8DF" w14:textId="473943D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2.65E-04</w:t>
            </w:r>
          </w:p>
        </w:tc>
        <w:tc>
          <w:tcPr>
            <w:tcW w:w="643" w:type="pct"/>
            <w:tcBorders>
              <w:top w:val="nil"/>
              <w:left w:val="nil"/>
              <w:bottom w:val="nil"/>
              <w:right w:val="nil"/>
            </w:tcBorders>
            <w:shd w:val="clear" w:color="000000" w:fill="AAD27F"/>
            <w:noWrap/>
            <w:vAlign w:val="bottom"/>
            <w:hideMark/>
          </w:tcPr>
          <w:p w14:paraId="57997341" w14:textId="3F62160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2.42E-04</w:t>
            </w:r>
          </w:p>
        </w:tc>
      </w:tr>
      <w:tr w:rsidR="00FE729C" w:rsidRPr="00670C76" w14:paraId="4D420708"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2BAF1359"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ES</w:t>
            </w:r>
          </w:p>
        </w:tc>
        <w:tc>
          <w:tcPr>
            <w:tcW w:w="607" w:type="pct"/>
            <w:tcBorders>
              <w:top w:val="nil"/>
              <w:left w:val="single" w:sz="4" w:space="0" w:color="auto"/>
              <w:bottom w:val="nil"/>
              <w:right w:val="nil"/>
            </w:tcBorders>
            <w:shd w:val="clear" w:color="000000" w:fill="F8696B"/>
            <w:noWrap/>
            <w:vAlign w:val="bottom"/>
            <w:hideMark/>
          </w:tcPr>
          <w:p w14:paraId="7686087B" w14:textId="260F2E3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2.61E-02</w:t>
            </w:r>
          </w:p>
        </w:tc>
        <w:tc>
          <w:tcPr>
            <w:tcW w:w="569" w:type="pct"/>
            <w:tcBorders>
              <w:top w:val="nil"/>
              <w:left w:val="nil"/>
              <w:bottom w:val="nil"/>
              <w:right w:val="nil"/>
            </w:tcBorders>
            <w:shd w:val="clear" w:color="000000" w:fill="F8696B"/>
            <w:noWrap/>
            <w:vAlign w:val="bottom"/>
            <w:hideMark/>
          </w:tcPr>
          <w:p w14:paraId="0F005E02" w14:textId="4F48077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9.19E-03</w:t>
            </w:r>
          </w:p>
        </w:tc>
        <w:tc>
          <w:tcPr>
            <w:tcW w:w="569" w:type="pct"/>
            <w:tcBorders>
              <w:top w:val="nil"/>
              <w:left w:val="nil"/>
              <w:bottom w:val="nil"/>
              <w:right w:val="nil"/>
            </w:tcBorders>
            <w:shd w:val="clear" w:color="000000" w:fill="FCAF79"/>
            <w:noWrap/>
            <w:vAlign w:val="bottom"/>
            <w:hideMark/>
          </w:tcPr>
          <w:p w14:paraId="1C232801" w14:textId="4B9406D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1.74E-02</w:t>
            </w:r>
          </w:p>
        </w:tc>
        <w:tc>
          <w:tcPr>
            <w:tcW w:w="642" w:type="pct"/>
            <w:tcBorders>
              <w:top w:val="nil"/>
              <w:left w:val="nil"/>
              <w:bottom w:val="nil"/>
              <w:right w:val="double" w:sz="4" w:space="0" w:color="auto"/>
            </w:tcBorders>
            <w:shd w:val="clear" w:color="000000" w:fill="FED280"/>
            <w:noWrap/>
            <w:vAlign w:val="bottom"/>
            <w:hideMark/>
          </w:tcPr>
          <w:p w14:paraId="0BC26776" w14:textId="5788E01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8.21E-03</w:t>
            </w:r>
          </w:p>
        </w:tc>
        <w:tc>
          <w:tcPr>
            <w:tcW w:w="502" w:type="pct"/>
            <w:tcBorders>
              <w:top w:val="nil"/>
              <w:left w:val="double" w:sz="4" w:space="0" w:color="auto"/>
              <w:bottom w:val="nil"/>
              <w:right w:val="nil"/>
            </w:tcBorders>
            <w:shd w:val="clear" w:color="000000" w:fill="F8696B"/>
            <w:noWrap/>
            <w:vAlign w:val="bottom"/>
            <w:hideMark/>
          </w:tcPr>
          <w:p w14:paraId="3C07DD14" w14:textId="49D0FEC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2.88E-02</w:t>
            </w:r>
          </w:p>
        </w:tc>
        <w:tc>
          <w:tcPr>
            <w:tcW w:w="481" w:type="pct"/>
            <w:tcBorders>
              <w:top w:val="nil"/>
              <w:left w:val="nil"/>
              <w:bottom w:val="nil"/>
              <w:right w:val="nil"/>
            </w:tcBorders>
            <w:shd w:val="clear" w:color="000000" w:fill="F8696B"/>
            <w:noWrap/>
            <w:vAlign w:val="bottom"/>
            <w:hideMark/>
          </w:tcPr>
          <w:p w14:paraId="14B91F7C" w14:textId="74C5616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6.94E-03</w:t>
            </w:r>
          </w:p>
        </w:tc>
        <w:tc>
          <w:tcPr>
            <w:tcW w:w="481" w:type="pct"/>
            <w:tcBorders>
              <w:top w:val="nil"/>
              <w:left w:val="nil"/>
              <w:bottom w:val="nil"/>
              <w:right w:val="nil"/>
            </w:tcBorders>
            <w:shd w:val="clear" w:color="000000" w:fill="FCA677"/>
            <w:noWrap/>
            <w:vAlign w:val="bottom"/>
            <w:hideMark/>
          </w:tcPr>
          <w:p w14:paraId="1CF99C02" w14:textId="0FD4DB9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2.37E-02</w:t>
            </w:r>
          </w:p>
        </w:tc>
        <w:tc>
          <w:tcPr>
            <w:tcW w:w="643" w:type="pct"/>
            <w:tcBorders>
              <w:top w:val="nil"/>
              <w:left w:val="nil"/>
              <w:bottom w:val="nil"/>
              <w:right w:val="nil"/>
            </w:tcBorders>
            <w:shd w:val="clear" w:color="000000" w:fill="FDBB7B"/>
            <w:noWrap/>
            <w:vAlign w:val="bottom"/>
            <w:hideMark/>
          </w:tcPr>
          <w:p w14:paraId="2EE2C8E7" w14:textId="4DA3BB9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1.67E-02</w:t>
            </w:r>
          </w:p>
        </w:tc>
      </w:tr>
      <w:tr w:rsidR="00FE729C" w:rsidRPr="00670C76" w14:paraId="1CF6684E"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791491D3"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FI</w:t>
            </w:r>
          </w:p>
        </w:tc>
        <w:tc>
          <w:tcPr>
            <w:tcW w:w="607" w:type="pct"/>
            <w:tcBorders>
              <w:top w:val="nil"/>
              <w:left w:val="single" w:sz="4" w:space="0" w:color="auto"/>
              <w:bottom w:val="nil"/>
              <w:right w:val="nil"/>
            </w:tcBorders>
            <w:shd w:val="clear" w:color="000000" w:fill="C0D880"/>
            <w:noWrap/>
            <w:vAlign w:val="bottom"/>
            <w:hideMark/>
          </w:tcPr>
          <w:p w14:paraId="252B3647" w14:textId="7616DBA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1.99E-04</w:t>
            </w:r>
          </w:p>
        </w:tc>
        <w:tc>
          <w:tcPr>
            <w:tcW w:w="569" w:type="pct"/>
            <w:tcBorders>
              <w:top w:val="nil"/>
              <w:left w:val="nil"/>
              <w:bottom w:val="nil"/>
              <w:right w:val="nil"/>
            </w:tcBorders>
            <w:shd w:val="clear" w:color="000000" w:fill="80C67C"/>
            <w:noWrap/>
            <w:vAlign w:val="bottom"/>
            <w:hideMark/>
          </w:tcPr>
          <w:p w14:paraId="05CE078E" w14:textId="33E0AE1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5.92E-05</w:t>
            </w:r>
          </w:p>
        </w:tc>
        <w:tc>
          <w:tcPr>
            <w:tcW w:w="569" w:type="pct"/>
            <w:tcBorders>
              <w:top w:val="nil"/>
              <w:left w:val="nil"/>
              <w:bottom w:val="nil"/>
              <w:right w:val="nil"/>
            </w:tcBorders>
            <w:shd w:val="clear" w:color="000000" w:fill="EFE683"/>
            <w:noWrap/>
            <w:vAlign w:val="bottom"/>
            <w:hideMark/>
          </w:tcPr>
          <w:p w14:paraId="4C048A2F" w14:textId="5A1266F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1.75E-03</w:t>
            </w:r>
          </w:p>
        </w:tc>
        <w:tc>
          <w:tcPr>
            <w:tcW w:w="642" w:type="pct"/>
            <w:tcBorders>
              <w:top w:val="nil"/>
              <w:left w:val="nil"/>
              <w:bottom w:val="nil"/>
              <w:right w:val="double" w:sz="4" w:space="0" w:color="auto"/>
            </w:tcBorders>
            <w:shd w:val="clear" w:color="000000" w:fill="FFEB84"/>
            <w:noWrap/>
            <w:vAlign w:val="bottom"/>
            <w:hideMark/>
          </w:tcPr>
          <w:p w14:paraId="6535FE5F" w14:textId="28E7F82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1.70E-03</w:t>
            </w:r>
          </w:p>
        </w:tc>
        <w:tc>
          <w:tcPr>
            <w:tcW w:w="502" w:type="pct"/>
            <w:tcBorders>
              <w:top w:val="nil"/>
              <w:left w:val="double" w:sz="4" w:space="0" w:color="auto"/>
              <w:bottom w:val="nil"/>
              <w:right w:val="nil"/>
            </w:tcBorders>
            <w:shd w:val="clear" w:color="000000" w:fill="ACD37F"/>
            <w:noWrap/>
            <w:vAlign w:val="bottom"/>
            <w:hideMark/>
          </w:tcPr>
          <w:p w14:paraId="636C5F6C" w14:textId="15B0114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1.76E-04</w:t>
            </w:r>
          </w:p>
        </w:tc>
        <w:tc>
          <w:tcPr>
            <w:tcW w:w="481" w:type="pct"/>
            <w:tcBorders>
              <w:top w:val="nil"/>
              <w:left w:val="nil"/>
              <w:bottom w:val="nil"/>
              <w:right w:val="nil"/>
            </w:tcBorders>
            <w:shd w:val="clear" w:color="000000" w:fill="81C67C"/>
            <w:noWrap/>
            <w:vAlign w:val="bottom"/>
            <w:hideMark/>
          </w:tcPr>
          <w:p w14:paraId="4F959510" w14:textId="432E3CA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5.30E-05</w:t>
            </w:r>
          </w:p>
        </w:tc>
        <w:tc>
          <w:tcPr>
            <w:tcW w:w="481" w:type="pct"/>
            <w:tcBorders>
              <w:top w:val="nil"/>
              <w:left w:val="nil"/>
              <w:bottom w:val="nil"/>
              <w:right w:val="nil"/>
            </w:tcBorders>
            <w:shd w:val="clear" w:color="000000" w:fill="FFEA84"/>
            <w:noWrap/>
            <w:vAlign w:val="bottom"/>
            <w:hideMark/>
          </w:tcPr>
          <w:p w14:paraId="3884770E" w14:textId="132D478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2.00E-03</w:t>
            </w:r>
          </w:p>
        </w:tc>
        <w:tc>
          <w:tcPr>
            <w:tcW w:w="643" w:type="pct"/>
            <w:tcBorders>
              <w:top w:val="nil"/>
              <w:left w:val="nil"/>
              <w:bottom w:val="nil"/>
              <w:right w:val="nil"/>
            </w:tcBorders>
            <w:shd w:val="clear" w:color="000000" w:fill="FFE984"/>
            <w:noWrap/>
            <w:vAlign w:val="bottom"/>
            <w:hideMark/>
          </w:tcPr>
          <w:p w14:paraId="4CD831AC" w14:textId="5D15ABB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1.95E-03</w:t>
            </w:r>
          </w:p>
        </w:tc>
      </w:tr>
      <w:tr w:rsidR="00FE729C" w:rsidRPr="00670C76" w14:paraId="119A095D"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340C437D"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FR</w:t>
            </w:r>
          </w:p>
        </w:tc>
        <w:tc>
          <w:tcPr>
            <w:tcW w:w="607" w:type="pct"/>
            <w:tcBorders>
              <w:top w:val="nil"/>
              <w:left w:val="single" w:sz="4" w:space="0" w:color="auto"/>
              <w:bottom w:val="nil"/>
              <w:right w:val="nil"/>
            </w:tcBorders>
            <w:shd w:val="clear" w:color="000000" w:fill="FDB57A"/>
            <w:noWrap/>
            <w:vAlign w:val="bottom"/>
            <w:hideMark/>
          </w:tcPr>
          <w:p w14:paraId="5585F35E" w14:textId="0886DC9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1.12E-02</w:t>
            </w:r>
          </w:p>
        </w:tc>
        <w:tc>
          <w:tcPr>
            <w:tcW w:w="569" w:type="pct"/>
            <w:tcBorders>
              <w:top w:val="nil"/>
              <w:left w:val="nil"/>
              <w:bottom w:val="nil"/>
              <w:right w:val="nil"/>
            </w:tcBorders>
            <w:shd w:val="clear" w:color="000000" w:fill="FDB87B"/>
            <w:noWrap/>
            <w:vAlign w:val="bottom"/>
            <w:hideMark/>
          </w:tcPr>
          <w:p w14:paraId="0ED638A4" w14:textId="4C687DA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3.85E-03</w:t>
            </w:r>
          </w:p>
        </w:tc>
        <w:tc>
          <w:tcPr>
            <w:tcW w:w="569" w:type="pct"/>
            <w:tcBorders>
              <w:top w:val="nil"/>
              <w:left w:val="nil"/>
              <w:bottom w:val="nil"/>
              <w:right w:val="nil"/>
            </w:tcBorders>
            <w:shd w:val="clear" w:color="000000" w:fill="FB9B75"/>
            <w:noWrap/>
            <w:vAlign w:val="bottom"/>
            <w:hideMark/>
          </w:tcPr>
          <w:p w14:paraId="4B4796BD" w14:textId="0E47A4A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2.26E-02</w:t>
            </w:r>
          </w:p>
        </w:tc>
        <w:tc>
          <w:tcPr>
            <w:tcW w:w="642" w:type="pct"/>
            <w:tcBorders>
              <w:top w:val="nil"/>
              <w:left w:val="nil"/>
              <w:bottom w:val="nil"/>
              <w:right w:val="double" w:sz="4" w:space="0" w:color="auto"/>
            </w:tcBorders>
            <w:shd w:val="clear" w:color="000000" w:fill="FCA878"/>
            <w:noWrap/>
            <w:vAlign w:val="bottom"/>
            <w:hideMark/>
          </w:tcPr>
          <w:p w14:paraId="146E9C1E" w14:textId="16246CE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1.87E-02</w:t>
            </w:r>
          </w:p>
        </w:tc>
        <w:tc>
          <w:tcPr>
            <w:tcW w:w="502" w:type="pct"/>
            <w:tcBorders>
              <w:top w:val="nil"/>
              <w:left w:val="double" w:sz="4" w:space="0" w:color="auto"/>
              <w:bottom w:val="nil"/>
              <w:right w:val="nil"/>
            </w:tcBorders>
            <w:shd w:val="clear" w:color="000000" w:fill="FDBA7B"/>
            <w:noWrap/>
            <w:vAlign w:val="bottom"/>
            <w:hideMark/>
          </w:tcPr>
          <w:p w14:paraId="7267DB00" w14:textId="09601EC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1.12E-02</w:t>
            </w:r>
          </w:p>
        </w:tc>
        <w:tc>
          <w:tcPr>
            <w:tcW w:w="481" w:type="pct"/>
            <w:tcBorders>
              <w:top w:val="nil"/>
              <w:left w:val="nil"/>
              <w:bottom w:val="nil"/>
              <w:right w:val="nil"/>
            </w:tcBorders>
            <w:shd w:val="clear" w:color="000000" w:fill="FCAD78"/>
            <w:noWrap/>
            <w:vAlign w:val="bottom"/>
            <w:hideMark/>
          </w:tcPr>
          <w:p w14:paraId="1549805F" w14:textId="58FBA03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3.49E-03</w:t>
            </w:r>
          </w:p>
        </w:tc>
        <w:tc>
          <w:tcPr>
            <w:tcW w:w="481" w:type="pct"/>
            <w:tcBorders>
              <w:top w:val="nil"/>
              <w:left w:val="nil"/>
              <w:bottom w:val="nil"/>
              <w:right w:val="nil"/>
            </w:tcBorders>
            <w:shd w:val="clear" w:color="000000" w:fill="FB9874"/>
            <w:noWrap/>
            <w:vAlign w:val="bottom"/>
            <w:hideMark/>
          </w:tcPr>
          <w:p w14:paraId="3FCE693F" w14:textId="377D428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2.81E-02</w:t>
            </w:r>
          </w:p>
        </w:tc>
        <w:tc>
          <w:tcPr>
            <w:tcW w:w="643" w:type="pct"/>
            <w:tcBorders>
              <w:top w:val="nil"/>
              <w:left w:val="nil"/>
              <w:bottom w:val="nil"/>
              <w:right w:val="nil"/>
            </w:tcBorders>
            <w:shd w:val="clear" w:color="000000" w:fill="FCA276"/>
            <w:noWrap/>
            <w:vAlign w:val="bottom"/>
            <w:hideMark/>
          </w:tcPr>
          <w:p w14:paraId="6CA85A38" w14:textId="33CE809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2.46E-02</w:t>
            </w:r>
          </w:p>
        </w:tc>
      </w:tr>
      <w:tr w:rsidR="00FE729C" w:rsidRPr="00670C76" w14:paraId="068A69CE"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5D65E15E"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GR</w:t>
            </w:r>
          </w:p>
        </w:tc>
        <w:tc>
          <w:tcPr>
            <w:tcW w:w="607" w:type="pct"/>
            <w:tcBorders>
              <w:top w:val="nil"/>
              <w:left w:val="single" w:sz="4" w:space="0" w:color="auto"/>
              <w:bottom w:val="nil"/>
              <w:right w:val="nil"/>
            </w:tcBorders>
            <w:shd w:val="clear" w:color="000000" w:fill="FDC47D"/>
            <w:noWrap/>
            <w:vAlign w:val="bottom"/>
            <w:hideMark/>
          </w:tcPr>
          <w:p w14:paraId="2883AFE9" w14:textId="3C44C6D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8.11E-03</w:t>
            </w:r>
          </w:p>
        </w:tc>
        <w:tc>
          <w:tcPr>
            <w:tcW w:w="569" w:type="pct"/>
            <w:tcBorders>
              <w:top w:val="nil"/>
              <w:left w:val="nil"/>
              <w:bottom w:val="nil"/>
              <w:right w:val="nil"/>
            </w:tcBorders>
            <w:shd w:val="clear" w:color="000000" w:fill="FED280"/>
            <w:noWrap/>
            <w:vAlign w:val="bottom"/>
            <w:hideMark/>
          </w:tcPr>
          <w:p w14:paraId="5F005289" w14:textId="203AE5D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2.01E-03</w:t>
            </w:r>
          </w:p>
        </w:tc>
        <w:tc>
          <w:tcPr>
            <w:tcW w:w="569" w:type="pct"/>
            <w:tcBorders>
              <w:top w:val="nil"/>
              <w:left w:val="nil"/>
              <w:bottom w:val="nil"/>
              <w:right w:val="nil"/>
            </w:tcBorders>
            <w:shd w:val="clear" w:color="000000" w:fill="FFE483"/>
            <w:noWrap/>
            <w:vAlign w:val="bottom"/>
            <w:hideMark/>
          </w:tcPr>
          <w:p w14:paraId="2A6B4A42" w14:textId="74A0E2B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3.95E-03</w:t>
            </w:r>
          </w:p>
        </w:tc>
        <w:tc>
          <w:tcPr>
            <w:tcW w:w="642" w:type="pct"/>
            <w:tcBorders>
              <w:top w:val="nil"/>
              <w:left w:val="nil"/>
              <w:bottom w:val="nil"/>
              <w:right w:val="double" w:sz="4" w:space="0" w:color="auto"/>
            </w:tcBorders>
            <w:shd w:val="clear" w:color="000000" w:fill="FFEB84"/>
            <w:noWrap/>
            <w:vAlign w:val="bottom"/>
            <w:hideMark/>
          </w:tcPr>
          <w:p w14:paraId="710C7C72" w14:textId="11407AC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1.94E-03</w:t>
            </w:r>
          </w:p>
        </w:tc>
        <w:tc>
          <w:tcPr>
            <w:tcW w:w="502" w:type="pct"/>
            <w:tcBorders>
              <w:top w:val="nil"/>
              <w:left w:val="double" w:sz="4" w:space="0" w:color="auto"/>
              <w:bottom w:val="nil"/>
              <w:right w:val="nil"/>
            </w:tcBorders>
            <w:shd w:val="clear" w:color="000000" w:fill="FECA7E"/>
            <w:noWrap/>
            <w:vAlign w:val="bottom"/>
            <w:hideMark/>
          </w:tcPr>
          <w:p w14:paraId="070F23A5" w14:textId="7770B6B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7.81E-03</w:t>
            </w:r>
          </w:p>
        </w:tc>
        <w:tc>
          <w:tcPr>
            <w:tcW w:w="481" w:type="pct"/>
            <w:tcBorders>
              <w:top w:val="nil"/>
              <w:left w:val="nil"/>
              <w:bottom w:val="nil"/>
              <w:right w:val="nil"/>
            </w:tcBorders>
            <w:shd w:val="clear" w:color="000000" w:fill="FFDB81"/>
            <w:noWrap/>
            <w:vAlign w:val="bottom"/>
            <w:hideMark/>
          </w:tcPr>
          <w:p w14:paraId="6AD718BA" w14:textId="191DF59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1.08E-03</w:t>
            </w:r>
          </w:p>
        </w:tc>
        <w:tc>
          <w:tcPr>
            <w:tcW w:w="481" w:type="pct"/>
            <w:tcBorders>
              <w:top w:val="nil"/>
              <w:left w:val="nil"/>
              <w:bottom w:val="nil"/>
              <w:right w:val="nil"/>
            </w:tcBorders>
            <w:shd w:val="clear" w:color="000000" w:fill="FFE183"/>
            <w:noWrap/>
            <w:vAlign w:val="bottom"/>
            <w:hideMark/>
          </w:tcPr>
          <w:p w14:paraId="58DC82B7" w14:textId="51F0C78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4.70E-03</w:t>
            </w:r>
          </w:p>
        </w:tc>
        <w:tc>
          <w:tcPr>
            <w:tcW w:w="643" w:type="pct"/>
            <w:tcBorders>
              <w:top w:val="nil"/>
              <w:left w:val="nil"/>
              <w:bottom w:val="nil"/>
              <w:right w:val="nil"/>
            </w:tcBorders>
            <w:shd w:val="clear" w:color="000000" w:fill="FFE483"/>
            <w:noWrap/>
            <w:vAlign w:val="bottom"/>
            <w:hideMark/>
          </w:tcPr>
          <w:p w14:paraId="1E8F9D18" w14:textId="10C3A67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3.62E-03</w:t>
            </w:r>
          </w:p>
        </w:tc>
      </w:tr>
      <w:tr w:rsidR="00FE729C" w:rsidRPr="00670C76" w14:paraId="4A174F08"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0709AD46"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HR</w:t>
            </w:r>
          </w:p>
        </w:tc>
        <w:tc>
          <w:tcPr>
            <w:tcW w:w="607" w:type="pct"/>
            <w:tcBorders>
              <w:top w:val="nil"/>
              <w:left w:val="single" w:sz="4" w:space="0" w:color="auto"/>
              <w:bottom w:val="nil"/>
              <w:right w:val="nil"/>
            </w:tcBorders>
            <w:shd w:val="clear" w:color="000000" w:fill="FFE784"/>
            <w:noWrap/>
            <w:vAlign w:val="bottom"/>
            <w:hideMark/>
          </w:tcPr>
          <w:p w14:paraId="19491B11" w14:textId="74CB363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1.17E-03</w:t>
            </w:r>
          </w:p>
        </w:tc>
        <w:tc>
          <w:tcPr>
            <w:tcW w:w="569" w:type="pct"/>
            <w:tcBorders>
              <w:top w:val="nil"/>
              <w:left w:val="nil"/>
              <w:bottom w:val="nil"/>
              <w:right w:val="nil"/>
            </w:tcBorders>
            <w:shd w:val="clear" w:color="000000" w:fill="A7D17E"/>
            <w:noWrap/>
            <w:vAlign w:val="bottom"/>
            <w:hideMark/>
          </w:tcPr>
          <w:p w14:paraId="24A01D57" w14:textId="0C67ECA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1.33E-04</w:t>
            </w:r>
          </w:p>
        </w:tc>
        <w:tc>
          <w:tcPr>
            <w:tcW w:w="569" w:type="pct"/>
            <w:tcBorders>
              <w:top w:val="nil"/>
              <w:left w:val="nil"/>
              <w:bottom w:val="nil"/>
              <w:right w:val="nil"/>
            </w:tcBorders>
            <w:shd w:val="clear" w:color="000000" w:fill="A1CF7E"/>
            <w:noWrap/>
            <w:vAlign w:val="bottom"/>
            <w:hideMark/>
          </w:tcPr>
          <w:p w14:paraId="2D9254FE" w14:textId="42EB9D5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7.77E-04</w:t>
            </w:r>
          </w:p>
        </w:tc>
        <w:tc>
          <w:tcPr>
            <w:tcW w:w="642" w:type="pct"/>
            <w:tcBorders>
              <w:top w:val="nil"/>
              <w:left w:val="nil"/>
              <w:bottom w:val="nil"/>
              <w:right w:val="double" w:sz="4" w:space="0" w:color="auto"/>
            </w:tcBorders>
            <w:shd w:val="clear" w:color="000000" w:fill="BDD880"/>
            <w:noWrap/>
            <w:vAlign w:val="bottom"/>
            <w:hideMark/>
          </w:tcPr>
          <w:p w14:paraId="61D36B90" w14:textId="592D5D4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6.44E-04</w:t>
            </w:r>
          </w:p>
        </w:tc>
        <w:tc>
          <w:tcPr>
            <w:tcW w:w="502" w:type="pct"/>
            <w:tcBorders>
              <w:top w:val="nil"/>
              <w:left w:val="double" w:sz="4" w:space="0" w:color="auto"/>
              <w:bottom w:val="nil"/>
              <w:right w:val="nil"/>
            </w:tcBorders>
            <w:shd w:val="clear" w:color="000000" w:fill="FFE984"/>
            <w:noWrap/>
            <w:vAlign w:val="bottom"/>
            <w:hideMark/>
          </w:tcPr>
          <w:p w14:paraId="06D2649C" w14:textId="38F763C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9.78E-04</w:t>
            </w:r>
          </w:p>
        </w:tc>
        <w:tc>
          <w:tcPr>
            <w:tcW w:w="481" w:type="pct"/>
            <w:tcBorders>
              <w:top w:val="nil"/>
              <w:left w:val="nil"/>
              <w:bottom w:val="nil"/>
              <w:right w:val="nil"/>
            </w:tcBorders>
            <w:shd w:val="clear" w:color="000000" w:fill="B3D57F"/>
            <w:noWrap/>
            <w:vAlign w:val="bottom"/>
            <w:hideMark/>
          </w:tcPr>
          <w:p w14:paraId="506A5A5C" w14:textId="7086AB6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1.36E-04</w:t>
            </w:r>
          </w:p>
        </w:tc>
        <w:tc>
          <w:tcPr>
            <w:tcW w:w="481" w:type="pct"/>
            <w:tcBorders>
              <w:top w:val="nil"/>
              <w:left w:val="nil"/>
              <w:bottom w:val="nil"/>
              <w:right w:val="nil"/>
            </w:tcBorders>
            <w:shd w:val="clear" w:color="000000" w:fill="CEDD81"/>
            <w:noWrap/>
            <w:vAlign w:val="bottom"/>
            <w:hideMark/>
          </w:tcPr>
          <w:p w14:paraId="1B196346" w14:textId="5E9937A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9.70E-04</w:t>
            </w:r>
          </w:p>
        </w:tc>
        <w:tc>
          <w:tcPr>
            <w:tcW w:w="643" w:type="pct"/>
            <w:tcBorders>
              <w:top w:val="nil"/>
              <w:left w:val="nil"/>
              <w:bottom w:val="nil"/>
              <w:right w:val="nil"/>
            </w:tcBorders>
            <w:shd w:val="clear" w:color="000000" w:fill="E1E282"/>
            <w:noWrap/>
            <w:vAlign w:val="bottom"/>
            <w:hideMark/>
          </w:tcPr>
          <w:p w14:paraId="380244D4" w14:textId="65FDB5F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8.33E-04</w:t>
            </w:r>
          </w:p>
        </w:tc>
      </w:tr>
      <w:tr w:rsidR="00FE729C" w:rsidRPr="00670C76" w14:paraId="61FA57A8"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7B3FD3D3"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HU</w:t>
            </w:r>
          </w:p>
        </w:tc>
        <w:tc>
          <w:tcPr>
            <w:tcW w:w="607" w:type="pct"/>
            <w:tcBorders>
              <w:top w:val="nil"/>
              <w:left w:val="single" w:sz="4" w:space="0" w:color="auto"/>
              <w:bottom w:val="nil"/>
              <w:right w:val="nil"/>
            </w:tcBorders>
            <w:shd w:val="clear" w:color="000000" w:fill="FFEB84"/>
            <w:noWrap/>
            <w:vAlign w:val="bottom"/>
            <w:hideMark/>
          </w:tcPr>
          <w:p w14:paraId="5AAE3166" w14:textId="5EF6B68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4.61E-04</w:t>
            </w:r>
          </w:p>
        </w:tc>
        <w:tc>
          <w:tcPr>
            <w:tcW w:w="569" w:type="pct"/>
            <w:tcBorders>
              <w:top w:val="nil"/>
              <w:left w:val="nil"/>
              <w:bottom w:val="nil"/>
              <w:right w:val="nil"/>
            </w:tcBorders>
            <w:shd w:val="clear" w:color="000000" w:fill="FFEA84"/>
            <w:noWrap/>
            <w:vAlign w:val="bottom"/>
            <w:hideMark/>
          </w:tcPr>
          <w:p w14:paraId="67A9F7AF" w14:textId="6A5B42B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4.21E-04</w:t>
            </w:r>
          </w:p>
        </w:tc>
        <w:tc>
          <w:tcPr>
            <w:tcW w:w="569" w:type="pct"/>
            <w:tcBorders>
              <w:top w:val="nil"/>
              <w:left w:val="nil"/>
              <w:bottom w:val="nil"/>
              <w:right w:val="nil"/>
            </w:tcBorders>
            <w:shd w:val="clear" w:color="000000" w:fill="BFD880"/>
            <w:noWrap/>
            <w:vAlign w:val="bottom"/>
            <w:hideMark/>
          </w:tcPr>
          <w:p w14:paraId="7E8FE869" w14:textId="1B3BB6D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1.15E-03</w:t>
            </w:r>
          </w:p>
        </w:tc>
        <w:tc>
          <w:tcPr>
            <w:tcW w:w="642" w:type="pct"/>
            <w:tcBorders>
              <w:top w:val="nil"/>
              <w:left w:val="nil"/>
              <w:bottom w:val="nil"/>
              <w:right w:val="double" w:sz="4" w:space="0" w:color="auto"/>
            </w:tcBorders>
            <w:shd w:val="clear" w:color="000000" w:fill="C2D980"/>
            <w:noWrap/>
            <w:vAlign w:val="bottom"/>
            <w:hideMark/>
          </w:tcPr>
          <w:p w14:paraId="71D3FD4D" w14:textId="74774AF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7.34E-04</w:t>
            </w:r>
          </w:p>
        </w:tc>
        <w:tc>
          <w:tcPr>
            <w:tcW w:w="502" w:type="pct"/>
            <w:tcBorders>
              <w:top w:val="nil"/>
              <w:left w:val="double" w:sz="4" w:space="0" w:color="auto"/>
              <w:bottom w:val="nil"/>
              <w:right w:val="nil"/>
            </w:tcBorders>
            <w:shd w:val="clear" w:color="000000" w:fill="FFEA84"/>
            <w:noWrap/>
            <w:vAlign w:val="bottom"/>
            <w:hideMark/>
          </w:tcPr>
          <w:p w14:paraId="6CA9683C" w14:textId="0C560E3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6.05E-04</w:t>
            </w:r>
          </w:p>
        </w:tc>
        <w:tc>
          <w:tcPr>
            <w:tcW w:w="481" w:type="pct"/>
            <w:tcBorders>
              <w:top w:val="nil"/>
              <w:left w:val="nil"/>
              <w:bottom w:val="nil"/>
              <w:right w:val="nil"/>
            </w:tcBorders>
            <w:shd w:val="clear" w:color="000000" w:fill="FCEA83"/>
            <w:noWrap/>
            <w:vAlign w:val="bottom"/>
            <w:hideMark/>
          </w:tcPr>
          <w:p w14:paraId="3A10A9FA" w14:textId="2DEFB23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2.57E-04</w:t>
            </w:r>
          </w:p>
        </w:tc>
        <w:tc>
          <w:tcPr>
            <w:tcW w:w="481" w:type="pct"/>
            <w:tcBorders>
              <w:top w:val="nil"/>
              <w:left w:val="nil"/>
              <w:bottom w:val="nil"/>
              <w:right w:val="nil"/>
            </w:tcBorders>
            <w:shd w:val="clear" w:color="000000" w:fill="FFEB84"/>
            <w:noWrap/>
            <w:vAlign w:val="bottom"/>
            <w:hideMark/>
          </w:tcPr>
          <w:p w14:paraId="2C55B01E" w14:textId="4F3FADF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1.41E-03</w:t>
            </w:r>
          </w:p>
        </w:tc>
        <w:tc>
          <w:tcPr>
            <w:tcW w:w="643" w:type="pct"/>
            <w:tcBorders>
              <w:top w:val="nil"/>
              <w:left w:val="nil"/>
              <w:bottom w:val="nil"/>
              <w:right w:val="nil"/>
            </w:tcBorders>
            <w:shd w:val="clear" w:color="000000" w:fill="FFEB84"/>
            <w:noWrap/>
            <w:vAlign w:val="bottom"/>
            <w:hideMark/>
          </w:tcPr>
          <w:p w14:paraId="6E522FA2" w14:textId="20A0763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1.15E-03</w:t>
            </w:r>
          </w:p>
        </w:tc>
      </w:tr>
      <w:tr w:rsidR="00FE729C" w:rsidRPr="00670C76" w14:paraId="55D49ABF"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5C01A0F8"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IE</w:t>
            </w:r>
          </w:p>
        </w:tc>
        <w:tc>
          <w:tcPr>
            <w:tcW w:w="607" w:type="pct"/>
            <w:tcBorders>
              <w:top w:val="nil"/>
              <w:left w:val="single" w:sz="4" w:space="0" w:color="auto"/>
              <w:bottom w:val="nil"/>
              <w:right w:val="nil"/>
            </w:tcBorders>
            <w:shd w:val="clear" w:color="000000" w:fill="99CD7E"/>
            <w:noWrap/>
            <w:vAlign w:val="bottom"/>
            <w:hideMark/>
          </w:tcPr>
          <w:p w14:paraId="45893B3C" w14:textId="0FFB76D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1.16E-04</w:t>
            </w:r>
          </w:p>
        </w:tc>
        <w:tc>
          <w:tcPr>
            <w:tcW w:w="569" w:type="pct"/>
            <w:tcBorders>
              <w:top w:val="nil"/>
              <w:left w:val="nil"/>
              <w:bottom w:val="nil"/>
              <w:right w:val="nil"/>
            </w:tcBorders>
            <w:shd w:val="clear" w:color="000000" w:fill="D2DE81"/>
            <w:noWrap/>
            <w:vAlign w:val="bottom"/>
            <w:hideMark/>
          </w:tcPr>
          <w:p w14:paraId="3CB25147" w14:textId="55481C0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2.16E-04</w:t>
            </w:r>
          </w:p>
        </w:tc>
        <w:tc>
          <w:tcPr>
            <w:tcW w:w="569" w:type="pct"/>
            <w:tcBorders>
              <w:top w:val="nil"/>
              <w:left w:val="nil"/>
              <w:bottom w:val="nil"/>
              <w:right w:val="nil"/>
            </w:tcBorders>
            <w:shd w:val="clear" w:color="000000" w:fill="F8E983"/>
            <w:noWrap/>
            <w:vAlign w:val="bottom"/>
            <w:hideMark/>
          </w:tcPr>
          <w:p w14:paraId="1FE4DA86" w14:textId="1EEABFC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1.86E-03</w:t>
            </w:r>
          </w:p>
        </w:tc>
        <w:tc>
          <w:tcPr>
            <w:tcW w:w="642" w:type="pct"/>
            <w:tcBorders>
              <w:top w:val="nil"/>
              <w:left w:val="nil"/>
              <w:bottom w:val="nil"/>
              <w:right w:val="double" w:sz="4" w:space="0" w:color="auto"/>
            </w:tcBorders>
            <w:shd w:val="clear" w:color="000000" w:fill="FBEA83"/>
            <w:noWrap/>
            <w:vAlign w:val="bottom"/>
            <w:hideMark/>
          </w:tcPr>
          <w:p w14:paraId="29A01655" w14:textId="0C10800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1.64E-03</w:t>
            </w:r>
          </w:p>
        </w:tc>
        <w:tc>
          <w:tcPr>
            <w:tcW w:w="502" w:type="pct"/>
            <w:tcBorders>
              <w:top w:val="nil"/>
              <w:left w:val="double" w:sz="4" w:space="0" w:color="auto"/>
              <w:bottom w:val="nil"/>
              <w:right w:val="nil"/>
            </w:tcBorders>
            <w:shd w:val="clear" w:color="000000" w:fill="63BE7B"/>
            <w:noWrap/>
            <w:vAlign w:val="bottom"/>
            <w:hideMark/>
          </w:tcPr>
          <w:p w14:paraId="7D857193" w14:textId="2648AB49"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481" w:type="pct"/>
            <w:tcBorders>
              <w:top w:val="nil"/>
              <w:left w:val="nil"/>
              <w:bottom w:val="nil"/>
              <w:right w:val="nil"/>
            </w:tcBorders>
            <w:shd w:val="clear" w:color="000000" w:fill="C0D880"/>
            <w:noWrap/>
            <w:vAlign w:val="bottom"/>
            <w:hideMark/>
          </w:tcPr>
          <w:p w14:paraId="0363052C" w14:textId="1D0B206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1.58E-04</w:t>
            </w:r>
          </w:p>
        </w:tc>
        <w:tc>
          <w:tcPr>
            <w:tcW w:w="481" w:type="pct"/>
            <w:tcBorders>
              <w:top w:val="nil"/>
              <w:left w:val="nil"/>
              <w:bottom w:val="nil"/>
              <w:right w:val="nil"/>
            </w:tcBorders>
            <w:shd w:val="clear" w:color="000000" w:fill="63BE7B"/>
            <w:noWrap/>
            <w:vAlign w:val="bottom"/>
            <w:hideMark/>
          </w:tcPr>
          <w:p w14:paraId="08CA2AB3" w14:textId="23EFFBB1" w:rsidR="00FE729C" w:rsidRPr="00FE729C" w:rsidRDefault="005B6457" w:rsidP="005B6457">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643" w:type="pct"/>
            <w:tcBorders>
              <w:top w:val="nil"/>
              <w:left w:val="nil"/>
              <w:bottom w:val="nil"/>
              <w:right w:val="nil"/>
            </w:tcBorders>
            <w:shd w:val="clear" w:color="000000" w:fill="84C77C"/>
            <w:noWrap/>
            <w:vAlign w:val="bottom"/>
            <w:hideMark/>
          </w:tcPr>
          <w:p w14:paraId="4ED4D3F7" w14:textId="08819B1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-1.58E-04</w:t>
            </w:r>
          </w:p>
        </w:tc>
      </w:tr>
      <w:tr w:rsidR="00FE729C" w:rsidRPr="00670C76" w14:paraId="7B196D71"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5841806E"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IT</w:t>
            </w:r>
          </w:p>
        </w:tc>
        <w:tc>
          <w:tcPr>
            <w:tcW w:w="607" w:type="pct"/>
            <w:tcBorders>
              <w:top w:val="nil"/>
              <w:left w:val="single" w:sz="4" w:space="0" w:color="auto"/>
              <w:bottom w:val="nil"/>
              <w:right w:val="nil"/>
            </w:tcBorders>
            <w:shd w:val="clear" w:color="000000" w:fill="FA8270"/>
            <w:noWrap/>
            <w:vAlign w:val="bottom"/>
            <w:hideMark/>
          </w:tcPr>
          <w:p w14:paraId="63E8DD24" w14:textId="42085AE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2.13E-02</w:t>
            </w:r>
          </w:p>
        </w:tc>
        <w:tc>
          <w:tcPr>
            <w:tcW w:w="569" w:type="pct"/>
            <w:tcBorders>
              <w:top w:val="nil"/>
              <w:left w:val="nil"/>
              <w:bottom w:val="nil"/>
              <w:right w:val="nil"/>
            </w:tcBorders>
            <w:shd w:val="clear" w:color="000000" w:fill="FDC17C"/>
            <w:noWrap/>
            <w:vAlign w:val="bottom"/>
            <w:hideMark/>
          </w:tcPr>
          <w:p w14:paraId="77789E78" w14:textId="38E063C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3.21E-03</w:t>
            </w:r>
          </w:p>
        </w:tc>
        <w:tc>
          <w:tcPr>
            <w:tcW w:w="569" w:type="pct"/>
            <w:tcBorders>
              <w:top w:val="nil"/>
              <w:left w:val="nil"/>
              <w:bottom w:val="nil"/>
              <w:right w:val="nil"/>
            </w:tcBorders>
            <w:shd w:val="clear" w:color="000000" w:fill="FA8671"/>
            <w:noWrap/>
            <w:vAlign w:val="bottom"/>
            <w:hideMark/>
          </w:tcPr>
          <w:p w14:paraId="69644D1D" w14:textId="5F4D3B5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2.80E-02</w:t>
            </w:r>
          </w:p>
        </w:tc>
        <w:tc>
          <w:tcPr>
            <w:tcW w:w="642" w:type="pct"/>
            <w:tcBorders>
              <w:top w:val="nil"/>
              <w:left w:val="nil"/>
              <w:bottom w:val="nil"/>
              <w:right w:val="double" w:sz="4" w:space="0" w:color="auto"/>
            </w:tcBorders>
            <w:shd w:val="clear" w:color="000000" w:fill="FB9073"/>
            <w:noWrap/>
            <w:vAlign w:val="bottom"/>
            <w:hideMark/>
          </w:tcPr>
          <w:p w14:paraId="47EF448D" w14:textId="4339FC4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2.48E-02</w:t>
            </w:r>
          </w:p>
        </w:tc>
        <w:tc>
          <w:tcPr>
            <w:tcW w:w="502" w:type="pct"/>
            <w:tcBorders>
              <w:top w:val="nil"/>
              <w:left w:val="double" w:sz="4" w:space="0" w:color="auto"/>
              <w:bottom w:val="nil"/>
              <w:right w:val="nil"/>
            </w:tcBorders>
            <w:shd w:val="clear" w:color="000000" w:fill="FED280"/>
            <w:noWrap/>
            <w:vAlign w:val="bottom"/>
            <w:hideMark/>
          </w:tcPr>
          <w:p w14:paraId="4125A818" w14:textId="6AFC0C0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6.01E-03</w:t>
            </w:r>
          </w:p>
        </w:tc>
        <w:tc>
          <w:tcPr>
            <w:tcW w:w="481" w:type="pct"/>
            <w:tcBorders>
              <w:top w:val="nil"/>
              <w:left w:val="nil"/>
              <w:bottom w:val="nil"/>
              <w:right w:val="nil"/>
            </w:tcBorders>
            <w:shd w:val="clear" w:color="000000" w:fill="FDBA7B"/>
            <w:noWrap/>
            <w:vAlign w:val="bottom"/>
            <w:hideMark/>
          </w:tcPr>
          <w:p w14:paraId="5CAE7683" w14:textId="103A1D3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2.81E-03</w:t>
            </w:r>
          </w:p>
        </w:tc>
        <w:tc>
          <w:tcPr>
            <w:tcW w:w="481" w:type="pct"/>
            <w:tcBorders>
              <w:top w:val="nil"/>
              <w:left w:val="nil"/>
              <w:bottom w:val="nil"/>
              <w:right w:val="nil"/>
            </w:tcBorders>
            <w:shd w:val="clear" w:color="000000" w:fill="FDB97B"/>
            <w:noWrap/>
            <w:vAlign w:val="bottom"/>
            <w:hideMark/>
          </w:tcPr>
          <w:p w14:paraId="2C05589B" w14:textId="4419950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1.75E-02</w:t>
            </w:r>
          </w:p>
        </w:tc>
        <w:tc>
          <w:tcPr>
            <w:tcW w:w="643" w:type="pct"/>
            <w:tcBorders>
              <w:top w:val="nil"/>
              <w:left w:val="nil"/>
              <w:bottom w:val="nil"/>
              <w:right w:val="nil"/>
            </w:tcBorders>
            <w:shd w:val="clear" w:color="000000" w:fill="FDC17C"/>
            <w:noWrap/>
            <w:vAlign w:val="bottom"/>
            <w:hideMark/>
          </w:tcPr>
          <w:p w14:paraId="6425040E" w14:textId="78D27CF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1.47E-02</w:t>
            </w:r>
          </w:p>
        </w:tc>
      </w:tr>
      <w:tr w:rsidR="00FE729C" w:rsidRPr="00670C76" w14:paraId="6949AC35"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19887885"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LT</w:t>
            </w:r>
          </w:p>
        </w:tc>
        <w:tc>
          <w:tcPr>
            <w:tcW w:w="607" w:type="pct"/>
            <w:tcBorders>
              <w:top w:val="nil"/>
              <w:left w:val="single" w:sz="4" w:space="0" w:color="auto"/>
              <w:bottom w:val="nil"/>
              <w:right w:val="nil"/>
            </w:tcBorders>
            <w:shd w:val="clear" w:color="000000" w:fill="C3D980"/>
            <w:noWrap/>
            <w:vAlign w:val="bottom"/>
            <w:hideMark/>
          </w:tcPr>
          <w:p w14:paraId="23845285" w14:textId="4D785DC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2.07E-04</w:t>
            </w:r>
          </w:p>
        </w:tc>
        <w:tc>
          <w:tcPr>
            <w:tcW w:w="569" w:type="pct"/>
            <w:tcBorders>
              <w:top w:val="nil"/>
              <w:left w:val="nil"/>
              <w:bottom w:val="nil"/>
              <w:right w:val="nil"/>
            </w:tcBorders>
            <w:shd w:val="clear" w:color="000000" w:fill="90CB7D"/>
            <w:noWrap/>
            <w:vAlign w:val="bottom"/>
            <w:hideMark/>
          </w:tcPr>
          <w:p w14:paraId="265E87BE" w14:textId="5524223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9.02E-05</w:t>
            </w:r>
          </w:p>
        </w:tc>
        <w:tc>
          <w:tcPr>
            <w:tcW w:w="569" w:type="pct"/>
            <w:tcBorders>
              <w:top w:val="nil"/>
              <w:left w:val="nil"/>
              <w:bottom w:val="nil"/>
              <w:right w:val="nil"/>
            </w:tcBorders>
            <w:shd w:val="clear" w:color="000000" w:fill="92CB7D"/>
            <w:noWrap/>
            <w:vAlign w:val="bottom"/>
            <w:hideMark/>
          </w:tcPr>
          <w:p w14:paraId="138A4C2F" w14:textId="69B7D83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5.88E-04</w:t>
            </w:r>
          </w:p>
        </w:tc>
        <w:tc>
          <w:tcPr>
            <w:tcW w:w="642" w:type="pct"/>
            <w:tcBorders>
              <w:top w:val="nil"/>
              <w:left w:val="nil"/>
              <w:bottom w:val="nil"/>
              <w:right w:val="double" w:sz="4" w:space="0" w:color="auto"/>
            </w:tcBorders>
            <w:shd w:val="clear" w:color="000000" w:fill="B4D57F"/>
            <w:noWrap/>
            <w:vAlign w:val="bottom"/>
            <w:hideMark/>
          </w:tcPr>
          <w:p w14:paraId="3B99577A" w14:textId="0DBBD7D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4.97E-04</w:t>
            </w:r>
          </w:p>
        </w:tc>
        <w:tc>
          <w:tcPr>
            <w:tcW w:w="502" w:type="pct"/>
            <w:tcBorders>
              <w:top w:val="nil"/>
              <w:left w:val="double" w:sz="4" w:space="0" w:color="auto"/>
              <w:bottom w:val="nil"/>
              <w:right w:val="nil"/>
            </w:tcBorders>
            <w:shd w:val="clear" w:color="000000" w:fill="C8DB80"/>
            <w:noWrap/>
            <w:vAlign w:val="bottom"/>
            <w:hideMark/>
          </w:tcPr>
          <w:p w14:paraId="04BDCA33" w14:textId="1C24A41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2.42E-04</w:t>
            </w:r>
          </w:p>
        </w:tc>
        <w:tc>
          <w:tcPr>
            <w:tcW w:w="481" w:type="pct"/>
            <w:tcBorders>
              <w:top w:val="nil"/>
              <w:left w:val="nil"/>
              <w:bottom w:val="nil"/>
              <w:right w:val="nil"/>
            </w:tcBorders>
            <w:shd w:val="clear" w:color="000000" w:fill="80C67C"/>
            <w:noWrap/>
            <w:vAlign w:val="bottom"/>
            <w:hideMark/>
          </w:tcPr>
          <w:p w14:paraId="0002C911" w14:textId="5915DE6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5.14E-05</w:t>
            </w:r>
          </w:p>
        </w:tc>
        <w:tc>
          <w:tcPr>
            <w:tcW w:w="481" w:type="pct"/>
            <w:tcBorders>
              <w:top w:val="nil"/>
              <w:left w:val="nil"/>
              <w:bottom w:val="nil"/>
              <w:right w:val="nil"/>
            </w:tcBorders>
            <w:shd w:val="clear" w:color="000000" w:fill="97CD7E"/>
            <w:noWrap/>
            <w:vAlign w:val="bottom"/>
            <w:hideMark/>
          </w:tcPr>
          <w:p w14:paraId="05E8500B" w14:textId="52D0E394"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4.75E-04</w:t>
            </w:r>
          </w:p>
        </w:tc>
        <w:tc>
          <w:tcPr>
            <w:tcW w:w="643" w:type="pct"/>
            <w:tcBorders>
              <w:top w:val="nil"/>
              <w:left w:val="nil"/>
              <w:bottom w:val="nil"/>
              <w:right w:val="nil"/>
            </w:tcBorders>
            <w:shd w:val="clear" w:color="000000" w:fill="BBD780"/>
            <w:noWrap/>
            <w:vAlign w:val="bottom"/>
            <w:hideMark/>
          </w:tcPr>
          <w:p w14:paraId="3C5378AF" w14:textId="486924F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4.23E-04</w:t>
            </w:r>
          </w:p>
        </w:tc>
      </w:tr>
      <w:tr w:rsidR="00FE729C" w:rsidRPr="00670C76" w14:paraId="52864F71"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4A605DCC"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LU</w:t>
            </w:r>
          </w:p>
        </w:tc>
        <w:tc>
          <w:tcPr>
            <w:tcW w:w="607" w:type="pct"/>
            <w:tcBorders>
              <w:top w:val="nil"/>
              <w:left w:val="single" w:sz="4" w:space="0" w:color="auto"/>
              <w:bottom w:val="nil"/>
              <w:right w:val="nil"/>
            </w:tcBorders>
            <w:shd w:val="clear" w:color="000000" w:fill="65BE7B"/>
            <w:noWrap/>
            <w:vAlign w:val="bottom"/>
            <w:hideMark/>
          </w:tcPr>
          <w:p w14:paraId="6DFB2E34" w14:textId="4829D33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5.06E-06</w:t>
            </w:r>
          </w:p>
        </w:tc>
        <w:tc>
          <w:tcPr>
            <w:tcW w:w="569" w:type="pct"/>
            <w:tcBorders>
              <w:top w:val="nil"/>
              <w:left w:val="nil"/>
              <w:bottom w:val="nil"/>
              <w:right w:val="nil"/>
            </w:tcBorders>
            <w:shd w:val="clear" w:color="000000" w:fill="68BF7B"/>
            <w:noWrap/>
            <w:vAlign w:val="bottom"/>
            <w:hideMark/>
          </w:tcPr>
          <w:p w14:paraId="58286B96" w14:textId="6592F1F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1.43E-05</w:t>
            </w:r>
          </w:p>
        </w:tc>
        <w:tc>
          <w:tcPr>
            <w:tcW w:w="569" w:type="pct"/>
            <w:tcBorders>
              <w:top w:val="nil"/>
              <w:left w:val="nil"/>
              <w:bottom w:val="nil"/>
              <w:right w:val="nil"/>
            </w:tcBorders>
            <w:shd w:val="clear" w:color="000000" w:fill="97CD7E"/>
            <w:noWrap/>
            <w:vAlign w:val="bottom"/>
            <w:hideMark/>
          </w:tcPr>
          <w:p w14:paraId="21B44C82" w14:textId="4CDE765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6.52E-04</w:t>
            </w:r>
          </w:p>
        </w:tc>
        <w:tc>
          <w:tcPr>
            <w:tcW w:w="642" w:type="pct"/>
            <w:tcBorders>
              <w:top w:val="nil"/>
              <w:left w:val="nil"/>
              <w:bottom w:val="nil"/>
              <w:right w:val="double" w:sz="4" w:space="0" w:color="auto"/>
            </w:tcBorders>
            <w:shd w:val="clear" w:color="000000" w:fill="BCD780"/>
            <w:noWrap/>
            <w:vAlign w:val="bottom"/>
            <w:hideMark/>
          </w:tcPr>
          <w:p w14:paraId="1CE7EA1A" w14:textId="0B9623C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6.38E-04</w:t>
            </w:r>
          </w:p>
        </w:tc>
        <w:tc>
          <w:tcPr>
            <w:tcW w:w="502" w:type="pct"/>
            <w:tcBorders>
              <w:top w:val="nil"/>
              <w:left w:val="double" w:sz="4" w:space="0" w:color="auto"/>
              <w:bottom w:val="nil"/>
              <w:right w:val="nil"/>
            </w:tcBorders>
            <w:shd w:val="clear" w:color="000000" w:fill="65BE7B"/>
            <w:noWrap/>
            <w:vAlign w:val="bottom"/>
            <w:hideMark/>
          </w:tcPr>
          <w:p w14:paraId="080C96E1" w14:textId="01737B2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4.92E-06</w:t>
            </w:r>
          </w:p>
        </w:tc>
        <w:tc>
          <w:tcPr>
            <w:tcW w:w="481" w:type="pct"/>
            <w:tcBorders>
              <w:top w:val="nil"/>
              <w:left w:val="nil"/>
              <w:bottom w:val="nil"/>
              <w:right w:val="nil"/>
            </w:tcBorders>
            <w:shd w:val="clear" w:color="000000" w:fill="67BF7B"/>
            <w:noWrap/>
            <w:vAlign w:val="bottom"/>
            <w:hideMark/>
          </w:tcPr>
          <w:p w14:paraId="6604E863" w14:textId="7090B0B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1.07E-05</w:t>
            </w:r>
          </w:p>
        </w:tc>
        <w:tc>
          <w:tcPr>
            <w:tcW w:w="481" w:type="pct"/>
            <w:tcBorders>
              <w:top w:val="nil"/>
              <w:left w:val="nil"/>
              <w:bottom w:val="nil"/>
              <w:right w:val="nil"/>
            </w:tcBorders>
            <w:shd w:val="clear" w:color="000000" w:fill="B2D47F"/>
            <w:noWrap/>
            <w:vAlign w:val="bottom"/>
            <w:hideMark/>
          </w:tcPr>
          <w:p w14:paraId="65541613" w14:textId="513C08A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7.13E-04</w:t>
            </w:r>
          </w:p>
        </w:tc>
        <w:tc>
          <w:tcPr>
            <w:tcW w:w="643" w:type="pct"/>
            <w:tcBorders>
              <w:top w:val="nil"/>
              <w:left w:val="nil"/>
              <w:bottom w:val="nil"/>
              <w:right w:val="nil"/>
            </w:tcBorders>
            <w:shd w:val="clear" w:color="000000" w:fill="D5DE81"/>
            <w:noWrap/>
            <w:vAlign w:val="bottom"/>
            <w:hideMark/>
          </w:tcPr>
          <w:p w14:paraId="65DFB742" w14:textId="2B6BDB0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7.03E-04</w:t>
            </w:r>
          </w:p>
        </w:tc>
      </w:tr>
      <w:tr w:rsidR="00FE729C" w:rsidRPr="00670C76" w14:paraId="029C0B5D"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05A2948C"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LV</w:t>
            </w:r>
          </w:p>
        </w:tc>
        <w:tc>
          <w:tcPr>
            <w:tcW w:w="607" w:type="pct"/>
            <w:tcBorders>
              <w:top w:val="nil"/>
              <w:left w:val="single" w:sz="4" w:space="0" w:color="auto"/>
              <w:bottom w:val="nil"/>
              <w:right w:val="nil"/>
            </w:tcBorders>
            <w:shd w:val="clear" w:color="000000" w:fill="7FC67C"/>
            <w:noWrap/>
            <w:vAlign w:val="bottom"/>
            <w:hideMark/>
          </w:tcPr>
          <w:p w14:paraId="492960F4" w14:textId="254F5EB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6.03E-05</w:t>
            </w:r>
          </w:p>
        </w:tc>
        <w:tc>
          <w:tcPr>
            <w:tcW w:w="569" w:type="pct"/>
            <w:tcBorders>
              <w:top w:val="nil"/>
              <w:left w:val="nil"/>
              <w:bottom w:val="nil"/>
              <w:right w:val="nil"/>
            </w:tcBorders>
            <w:shd w:val="clear" w:color="000000" w:fill="84C77C"/>
            <w:noWrap/>
            <w:vAlign w:val="bottom"/>
            <w:hideMark/>
          </w:tcPr>
          <w:p w14:paraId="53793CEB" w14:textId="57E952A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6.79E-05</w:t>
            </w:r>
          </w:p>
        </w:tc>
        <w:tc>
          <w:tcPr>
            <w:tcW w:w="569" w:type="pct"/>
            <w:tcBorders>
              <w:top w:val="nil"/>
              <w:left w:val="nil"/>
              <w:bottom w:val="nil"/>
              <w:right w:val="nil"/>
            </w:tcBorders>
            <w:shd w:val="clear" w:color="000000" w:fill="79C47C"/>
            <w:noWrap/>
            <w:vAlign w:val="bottom"/>
            <w:hideMark/>
          </w:tcPr>
          <w:p w14:paraId="6D22D9C3" w14:textId="0119967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2.85E-04</w:t>
            </w:r>
          </w:p>
        </w:tc>
        <w:tc>
          <w:tcPr>
            <w:tcW w:w="642" w:type="pct"/>
            <w:tcBorders>
              <w:top w:val="nil"/>
              <w:left w:val="nil"/>
              <w:bottom w:val="nil"/>
              <w:right w:val="double" w:sz="4" w:space="0" w:color="auto"/>
            </w:tcBorders>
            <w:shd w:val="clear" w:color="000000" w:fill="A2D07E"/>
            <w:noWrap/>
            <w:vAlign w:val="bottom"/>
            <w:hideMark/>
          </w:tcPr>
          <w:p w14:paraId="6D08F83C" w14:textId="7D87CBA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2.17E-04</w:t>
            </w:r>
          </w:p>
        </w:tc>
        <w:tc>
          <w:tcPr>
            <w:tcW w:w="502" w:type="pct"/>
            <w:tcBorders>
              <w:top w:val="nil"/>
              <w:left w:val="double" w:sz="4" w:space="0" w:color="auto"/>
              <w:bottom w:val="nil"/>
              <w:right w:val="nil"/>
            </w:tcBorders>
            <w:shd w:val="clear" w:color="000000" w:fill="89C97D"/>
            <w:noWrap/>
            <w:vAlign w:val="bottom"/>
            <w:hideMark/>
          </w:tcPr>
          <w:p w14:paraId="0C28134E" w14:textId="4C272D9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9.10E-05</w:t>
            </w:r>
          </w:p>
        </w:tc>
        <w:tc>
          <w:tcPr>
            <w:tcW w:w="481" w:type="pct"/>
            <w:tcBorders>
              <w:top w:val="nil"/>
              <w:left w:val="nil"/>
              <w:bottom w:val="nil"/>
              <w:right w:val="nil"/>
            </w:tcBorders>
            <w:shd w:val="clear" w:color="000000" w:fill="75C37C"/>
            <w:noWrap/>
            <w:vAlign w:val="bottom"/>
            <w:hideMark/>
          </w:tcPr>
          <w:p w14:paraId="78795466" w14:textId="30B04FA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3.44E-05</w:t>
            </w:r>
          </w:p>
        </w:tc>
        <w:tc>
          <w:tcPr>
            <w:tcW w:w="481" w:type="pct"/>
            <w:tcBorders>
              <w:top w:val="nil"/>
              <w:left w:val="nil"/>
              <w:bottom w:val="nil"/>
              <w:right w:val="nil"/>
            </w:tcBorders>
            <w:shd w:val="clear" w:color="000000" w:fill="7FC67C"/>
            <w:noWrap/>
            <w:vAlign w:val="bottom"/>
            <w:hideMark/>
          </w:tcPr>
          <w:p w14:paraId="61A7CEAE" w14:textId="16D9B09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2.54E-04</w:t>
            </w:r>
          </w:p>
        </w:tc>
        <w:tc>
          <w:tcPr>
            <w:tcW w:w="643" w:type="pct"/>
            <w:tcBorders>
              <w:top w:val="nil"/>
              <w:left w:val="nil"/>
              <w:bottom w:val="nil"/>
              <w:right w:val="nil"/>
            </w:tcBorders>
            <w:shd w:val="clear" w:color="000000" w:fill="A8D17E"/>
            <w:noWrap/>
            <w:vAlign w:val="bottom"/>
            <w:hideMark/>
          </w:tcPr>
          <w:p w14:paraId="7DB0CC56" w14:textId="4D3152B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2.19E-04</w:t>
            </w:r>
          </w:p>
        </w:tc>
      </w:tr>
      <w:tr w:rsidR="00FE729C" w:rsidRPr="00670C76" w14:paraId="503086EA"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376C95AC"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MT</w:t>
            </w:r>
          </w:p>
        </w:tc>
        <w:tc>
          <w:tcPr>
            <w:tcW w:w="607" w:type="pct"/>
            <w:tcBorders>
              <w:top w:val="nil"/>
              <w:left w:val="single" w:sz="4" w:space="0" w:color="auto"/>
              <w:bottom w:val="nil"/>
              <w:right w:val="nil"/>
            </w:tcBorders>
            <w:shd w:val="clear" w:color="000000" w:fill="69BF7B"/>
            <w:noWrap/>
            <w:vAlign w:val="bottom"/>
            <w:hideMark/>
          </w:tcPr>
          <w:p w14:paraId="5BB6CBBD" w14:textId="5722F9E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1.42E-05</w:t>
            </w:r>
          </w:p>
        </w:tc>
        <w:tc>
          <w:tcPr>
            <w:tcW w:w="569" w:type="pct"/>
            <w:tcBorders>
              <w:top w:val="nil"/>
              <w:left w:val="nil"/>
              <w:bottom w:val="nil"/>
              <w:right w:val="nil"/>
            </w:tcBorders>
            <w:shd w:val="clear" w:color="000000" w:fill="63BE7B"/>
            <w:noWrap/>
            <w:vAlign w:val="bottom"/>
            <w:hideMark/>
          </w:tcPr>
          <w:p w14:paraId="0EB303DB" w14:textId="3016ED9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4.14E-06</w:t>
            </w:r>
          </w:p>
        </w:tc>
        <w:tc>
          <w:tcPr>
            <w:tcW w:w="569" w:type="pct"/>
            <w:tcBorders>
              <w:top w:val="nil"/>
              <w:left w:val="nil"/>
              <w:bottom w:val="nil"/>
              <w:right w:val="nil"/>
            </w:tcBorders>
            <w:shd w:val="clear" w:color="000000" w:fill="70C17B"/>
            <w:noWrap/>
            <w:vAlign w:val="bottom"/>
            <w:hideMark/>
          </w:tcPr>
          <w:p w14:paraId="04A79525" w14:textId="5FEED46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1.69E-04</w:t>
            </w:r>
          </w:p>
        </w:tc>
        <w:tc>
          <w:tcPr>
            <w:tcW w:w="642" w:type="pct"/>
            <w:tcBorders>
              <w:top w:val="nil"/>
              <w:left w:val="nil"/>
              <w:bottom w:val="nil"/>
              <w:right w:val="double" w:sz="4" w:space="0" w:color="auto"/>
            </w:tcBorders>
            <w:shd w:val="clear" w:color="000000" w:fill="9FCF7E"/>
            <w:noWrap/>
            <w:vAlign w:val="bottom"/>
            <w:hideMark/>
          </w:tcPr>
          <w:p w14:paraId="2C1162D7" w14:textId="1AA3226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1.65E-04</w:t>
            </w:r>
          </w:p>
        </w:tc>
        <w:tc>
          <w:tcPr>
            <w:tcW w:w="502" w:type="pct"/>
            <w:tcBorders>
              <w:top w:val="nil"/>
              <w:left w:val="double" w:sz="4" w:space="0" w:color="auto"/>
              <w:bottom w:val="nil"/>
              <w:right w:val="nil"/>
            </w:tcBorders>
            <w:shd w:val="clear" w:color="000000" w:fill="63BE7B"/>
            <w:noWrap/>
            <w:vAlign w:val="bottom"/>
            <w:hideMark/>
          </w:tcPr>
          <w:p w14:paraId="3209A700" w14:textId="33CC76A8"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481" w:type="pct"/>
            <w:tcBorders>
              <w:top w:val="nil"/>
              <w:left w:val="nil"/>
              <w:bottom w:val="nil"/>
              <w:right w:val="nil"/>
            </w:tcBorders>
            <w:shd w:val="clear" w:color="000000" w:fill="63BE7B"/>
            <w:noWrap/>
            <w:vAlign w:val="bottom"/>
            <w:hideMark/>
          </w:tcPr>
          <w:p w14:paraId="37587D1F" w14:textId="5FB7BC7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3.24E-06</w:t>
            </w:r>
          </w:p>
        </w:tc>
        <w:tc>
          <w:tcPr>
            <w:tcW w:w="481" w:type="pct"/>
            <w:tcBorders>
              <w:top w:val="nil"/>
              <w:left w:val="nil"/>
              <w:bottom w:val="nil"/>
              <w:right w:val="nil"/>
            </w:tcBorders>
            <w:shd w:val="clear" w:color="000000" w:fill="63BE7B"/>
            <w:noWrap/>
            <w:vAlign w:val="bottom"/>
            <w:hideMark/>
          </w:tcPr>
          <w:p w14:paraId="58C4EB19" w14:textId="23C73EA1"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643" w:type="pct"/>
            <w:tcBorders>
              <w:top w:val="nil"/>
              <w:left w:val="nil"/>
              <w:bottom w:val="nil"/>
              <w:right w:val="nil"/>
            </w:tcBorders>
            <w:shd w:val="clear" w:color="000000" w:fill="93CB7D"/>
            <w:noWrap/>
            <w:vAlign w:val="bottom"/>
            <w:hideMark/>
          </w:tcPr>
          <w:p w14:paraId="157BF9F2" w14:textId="1AAB8EA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-3.24E-06</w:t>
            </w:r>
          </w:p>
        </w:tc>
      </w:tr>
      <w:tr w:rsidR="00FE729C" w:rsidRPr="00670C76" w14:paraId="0ED36D07"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70B49C37"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NL</w:t>
            </w:r>
          </w:p>
        </w:tc>
        <w:tc>
          <w:tcPr>
            <w:tcW w:w="607" w:type="pct"/>
            <w:tcBorders>
              <w:top w:val="nil"/>
              <w:left w:val="single" w:sz="4" w:space="0" w:color="auto"/>
              <w:bottom w:val="nil"/>
              <w:right w:val="nil"/>
            </w:tcBorders>
            <w:shd w:val="clear" w:color="000000" w:fill="E3E382"/>
            <w:noWrap/>
            <w:vAlign w:val="bottom"/>
            <w:hideMark/>
          </w:tcPr>
          <w:p w14:paraId="5BD9E8AF" w14:textId="080E71E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2.75E-04</w:t>
            </w:r>
          </w:p>
        </w:tc>
        <w:tc>
          <w:tcPr>
            <w:tcW w:w="569" w:type="pct"/>
            <w:tcBorders>
              <w:top w:val="nil"/>
              <w:left w:val="nil"/>
              <w:bottom w:val="nil"/>
              <w:right w:val="nil"/>
            </w:tcBorders>
            <w:shd w:val="clear" w:color="000000" w:fill="FCEA83"/>
            <w:noWrap/>
            <w:vAlign w:val="bottom"/>
            <w:hideMark/>
          </w:tcPr>
          <w:p w14:paraId="51C06168" w14:textId="41B07DA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2.95E-04</w:t>
            </w:r>
          </w:p>
        </w:tc>
        <w:tc>
          <w:tcPr>
            <w:tcW w:w="569" w:type="pct"/>
            <w:tcBorders>
              <w:top w:val="nil"/>
              <w:left w:val="nil"/>
              <w:bottom w:val="nil"/>
              <w:right w:val="nil"/>
            </w:tcBorders>
            <w:shd w:val="clear" w:color="000000" w:fill="FDC17C"/>
            <w:noWrap/>
            <w:vAlign w:val="bottom"/>
            <w:hideMark/>
          </w:tcPr>
          <w:p w14:paraId="5C65B8D5" w14:textId="179EFDC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1.28E-02</w:t>
            </w:r>
          </w:p>
        </w:tc>
        <w:tc>
          <w:tcPr>
            <w:tcW w:w="642" w:type="pct"/>
            <w:tcBorders>
              <w:top w:val="nil"/>
              <w:left w:val="nil"/>
              <w:bottom w:val="nil"/>
              <w:right w:val="double" w:sz="4" w:space="0" w:color="auto"/>
            </w:tcBorders>
            <w:shd w:val="clear" w:color="000000" w:fill="FDC17C"/>
            <w:noWrap/>
            <w:vAlign w:val="bottom"/>
            <w:hideMark/>
          </w:tcPr>
          <w:p w14:paraId="4570AC5A" w14:textId="6C5C3E7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1.25E-02</w:t>
            </w:r>
          </w:p>
        </w:tc>
        <w:tc>
          <w:tcPr>
            <w:tcW w:w="502" w:type="pct"/>
            <w:tcBorders>
              <w:top w:val="nil"/>
              <w:left w:val="double" w:sz="4" w:space="0" w:color="auto"/>
              <w:bottom w:val="nil"/>
              <w:right w:val="nil"/>
            </w:tcBorders>
            <w:shd w:val="clear" w:color="000000" w:fill="63BE7B"/>
            <w:noWrap/>
            <w:vAlign w:val="bottom"/>
            <w:hideMark/>
          </w:tcPr>
          <w:p w14:paraId="0E90E4E5" w14:textId="5BB8B5B3"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481" w:type="pct"/>
            <w:tcBorders>
              <w:top w:val="nil"/>
              <w:left w:val="nil"/>
              <w:bottom w:val="nil"/>
              <w:right w:val="nil"/>
            </w:tcBorders>
            <w:shd w:val="clear" w:color="000000" w:fill="FFEB84"/>
            <w:noWrap/>
            <w:vAlign w:val="bottom"/>
            <w:hideMark/>
          </w:tcPr>
          <w:p w14:paraId="67A9E3C1" w14:textId="5FE8816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3.08E-04</w:t>
            </w:r>
          </w:p>
        </w:tc>
        <w:tc>
          <w:tcPr>
            <w:tcW w:w="481" w:type="pct"/>
            <w:tcBorders>
              <w:top w:val="nil"/>
              <w:left w:val="nil"/>
              <w:bottom w:val="nil"/>
              <w:right w:val="nil"/>
            </w:tcBorders>
            <w:shd w:val="clear" w:color="000000" w:fill="63BE7B"/>
            <w:noWrap/>
            <w:vAlign w:val="bottom"/>
            <w:hideMark/>
          </w:tcPr>
          <w:p w14:paraId="7B9356A6" w14:textId="29213821"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643" w:type="pct"/>
            <w:tcBorders>
              <w:top w:val="nil"/>
              <w:left w:val="nil"/>
              <w:bottom w:val="nil"/>
              <w:right w:val="nil"/>
            </w:tcBorders>
            <w:shd w:val="clear" w:color="000000" w:fill="76C37C"/>
            <w:noWrap/>
            <w:vAlign w:val="bottom"/>
            <w:hideMark/>
          </w:tcPr>
          <w:p w14:paraId="5E7021F4" w14:textId="2D6DA7F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-3.08E-04</w:t>
            </w:r>
          </w:p>
        </w:tc>
      </w:tr>
      <w:tr w:rsidR="00FE729C" w:rsidRPr="00670C76" w14:paraId="4F75179C"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600A61C9"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PL</w:t>
            </w:r>
          </w:p>
        </w:tc>
        <w:tc>
          <w:tcPr>
            <w:tcW w:w="607" w:type="pct"/>
            <w:tcBorders>
              <w:top w:val="nil"/>
              <w:left w:val="single" w:sz="4" w:space="0" w:color="auto"/>
              <w:bottom w:val="nil"/>
              <w:right w:val="nil"/>
            </w:tcBorders>
            <w:shd w:val="clear" w:color="000000" w:fill="FFDC82"/>
            <w:noWrap/>
            <w:vAlign w:val="bottom"/>
            <w:hideMark/>
          </w:tcPr>
          <w:p w14:paraId="0956375C" w14:textId="26669C7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3.31E-03</w:t>
            </w:r>
          </w:p>
        </w:tc>
        <w:tc>
          <w:tcPr>
            <w:tcW w:w="569" w:type="pct"/>
            <w:tcBorders>
              <w:top w:val="nil"/>
              <w:left w:val="nil"/>
              <w:bottom w:val="nil"/>
              <w:right w:val="nil"/>
            </w:tcBorders>
            <w:shd w:val="clear" w:color="000000" w:fill="FFE683"/>
            <w:noWrap/>
            <w:vAlign w:val="bottom"/>
            <w:hideMark/>
          </w:tcPr>
          <w:p w14:paraId="4B968802" w14:textId="723EBC5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6.98E-04</w:t>
            </w:r>
          </w:p>
        </w:tc>
        <w:tc>
          <w:tcPr>
            <w:tcW w:w="569" w:type="pct"/>
            <w:tcBorders>
              <w:top w:val="nil"/>
              <w:left w:val="nil"/>
              <w:bottom w:val="nil"/>
              <w:right w:val="nil"/>
            </w:tcBorders>
            <w:shd w:val="clear" w:color="000000" w:fill="FFE082"/>
            <w:noWrap/>
            <w:vAlign w:val="bottom"/>
            <w:hideMark/>
          </w:tcPr>
          <w:p w14:paraId="68EC886B" w14:textId="24BDB0E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5.02E-03</w:t>
            </w:r>
          </w:p>
        </w:tc>
        <w:tc>
          <w:tcPr>
            <w:tcW w:w="642" w:type="pct"/>
            <w:tcBorders>
              <w:top w:val="nil"/>
              <w:left w:val="nil"/>
              <w:bottom w:val="nil"/>
              <w:right w:val="double" w:sz="4" w:space="0" w:color="auto"/>
            </w:tcBorders>
            <w:shd w:val="clear" w:color="000000" w:fill="FFE183"/>
            <w:noWrap/>
            <w:vAlign w:val="bottom"/>
            <w:hideMark/>
          </w:tcPr>
          <w:p w14:paraId="553A6CF4" w14:textId="6351FE1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4.32E-03</w:t>
            </w:r>
          </w:p>
        </w:tc>
        <w:tc>
          <w:tcPr>
            <w:tcW w:w="502" w:type="pct"/>
            <w:tcBorders>
              <w:top w:val="nil"/>
              <w:left w:val="double" w:sz="4" w:space="0" w:color="auto"/>
              <w:bottom w:val="nil"/>
              <w:right w:val="nil"/>
            </w:tcBorders>
            <w:shd w:val="clear" w:color="000000" w:fill="FFDC82"/>
            <w:noWrap/>
            <w:vAlign w:val="bottom"/>
            <w:hideMark/>
          </w:tcPr>
          <w:p w14:paraId="3D729EB0" w14:textId="65336B8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3.66E-03</w:t>
            </w:r>
          </w:p>
        </w:tc>
        <w:tc>
          <w:tcPr>
            <w:tcW w:w="481" w:type="pct"/>
            <w:tcBorders>
              <w:top w:val="nil"/>
              <w:left w:val="nil"/>
              <w:bottom w:val="nil"/>
              <w:right w:val="nil"/>
            </w:tcBorders>
            <w:shd w:val="clear" w:color="000000" w:fill="FFE683"/>
            <w:noWrap/>
            <w:vAlign w:val="bottom"/>
            <w:hideMark/>
          </w:tcPr>
          <w:p w14:paraId="713E9BCD" w14:textId="2E164F2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5.65E-04</w:t>
            </w:r>
          </w:p>
        </w:tc>
        <w:tc>
          <w:tcPr>
            <w:tcW w:w="481" w:type="pct"/>
            <w:tcBorders>
              <w:top w:val="nil"/>
              <w:left w:val="nil"/>
              <w:bottom w:val="nil"/>
              <w:right w:val="nil"/>
            </w:tcBorders>
            <w:shd w:val="clear" w:color="000000" w:fill="FFE283"/>
            <w:noWrap/>
            <w:vAlign w:val="bottom"/>
            <w:hideMark/>
          </w:tcPr>
          <w:p w14:paraId="09EC0DD3" w14:textId="65C6A14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4.36E-03</w:t>
            </w:r>
          </w:p>
        </w:tc>
        <w:tc>
          <w:tcPr>
            <w:tcW w:w="643" w:type="pct"/>
            <w:tcBorders>
              <w:top w:val="nil"/>
              <w:left w:val="nil"/>
              <w:bottom w:val="nil"/>
              <w:right w:val="nil"/>
            </w:tcBorders>
            <w:shd w:val="clear" w:color="000000" w:fill="FFE383"/>
            <w:noWrap/>
            <w:vAlign w:val="bottom"/>
            <w:hideMark/>
          </w:tcPr>
          <w:p w14:paraId="3FDAFEFD" w14:textId="3ECEEA3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3.80E-03</w:t>
            </w:r>
          </w:p>
        </w:tc>
      </w:tr>
      <w:tr w:rsidR="00FE729C" w:rsidRPr="00670C76" w14:paraId="70A1B417"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5A17A47F"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PT</w:t>
            </w:r>
          </w:p>
        </w:tc>
        <w:tc>
          <w:tcPr>
            <w:tcW w:w="607" w:type="pct"/>
            <w:tcBorders>
              <w:top w:val="nil"/>
              <w:left w:val="single" w:sz="4" w:space="0" w:color="auto"/>
              <w:bottom w:val="nil"/>
              <w:right w:val="nil"/>
            </w:tcBorders>
            <w:shd w:val="clear" w:color="000000" w:fill="FFDB81"/>
            <w:noWrap/>
            <w:vAlign w:val="bottom"/>
            <w:hideMark/>
          </w:tcPr>
          <w:p w14:paraId="580E7A65" w14:textId="56A6B15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3.59E-03</w:t>
            </w:r>
          </w:p>
        </w:tc>
        <w:tc>
          <w:tcPr>
            <w:tcW w:w="569" w:type="pct"/>
            <w:tcBorders>
              <w:top w:val="nil"/>
              <w:left w:val="nil"/>
              <w:bottom w:val="nil"/>
              <w:right w:val="nil"/>
            </w:tcBorders>
            <w:shd w:val="clear" w:color="000000" w:fill="FFDF82"/>
            <w:noWrap/>
            <w:vAlign w:val="bottom"/>
            <w:hideMark/>
          </w:tcPr>
          <w:p w14:paraId="3E7A61DD" w14:textId="2486658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1.14E-03</w:t>
            </w:r>
          </w:p>
        </w:tc>
        <w:tc>
          <w:tcPr>
            <w:tcW w:w="569" w:type="pct"/>
            <w:tcBorders>
              <w:top w:val="nil"/>
              <w:left w:val="nil"/>
              <w:bottom w:val="nil"/>
              <w:right w:val="nil"/>
            </w:tcBorders>
            <w:shd w:val="clear" w:color="000000" w:fill="FFDD82"/>
            <w:noWrap/>
            <w:vAlign w:val="bottom"/>
            <w:hideMark/>
          </w:tcPr>
          <w:p w14:paraId="780927B5" w14:textId="45FB8E3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5.68E-03</w:t>
            </w:r>
          </w:p>
        </w:tc>
        <w:tc>
          <w:tcPr>
            <w:tcW w:w="642" w:type="pct"/>
            <w:tcBorders>
              <w:top w:val="nil"/>
              <w:left w:val="nil"/>
              <w:bottom w:val="nil"/>
              <w:right w:val="double" w:sz="4" w:space="0" w:color="auto"/>
            </w:tcBorders>
            <w:shd w:val="clear" w:color="000000" w:fill="FFE082"/>
            <w:noWrap/>
            <w:vAlign w:val="bottom"/>
            <w:hideMark/>
          </w:tcPr>
          <w:p w14:paraId="12455573" w14:textId="5261524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4.54E-03</w:t>
            </w:r>
          </w:p>
        </w:tc>
        <w:tc>
          <w:tcPr>
            <w:tcW w:w="502" w:type="pct"/>
            <w:tcBorders>
              <w:top w:val="nil"/>
              <w:left w:val="double" w:sz="4" w:space="0" w:color="auto"/>
              <w:bottom w:val="nil"/>
              <w:right w:val="nil"/>
            </w:tcBorders>
            <w:shd w:val="clear" w:color="000000" w:fill="FFDC81"/>
            <w:noWrap/>
            <w:vAlign w:val="bottom"/>
            <w:hideMark/>
          </w:tcPr>
          <w:p w14:paraId="08EBD8A6" w14:textId="544C44DF"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3.84E-03</w:t>
            </w:r>
          </w:p>
        </w:tc>
        <w:tc>
          <w:tcPr>
            <w:tcW w:w="481" w:type="pct"/>
            <w:tcBorders>
              <w:top w:val="nil"/>
              <w:left w:val="nil"/>
              <w:bottom w:val="nil"/>
              <w:right w:val="nil"/>
            </w:tcBorders>
            <w:shd w:val="clear" w:color="000000" w:fill="FFD981"/>
            <w:noWrap/>
            <w:vAlign w:val="bottom"/>
            <w:hideMark/>
          </w:tcPr>
          <w:p w14:paraId="5AE310CD" w14:textId="1499845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1.20E-03</w:t>
            </w:r>
          </w:p>
        </w:tc>
        <w:tc>
          <w:tcPr>
            <w:tcW w:w="481" w:type="pct"/>
            <w:tcBorders>
              <w:top w:val="nil"/>
              <w:left w:val="nil"/>
              <w:bottom w:val="nil"/>
              <w:right w:val="nil"/>
            </w:tcBorders>
            <w:shd w:val="clear" w:color="000000" w:fill="FFDD82"/>
            <w:noWrap/>
            <w:vAlign w:val="bottom"/>
            <w:hideMark/>
          </w:tcPr>
          <w:p w14:paraId="540860AA" w14:textId="235481D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6.07E-03</w:t>
            </w:r>
          </w:p>
        </w:tc>
        <w:tc>
          <w:tcPr>
            <w:tcW w:w="643" w:type="pct"/>
            <w:tcBorders>
              <w:top w:val="nil"/>
              <w:left w:val="nil"/>
              <w:bottom w:val="nil"/>
              <w:right w:val="nil"/>
            </w:tcBorders>
            <w:shd w:val="clear" w:color="000000" w:fill="FFE082"/>
            <w:noWrap/>
            <w:vAlign w:val="bottom"/>
            <w:hideMark/>
          </w:tcPr>
          <w:p w14:paraId="60712B94" w14:textId="61C1E2D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4.87E-03</w:t>
            </w:r>
          </w:p>
        </w:tc>
      </w:tr>
      <w:tr w:rsidR="00FE729C" w:rsidRPr="00670C76" w14:paraId="701E825D"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0686C2B5"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RO</w:t>
            </w:r>
          </w:p>
        </w:tc>
        <w:tc>
          <w:tcPr>
            <w:tcW w:w="607" w:type="pct"/>
            <w:tcBorders>
              <w:top w:val="nil"/>
              <w:left w:val="single" w:sz="4" w:space="0" w:color="auto"/>
              <w:bottom w:val="nil"/>
              <w:right w:val="nil"/>
            </w:tcBorders>
            <w:shd w:val="clear" w:color="000000" w:fill="63BE7B"/>
            <w:noWrap/>
            <w:vAlign w:val="bottom"/>
            <w:hideMark/>
          </w:tcPr>
          <w:p w14:paraId="7AE8400A" w14:textId="3C2E1330"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sidRPr="00FE729C">
              <w:rPr>
                <w:rFonts w:ascii="Times New Roman" w:hAnsi="Times New Roman" w:cs="Times New Roman"/>
                <w:color w:val="9C0006"/>
                <w:sz w:val="20"/>
                <w:szCs w:val="20"/>
              </w:rPr>
              <w:t>0</w:t>
            </w:r>
          </w:p>
        </w:tc>
        <w:tc>
          <w:tcPr>
            <w:tcW w:w="569" w:type="pct"/>
            <w:tcBorders>
              <w:top w:val="nil"/>
              <w:left w:val="nil"/>
              <w:bottom w:val="nil"/>
              <w:right w:val="nil"/>
            </w:tcBorders>
            <w:shd w:val="clear" w:color="000000" w:fill="FFE483"/>
            <w:noWrap/>
            <w:vAlign w:val="bottom"/>
            <w:hideMark/>
          </w:tcPr>
          <w:p w14:paraId="3AEDB8DE" w14:textId="5BC8246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8.03E-04</w:t>
            </w:r>
          </w:p>
        </w:tc>
        <w:tc>
          <w:tcPr>
            <w:tcW w:w="569" w:type="pct"/>
            <w:tcBorders>
              <w:top w:val="nil"/>
              <w:left w:val="nil"/>
              <w:bottom w:val="nil"/>
              <w:right w:val="nil"/>
            </w:tcBorders>
            <w:shd w:val="clear" w:color="000000" w:fill="63BE7B"/>
            <w:noWrap/>
            <w:vAlign w:val="bottom"/>
            <w:hideMark/>
          </w:tcPr>
          <w:p w14:paraId="4CD9F297" w14:textId="33D48748"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sidRPr="00FE729C">
              <w:rPr>
                <w:rFonts w:ascii="Times New Roman" w:hAnsi="Times New Roman" w:cs="Times New Roman"/>
                <w:color w:val="9C0006"/>
                <w:sz w:val="20"/>
                <w:szCs w:val="20"/>
              </w:rPr>
              <w:t>0</w:t>
            </w:r>
          </w:p>
        </w:tc>
        <w:tc>
          <w:tcPr>
            <w:tcW w:w="642" w:type="pct"/>
            <w:tcBorders>
              <w:top w:val="nil"/>
              <w:left w:val="nil"/>
              <w:bottom w:val="nil"/>
              <w:right w:val="double" w:sz="4" w:space="0" w:color="auto"/>
            </w:tcBorders>
            <w:shd w:val="clear" w:color="000000" w:fill="63BE7B"/>
            <w:noWrap/>
            <w:vAlign w:val="bottom"/>
            <w:hideMark/>
          </w:tcPr>
          <w:p w14:paraId="603C71CE" w14:textId="4836764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-8.03E-04</w:t>
            </w:r>
          </w:p>
        </w:tc>
        <w:tc>
          <w:tcPr>
            <w:tcW w:w="502" w:type="pct"/>
            <w:tcBorders>
              <w:top w:val="nil"/>
              <w:left w:val="double" w:sz="4" w:space="0" w:color="auto"/>
              <w:bottom w:val="nil"/>
              <w:right w:val="nil"/>
            </w:tcBorders>
            <w:shd w:val="clear" w:color="000000" w:fill="63BE7B"/>
            <w:noWrap/>
            <w:vAlign w:val="bottom"/>
            <w:hideMark/>
          </w:tcPr>
          <w:p w14:paraId="09E6DBB5" w14:textId="2003F360"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481" w:type="pct"/>
            <w:tcBorders>
              <w:top w:val="nil"/>
              <w:left w:val="nil"/>
              <w:bottom w:val="nil"/>
              <w:right w:val="nil"/>
            </w:tcBorders>
            <w:shd w:val="clear" w:color="000000" w:fill="FFE684"/>
            <w:noWrap/>
            <w:vAlign w:val="bottom"/>
            <w:hideMark/>
          </w:tcPr>
          <w:p w14:paraId="7887697F" w14:textId="6E3B2F1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5.20E-04</w:t>
            </w:r>
          </w:p>
        </w:tc>
        <w:tc>
          <w:tcPr>
            <w:tcW w:w="481" w:type="pct"/>
            <w:tcBorders>
              <w:top w:val="nil"/>
              <w:left w:val="nil"/>
              <w:bottom w:val="nil"/>
              <w:right w:val="nil"/>
            </w:tcBorders>
            <w:shd w:val="clear" w:color="000000" w:fill="63BE7B"/>
            <w:noWrap/>
            <w:vAlign w:val="bottom"/>
            <w:hideMark/>
          </w:tcPr>
          <w:p w14:paraId="7DE7168F" w14:textId="67047483"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643" w:type="pct"/>
            <w:tcBorders>
              <w:top w:val="nil"/>
              <w:left w:val="nil"/>
              <w:bottom w:val="nil"/>
              <w:right w:val="nil"/>
            </w:tcBorders>
            <w:shd w:val="clear" w:color="000000" w:fill="63BE7B"/>
            <w:noWrap/>
            <w:vAlign w:val="bottom"/>
            <w:hideMark/>
          </w:tcPr>
          <w:p w14:paraId="25595BAB" w14:textId="0DC6C58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-5.20E-04</w:t>
            </w:r>
          </w:p>
        </w:tc>
      </w:tr>
      <w:tr w:rsidR="00FE729C" w:rsidRPr="00670C76" w14:paraId="2E77AD1A"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5D7C226B"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SE</w:t>
            </w:r>
          </w:p>
        </w:tc>
        <w:tc>
          <w:tcPr>
            <w:tcW w:w="607" w:type="pct"/>
            <w:tcBorders>
              <w:top w:val="nil"/>
              <w:left w:val="single" w:sz="4" w:space="0" w:color="auto"/>
              <w:bottom w:val="nil"/>
              <w:right w:val="nil"/>
            </w:tcBorders>
            <w:shd w:val="clear" w:color="000000" w:fill="CEDD81"/>
            <w:noWrap/>
            <w:vAlign w:val="bottom"/>
            <w:hideMark/>
          </w:tcPr>
          <w:p w14:paraId="7E414DCA" w14:textId="3DC865D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2.31E-04</w:t>
            </w:r>
          </w:p>
        </w:tc>
        <w:tc>
          <w:tcPr>
            <w:tcW w:w="569" w:type="pct"/>
            <w:tcBorders>
              <w:top w:val="nil"/>
              <w:left w:val="nil"/>
              <w:bottom w:val="nil"/>
              <w:right w:val="nil"/>
            </w:tcBorders>
            <w:shd w:val="clear" w:color="000000" w:fill="A2D07E"/>
            <w:noWrap/>
            <w:vAlign w:val="bottom"/>
            <w:hideMark/>
          </w:tcPr>
          <w:p w14:paraId="2A52464E" w14:textId="5B267E5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1.25E-04</w:t>
            </w:r>
          </w:p>
        </w:tc>
        <w:tc>
          <w:tcPr>
            <w:tcW w:w="569" w:type="pct"/>
            <w:tcBorders>
              <w:top w:val="nil"/>
              <w:left w:val="nil"/>
              <w:bottom w:val="nil"/>
              <w:right w:val="nil"/>
            </w:tcBorders>
            <w:shd w:val="clear" w:color="000000" w:fill="FFE683"/>
            <w:noWrap/>
            <w:vAlign w:val="bottom"/>
            <w:hideMark/>
          </w:tcPr>
          <w:p w14:paraId="315FE4FF" w14:textId="5E5E9B4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3.36E-03</w:t>
            </w:r>
          </w:p>
        </w:tc>
        <w:tc>
          <w:tcPr>
            <w:tcW w:w="642" w:type="pct"/>
            <w:tcBorders>
              <w:top w:val="nil"/>
              <w:left w:val="nil"/>
              <w:bottom w:val="nil"/>
              <w:right w:val="double" w:sz="4" w:space="0" w:color="auto"/>
            </w:tcBorders>
            <w:shd w:val="clear" w:color="000000" w:fill="FFE583"/>
            <w:noWrap/>
            <w:vAlign w:val="bottom"/>
            <w:hideMark/>
          </w:tcPr>
          <w:p w14:paraId="46E0C920" w14:textId="0A83F46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3.24E-03</w:t>
            </w:r>
          </w:p>
        </w:tc>
        <w:tc>
          <w:tcPr>
            <w:tcW w:w="502" w:type="pct"/>
            <w:tcBorders>
              <w:top w:val="nil"/>
              <w:left w:val="double" w:sz="4" w:space="0" w:color="auto"/>
              <w:bottom w:val="nil"/>
              <w:right w:val="nil"/>
            </w:tcBorders>
            <w:shd w:val="clear" w:color="000000" w:fill="63BE7B"/>
            <w:noWrap/>
            <w:vAlign w:val="bottom"/>
            <w:hideMark/>
          </w:tcPr>
          <w:p w14:paraId="3890BD32" w14:textId="452BDAB2"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481" w:type="pct"/>
            <w:tcBorders>
              <w:top w:val="nil"/>
              <w:left w:val="nil"/>
              <w:bottom w:val="nil"/>
              <w:right w:val="nil"/>
            </w:tcBorders>
            <w:shd w:val="clear" w:color="000000" w:fill="A9D27F"/>
            <w:noWrap/>
            <w:vAlign w:val="bottom"/>
            <w:hideMark/>
          </w:tcPr>
          <w:p w14:paraId="23B70893" w14:textId="2161B7F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1.20E-04</w:t>
            </w:r>
          </w:p>
        </w:tc>
        <w:tc>
          <w:tcPr>
            <w:tcW w:w="481" w:type="pct"/>
            <w:tcBorders>
              <w:top w:val="nil"/>
              <w:left w:val="nil"/>
              <w:bottom w:val="nil"/>
              <w:right w:val="nil"/>
            </w:tcBorders>
            <w:shd w:val="clear" w:color="000000" w:fill="63BE7B"/>
            <w:noWrap/>
            <w:vAlign w:val="bottom"/>
            <w:hideMark/>
          </w:tcPr>
          <w:p w14:paraId="3FD0A7F9" w14:textId="5826075C" w:rsidR="00FE729C" w:rsidRPr="00FE729C" w:rsidRDefault="00FE729C" w:rsidP="00FE729C">
            <w:pPr>
              <w:spacing w:after="0" w:line="240" w:lineRule="auto"/>
              <w:jc w:val="right"/>
              <w:rPr>
                <w:rFonts w:ascii="Times New Roman" w:eastAsia="Times New Roman" w:hAnsi="Times New Roman" w:cs="Times New Roman"/>
                <w:color w:val="9C0006"/>
                <w:sz w:val="20"/>
                <w:szCs w:val="20"/>
                <w:lang w:eastAsia="en-GB"/>
              </w:rPr>
            </w:pPr>
            <w:r>
              <w:rPr>
                <w:rFonts w:ascii="Times New Roman" w:hAnsi="Times New Roman" w:cs="Times New Roman"/>
                <w:color w:val="9C0006"/>
                <w:sz w:val="20"/>
                <w:szCs w:val="20"/>
              </w:rPr>
              <w:t>0</w:t>
            </w:r>
          </w:p>
        </w:tc>
        <w:tc>
          <w:tcPr>
            <w:tcW w:w="643" w:type="pct"/>
            <w:tcBorders>
              <w:top w:val="nil"/>
              <w:left w:val="nil"/>
              <w:bottom w:val="nil"/>
              <w:right w:val="nil"/>
            </w:tcBorders>
            <w:shd w:val="clear" w:color="000000" w:fill="88C87D"/>
            <w:noWrap/>
            <w:vAlign w:val="bottom"/>
            <w:hideMark/>
          </w:tcPr>
          <w:p w14:paraId="42C8DA9E" w14:textId="19713BB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-1.20E-04</w:t>
            </w:r>
          </w:p>
        </w:tc>
      </w:tr>
      <w:tr w:rsidR="00FE729C" w:rsidRPr="00670C76" w14:paraId="35DC8C84"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40387FC8"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SI</w:t>
            </w:r>
          </w:p>
        </w:tc>
        <w:tc>
          <w:tcPr>
            <w:tcW w:w="607" w:type="pct"/>
            <w:tcBorders>
              <w:top w:val="nil"/>
              <w:left w:val="single" w:sz="4" w:space="0" w:color="auto"/>
              <w:bottom w:val="nil"/>
              <w:right w:val="nil"/>
            </w:tcBorders>
            <w:shd w:val="clear" w:color="000000" w:fill="D2DE81"/>
            <w:noWrap/>
            <w:vAlign w:val="bottom"/>
            <w:hideMark/>
          </w:tcPr>
          <w:p w14:paraId="528B047B" w14:textId="01B8E28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2.39E-04</w:t>
            </w:r>
          </w:p>
        </w:tc>
        <w:tc>
          <w:tcPr>
            <w:tcW w:w="569" w:type="pct"/>
            <w:tcBorders>
              <w:top w:val="nil"/>
              <w:left w:val="nil"/>
              <w:bottom w:val="nil"/>
              <w:right w:val="nil"/>
            </w:tcBorders>
            <w:shd w:val="clear" w:color="000000" w:fill="84C77C"/>
            <w:noWrap/>
            <w:vAlign w:val="bottom"/>
            <w:hideMark/>
          </w:tcPr>
          <w:p w14:paraId="3A37C0F2" w14:textId="2C77A63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6.79E-05</w:t>
            </w:r>
          </w:p>
        </w:tc>
        <w:tc>
          <w:tcPr>
            <w:tcW w:w="569" w:type="pct"/>
            <w:tcBorders>
              <w:top w:val="nil"/>
              <w:left w:val="nil"/>
              <w:bottom w:val="nil"/>
              <w:right w:val="nil"/>
            </w:tcBorders>
            <w:shd w:val="clear" w:color="000000" w:fill="A1CF7E"/>
            <w:noWrap/>
            <w:vAlign w:val="bottom"/>
            <w:hideMark/>
          </w:tcPr>
          <w:p w14:paraId="07F1CABA" w14:textId="364A4D0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7.74E-04</w:t>
            </w:r>
          </w:p>
        </w:tc>
        <w:tc>
          <w:tcPr>
            <w:tcW w:w="642" w:type="pct"/>
            <w:tcBorders>
              <w:top w:val="nil"/>
              <w:left w:val="nil"/>
              <w:bottom w:val="nil"/>
              <w:right w:val="double" w:sz="4" w:space="0" w:color="auto"/>
            </w:tcBorders>
            <w:shd w:val="clear" w:color="000000" w:fill="C1D980"/>
            <w:noWrap/>
            <w:vAlign w:val="bottom"/>
            <w:hideMark/>
          </w:tcPr>
          <w:p w14:paraId="61FAE7A2" w14:textId="7723950D"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7.06E-04</w:t>
            </w:r>
          </w:p>
        </w:tc>
        <w:tc>
          <w:tcPr>
            <w:tcW w:w="502" w:type="pct"/>
            <w:tcBorders>
              <w:top w:val="nil"/>
              <w:left w:val="double" w:sz="4" w:space="0" w:color="auto"/>
              <w:bottom w:val="nil"/>
              <w:right w:val="nil"/>
            </w:tcBorders>
            <w:shd w:val="clear" w:color="000000" w:fill="C2D980"/>
            <w:noWrap/>
            <w:vAlign w:val="bottom"/>
            <w:hideMark/>
          </w:tcPr>
          <w:p w14:paraId="7195162E" w14:textId="203696F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2.26E-04</w:t>
            </w:r>
          </w:p>
        </w:tc>
        <w:tc>
          <w:tcPr>
            <w:tcW w:w="481" w:type="pct"/>
            <w:tcBorders>
              <w:top w:val="nil"/>
              <w:left w:val="nil"/>
              <w:bottom w:val="nil"/>
              <w:right w:val="nil"/>
            </w:tcBorders>
            <w:shd w:val="clear" w:color="000000" w:fill="86C87D"/>
            <w:noWrap/>
            <w:vAlign w:val="bottom"/>
            <w:hideMark/>
          </w:tcPr>
          <w:p w14:paraId="7F80C4DD" w14:textId="69A6E82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6.22E-05</w:t>
            </w:r>
          </w:p>
        </w:tc>
        <w:tc>
          <w:tcPr>
            <w:tcW w:w="481" w:type="pct"/>
            <w:tcBorders>
              <w:top w:val="nil"/>
              <w:left w:val="nil"/>
              <w:bottom w:val="nil"/>
              <w:right w:val="nil"/>
            </w:tcBorders>
            <w:shd w:val="clear" w:color="000000" w:fill="B2D47F"/>
            <w:noWrap/>
            <w:vAlign w:val="bottom"/>
            <w:hideMark/>
          </w:tcPr>
          <w:p w14:paraId="0A0D50B1" w14:textId="09287FB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7.13E-04</w:t>
            </w:r>
          </w:p>
        </w:tc>
        <w:tc>
          <w:tcPr>
            <w:tcW w:w="643" w:type="pct"/>
            <w:tcBorders>
              <w:top w:val="nil"/>
              <w:left w:val="nil"/>
              <w:bottom w:val="nil"/>
              <w:right w:val="nil"/>
            </w:tcBorders>
            <w:shd w:val="clear" w:color="000000" w:fill="D0DD81"/>
            <w:noWrap/>
            <w:vAlign w:val="bottom"/>
            <w:hideMark/>
          </w:tcPr>
          <w:p w14:paraId="3BDD5A43" w14:textId="1B70408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6.51E-04</w:t>
            </w:r>
          </w:p>
        </w:tc>
      </w:tr>
      <w:tr w:rsidR="00FE729C" w:rsidRPr="00670C76" w14:paraId="3A7FDA35"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69076510"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SK</w:t>
            </w:r>
          </w:p>
        </w:tc>
        <w:tc>
          <w:tcPr>
            <w:tcW w:w="607" w:type="pct"/>
            <w:tcBorders>
              <w:top w:val="nil"/>
              <w:left w:val="single" w:sz="4" w:space="0" w:color="auto"/>
              <w:bottom w:val="nil"/>
              <w:right w:val="nil"/>
            </w:tcBorders>
            <w:shd w:val="clear" w:color="000000" w:fill="FFEA84"/>
            <w:noWrap/>
            <w:vAlign w:val="bottom"/>
            <w:hideMark/>
          </w:tcPr>
          <w:p w14:paraId="5BBD1118" w14:textId="148E350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5.50E-04</w:t>
            </w:r>
          </w:p>
        </w:tc>
        <w:tc>
          <w:tcPr>
            <w:tcW w:w="569" w:type="pct"/>
            <w:tcBorders>
              <w:top w:val="nil"/>
              <w:left w:val="nil"/>
              <w:bottom w:val="nil"/>
              <w:right w:val="nil"/>
            </w:tcBorders>
            <w:shd w:val="clear" w:color="000000" w:fill="FFEA84"/>
            <w:noWrap/>
            <w:vAlign w:val="bottom"/>
            <w:hideMark/>
          </w:tcPr>
          <w:p w14:paraId="7F45B057" w14:textId="34F07AB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4.07E-04</w:t>
            </w:r>
          </w:p>
        </w:tc>
        <w:tc>
          <w:tcPr>
            <w:tcW w:w="569" w:type="pct"/>
            <w:tcBorders>
              <w:top w:val="nil"/>
              <w:left w:val="nil"/>
              <w:bottom w:val="nil"/>
              <w:right w:val="nil"/>
            </w:tcBorders>
            <w:shd w:val="clear" w:color="000000" w:fill="B4D57F"/>
            <w:noWrap/>
            <w:vAlign w:val="bottom"/>
            <w:hideMark/>
          </w:tcPr>
          <w:p w14:paraId="2F8AE5A7" w14:textId="235CA28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1.01E-03</w:t>
            </w:r>
          </w:p>
        </w:tc>
        <w:tc>
          <w:tcPr>
            <w:tcW w:w="642" w:type="pct"/>
            <w:tcBorders>
              <w:top w:val="nil"/>
              <w:left w:val="nil"/>
              <w:bottom w:val="nil"/>
              <w:right w:val="double" w:sz="4" w:space="0" w:color="auto"/>
            </w:tcBorders>
            <w:shd w:val="clear" w:color="000000" w:fill="BAD780"/>
            <w:noWrap/>
            <w:vAlign w:val="bottom"/>
            <w:hideMark/>
          </w:tcPr>
          <w:p w14:paraId="7E990ECE" w14:textId="7BB2DA95"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6.04E-04</w:t>
            </w:r>
          </w:p>
        </w:tc>
        <w:tc>
          <w:tcPr>
            <w:tcW w:w="502" w:type="pct"/>
            <w:tcBorders>
              <w:top w:val="nil"/>
              <w:left w:val="double" w:sz="4" w:space="0" w:color="auto"/>
              <w:bottom w:val="nil"/>
              <w:right w:val="nil"/>
            </w:tcBorders>
            <w:shd w:val="clear" w:color="000000" w:fill="FFEA84"/>
            <w:noWrap/>
            <w:vAlign w:val="bottom"/>
            <w:hideMark/>
          </w:tcPr>
          <w:p w14:paraId="50D9FE8E" w14:textId="0616B90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6.46E-04</w:t>
            </w:r>
          </w:p>
        </w:tc>
        <w:tc>
          <w:tcPr>
            <w:tcW w:w="481" w:type="pct"/>
            <w:tcBorders>
              <w:top w:val="nil"/>
              <w:left w:val="nil"/>
              <w:bottom w:val="nil"/>
              <w:right w:val="nil"/>
            </w:tcBorders>
            <w:shd w:val="clear" w:color="000000" w:fill="FFEB84"/>
            <w:noWrap/>
            <w:vAlign w:val="bottom"/>
            <w:hideMark/>
          </w:tcPr>
          <w:p w14:paraId="56076207" w14:textId="732872D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2.62E-04</w:t>
            </w:r>
          </w:p>
        </w:tc>
        <w:tc>
          <w:tcPr>
            <w:tcW w:w="481" w:type="pct"/>
            <w:tcBorders>
              <w:top w:val="nil"/>
              <w:left w:val="nil"/>
              <w:bottom w:val="nil"/>
              <w:right w:val="nil"/>
            </w:tcBorders>
            <w:shd w:val="clear" w:color="000000" w:fill="C0D880"/>
            <w:noWrap/>
            <w:vAlign w:val="bottom"/>
            <w:hideMark/>
          </w:tcPr>
          <w:p w14:paraId="74489B94" w14:textId="6F2CE671"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8.40E-04</w:t>
            </w:r>
          </w:p>
        </w:tc>
        <w:tc>
          <w:tcPr>
            <w:tcW w:w="643" w:type="pct"/>
            <w:tcBorders>
              <w:top w:val="nil"/>
              <w:left w:val="nil"/>
              <w:bottom w:val="nil"/>
              <w:right w:val="nil"/>
            </w:tcBorders>
            <w:shd w:val="clear" w:color="000000" w:fill="C9DB80"/>
            <w:noWrap/>
            <w:vAlign w:val="bottom"/>
            <w:hideMark/>
          </w:tcPr>
          <w:p w14:paraId="20857255" w14:textId="7095F75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5.78E-04</w:t>
            </w:r>
          </w:p>
        </w:tc>
      </w:tr>
      <w:tr w:rsidR="00FE729C" w:rsidRPr="00670C76" w14:paraId="12230976" w14:textId="77777777" w:rsidTr="00FE729C">
        <w:trPr>
          <w:trHeight w:val="227"/>
          <w:jc w:val="center"/>
        </w:trPr>
        <w:tc>
          <w:tcPr>
            <w:tcW w:w="506" w:type="pct"/>
            <w:tcBorders>
              <w:top w:val="nil"/>
              <w:left w:val="nil"/>
              <w:right w:val="single" w:sz="4" w:space="0" w:color="auto"/>
            </w:tcBorders>
            <w:shd w:val="clear" w:color="auto" w:fill="auto"/>
            <w:noWrap/>
            <w:vAlign w:val="bottom"/>
            <w:hideMark/>
          </w:tcPr>
          <w:p w14:paraId="55E2E6FD"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GB</w:t>
            </w:r>
          </w:p>
        </w:tc>
        <w:tc>
          <w:tcPr>
            <w:tcW w:w="607" w:type="pct"/>
            <w:tcBorders>
              <w:top w:val="nil"/>
              <w:left w:val="single" w:sz="4" w:space="0" w:color="auto"/>
              <w:right w:val="nil"/>
            </w:tcBorders>
            <w:shd w:val="clear" w:color="000000" w:fill="FFE583"/>
            <w:noWrap/>
            <w:vAlign w:val="bottom"/>
            <w:hideMark/>
          </w:tcPr>
          <w:p w14:paraId="7CC4598A" w14:textId="1C1B618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1.71E-03</w:t>
            </w:r>
          </w:p>
        </w:tc>
        <w:tc>
          <w:tcPr>
            <w:tcW w:w="569" w:type="pct"/>
            <w:tcBorders>
              <w:top w:val="nil"/>
              <w:left w:val="nil"/>
              <w:right w:val="nil"/>
            </w:tcBorders>
            <w:shd w:val="clear" w:color="000000" w:fill="FFE984"/>
            <w:noWrap/>
            <w:vAlign w:val="bottom"/>
            <w:hideMark/>
          </w:tcPr>
          <w:p w14:paraId="13ABF6FA" w14:textId="0D96689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4.69E-04</w:t>
            </w:r>
          </w:p>
        </w:tc>
        <w:tc>
          <w:tcPr>
            <w:tcW w:w="569" w:type="pct"/>
            <w:tcBorders>
              <w:top w:val="nil"/>
              <w:left w:val="nil"/>
              <w:right w:val="nil"/>
            </w:tcBorders>
            <w:shd w:val="clear" w:color="000000" w:fill="FA8170"/>
            <w:noWrap/>
            <w:vAlign w:val="bottom"/>
            <w:hideMark/>
          </w:tcPr>
          <w:p w14:paraId="472E8167" w14:textId="7DDA590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2.92E-02</w:t>
            </w:r>
          </w:p>
        </w:tc>
        <w:tc>
          <w:tcPr>
            <w:tcW w:w="642" w:type="pct"/>
            <w:tcBorders>
              <w:top w:val="nil"/>
              <w:left w:val="nil"/>
              <w:right w:val="double" w:sz="4" w:space="0" w:color="auto"/>
            </w:tcBorders>
            <w:shd w:val="clear" w:color="000000" w:fill="FA8170"/>
            <w:noWrap/>
            <w:vAlign w:val="bottom"/>
            <w:hideMark/>
          </w:tcPr>
          <w:p w14:paraId="5E27292D" w14:textId="5876DF7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2.87E-02</w:t>
            </w:r>
          </w:p>
        </w:tc>
        <w:tc>
          <w:tcPr>
            <w:tcW w:w="502" w:type="pct"/>
            <w:tcBorders>
              <w:top w:val="nil"/>
              <w:left w:val="double" w:sz="4" w:space="0" w:color="auto"/>
              <w:right w:val="nil"/>
            </w:tcBorders>
            <w:shd w:val="clear" w:color="000000" w:fill="FFE383"/>
            <w:noWrap/>
            <w:vAlign w:val="bottom"/>
            <w:hideMark/>
          </w:tcPr>
          <w:p w14:paraId="1F639E9B" w14:textId="299233AB"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2.16E-03</w:t>
            </w:r>
          </w:p>
        </w:tc>
        <w:tc>
          <w:tcPr>
            <w:tcW w:w="481" w:type="pct"/>
            <w:tcBorders>
              <w:top w:val="nil"/>
              <w:left w:val="nil"/>
              <w:right w:val="nil"/>
            </w:tcBorders>
            <w:shd w:val="clear" w:color="000000" w:fill="FFE984"/>
            <w:noWrap/>
            <w:vAlign w:val="bottom"/>
            <w:hideMark/>
          </w:tcPr>
          <w:p w14:paraId="4BC8726E" w14:textId="4C62284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3.67E-04</w:t>
            </w:r>
          </w:p>
        </w:tc>
        <w:tc>
          <w:tcPr>
            <w:tcW w:w="481" w:type="pct"/>
            <w:tcBorders>
              <w:top w:val="nil"/>
              <w:left w:val="nil"/>
              <w:right w:val="nil"/>
            </w:tcBorders>
            <w:shd w:val="clear" w:color="000000" w:fill="F8696B"/>
            <w:noWrap/>
            <w:vAlign w:val="bottom"/>
            <w:hideMark/>
          </w:tcPr>
          <w:p w14:paraId="63DAC2CC" w14:textId="1AB758D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4.29E-02</w:t>
            </w:r>
          </w:p>
        </w:tc>
        <w:tc>
          <w:tcPr>
            <w:tcW w:w="643" w:type="pct"/>
            <w:tcBorders>
              <w:top w:val="nil"/>
              <w:left w:val="nil"/>
              <w:right w:val="nil"/>
            </w:tcBorders>
            <w:shd w:val="clear" w:color="000000" w:fill="F8696B"/>
            <w:noWrap/>
            <w:vAlign w:val="bottom"/>
            <w:hideMark/>
          </w:tcPr>
          <w:p w14:paraId="5A6FE7F8" w14:textId="4E9469DC"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4.25E-02</w:t>
            </w:r>
          </w:p>
        </w:tc>
      </w:tr>
      <w:tr w:rsidR="00FE729C" w:rsidRPr="00670C76" w14:paraId="201E387A" w14:textId="77777777" w:rsidTr="00FE729C">
        <w:trPr>
          <w:trHeight w:val="227"/>
          <w:jc w:val="center"/>
        </w:trPr>
        <w:tc>
          <w:tcPr>
            <w:tcW w:w="506" w:type="pct"/>
            <w:tcBorders>
              <w:top w:val="nil"/>
              <w:left w:val="nil"/>
              <w:bottom w:val="single" w:sz="4" w:space="0" w:color="auto"/>
              <w:right w:val="single" w:sz="4" w:space="0" w:color="auto"/>
            </w:tcBorders>
            <w:shd w:val="clear" w:color="auto" w:fill="auto"/>
            <w:noWrap/>
            <w:vAlign w:val="bottom"/>
            <w:hideMark/>
          </w:tcPr>
          <w:p w14:paraId="652EAAB6"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NO</w:t>
            </w:r>
          </w:p>
        </w:tc>
        <w:tc>
          <w:tcPr>
            <w:tcW w:w="607" w:type="pct"/>
            <w:tcBorders>
              <w:top w:val="nil"/>
              <w:left w:val="single" w:sz="4" w:space="0" w:color="auto"/>
              <w:bottom w:val="single" w:sz="4" w:space="0" w:color="auto"/>
              <w:right w:val="nil"/>
            </w:tcBorders>
            <w:shd w:val="clear" w:color="000000" w:fill="B9D67F"/>
            <w:noWrap/>
            <w:vAlign w:val="bottom"/>
            <w:hideMark/>
          </w:tcPr>
          <w:p w14:paraId="4A5806D2" w14:textId="6610C3C8"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1.85E-04</w:t>
            </w:r>
          </w:p>
        </w:tc>
        <w:tc>
          <w:tcPr>
            <w:tcW w:w="569" w:type="pct"/>
            <w:tcBorders>
              <w:top w:val="nil"/>
              <w:left w:val="nil"/>
              <w:bottom w:val="single" w:sz="4" w:space="0" w:color="auto"/>
              <w:right w:val="nil"/>
            </w:tcBorders>
            <w:shd w:val="clear" w:color="000000" w:fill="FFEB84"/>
            <w:noWrap/>
            <w:vAlign w:val="bottom"/>
            <w:hideMark/>
          </w:tcPr>
          <w:p w14:paraId="2E0A860D" w14:textId="57BD5EF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3.06E-04</w:t>
            </w:r>
          </w:p>
        </w:tc>
        <w:tc>
          <w:tcPr>
            <w:tcW w:w="569" w:type="pct"/>
            <w:tcBorders>
              <w:top w:val="nil"/>
              <w:left w:val="nil"/>
              <w:bottom w:val="single" w:sz="4" w:space="0" w:color="auto"/>
              <w:right w:val="nil"/>
            </w:tcBorders>
            <w:shd w:val="clear" w:color="000000" w:fill="FFE683"/>
            <w:noWrap/>
            <w:vAlign w:val="bottom"/>
            <w:hideMark/>
          </w:tcPr>
          <w:p w14:paraId="64C55971" w14:textId="629CD4F6"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3.37E-03</w:t>
            </w:r>
          </w:p>
        </w:tc>
        <w:tc>
          <w:tcPr>
            <w:tcW w:w="642" w:type="pct"/>
            <w:tcBorders>
              <w:top w:val="nil"/>
              <w:left w:val="nil"/>
              <w:bottom w:val="single" w:sz="4" w:space="0" w:color="auto"/>
              <w:right w:val="double" w:sz="4" w:space="0" w:color="auto"/>
            </w:tcBorders>
            <w:shd w:val="clear" w:color="000000" w:fill="FFE683"/>
            <w:noWrap/>
            <w:vAlign w:val="bottom"/>
            <w:hideMark/>
          </w:tcPr>
          <w:p w14:paraId="02053127" w14:textId="3F3F6E9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3.06E-03</w:t>
            </w:r>
          </w:p>
        </w:tc>
        <w:tc>
          <w:tcPr>
            <w:tcW w:w="502" w:type="pct"/>
            <w:tcBorders>
              <w:top w:val="nil"/>
              <w:left w:val="double" w:sz="4" w:space="0" w:color="auto"/>
              <w:bottom w:val="single" w:sz="4" w:space="0" w:color="auto"/>
              <w:right w:val="nil"/>
            </w:tcBorders>
            <w:shd w:val="clear" w:color="000000" w:fill="D3DE81"/>
            <w:noWrap/>
            <w:vAlign w:val="bottom"/>
            <w:hideMark/>
          </w:tcPr>
          <w:p w14:paraId="1C3B4444" w14:textId="230B70E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2.66E-04</w:t>
            </w:r>
          </w:p>
        </w:tc>
        <w:tc>
          <w:tcPr>
            <w:tcW w:w="481" w:type="pct"/>
            <w:tcBorders>
              <w:top w:val="nil"/>
              <w:left w:val="nil"/>
              <w:bottom w:val="single" w:sz="4" w:space="0" w:color="auto"/>
              <w:right w:val="nil"/>
            </w:tcBorders>
            <w:shd w:val="clear" w:color="000000" w:fill="FFEA84"/>
            <w:noWrap/>
            <w:vAlign w:val="bottom"/>
            <w:hideMark/>
          </w:tcPr>
          <w:p w14:paraId="28B6A6CB" w14:textId="13ECBC6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3.31E-04</w:t>
            </w:r>
          </w:p>
        </w:tc>
        <w:tc>
          <w:tcPr>
            <w:tcW w:w="481" w:type="pct"/>
            <w:tcBorders>
              <w:top w:val="nil"/>
              <w:left w:val="nil"/>
              <w:bottom w:val="single" w:sz="4" w:space="0" w:color="auto"/>
              <w:right w:val="nil"/>
            </w:tcBorders>
            <w:shd w:val="clear" w:color="000000" w:fill="FFE383"/>
            <w:noWrap/>
            <w:vAlign w:val="bottom"/>
            <w:hideMark/>
          </w:tcPr>
          <w:p w14:paraId="02298C2C" w14:textId="35BF142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4.21E-03</w:t>
            </w:r>
          </w:p>
        </w:tc>
        <w:tc>
          <w:tcPr>
            <w:tcW w:w="643" w:type="pct"/>
            <w:tcBorders>
              <w:top w:val="nil"/>
              <w:left w:val="nil"/>
              <w:bottom w:val="single" w:sz="4" w:space="0" w:color="auto"/>
              <w:right w:val="nil"/>
            </w:tcBorders>
            <w:shd w:val="clear" w:color="000000" w:fill="FFE383"/>
            <w:noWrap/>
            <w:vAlign w:val="bottom"/>
            <w:hideMark/>
          </w:tcPr>
          <w:p w14:paraId="0EF31FF8" w14:textId="72E17FBA"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3.88E-03</w:t>
            </w:r>
          </w:p>
        </w:tc>
      </w:tr>
      <w:tr w:rsidR="00FE729C" w:rsidRPr="00670C76" w14:paraId="302B5BA1"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tcPr>
          <w:p w14:paraId="42696076" w14:textId="77777777" w:rsidR="00FE729C" w:rsidRPr="00667BC6" w:rsidRDefault="00FE729C" w:rsidP="00FE729C">
            <w:pPr>
              <w:spacing w:after="0" w:line="240" w:lineRule="auto"/>
              <w:rPr>
                <w:rFonts w:ascii="Times New Roman" w:eastAsia="Times New Roman" w:hAnsi="Times New Roman" w:cs="Times New Roman"/>
                <w:b/>
                <w:color w:val="000000"/>
                <w:sz w:val="20"/>
                <w:szCs w:val="20"/>
                <w:lang w:eastAsia="en-GB"/>
              </w:rPr>
            </w:pPr>
            <w:r w:rsidRPr="00667BC6">
              <w:rPr>
                <w:rFonts w:ascii="Times New Roman" w:hAnsi="Times New Roman" w:cs="Times New Roman"/>
                <w:b/>
                <w:color w:val="000000"/>
                <w:sz w:val="20"/>
              </w:rPr>
              <w:t>Average</w:t>
            </w:r>
          </w:p>
        </w:tc>
        <w:tc>
          <w:tcPr>
            <w:tcW w:w="607" w:type="pct"/>
            <w:tcBorders>
              <w:top w:val="nil"/>
              <w:left w:val="single" w:sz="4" w:space="0" w:color="auto"/>
              <w:bottom w:val="nil"/>
              <w:right w:val="nil"/>
            </w:tcBorders>
            <w:shd w:val="clear" w:color="auto" w:fill="auto"/>
            <w:noWrap/>
            <w:vAlign w:val="bottom"/>
          </w:tcPr>
          <w:p w14:paraId="5FA654EC" w14:textId="75B15CEB" w:rsidR="00FE729C" w:rsidRPr="00FE729C" w:rsidRDefault="00FE729C" w:rsidP="00FE729C">
            <w:pPr>
              <w:spacing w:after="0" w:line="240" w:lineRule="auto"/>
              <w:jc w:val="right"/>
              <w:rPr>
                <w:rFonts w:ascii="Times New Roman" w:eastAsia="Times New Roman" w:hAnsi="Times New Roman" w:cs="Times New Roman"/>
                <w:sz w:val="20"/>
                <w:szCs w:val="20"/>
                <w:lang w:eastAsia="en-GB"/>
              </w:rPr>
            </w:pPr>
            <w:r w:rsidRPr="00FE729C">
              <w:rPr>
                <w:rFonts w:ascii="Times New Roman" w:hAnsi="Times New Roman" w:cs="Times New Roman"/>
                <w:color w:val="000000"/>
                <w:sz w:val="20"/>
                <w:szCs w:val="20"/>
              </w:rPr>
              <w:t>3.05E-03</w:t>
            </w:r>
          </w:p>
        </w:tc>
        <w:tc>
          <w:tcPr>
            <w:tcW w:w="569" w:type="pct"/>
            <w:tcBorders>
              <w:top w:val="nil"/>
              <w:left w:val="nil"/>
              <w:bottom w:val="nil"/>
              <w:right w:val="nil"/>
            </w:tcBorders>
            <w:shd w:val="clear" w:color="auto" w:fill="auto"/>
            <w:noWrap/>
            <w:vAlign w:val="bottom"/>
          </w:tcPr>
          <w:p w14:paraId="0B14DB92" w14:textId="219C291D" w:rsidR="00FE729C" w:rsidRPr="00FE729C" w:rsidRDefault="00FE729C" w:rsidP="00FE729C">
            <w:pPr>
              <w:spacing w:after="0" w:line="240" w:lineRule="auto"/>
              <w:jc w:val="right"/>
              <w:rPr>
                <w:rFonts w:ascii="Times New Roman" w:eastAsia="Times New Roman" w:hAnsi="Times New Roman" w:cs="Times New Roman"/>
                <w:sz w:val="20"/>
                <w:szCs w:val="20"/>
                <w:lang w:eastAsia="en-GB"/>
              </w:rPr>
            </w:pPr>
            <w:r w:rsidRPr="00FE729C">
              <w:rPr>
                <w:rFonts w:ascii="Times New Roman" w:hAnsi="Times New Roman" w:cs="Times New Roman"/>
                <w:color w:val="000000"/>
                <w:sz w:val="20"/>
                <w:szCs w:val="20"/>
              </w:rPr>
              <w:t>9.09E-04</w:t>
            </w:r>
          </w:p>
        </w:tc>
        <w:tc>
          <w:tcPr>
            <w:tcW w:w="569" w:type="pct"/>
            <w:tcBorders>
              <w:top w:val="nil"/>
              <w:left w:val="nil"/>
              <w:bottom w:val="nil"/>
              <w:right w:val="nil"/>
            </w:tcBorders>
            <w:shd w:val="clear" w:color="auto" w:fill="auto"/>
            <w:noWrap/>
            <w:vAlign w:val="bottom"/>
          </w:tcPr>
          <w:p w14:paraId="3A3830DA" w14:textId="3F745468" w:rsidR="00FE729C" w:rsidRPr="00FE729C" w:rsidRDefault="00FE729C" w:rsidP="00FE729C">
            <w:pPr>
              <w:spacing w:after="0" w:line="240" w:lineRule="auto"/>
              <w:jc w:val="right"/>
              <w:rPr>
                <w:rFonts w:ascii="Times New Roman" w:eastAsia="Times New Roman" w:hAnsi="Times New Roman" w:cs="Times New Roman"/>
                <w:sz w:val="20"/>
                <w:szCs w:val="20"/>
                <w:lang w:eastAsia="en-GB"/>
              </w:rPr>
            </w:pPr>
            <w:r w:rsidRPr="00FE729C">
              <w:rPr>
                <w:rFonts w:ascii="Times New Roman" w:hAnsi="Times New Roman" w:cs="Times New Roman"/>
                <w:color w:val="000000"/>
                <w:sz w:val="20"/>
                <w:szCs w:val="20"/>
              </w:rPr>
              <w:t>6.84E-03</w:t>
            </w:r>
          </w:p>
        </w:tc>
        <w:tc>
          <w:tcPr>
            <w:tcW w:w="642" w:type="pct"/>
            <w:tcBorders>
              <w:top w:val="nil"/>
              <w:left w:val="nil"/>
              <w:bottom w:val="nil"/>
              <w:right w:val="double" w:sz="4" w:space="0" w:color="auto"/>
            </w:tcBorders>
            <w:shd w:val="clear" w:color="auto" w:fill="auto"/>
            <w:noWrap/>
            <w:vAlign w:val="bottom"/>
          </w:tcPr>
          <w:p w14:paraId="18B6F99C" w14:textId="0B084690" w:rsidR="00FE729C" w:rsidRPr="00FE729C" w:rsidRDefault="00FE729C" w:rsidP="00FE729C">
            <w:pPr>
              <w:spacing w:after="0" w:line="240" w:lineRule="auto"/>
              <w:jc w:val="right"/>
              <w:rPr>
                <w:rFonts w:ascii="Times New Roman" w:eastAsia="Times New Roman" w:hAnsi="Times New Roman" w:cs="Times New Roman"/>
                <w:sz w:val="20"/>
                <w:szCs w:val="20"/>
                <w:lang w:eastAsia="en-GB"/>
              </w:rPr>
            </w:pPr>
            <w:r w:rsidRPr="00FE729C">
              <w:rPr>
                <w:rFonts w:ascii="Times New Roman" w:hAnsi="Times New Roman" w:cs="Times New Roman"/>
                <w:color w:val="000000"/>
                <w:sz w:val="20"/>
                <w:szCs w:val="20"/>
              </w:rPr>
              <w:t>5.69E-03</w:t>
            </w:r>
          </w:p>
        </w:tc>
        <w:tc>
          <w:tcPr>
            <w:tcW w:w="502" w:type="pct"/>
            <w:tcBorders>
              <w:top w:val="nil"/>
              <w:left w:val="double" w:sz="4" w:space="0" w:color="auto"/>
              <w:bottom w:val="nil"/>
              <w:right w:val="nil"/>
            </w:tcBorders>
            <w:shd w:val="clear" w:color="auto" w:fill="auto"/>
            <w:noWrap/>
            <w:vAlign w:val="bottom"/>
          </w:tcPr>
          <w:p w14:paraId="3E92840E" w14:textId="0A89ECC0" w:rsidR="00FE729C" w:rsidRPr="00FE729C" w:rsidRDefault="00FE729C" w:rsidP="00FE729C">
            <w:pPr>
              <w:spacing w:after="0" w:line="240" w:lineRule="auto"/>
              <w:jc w:val="right"/>
              <w:rPr>
                <w:rFonts w:ascii="Times New Roman" w:eastAsia="Times New Roman" w:hAnsi="Times New Roman" w:cs="Times New Roman"/>
                <w:sz w:val="20"/>
                <w:szCs w:val="20"/>
                <w:lang w:eastAsia="en-GB"/>
              </w:rPr>
            </w:pPr>
            <w:r w:rsidRPr="00FE729C">
              <w:rPr>
                <w:rFonts w:ascii="Times New Roman" w:hAnsi="Times New Roman" w:cs="Times New Roman"/>
                <w:color w:val="000000"/>
                <w:sz w:val="20"/>
                <w:szCs w:val="20"/>
              </w:rPr>
              <w:t>3.08E-03</w:t>
            </w:r>
          </w:p>
        </w:tc>
        <w:tc>
          <w:tcPr>
            <w:tcW w:w="481" w:type="pct"/>
            <w:tcBorders>
              <w:top w:val="nil"/>
              <w:left w:val="nil"/>
              <w:bottom w:val="nil"/>
              <w:right w:val="nil"/>
            </w:tcBorders>
            <w:shd w:val="clear" w:color="auto" w:fill="auto"/>
            <w:noWrap/>
            <w:vAlign w:val="bottom"/>
          </w:tcPr>
          <w:p w14:paraId="15E0D146" w14:textId="4FA5781A" w:rsidR="00FE729C" w:rsidRPr="00FE729C" w:rsidRDefault="00FE729C" w:rsidP="00FE729C">
            <w:pPr>
              <w:spacing w:after="0" w:line="240" w:lineRule="auto"/>
              <w:jc w:val="right"/>
              <w:rPr>
                <w:rFonts w:ascii="Times New Roman" w:eastAsia="Times New Roman" w:hAnsi="Times New Roman" w:cs="Times New Roman"/>
                <w:sz w:val="20"/>
                <w:szCs w:val="20"/>
                <w:lang w:eastAsia="en-GB"/>
              </w:rPr>
            </w:pPr>
            <w:r w:rsidRPr="00FE729C">
              <w:rPr>
                <w:rFonts w:ascii="Times New Roman" w:hAnsi="Times New Roman" w:cs="Times New Roman"/>
                <w:color w:val="000000"/>
                <w:sz w:val="20"/>
                <w:szCs w:val="20"/>
              </w:rPr>
              <w:t>7.18E-04</w:t>
            </w:r>
          </w:p>
        </w:tc>
        <w:tc>
          <w:tcPr>
            <w:tcW w:w="481" w:type="pct"/>
            <w:tcBorders>
              <w:top w:val="nil"/>
              <w:left w:val="nil"/>
              <w:bottom w:val="nil"/>
              <w:right w:val="nil"/>
            </w:tcBorders>
            <w:shd w:val="clear" w:color="auto" w:fill="auto"/>
            <w:noWrap/>
            <w:vAlign w:val="bottom"/>
          </w:tcPr>
          <w:p w14:paraId="6CC92924" w14:textId="28E1C7FC" w:rsidR="00FE729C" w:rsidRPr="00FE729C" w:rsidRDefault="00FE729C" w:rsidP="00FE729C">
            <w:pPr>
              <w:spacing w:after="0" w:line="240" w:lineRule="auto"/>
              <w:jc w:val="right"/>
              <w:rPr>
                <w:rFonts w:ascii="Times New Roman" w:eastAsia="Times New Roman" w:hAnsi="Times New Roman" w:cs="Times New Roman"/>
                <w:sz w:val="20"/>
                <w:szCs w:val="20"/>
                <w:lang w:eastAsia="en-GB"/>
              </w:rPr>
            </w:pPr>
            <w:r w:rsidRPr="00FE729C">
              <w:rPr>
                <w:rFonts w:ascii="Times New Roman" w:hAnsi="Times New Roman" w:cs="Times New Roman"/>
                <w:color w:val="000000"/>
                <w:sz w:val="20"/>
                <w:szCs w:val="20"/>
              </w:rPr>
              <w:t>8.11E-03</w:t>
            </w:r>
          </w:p>
        </w:tc>
        <w:tc>
          <w:tcPr>
            <w:tcW w:w="643" w:type="pct"/>
            <w:tcBorders>
              <w:top w:val="nil"/>
              <w:left w:val="nil"/>
              <w:bottom w:val="nil"/>
              <w:right w:val="nil"/>
            </w:tcBorders>
            <w:shd w:val="clear" w:color="auto" w:fill="auto"/>
            <w:noWrap/>
            <w:vAlign w:val="bottom"/>
          </w:tcPr>
          <w:p w14:paraId="7C3C4B8D" w14:textId="3E5F5948" w:rsidR="00FE729C" w:rsidRPr="00FE729C" w:rsidRDefault="00FE729C" w:rsidP="00FE729C">
            <w:pPr>
              <w:spacing w:after="0" w:line="240" w:lineRule="auto"/>
              <w:jc w:val="right"/>
              <w:rPr>
                <w:rFonts w:ascii="Times New Roman" w:eastAsia="Times New Roman" w:hAnsi="Times New Roman" w:cs="Times New Roman"/>
                <w:sz w:val="20"/>
                <w:szCs w:val="20"/>
                <w:lang w:eastAsia="en-GB"/>
              </w:rPr>
            </w:pPr>
            <w:r w:rsidRPr="00FE729C">
              <w:rPr>
                <w:rFonts w:ascii="Times New Roman" w:hAnsi="Times New Roman" w:cs="Times New Roman"/>
                <w:color w:val="000000"/>
                <w:sz w:val="20"/>
                <w:szCs w:val="20"/>
              </w:rPr>
              <w:t>5.99E-03</w:t>
            </w:r>
          </w:p>
        </w:tc>
      </w:tr>
      <w:tr w:rsidR="00FE729C" w:rsidRPr="00670C76" w14:paraId="544B7B08" w14:textId="77777777" w:rsidTr="00FE729C">
        <w:trPr>
          <w:trHeight w:val="227"/>
          <w:jc w:val="center"/>
        </w:trPr>
        <w:tc>
          <w:tcPr>
            <w:tcW w:w="506" w:type="pct"/>
            <w:tcBorders>
              <w:top w:val="nil"/>
              <w:left w:val="nil"/>
              <w:bottom w:val="nil"/>
              <w:right w:val="single" w:sz="4" w:space="0" w:color="auto"/>
            </w:tcBorders>
            <w:shd w:val="clear" w:color="auto" w:fill="auto"/>
            <w:noWrap/>
            <w:vAlign w:val="bottom"/>
            <w:hideMark/>
          </w:tcPr>
          <w:p w14:paraId="0A670FA0" w14:textId="77777777" w:rsidR="00FE729C" w:rsidRPr="00670C76" w:rsidRDefault="00FE729C" w:rsidP="00FE729C">
            <w:pPr>
              <w:spacing w:after="0" w:line="240" w:lineRule="auto"/>
              <w:rPr>
                <w:rFonts w:ascii="Times New Roman" w:eastAsia="Times New Roman" w:hAnsi="Times New Roman" w:cs="Times New Roman"/>
                <w:b/>
                <w:color w:val="000000"/>
                <w:sz w:val="20"/>
                <w:szCs w:val="20"/>
                <w:lang w:eastAsia="en-GB"/>
              </w:rPr>
            </w:pPr>
            <w:r w:rsidRPr="00670C76">
              <w:rPr>
                <w:rFonts w:ascii="Times New Roman" w:eastAsia="Times New Roman" w:hAnsi="Times New Roman" w:cs="Times New Roman"/>
                <w:b/>
                <w:color w:val="000000"/>
                <w:sz w:val="20"/>
                <w:szCs w:val="20"/>
                <w:lang w:eastAsia="en-GB"/>
              </w:rPr>
              <w:t>Sum</w:t>
            </w:r>
          </w:p>
        </w:tc>
        <w:tc>
          <w:tcPr>
            <w:tcW w:w="607" w:type="pct"/>
            <w:tcBorders>
              <w:top w:val="nil"/>
              <w:left w:val="single" w:sz="4" w:space="0" w:color="auto"/>
              <w:bottom w:val="nil"/>
              <w:right w:val="nil"/>
            </w:tcBorders>
            <w:shd w:val="clear" w:color="auto" w:fill="auto"/>
            <w:noWrap/>
            <w:vAlign w:val="bottom"/>
            <w:hideMark/>
          </w:tcPr>
          <w:p w14:paraId="2ECF2253" w14:textId="37203C3E"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8.54E-02</w:t>
            </w:r>
          </w:p>
        </w:tc>
        <w:tc>
          <w:tcPr>
            <w:tcW w:w="569" w:type="pct"/>
            <w:tcBorders>
              <w:top w:val="nil"/>
              <w:left w:val="nil"/>
              <w:bottom w:val="nil"/>
              <w:right w:val="nil"/>
            </w:tcBorders>
            <w:shd w:val="clear" w:color="auto" w:fill="auto"/>
            <w:noWrap/>
            <w:vAlign w:val="bottom"/>
            <w:hideMark/>
          </w:tcPr>
          <w:p w14:paraId="5B64A2A4" w14:textId="1538648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2.64E-02</w:t>
            </w:r>
          </w:p>
        </w:tc>
        <w:tc>
          <w:tcPr>
            <w:tcW w:w="569" w:type="pct"/>
            <w:tcBorders>
              <w:top w:val="nil"/>
              <w:left w:val="nil"/>
              <w:bottom w:val="nil"/>
              <w:right w:val="nil"/>
            </w:tcBorders>
            <w:shd w:val="clear" w:color="auto" w:fill="auto"/>
            <w:noWrap/>
            <w:vAlign w:val="bottom"/>
            <w:hideMark/>
          </w:tcPr>
          <w:p w14:paraId="3EC05B46" w14:textId="41EFE9B2"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1.92E-01</w:t>
            </w:r>
          </w:p>
        </w:tc>
        <w:tc>
          <w:tcPr>
            <w:tcW w:w="642" w:type="pct"/>
            <w:tcBorders>
              <w:top w:val="nil"/>
              <w:left w:val="nil"/>
              <w:bottom w:val="nil"/>
              <w:right w:val="double" w:sz="4" w:space="0" w:color="auto"/>
            </w:tcBorders>
            <w:shd w:val="clear" w:color="auto" w:fill="auto"/>
            <w:noWrap/>
            <w:vAlign w:val="bottom"/>
            <w:hideMark/>
          </w:tcPr>
          <w:p w14:paraId="747A6345" w14:textId="0E9DE9C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1.65E-01</w:t>
            </w:r>
          </w:p>
        </w:tc>
        <w:tc>
          <w:tcPr>
            <w:tcW w:w="502" w:type="pct"/>
            <w:tcBorders>
              <w:top w:val="nil"/>
              <w:left w:val="double" w:sz="4" w:space="0" w:color="auto"/>
              <w:bottom w:val="nil"/>
              <w:right w:val="nil"/>
            </w:tcBorders>
            <w:shd w:val="clear" w:color="auto" w:fill="auto"/>
            <w:noWrap/>
            <w:vAlign w:val="bottom"/>
            <w:hideMark/>
          </w:tcPr>
          <w:p w14:paraId="163F3BEA" w14:textId="077F2459"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7.39E-02</w:t>
            </w:r>
          </w:p>
        </w:tc>
        <w:tc>
          <w:tcPr>
            <w:tcW w:w="481" w:type="pct"/>
            <w:tcBorders>
              <w:top w:val="nil"/>
              <w:left w:val="nil"/>
              <w:bottom w:val="nil"/>
              <w:right w:val="nil"/>
            </w:tcBorders>
            <w:shd w:val="clear" w:color="auto" w:fill="auto"/>
            <w:noWrap/>
            <w:vAlign w:val="bottom"/>
            <w:hideMark/>
          </w:tcPr>
          <w:p w14:paraId="12EA3E93" w14:textId="6F4CC9A0"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2.08E-02</w:t>
            </w:r>
          </w:p>
        </w:tc>
        <w:tc>
          <w:tcPr>
            <w:tcW w:w="481" w:type="pct"/>
            <w:tcBorders>
              <w:top w:val="nil"/>
              <w:left w:val="nil"/>
              <w:bottom w:val="nil"/>
              <w:right w:val="nil"/>
            </w:tcBorders>
            <w:shd w:val="clear" w:color="auto" w:fill="auto"/>
            <w:noWrap/>
            <w:vAlign w:val="bottom"/>
            <w:hideMark/>
          </w:tcPr>
          <w:p w14:paraId="3F6F5A94" w14:textId="7C846B97"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1.95E-01</w:t>
            </w:r>
          </w:p>
        </w:tc>
        <w:tc>
          <w:tcPr>
            <w:tcW w:w="643" w:type="pct"/>
            <w:tcBorders>
              <w:top w:val="nil"/>
              <w:left w:val="nil"/>
              <w:bottom w:val="nil"/>
              <w:right w:val="nil"/>
            </w:tcBorders>
            <w:shd w:val="clear" w:color="auto" w:fill="auto"/>
            <w:noWrap/>
            <w:vAlign w:val="bottom"/>
            <w:hideMark/>
          </w:tcPr>
          <w:p w14:paraId="2DF2BD0E" w14:textId="1D05CF63" w:rsidR="00FE729C" w:rsidRPr="00FE729C" w:rsidRDefault="00FE729C" w:rsidP="00FE729C">
            <w:pPr>
              <w:spacing w:after="0" w:line="240" w:lineRule="auto"/>
              <w:jc w:val="right"/>
              <w:rPr>
                <w:rFonts w:ascii="Times New Roman" w:eastAsia="Times New Roman" w:hAnsi="Times New Roman" w:cs="Times New Roman"/>
                <w:color w:val="000000"/>
                <w:sz w:val="20"/>
                <w:szCs w:val="20"/>
                <w:lang w:eastAsia="en-GB"/>
              </w:rPr>
            </w:pPr>
            <w:r w:rsidRPr="00FE729C">
              <w:rPr>
                <w:rFonts w:ascii="Times New Roman" w:hAnsi="Times New Roman" w:cs="Times New Roman"/>
                <w:color w:val="000000"/>
                <w:sz w:val="20"/>
                <w:szCs w:val="20"/>
              </w:rPr>
              <w:t>1.74E-01</w:t>
            </w:r>
          </w:p>
        </w:tc>
      </w:tr>
    </w:tbl>
    <w:p w14:paraId="681825B9" w14:textId="6E3E19AB" w:rsidR="00767D9C" w:rsidRPr="00E04BA5" w:rsidRDefault="00767D9C" w:rsidP="00E04BA5">
      <w:pPr>
        <w:sectPr w:rsidR="00767D9C" w:rsidRPr="00E04BA5" w:rsidSect="00F8137D">
          <w:pgSz w:w="16838" w:h="11906" w:orient="landscape"/>
          <w:pgMar w:top="1418" w:right="1418" w:bottom="1418" w:left="1418" w:header="709" w:footer="709" w:gutter="0"/>
          <w:cols w:space="708"/>
          <w:docGrid w:linePitch="360"/>
        </w:sectPr>
      </w:pPr>
    </w:p>
    <w:p w14:paraId="1A6AB46F" w14:textId="3F4B4F4E" w:rsidR="00A66585" w:rsidRPr="00C46D8C" w:rsidRDefault="00A66585" w:rsidP="00D34327">
      <w:pPr>
        <w:pStyle w:val="Beschriftung"/>
        <w:keepNext/>
        <w:jc w:val="both"/>
        <w:rPr>
          <w:rFonts w:ascii="Times New Roman" w:hAnsi="Times New Roman" w:cs="Times New Roman"/>
          <w:vanish/>
          <w:sz w:val="24"/>
          <w:specVanish/>
        </w:rPr>
      </w:pPr>
      <w:bookmarkStart w:id="68" w:name="_Toc4340525"/>
      <w:r w:rsidRPr="00A66585">
        <w:rPr>
          <w:rFonts w:ascii="Times New Roman" w:hAnsi="Times New Roman" w:cs="Times New Roman"/>
          <w:sz w:val="24"/>
        </w:rPr>
        <w:lastRenderedPageBreak/>
        <w:t xml:space="preserve">Table </w:t>
      </w:r>
      <w:r w:rsidR="00E0166C">
        <w:rPr>
          <w:rFonts w:ascii="Times New Roman" w:hAnsi="Times New Roman" w:cs="Times New Roman"/>
          <w:sz w:val="24"/>
        </w:rPr>
        <w:t>S</w:t>
      </w:r>
      <w:r w:rsidRPr="00A66585">
        <w:rPr>
          <w:rFonts w:ascii="Times New Roman" w:hAnsi="Times New Roman" w:cs="Times New Roman"/>
          <w:sz w:val="24"/>
        </w:rPr>
        <w:fldChar w:fldCharType="begin"/>
      </w:r>
      <w:r w:rsidRPr="00A66585">
        <w:rPr>
          <w:rFonts w:ascii="Times New Roman" w:hAnsi="Times New Roman" w:cs="Times New Roman"/>
          <w:sz w:val="24"/>
        </w:rPr>
        <w:instrText xml:space="preserve"> SEQ Table \* ARABIC </w:instrText>
      </w:r>
      <w:r w:rsidRPr="00A66585">
        <w:rPr>
          <w:rFonts w:ascii="Times New Roman" w:hAnsi="Times New Roman" w:cs="Times New Roman"/>
          <w:sz w:val="24"/>
        </w:rPr>
        <w:fldChar w:fldCharType="separate"/>
      </w:r>
      <w:r w:rsidR="00A1362B">
        <w:rPr>
          <w:rFonts w:ascii="Times New Roman" w:hAnsi="Times New Roman" w:cs="Times New Roman"/>
          <w:noProof/>
          <w:sz w:val="24"/>
        </w:rPr>
        <w:t>23</w:t>
      </w:r>
      <w:r w:rsidRPr="00A66585">
        <w:rPr>
          <w:rFonts w:ascii="Times New Roman" w:hAnsi="Times New Roman" w:cs="Times New Roman"/>
          <w:sz w:val="24"/>
        </w:rPr>
        <w:fldChar w:fldCharType="end"/>
      </w:r>
      <w:r w:rsidRPr="00A66585">
        <w:rPr>
          <w:rFonts w:ascii="Times New Roman" w:hAnsi="Times New Roman" w:cs="Times New Roman"/>
          <w:sz w:val="24"/>
        </w:rPr>
        <w:t xml:space="preserve">: </w:t>
      </w:r>
      <w:r w:rsidR="00B80EAC">
        <w:rPr>
          <w:rFonts w:ascii="Times New Roman" w:hAnsi="Times New Roman" w:cs="Times New Roman"/>
          <w:sz w:val="24"/>
        </w:rPr>
        <w:t xml:space="preserve">Share of </w:t>
      </w:r>
      <w:r w:rsidR="007919BA">
        <w:rPr>
          <w:rFonts w:ascii="Times New Roman" w:hAnsi="Times New Roman" w:cs="Times New Roman"/>
          <w:sz w:val="24"/>
        </w:rPr>
        <w:t>LC-IMPACT</w:t>
      </w:r>
      <w:r w:rsidRPr="00A66585">
        <w:rPr>
          <w:rFonts w:ascii="Times New Roman" w:hAnsi="Times New Roman" w:cs="Times New Roman"/>
          <w:sz w:val="24"/>
        </w:rPr>
        <w:t xml:space="preserve"> biodiversity footprints embodied in trade.</w:t>
      </w:r>
      <w:bookmarkEnd w:id="68"/>
    </w:p>
    <w:p w14:paraId="07444AAF" w14:textId="51156E00" w:rsidR="00A66585" w:rsidRDefault="00C46D8C" w:rsidP="00D34327">
      <w:pPr>
        <w:jc w:val="both"/>
        <w:rPr>
          <w:rFonts w:ascii="Times New Roman" w:hAnsi="Times New Roman" w:cs="Times New Roman"/>
          <w:i/>
          <w:iCs/>
          <w:color w:val="44546A" w:themeColor="text2"/>
          <w:sz w:val="24"/>
          <w:szCs w:val="18"/>
        </w:rPr>
      </w:pPr>
      <w:r>
        <w:t xml:space="preserve"> </w:t>
      </w:r>
      <w:r w:rsidRPr="00C46D8C">
        <w:rPr>
          <w:rFonts w:ascii="Times New Roman" w:hAnsi="Times New Roman" w:cs="Times New Roman"/>
          <w:i/>
          <w:iCs/>
          <w:color w:val="44546A" w:themeColor="text2"/>
          <w:sz w:val="24"/>
          <w:szCs w:val="18"/>
        </w:rPr>
        <w:t>The table shows the import shares (imp.) and the share of domestically caused biodiversity losses (dom.) for both reference years. The table is sorted by the GDP per capita in 2010.</w:t>
      </w:r>
      <w:r>
        <w:rPr>
          <w:rFonts w:ascii="Times New Roman" w:hAnsi="Times New Roman" w:cs="Times New Roman"/>
          <w:i/>
          <w:iCs/>
          <w:color w:val="44546A" w:themeColor="text2"/>
          <w:sz w:val="24"/>
          <w:szCs w:val="18"/>
        </w:rPr>
        <w:t xml:space="preserve"> Mind that shares equal to 100% or 0% denote that for this country no data was available; more specifically, the shares were calculated using the footprint disaggregation by degree of urbanisation, the contributions of which were thereafter put together. Hence, results on, for instance, Sweden in 2005 are missing.</w:t>
      </w:r>
    </w:p>
    <w:p w14:paraId="28462798" w14:textId="77777777" w:rsidR="00C46D8C" w:rsidRPr="00A66585" w:rsidRDefault="00C46D8C" w:rsidP="00A66585"/>
    <w:tbl>
      <w:tblPr>
        <w:tblW w:w="9070" w:type="dxa"/>
        <w:tblLook w:val="04A0" w:firstRow="1" w:lastRow="0" w:firstColumn="1" w:lastColumn="0" w:noHBand="0" w:noVBand="1"/>
      </w:tblPr>
      <w:tblGrid>
        <w:gridCol w:w="965"/>
        <w:gridCol w:w="1035"/>
        <w:gridCol w:w="886"/>
        <w:gridCol w:w="1034"/>
        <w:gridCol w:w="885"/>
        <w:gridCol w:w="1100"/>
        <w:gridCol w:w="1010"/>
        <w:gridCol w:w="1145"/>
        <w:gridCol w:w="1010"/>
      </w:tblGrid>
      <w:tr w:rsidR="00A66585" w:rsidRPr="00A66585" w14:paraId="677B4FF8" w14:textId="77777777" w:rsidTr="00767D9C">
        <w:trPr>
          <w:trHeight w:val="288"/>
        </w:trPr>
        <w:tc>
          <w:tcPr>
            <w:tcW w:w="965" w:type="dxa"/>
            <w:vMerge w:val="restart"/>
            <w:tcBorders>
              <w:top w:val="nil"/>
              <w:left w:val="nil"/>
              <w:right w:val="single" w:sz="4" w:space="0" w:color="auto"/>
            </w:tcBorders>
            <w:shd w:val="clear" w:color="auto" w:fill="auto"/>
            <w:noWrap/>
            <w:vAlign w:val="center"/>
            <w:hideMark/>
          </w:tcPr>
          <w:p w14:paraId="2673F41F"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Country</w:t>
            </w:r>
          </w:p>
        </w:tc>
        <w:tc>
          <w:tcPr>
            <w:tcW w:w="1921" w:type="dxa"/>
            <w:gridSpan w:val="2"/>
            <w:tcBorders>
              <w:top w:val="nil"/>
              <w:left w:val="single" w:sz="4" w:space="0" w:color="auto"/>
              <w:bottom w:val="nil"/>
              <w:right w:val="single" w:sz="4" w:space="0" w:color="auto"/>
            </w:tcBorders>
            <w:shd w:val="clear" w:color="auto" w:fill="auto"/>
            <w:noWrap/>
            <w:vAlign w:val="center"/>
            <w:hideMark/>
          </w:tcPr>
          <w:p w14:paraId="4969013C"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2010</w:t>
            </w:r>
          </w:p>
        </w:tc>
        <w:tc>
          <w:tcPr>
            <w:tcW w:w="1921" w:type="dxa"/>
            <w:gridSpan w:val="2"/>
            <w:tcBorders>
              <w:top w:val="nil"/>
              <w:left w:val="single" w:sz="4" w:space="0" w:color="auto"/>
              <w:bottom w:val="nil"/>
              <w:right w:val="single" w:sz="4" w:space="0" w:color="auto"/>
            </w:tcBorders>
            <w:shd w:val="clear" w:color="auto" w:fill="auto"/>
            <w:noWrap/>
            <w:vAlign w:val="center"/>
            <w:hideMark/>
          </w:tcPr>
          <w:p w14:paraId="5C612892"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2005</w:t>
            </w:r>
          </w:p>
        </w:tc>
        <w:tc>
          <w:tcPr>
            <w:tcW w:w="1101" w:type="dxa"/>
            <w:vMerge w:val="restart"/>
            <w:tcBorders>
              <w:top w:val="nil"/>
              <w:left w:val="single" w:sz="4" w:space="0" w:color="auto"/>
              <w:right w:val="single" w:sz="4" w:space="0" w:color="auto"/>
            </w:tcBorders>
            <w:shd w:val="clear" w:color="auto" w:fill="auto"/>
            <w:noWrap/>
            <w:vAlign w:val="center"/>
            <w:hideMark/>
          </w:tcPr>
          <w:p w14:paraId="0A409B47"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2005 - 2010</w:t>
            </w:r>
          </w:p>
          <w:p w14:paraId="165E57B6" w14:textId="6B91B88D"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Difference</w:t>
            </w:r>
          </w:p>
        </w:tc>
        <w:tc>
          <w:tcPr>
            <w:tcW w:w="1008" w:type="dxa"/>
            <w:tcBorders>
              <w:top w:val="nil"/>
              <w:left w:val="single" w:sz="4" w:space="0" w:color="auto"/>
              <w:bottom w:val="nil"/>
              <w:right w:val="single" w:sz="4" w:space="0" w:color="auto"/>
            </w:tcBorders>
            <w:shd w:val="clear" w:color="auto" w:fill="auto"/>
            <w:noWrap/>
            <w:vAlign w:val="center"/>
            <w:hideMark/>
          </w:tcPr>
          <w:p w14:paraId="3C579F75"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GDP 2010</w:t>
            </w:r>
          </w:p>
        </w:tc>
        <w:tc>
          <w:tcPr>
            <w:tcW w:w="1146" w:type="dxa"/>
            <w:tcBorders>
              <w:top w:val="nil"/>
              <w:left w:val="single" w:sz="4" w:space="0" w:color="auto"/>
              <w:bottom w:val="nil"/>
              <w:right w:val="single" w:sz="4" w:space="0" w:color="auto"/>
            </w:tcBorders>
            <w:shd w:val="clear" w:color="auto" w:fill="auto"/>
            <w:noWrap/>
            <w:vAlign w:val="center"/>
            <w:hideMark/>
          </w:tcPr>
          <w:p w14:paraId="088D2A24"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Population 2010</w:t>
            </w:r>
          </w:p>
        </w:tc>
        <w:tc>
          <w:tcPr>
            <w:tcW w:w="1008" w:type="dxa"/>
            <w:tcBorders>
              <w:top w:val="nil"/>
              <w:left w:val="single" w:sz="4" w:space="0" w:color="auto"/>
              <w:bottom w:val="nil"/>
              <w:right w:val="nil"/>
            </w:tcBorders>
            <w:shd w:val="clear" w:color="auto" w:fill="auto"/>
            <w:noWrap/>
            <w:vAlign w:val="center"/>
            <w:hideMark/>
          </w:tcPr>
          <w:p w14:paraId="2A966A5E"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GDP per capita 2010</w:t>
            </w:r>
          </w:p>
        </w:tc>
      </w:tr>
      <w:tr w:rsidR="00A66585" w:rsidRPr="00A66585" w14:paraId="70C4B2FA" w14:textId="77777777" w:rsidTr="00767D9C">
        <w:trPr>
          <w:trHeight w:val="288"/>
        </w:trPr>
        <w:tc>
          <w:tcPr>
            <w:tcW w:w="965" w:type="dxa"/>
            <w:vMerge/>
            <w:tcBorders>
              <w:left w:val="nil"/>
              <w:bottom w:val="single" w:sz="4" w:space="0" w:color="auto"/>
              <w:right w:val="single" w:sz="4" w:space="0" w:color="auto"/>
            </w:tcBorders>
            <w:shd w:val="clear" w:color="auto" w:fill="auto"/>
            <w:noWrap/>
            <w:vAlign w:val="center"/>
            <w:hideMark/>
          </w:tcPr>
          <w:p w14:paraId="00B7C34D"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p>
        </w:tc>
        <w:tc>
          <w:tcPr>
            <w:tcW w:w="1035" w:type="dxa"/>
            <w:tcBorders>
              <w:top w:val="nil"/>
              <w:left w:val="single" w:sz="4" w:space="0" w:color="auto"/>
              <w:bottom w:val="single" w:sz="4" w:space="0" w:color="auto"/>
              <w:right w:val="nil"/>
            </w:tcBorders>
            <w:shd w:val="clear" w:color="auto" w:fill="auto"/>
            <w:noWrap/>
            <w:vAlign w:val="center"/>
            <w:hideMark/>
          </w:tcPr>
          <w:p w14:paraId="24CC0B29"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Imp.</w:t>
            </w:r>
          </w:p>
        </w:tc>
        <w:tc>
          <w:tcPr>
            <w:tcW w:w="886" w:type="dxa"/>
            <w:tcBorders>
              <w:top w:val="nil"/>
              <w:left w:val="nil"/>
              <w:bottom w:val="single" w:sz="4" w:space="0" w:color="auto"/>
              <w:right w:val="single" w:sz="4" w:space="0" w:color="auto"/>
            </w:tcBorders>
            <w:shd w:val="clear" w:color="auto" w:fill="auto"/>
            <w:noWrap/>
            <w:vAlign w:val="center"/>
            <w:hideMark/>
          </w:tcPr>
          <w:p w14:paraId="42D4E17D"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Dom.</w:t>
            </w:r>
          </w:p>
        </w:tc>
        <w:tc>
          <w:tcPr>
            <w:tcW w:w="1035" w:type="dxa"/>
            <w:tcBorders>
              <w:top w:val="nil"/>
              <w:left w:val="single" w:sz="4" w:space="0" w:color="auto"/>
              <w:bottom w:val="single" w:sz="4" w:space="0" w:color="auto"/>
              <w:right w:val="nil"/>
            </w:tcBorders>
            <w:shd w:val="clear" w:color="auto" w:fill="auto"/>
            <w:noWrap/>
            <w:vAlign w:val="center"/>
            <w:hideMark/>
          </w:tcPr>
          <w:p w14:paraId="7BDB4339"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Imp.</w:t>
            </w:r>
          </w:p>
        </w:tc>
        <w:tc>
          <w:tcPr>
            <w:tcW w:w="886" w:type="dxa"/>
            <w:tcBorders>
              <w:top w:val="nil"/>
              <w:left w:val="nil"/>
              <w:bottom w:val="single" w:sz="4" w:space="0" w:color="auto"/>
              <w:right w:val="single" w:sz="4" w:space="0" w:color="auto"/>
            </w:tcBorders>
            <w:shd w:val="clear" w:color="auto" w:fill="auto"/>
            <w:noWrap/>
            <w:vAlign w:val="center"/>
            <w:hideMark/>
          </w:tcPr>
          <w:p w14:paraId="25AEDCE4"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Dom.</w:t>
            </w:r>
          </w:p>
        </w:tc>
        <w:tc>
          <w:tcPr>
            <w:tcW w:w="1101" w:type="dxa"/>
            <w:vMerge/>
            <w:tcBorders>
              <w:left w:val="single" w:sz="4" w:space="0" w:color="auto"/>
              <w:bottom w:val="single" w:sz="4" w:space="0" w:color="auto"/>
              <w:right w:val="single" w:sz="4" w:space="0" w:color="auto"/>
            </w:tcBorders>
            <w:shd w:val="clear" w:color="auto" w:fill="auto"/>
            <w:noWrap/>
            <w:vAlign w:val="center"/>
            <w:hideMark/>
          </w:tcPr>
          <w:p w14:paraId="405CE1FB" w14:textId="73BF3AD3"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p>
        </w:tc>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46563B24"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[M.EUR]</w:t>
            </w:r>
          </w:p>
        </w:tc>
        <w:tc>
          <w:tcPr>
            <w:tcW w:w="1146" w:type="dxa"/>
            <w:tcBorders>
              <w:top w:val="nil"/>
              <w:left w:val="single" w:sz="4" w:space="0" w:color="auto"/>
              <w:bottom w:val="single" w:sz="4" w:space="0" w:color="auto"/>
              <w:right w:val="single" w:sz="4" w:space="0" w:color="auto"/>
            </w:tcBorders>
            <w:shd w:val="clear" w:color="auto" w:fill="auto"/>
            <w:noWrap/>
            <w:vAlign w:val="center"/>
            <w:hideMark/>
          </w:tcPr>
          <w:p w14:paraId="7527AF90"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p>
        </w:tc>
        <w:tc>
          <w:tcPr>
            <w:tcW w:w="1008" w:type="dxa"/>
            <w:tcBorders>
              <w:top w:val="nil"/>
              <w:left w:val="single" w:sz="4" w:space="0" w:color="auto"/>
              <w:bottom w:val="single" w:sz="4" w:space="0" w:color="auto"/>
              <w:right w:val="nil"/>
            </w:tcBorders>
            <w:shd w:val="clear" w:color="auto" w:fill="auto"/>
            <w:noWrap/>
            <w:vAlign w:val="center"/>
            <w:hideMark/>
          </w:tcPr>
          <w:p w14:paraId="0E871F33" w14:textId="77777777" w:rsidR="00A66585" w:rsidRPr="00A66585" w:rsidRDefault="00A66585" w:rsidP="00A66585">
            <w:pPr>
              <w:spacing w:after="0" w:line="240" w:lineRule="auto"/>
              <w:jc w:val="center"/>
              <w:rPr>
                <w:rFonts w:ascii="Times New Roman" w:eastAsia="Times New Roman" w:hAnsi="Times New Roman" w:cs="Times New Roman"/>
                <w:b/>
                <w:color w:val="000000"/>
                <w:sz w:val="20"/>
                <w:szCs w:val="20"/>
                <w:lang w:eastAsia="en-GB"/>
              </w:rPr>
            </w:pPr>
            <w:r w:rsidRPr="00A66585">
              <w:rPr>
                <w:rFonts w:ascii="Times New Roman" w:eastAsia="Times New Roman" w:hAnsi="Times New Roman" w:cs="Times New Roman"/>
                <w:b/>
                <w:color w:val="000000"/>
                <w:sz w:val="20"/>
                <w:szCs w:val="20"/>
                <w:lang w:eastAsia="en-GB"/>
              </w:rPr>
              <w:t>[M.EUR]</w:t>
            </w:r>
          </w:p>
        </w:tc>
      </w:tr>
      <w:tr w:rsidR="00297397" w:rsidRPr="00A66585" w14:paraId="2CE9DECF" w14:textId="77777777" w:rsidTr="00767D9C">
        <w:trPr>
          <w:trHeight w:val="288"/>
        </w:trPr>
        <w:tc>
          <w:tcPr>
            <w:tcW w:w="965" w:type="dxa"/>
            <w:tcBorders>
              <w:top w:val="single" w:sz="4" w:space="0" w:color="auto"/>
              <w:left w:val="nil"/>
              <w:bottom w:val="nil"/>
              <w:right w:val="single" w:sz="4" w:space="0" w:color="auto"/>
            </w:tcBorders>
            <w:shd w:val="clear" w:color="auto" w:fill="auto"/>
            <w:noWrap/>
            <w:vAlign w:val="bottom"/>
            <w:hideMark/>
          </w:tcPr>
          <w:p w14:paraId="45131DA7" w14:textId="25F2AC1D"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LU</w:t>
            </w:r>
          </w:p>
        </w:tc>
        <w:tc>
          <w:tcPr>
            <w:tcW w:w="1035" w:type="dxa"/>
            <w:tcBorders>
              <w:top w:val="single" w:sz="4" w:space="0" w:color="auto"/>
              <w:left w:val="single" w:sz="4" w:space="0" w:color="auto"/>
              <w:bottom w:val="nil"/>
              <w:right w:val="nil"/>
            </w:tcBorders>
            <w:shd w:val="clear" w:color="000000" w:fill="F96F6C"/>
            <w:noWrap/>
            <w:vAlign w:val="bottom"/>
            <w:hideMark/>
          </w:tcPr>
          <w:p w14:paraId="09655AD3" w14:textId="436B8BA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99,23%</w:t>
            </w:r>
          </w:p>
        </w:tc>
        <w:tc>
          <w:tcPr>
            <w:tcW w:w="886" w:type="dxa"/>
            <w:tcBorders>
              <w:top w:val="single" w:sz="4" w:space="0" w:color="auto"/>
              <w:left w:val="nil"/>
              <w:bottom w:val="nil"/>
              <w:right w:val="single" w:sz="4" w:space="0" w:color="auto"/>
            </w:tcBorders>
            <w:shd w:val="clear" w:color="auto" w:fill="auto"/>
            <w:noWrap/>
            <w:vAlign w:val="bottom"/>
            <w:hideMark/>
          </w:tcPr>
          <w:p w14:paraId="105A0B40" w14:textId="24006F9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0,77%</w:t>
            </w:r>
          </w:p>
        </w:tc>
        <w:tc>
          <w:tcPr>
            <w:tcW w:w="1035" w:type="dxa"/>
            <w:tcBorders>
              <w:top w:val="single" w:sz="4" w:space="0" w:color="auto"/>
              <w:left w:val="single" w:sz="4" w:space="0" w:color="auto"/>
              <w:bottom w:val="nil"/>
              <w:right w:val="nil"/>
            </w:tcBorders>
            <w:shd w:val="clear" w:color="000000" w:fill="F96E6C"/>
            <w:noWrap/>
            <w:vAlign w:val="bottom"/>
            <w:hideMark/>
          </w:tcPr>
          <w:p w14:paraId="696E4B5F" w14:textId="00B5FBD6"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99,32%</w:t>
            </w:r>
          </w:p>
        </w:tc>
        <w:tc>
          <w:tcPr>
            <w:tcW w:w="886" w:type="dxa"/>
            <w:tcBorders>
              <w:top w:val="single" w:sz="4" w:space="0" w:color="auto"/>
              <w:left w:val="nil"/>
              <w:bottom w:val="nil"/>
              <w:right w:val="single" w:sz="4" w:space="0" w:color="auto"/>
            </w:tcBorders>
            <w:shd w:val="clear" w:color="auto" w:fill="auto"/>
            <w:noWrap/>
            <w:vAlign w:val="bottom"/>
            <w:hideMark/>
          </w:tcPr>
          <w:p w14:paraId="474E7366" w14:textId="4BF62EF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0,68%</w:t>
            </w:r>
          </w:p>
        </w:tc>
        <w:tc>
          <w:tcPr>
            <w:tcW w:w="1101" w:type="dxa"/>
            <w:tcBorders>
              <w:top w:val="single" w:sz="4" w:space="0" w:color="auto"/>
              <w:left w:val="single" w:sz="4" w:space="0" w:color="auto"/>
              <w:bottom w:val="nil"/>
              <w:right w:val="single" w:sz="4" w:space="0" w:color="auto"/>
            </w:tcBorders>
            <w:shd w:val="clear" w:color="000000" w:fill="FFEB9C"/>
            <w:noWrap/>
            <w:vAlign w:val="bottom"/>
            <w:hideMark/>
          </w:tcPr>
          <w:p w14:paraId="27ADDB82" w14:textId="1D44CC10"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0,08%</w:t>
            </w:r>
          </w:p>
        </w:tc>
        <w:tc>
          <w:tcPr>
            <w:tcW w:w="1008" w:type="dxa"/>
            <w:tcBorders>
              <w:top w:val="single" w:sz="4" w:space="0" w:color="auto"/>
              <w:left w:val="single" w:sz="4" w:space="0" w:color="auto"/>
              <w:bottom w:val="nil"/>
              <w:right w:val="single" w:sz="4" w:space="0" w:color="auto"/>
            </w:tcBorders>
            <w:shd w:val="clear" w:color="000000" w:fill="80C67C"/>
            <w:noWrap/>
            <w:vAlign w:val="bottom"/>
            <w:hideMark/>
          </w:tcPr>
          <w:p w14:paraId="53CAE0B1" w14:textId="274EC50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3,95E+04</w:t>
            </w:r>
          </w:p>
        </w:tc>
        <w:tc>
          <w:tcPr>
            <w:tcW w:w="1146" w:type="dxa"/>
            <w:tcBorders>
              <w:top w:val="single" w:sz="4" w:space="0" w:color="auto"/>
              <w:left w:val="single" w:sz="4" w:space="0" w:color="auto"/>
              <w:bottom w:val="nil"/>
              <w:right w:val="single" w:sz="4" w:space="0" w:color="auto"/>
            </w:tcBorders>
            <w:shd w:val="clear" w:color="000000" w:fill="64BE7B"/>
            <w:noWrap/>
            <w:vAlign w:val="bottom"/>
            <w:hideMark/>
          </w:tcPr>
          <w:p w14:paraId="291AD7AB" w14:textId="7FE8ED0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5,07E+05</w:t>
            </w:r>
          </w:p>
        </w:tc>
        <w:tc>
          <w:tcPr>
            <w:tcW w:w="1008" w:type="dxa"/>
            <w:tcBorders>
              <w:top w:val="single" w:sz="4" w:space="0" w:color="auto"/>
              <w:left w:val="single" w:sz="4" w:space="0" w:color="auto"/>
              <w:bottom w:val="nil"/>
              <w:right w:val="nil"/>
            </w:tcBorders>
            <w:shd w:val="clear" w:color="000000" w:fill="F8696B"/>
            <w:noWrap/>
            <w:vAlign w:val="bottom"/>
            <w:hideMark/>
          </w:tcPr>
          <w:p w14:paraId="05D08E25" w14:textId="21F4188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7,79E-02</w:t>
            </w:r>
          </w:p>
        </w:tc>
      </w:tr>
      <w:tr w:rsidR="00297397" w:rsidRPr="00A66585" w14:paraId="5CAB74E7"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23157BF9" w14:textId="1430B396"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NO</w:t>
            </w:r>
          </w:p>
        </w:tc>
        <w:tc>
          <w:tcPr>
            <w:tcW w:w="1035" w:type="dxa"/>
            <w:tcBorders>
              <w:top w:val="nil"/>
              <w:left w:val="single" w:sz="4" w:space="0" w:color="auto"/>
              <w:bottom w:val="nil"/>
              <w:right w:val="nil"/>
            </w:tcBorders>
            <w:shd w:val="clear" w:color="000000" w:fill="FA7C6F"/>
            <w:noWrap/>
            <w:vAlign w:val="bottom"/>
            <w:hideMark/>
          </w:tcPr>
          <w:p w14:paraId="0A41D1F5" w14:textId="0AC8C2B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94,79%</w:t>
            </w:r>
          </w:p>
        </w:tc>
        <w:tc>
          <w:tcPr>
            <w:tcW w:w="886" w:type="dxa"/>
            <w:tcBorders>
              <w:top w:val="nil"/>
              <w:left w:val="nil"/>
              <w:bottom w:val="nil"/>
              <w:right w:val="single" w:sz="4" w:space="0" w:color="auto"/>
            </w:tcBorders>
            <w:shd w:val="clear" w:color="auto" w:fill="auto"/>
            <w:noWrap/>
            <w:vAlign w:val="bottom"/>
            <w:hideMark/>
          </w:tcPr>
          <w:p w14:paraId="1A2056F5" w14:textId="051ACFC9"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5,21%</w:t>
            </w:r>
          </w:p>
        </w:tc>
        <w:tc>
          <w:tcPr>
            <w:tcW w:w="1035" w:type="dxa"/>
            <w:tcBorders>
              <w:top w:val="nil"/>
              <w:left w:val="single" w:sz="4" w:space="0" w:color="auto"/>
              <w:bottom w:val="nil"/>
              <w:right w:val="nil"/>
            </w:tcBorders>
            <w:shd w:val="clear" w:color="000000" w:fill="F9776E"/>
            <w:noWrap/>
            <w:vAlign w:val="bottom"/>
            <w:hideMark/>
          </w:tcPr>
          <w:p w14:paraId="65B4BC42" w14:textId="11411BC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94,06%</w:t>
            </w:r>
          </w:p>
        </w:tc>
        <w:tc>
          <w:tcPr>
            <w:tcW w:w="886" w:type="dxa"/>
            <w:tcBorders>
              <w:top w:val="nil"/>
              <w:left w:val="nil"/>
              <w:bottom w:val="nil"/>
              <w:right w:val="single" w:sz="4" w:space="0" w:color="auto"/>
            </w:tcBorders>
            <w:shd w:val="clear" w:color="auto" w:fill="auto"/>
            <w:noWrap/>
            <w:vAlign w:val="bottom"/>
            <w:hideMark/>
          </w:tcPr>
          <w:p w14:paraId="61A72636" w14:textId="6945646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5,94%</w:t>
            </w:r>
          </w:p>
        </w:tc>
        <w:tc>
          <w:tcPr>
            <w:tcW w:w="1101" w:type="dxa"/>
            <w:tcBorders>
              <w:top w:val="nil"/>
              <w:left w:val="single" w:sz="4" w:space="0" w:color="auto"/>
              <w:bottom w:val="nil"/>
              <w:right w:val="single" w:sz="4" w:space="0" w:color="auto"/>
            </w:tcBorders>
            <w:shd w:val="clear" w:color="000000" w:fill="FFEB9C"/>
            <w:noWrap/>
            <w:vAlign w:val="bottom"/>
            <w:hideMark/>
          </w:tcPr>
          <w:p w14:paraId="6471D795" w14:textId="11AE630B"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000000"/>
                <w:sz w:val="20"/>
                <w:szCs w:val="20"/>
              </w:rPr>
              <w:t>-0,74%</w:t>
            </w:r>
          </w:p>
        </w:tc>
        <w:tc>
          <w:tcPr>
            <w:tcW w:w="1008" w:type="dxa"/>
            <w:tcBorders>
              <w:top w:val="nil"/>
              <w:left w:val="single" w:sz="4" w:space="0" w:color="auto"/>
              <w:bottom w:val="nil"/>
              <w:right w:val="single" w:sz="4" w:space="0" w:color="auto"/>
            </w:tcBorders>
            <w:shd w:val="clear" w:color="000000" w:fill="FFE483"/>
            <w:noWrap/>
            <w:vAlign w:val="bottom"/>
            <w:hideMark/>
          </w:tcPr>
          <w:p w14:paraId="7E685388" w14:textId="0CCD97C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3,23E+05</w:t>
            </w:r>
          </w:p>
        </w:tc>
        <w:tc>
          <w:tcPr>
            <w:tcW w:w="1146" w:type="dxa"/>
            <w:tcBorders>
              <w:top w:val="nil"/>
              <w:left w:val="single" w:sz="4" w:space="0" w:color="auto"/>
              <w:bottom w:val="nil"/>
              <w:right w:val="single" w:sz="4" w:space="0" w:color="auto"/>
            </w:tcBorders>
            <w:shd w:val="clear" w:color="000000" w:fill="BAD780"/>
            <w:noWrap/>
            <w:vAlign w:val="bottom"/>
            <w:hideMark/>
          </w:tcPr>
          <w:p w14:paraId="03597189" w14:textId="74C9765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4,89E+06</w:t>
            </w:r>
          </w:p>
        </w:tc>
        <w:tc>
          <w:tcPr>
            <w:tcW w:w="1008" w:type="dxa"/>
            <w:tcBorders>
              <w:top w:val="nil"/>
              <w:left w:val="single" w:sz="4" w:space="0" w:color="auto"/>
              <w:bottom w:val="nil"/>
              <w:right w:val="nil"/>
            </w:tcBorders>
            <w:shd w:val="clear" w:color="000000" w:fill="FA8471"/>
            <w:noWrap/>
            <w:vAlign w:val="bottom"/>
            <w:hideMark/>
          </w:tcPr>
          <w:p w14:paraId="19654241" w14:textId="37BE8BB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6,61E-02</w:t>
            </w:r>
          </w:p>
        </w:tc>
      </w:tr>
      <w:tr w:rsidR="00297397" w:rsidRPr="00A66585" w14:paraId="269C63B2"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38B0B216" w14:textId="7B2A0816"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DK</w:t>
            </w:r>
          </w:p>
        </w:tc>
        <w:tc>
          <w:tcPr>
            <w:tcW w:w="1035" w:type="dxa"/>
            <w:tcBorders>
              <w:top w:val="nil"/>
              <w:left w:val="single" w:sz="4" w:space="0" w:color="auto"/>
              <w:bottom w:val="nil"/>
              <w:right w:val="nil"/>
            </w:tcBorders>
            <w:shd w:val="clear" w:color="000000" w:fill="FCAA78"/>
            <w:noWrap/>
            <w:vAlign w:val="bottom"/>
            <w:hideMark/>
          </w:tcPr>
          <w:p w14:paraId="6DACCC9B" w14:textId="0DAF053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86,11%</w:t>
            </w:r>
          </w:p>
        </w:tc>
        <w:tc>
          <w:tcPr>
            <w:tcW w:w="886" w:type="dxa"/>
            <w:tcBorders>
              <w:top w:val="nil"/>
              <w:left w:val="nil"/>
              <w:bottom w:val="nil"/>
              <w:right w:val="single" w:sz="4" w:space="0" w:color="auto"/>
            </w:tcBorders>
            <w:shd w:val="clear" w:color="auto" w:fill="auto"/>
            <w:noWrap/>
            <w:vAlign w:val="bottom"/>
            <w:hideMark/>
          </w:tcPr>
          <w:p w14:paraId="1932559D" w14:textId="6918BF4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13,89%</w:t>
            </w:r>
          </w:p>
        </w:tc>
        <w:tc>
          <w:tcPr>
            <w:tcW w:w="1035" w:type="dxa"/>
            <w:tcBorders>
              <w:top w:val="nil"/>
              <w:left w:val="single" w:sz="4" w:space="0" w:color="auto"/>
              <w:bottom w:val="nil"/>
              <w:right w:val="nil"/>
            </w:tcBorders>
            <w:shd w:val="clear" w:color="000000" w:fill="FBA076"/>
            <w:noWrap/>
            <w:vAlign w:val="bottom"/>
            <w:hideMark/>
          </w:tcPr>
          <w:p w14:paraId="3B0B32E4" w14:textId="5617D13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87,25%</w:t>
            </w:r>
          </w:p>
        </w:tc>
        <w:tc>
          <w:tcPr>
            <w:tcW w:w="886" w:type="dxa"/>
            <w:tcBorders>
              <w:top w:val="nil"/>
              <w:left w:val="nil"/>
              <w:bottom w:val="nil"/>
              <w:right w:val="single" w:sz="4" w:space="0" w:color="auto"/>
            </w:tcBorders>
            <w:shd w:val="clear" w:color="auto" w:fill="auto"/>
            <w:noWrap/>
            <w:vAlign w:val="bottom"/>
            <w:hideMark/>
          </w:tcPr>
          <w:p w14:paraId="37AC19EA" w14:textId="19DBFFD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12,75%</w:t>
            </w:r>
          </w:p>
        </w:tc>
        <w:tc>
          <w:tcPr>
            <w:tcW w:w="1101" w:type="dxa"/>
            <w:tcBorders>
              <w:top w:val="nil"/>
              <w:left w:val="single" w:sz="4" w:space="0" w:color="auto"/>
              <w:bottom w:val="nil"/>
              <w:right w:val="single" w:sz="4" w:space="0" w:color="auto"/>
            </w:tcBorders>
            <w:shd w:val="clear" w:color="000000" w:fill="FFEB9C"/>
            <w:noWrap/>
            <w:vAlign w:val="bottom"/>
            <w:hideMark/>
          </w:tcPr>
          <w:p w14:paraId="606AEB9D" w14:textId="2068AF63"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1,14%</w:t>
            </w:r>
          </w:p>
        </w:tc>
        <w:tc>
          <w:tcPr>
            <w:tcW w:w="1008" w:type="dxa"/>
            <w:tcBorders>
              <w:top w:val="nil"/>
              <w:left w:val="single" w:sz="4" w:space="0" w:color="auto"/>
              <w:bottom w:val="nil"/>
              <w:right w:val="single" w:sz="4" w:space="0" w:color="auto"/>
            </w:tcBorders>
            <w:shd w:val="clear" w:color="000000" w:fill="FFE884"/>
            <w:noWrap/>
            <w:vAlign w:val="bottom"/>
            <w:hideMark/>
          </w:tcPr>
          <w:p w14:paraId="00DDDC6D" w14:textId="5ABB7FF9"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2,41E+05</w:t>
            </w:r>
          </w:p>
        </w:tc>
        <w:tc>
          <w:tcPr>
            <w:tcW w:w="1146" w:type="dxa"/>
            <w:tcBorders>
              <w:top w:val="nil"/>
              <w:left w:val="single" w:sz="4" w:space="0" w:color="auto"/>
              <w:bottom w:val="nil"/>
              <w:right w:val="single" w:sz="4" w:space="0" w:color="auto"/>
            </w:tcBorders>
            <w:shd w:val="clear" w:color="000000" w:fill="C7DA80"/>
            <w:noWrap/>
            <w:vAlign w:val="bottom"/>
            <w:hideMark/>
          </w:tcPr>
          <w:p w14:paraId="5A5DF4C6" w14:textId="5E3E77F6"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5,55E+06</w:t>
            </w:r>
          </w:p>
        </w:tc>
        <w:tc>
          <w:tcPr>
            <w:tcW w:w="1008" w:type="dxa"/>
            <w:tcBorders>
              <w:top w:val="nil"/>
              <w:left w:val="single" w:sz="4" w:space="0" w:color="auto"/>
              <w:bottom w:val="nil"/>
              <w:right w:val="nil"/>
            </w:tcBorders>
            <w:shd w:val="clear" w:color="000000" w:fill="FDB77A"/>
            <w:noWrap/>
            <w:vAlign w:val="bottom"/>
            <w:hideMark/>
          </w:tcPr>
          <w:p w14:paraId="61842C17" w14:textId="4836B33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4,35E-02</w:t>
            </w:r>
          </w:p>
        </w:tc>
      </w:tr>
      <w:tr w:rsidR="00297397" w:rsidRPr="00A66585" w14:paraId="57F206F4"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58A9685F" w14:textId="63CA1911"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SE</w:t>
            </w:r>
          </w:p>
        </w:tc>
        <w:tc>
          <w:tcPr>
            <w:tcW w:w="1035" w:type="dxa"/>
            <w:tcBorders>
              <w:top w:val="nil"/>
              <w:left w:val="single" w:sz="4" w:space="0" w:color="auto"/>
              <w:bottom w:val="nil"/>
              <w:right w:val="nil"/>
            </w:tcBorders>
            <w:shd w:val="clear" w:color="000000" w:fill="FB9574"/>
            <w:noWrap/>
            <w:vAlign w:val="bottom"/>
            <w:hideMark/>
          </w:tcPr>
          <w:p w14:paraId="7615F401" w14:textId="71EB6C1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93,58%</w:t>
            </w:r>
          </w:p>
        </w:tc>
        <w:tc>
          <w:tcPr>
            <w:tcW w:w="886" w:type="dxa"/>
            <w:tcBorders>
              <w:top w:val="nil"/>
              <w:left w:val="nil"/>
              <w:bottom w:val="nil"/>
              <w:right w:val="single" w:sz="4" w:space="0" w:color="auto"/>
            </w:tcBorders>
            <w:shd w:val="clear" w:color="auto" w:fill="auto"/>
            <w:noWrap/>
            <w:vAlign w:val="bottom"/>
            <w:hideMark/>
          </w:tcPr>
          <w:p w14:paraId="433EAEFE" w14:textId="28A64AF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6,42%</w:t>
            </w:r>
          </w:p>
        </w:tc>
        <w:tc>
          <w:tcPr>
            <w:tcW w:w="1035" w:type="dxa"/>
            <w:tcBorders>
              <w:top w:val="nil"/>
              <w:left w:val="single" w:sz="4" w:space="0" w:color="auto"/>
              <w:bottom w:val="nil"/>
              <w:right w:val="nil"/>
            </w:tcBorders>
            <w:shd w:val="clear" w:color="000000" w:fill="F8696B"/>
            <w:noWrap/>
            <w:vAlign w:val="bottom"/>
            <w:hideMark/>
          </w:tcPr>
          <w:p w14:paraId="56CC1E03" w14:textId="20CB1C2A"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100,00%</w:t>
            </w:r>
          </w:p>
        </w:tc>
        <w:tc>
          <w:tcPr>
            <w:tcW w:w="886" w:type="dxa"/>
            <w:tcBorders>
              <w:top w:val="nil"/>
              <w:left w:val="nil"/>
              <w:bottom w:val="nil"/>
              <w:right w:val="single" w:sz="4" w:space="0" w:color="auto"/>
            </w:tcBorders>
            <w:shd w:val="clear" w:color="000000" w:fill="FFC7CE"/>
            <w:noWrap/>
            <w:vAlign w:val="bottom"/>
            <w:hideMark/>
          </w:tcPr>
          <w:p w14:paraId="6FA84DD3" w14:textId="5C9A20EE" w:rsidR="00297397" w:rsidRPr="00297397" w:rsidRDefault="00297397" w:rsidP="00297397">
            <w:pPr>
              <w:spacing w:after="0" w:line="240" w:lineRule="auto"/>
              <w:jc w:val="right"/>
              <w:rPr>
                <w:rFonts w:ascii="Times New Roman" w:eastAsia="Times New Roman" w:hAnsi="Times New Roman" w:cs="Times New Roman"/>
                <w:color w:val="9C0006"/>
                <w:sz w:val="20"/>
                <w:szCs w:val="20"/>
                <w:lang w:eastAsia="en-GB"/>
              </w:rPr>
            </w:pPr>
            <w:r w:rsidRPr="00297397">
              <w:rPr>
                <w:rFonts w:ascii="Times New Roman" w:hAnsi="Times New Roman" w:cs="Times New Roman"/>
                <w:color w:val="9C0006"/>
                <w:sz w:val="20"/>
                <w:szCs w:val="20"/>
              </w:rPr>
              <w:t>0,00%</w:t>
            </w:r>
          </w:p>
        </w:tc>
        <w:tc>
          <w:tcPr>
            <w:tcW w:w="1101" w:type="dxa"/>
            <w:tcBorders>
              <w:top w:val="nil"/>
              <w:left w:val="single" w:sz="4" w:space="0" w:color="auto"/>
              <w:bottom w:val="nil"/>
              <w:right w:val="single" w:sz="4" w:space="0" w:color="auto"/>
            </w:tcBorders>
            <w:shd w:val="clear" w:color="000000" w:fill="FFEB9C"/>
            <w:noWrap/>
            <w:vAlign w:val="bottom"/>
            <w:hideMark/>
          </w:tcPr>
          <w:p w14:paraId="26BE97B5" w14:textId="0F2421F0"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6,42%</w:t>
            </w:r>
          </w:p>
        </w:tc>
        <w:tc>
          <w:tcPr>
            <w:tcW w:w="1008" w:type="dxa"/>
            <w:tcBorders>
              <w:top w:val="nil"/>
              <w:left w:val="single" w:sz="4" w:space="0" w:color="auto"/>
              <w:bottom w:val="nil"/>
              <w:right w:val="single" w:sz="4" w:space="0" w:color="auto"/>
            </w:tcBorders>
            <w:shd w:val="clear" w:color="000000" w:fill="FFE183"/>
            <w:noWrap/>
            <w:vAlign w:val="bottom"/>
            <w:hideMark/>
          </w:tcPr>
          <w:p w14:paraId="78CEBE90" w14:textId="67404E9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3,68E+05</w:t>
            </w:r>
          </w:p>
        </w:tc>
        <w:tc>
          <w:tcPr>
            <w:tcW w:w="1146" w:type="dxa"/>
            <w:tcBorders>
              <w:top w:val="nil"/>
              <w:left w:val="single" w:sz="4" w:space="0" w:color="auto"/>
              <w:bottom w:val="nil"/>
              <w:right w:val="single" w:sz="4" w:space="0" w:color="auto"/>
            </w:tcBorders>
            <w:shd w:val="clear" w:color="000000" w:fill="FFEA84"/>
            <w:noWrap/>
            <w:vAlign w:val="bottom"/>
            <w:hideMark/>
          </w:tcPr>
          <w:p w14:paraId="2E7182EA" w14:textId="032F901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9,38E+06</w:t>
            </w:r>
          </w:p>
        </w:tc>
        <w:tc>
          <w:tcPr>
            <w:tcW w:w="1008" w:type="dxa"/>
            <w:tcBorders>
              <w:top w:val="nil"/>
              <w:left w:val="single" w:sz="4" w:space="0" w:color="auto"/>
              <w:bottom w:val="nil"/>
              <w:right w:val="nil"/>
            </w:tcBorders>
            <w:shd w:val="clear" w:color="000000" w:fill="FDC17C"/>
            <w:noWrap/>
            <w:vAlign w:val="bottom"/>
            <w:hideMark/>
          </w:tcPr>
          <w:p w14:paraId="53B8145D" w14:textId="0C4324FC"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3,93E-02</w:t>
            </w:r>
          </w:p>
        </w:tc>
      </w:tr>
      <w:tr w:rsidR="00297397" w:rsidRPr="00A66585" w14:paraId="07FFCFEB"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7B01B04E" w14:textId="06446EC8"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NL</w:t>
            </w:r>
          </w:p>
        </w:tc>
        <w:tc>
          <w:tcPr>
            <w:tcW w:w="1035" w:type="dxa"/>
            <w:tcBorders>
              <w:top w:val="nil"/>
              <w:left w:val="single" w:sz="4" w:space="0" w:color="auto"/>
              <w:bottom w:val="nil"/>
              <w:right w:val="nil"/>
            </w:tcBorders>
            <w:shd w:val="clear" w:color="000000" w:fill="F9776E"/>
            <w:noWrap/>
            <w:vAlign w:val="bottom"/>
            <w:hideMark/>
          </w:tcPr>
          <w:p w14:paraId="0AD58F3C" w14:textId="513EAD3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97,89%</w:t>
            </w:r>
          </w:p>
        </w:tc>
        <w:tc>
          <w:tcPr>
            <w:tcW w:w="886" w:type="dxa"/>
            <w:tcBorders>
              <w:top w:val="nil"/>
              <w:left w:val="nil"/>
              <w:bottom w:val="nil"/>
              <w:right w:val="single" w:sz="4" w:space="0" w:color="auto"/>
            </w:tcBorders>
            <w:shd w:val="clear" w:color="auto" w:fill="auto"/>
            <w:noWrap/>
            <w:vAlign w:val="bottom"/>
            <w:hideMark/>
          </w:tcPr>
          <w:p w14:paraId="3DE49DAE" w14:textId="2878B7D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2,11%</w:t>
            </w:r>
          </w:p>
        </w:tc>
        <w:tc>
          <w:tcPr>
            <w:tcW w:w="1035" w:type="dxa"/>
            <w:tcBorders>
              <w:top w:val="nil"/>
              <w:left w:val="single" w:sz="4" w:space="0" w:color="auto"/>
              <w:bottom w:val="nil"/>
              <w:right w:val="nil"/>
            </w:tcBorders>
            <w:shd w:val="clear" w:color="000000" w:fill="F8696B"/>
            <w:noWrap/>
            <w:vAlign w:val="bottom"/>
            <w:hideMark/>
          </w:tcPr>
          <w:p w14:paraId="0681EE7C" w14:textId="431757F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100,00%</w:t>
            </w:r>
          </w:p>
        </w:tc>
        <w:tc>
          <w:tcPr>
            <w:tcW w:w="886" w:type="dxa"/>
            <w:tcBorders>
              <w:top w:val="nil"/>
              <w:left w:val="nil"/>
              <w:bottom w:val="nil"/>
              <w:right w:val="single" w:sz="4" w:space="0" w:color="auto"/>
            </w:tcBorders>
            <w:shd w:val="clear" w:color="000000" w:fill="FFC7CE"/>
            <w:noWrap/>
            <w:vAlign w:val="bottom"/>
            <w:hideMark/>
          </w:tcPr>
          <w:p w14:paraId="41A6CF75" w14:textId="605B52DB" w:rsidR="00297397" w:rsidRPr="00297397" w:rsidRDefault="00297397" w:rsidP="00297397">
            <w:pPr>
              <w:spacing w:after="0" w:line="240" w:lineRule="auto"/>
              <w:jc w:val="right"/>
              <w:rPr>
                <w:rFonts w:ascii="Times New Roman" w:eastAsia="Times New Roman" w:hAnsi="Times New Roman" w:cs="Times New Roman"/>
                <w:color w:val="9C0006"/>
                <w:sz w:val="20"/>
                <w:szCs w:val="20"/>
                <w:lang w:eastAsia="en-GB"/>
              </w:rPr>
            </w:pPr>
            <w:r w:rsidRPr="00297397">
              <w:rPr>
                <w:rFonts w:ascii="Times New Roman" w:hAnsi="Times New Roman" w:cs="Times New Roman"/>
                <w:color w:val="9C0006"/>
                <w:sz w:val="20"/>
                <w:szCs w:val="20"/>
              </w:rPr>
              <w:t>0,00%</w:t>
            </w:r>
          </w:p>
        </w:tc>
        <w:tc>
          <w:tcPr>
            <w:tcW w:w="1101" w:type="dxa"/>
            <w:tcBorders>
              <w:top w:val="nil"/>
              <w:left w:val="single" w:sz="4" w:space="0" w:color="auto"/>
              <w:bottom w:val="nil"/>
              <w:right w:val="single" w:sz="4" w:space="0" w:color="auto"/>
            </w:tcBorders>
            <w:shd w:val="clear" w:color="000000" w:fill="FFEB9C"/>
            <w:noWrap/>
            <w:vAlign w:val="bottom"/>
            <w:hideMark/>
          </w:tcPr>
          <w:p w14:paraId="37718F20" w14:textId="060FFC2D"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2,11%</w:t>
            </w:r>
          </w:p>
        </w:tc>
        <w:tc>
          <w:tcPr>
            <w:tcW w:w="1008" w:type="dxa"/>
            <w:tcBorders>
              <w:top w:val="nil"/>
              <w:left w:val="single" w:sz="4" w:space="0" w:color="auto"/>
              <w:bottom w:val="nil"/>
              <w:right w:val="single" w:sz="4" w:space="0" w:color="auto"/>
            </w:tcBorders>
            <w:shd w:val="clear" w:color="000000" w:fill="FED380"/>
            <w:noWrap/>
            <w:vAlign w:val="bottom"/>
            <w:hideMark/>
          </w:tcPr>
          <w:p w14:paraId="1A8C8D61" w14:textId="6653A81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6,31E+05</w:t>
            </w:r>
          </w:p>
        </w:tc>
        <w:tc>
          <w:tcPr>
            <w:tcW w:w="1146" w:type="dxa"/>
            <w:tcBorders>
              <w:top w:val="nil"/>
              <w:left w:val="single" w:sz="4" w:space="0" w:color="auto"/>
              <w:bottom w:val="nil"/>
              <w:right w:val="single" w:sz="4" w:space="0" w:color="auto"/>
            </w:tcBorders>
            <w:shd w:val="clear" w:color="000000" w:fill="FFDD82"/>
            <w:noWrap/>
            <w:vAlign w:val="bottom"/>
            <w:hideMark/>
          </w:tcPr>
          <w:p w14:paraId="1D18720C" w14:textId="2CD9519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1,66E+07</w:t>
            </w:r>
          </w:p>
        </w:tc>
        <w:tc>
          <w:tcPr>
            <w:tcW w:w="1008" w:type="dxa"/>
            <w:tcBorders>
              <w:top w:val="nil"/>
              <w:left w:val="single" w:sz="4" w:space="0" w:color="auto"/>
              <w:bottom w:val="nil"/>
              <w:right w:val="nil"/>
            </w:tcBorders>
            <w:shd w:val="clear" w:color="000000" w:fill="FDC47D"/>
            <w:noWrap/>
            <w:vAlign w:val="bottom"/>
            <w:hideMark/>
          </w:tcPr>
          <w:p w14:paraId="4DDBE57D" w14:textId="69231A0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3,80E-02</w:t>
            </w:r>
          </w:p>
        </w:tc>
      </w:tr>
      <w:tr w:rsidR="00297397" w:rsidRPr="00A66585" w14:paraId="3AB98EBA"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7BD8263C" w14:textId="42DB1B7B"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IE</w:t>
            </w:r>
          </w:p>
        </w:tc>
        <w:tc>
          <w:tcPr>
            <w:tcW w:w="1035" w:type="dxa"/>
            <w:tcBorders>
              <w:top w:val="nil"/>
              <w:left w:val="single" w:sz="4" w:space="0" w:color="auto"/>
              <w:bottom w:val="nil"/>
              <w:right w:val="nil"/>
            </w:tcBorders>
            <w:shd w:val="clear" w:color="000000" w:fill="FA8D72"/>
            <w:noWrap/>
            <w:vAlign w:val="bottom"/>
            <w:hideMark/>
          </w:tcPr>
          <w:p w14:paraId="2E3FD105" w14:textId="0064958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94,11%</w:t>
            </w:r>
          </w:p>
        </w:tc>
        <w:tc>
          <w:tcPr>
            <w:tcW w:w="886" w:type="dxa"/>
            <w:tcBorders>
              <w:top w:val="nil"/>
              <w:left w:val="nil"/>
              <w:bottom w:val="nil"/>
              <w:right w:val="single" w:sz="4" w:space="0" w:color="auto"/>
            </w:tcBorders>
            <w:shd w:val="clear" w:color="auto" w:fill="auto"/>
            <w:noWrap/>
            <w:vAlign w:val="bottom"/>
            <w:hideMark/>
          </w:tcPr>
          <w:p w14:paraId="61428528" w14:textId="00A2421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5,89%</w:t>
            </w:r>
          </w:p>
        </w:tc>
        <w:tc>
          <w:tcPr>
            <w:tcW w:w="1035" w:type="dxa"/>
            <w:tcBorders>
              <w:top w:val="nil"/>
              <w:left w:val="single" w:sz="4" w:space="0" w:color="auto"/>
              <w:bottom w:val="nil"/>
              <w:right w:val="nil"/>
            </w:tcBorders>
            <w:shd w:val="clear" w:color="000000" w:fill="F8696B"/>
            <w:noWrap/>
            <w:vAlign w:val="bottom"/>
            <w:hideMark/>
          </w:tcPr>
          <w:p w14:paraId="4FFB2F4A" w14:textId="05D2117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100,00%</w:t>
            </w:r>
          </w:p>
        </w:tc>
        <w:tc>
          <w:tcPr>
            <w:tcW w:w="886" w:type="dxa"/>
            <w:tcBorders>
              <w:top w:val="nil"/>
              <w:left w:val="nil"/>
              <w:bottom w:val="nil"/>
              <w:right w:val="single" w:sz="4" w:space="0" w:color="auto"/>
            </w:tcBorders>
            <w:shd w:val="clear" w:color="000000" w:fill="FFC7CE"/>
            <w:noWrap/>
            <w:vAlign w:val="bottom"/>
            <w:hideMark/>
          </w:tcPr>
          <w:p w14:paraId="725208F7" w14:textId="49AB7403" w:rsidR="00297397" w:rsidRPr="00297397" w:rsidRDefault="00297397" w:rsidP="00297397">
            <w:pPr>
              <w:spacing w:after="0" w:line="240" w:lineRule="auto"/>
              <w:jc w:val="right"/>
              <w:rPr>
                <w:rFonts w:ascii="Times New Roman" w:eastAsia="Times New Roman" w:hAnsi="Times New Roman" w:cs="Times New Roman"/>
                <w:color w:val="9C0006"/>
                <w:sz w:val="20"/>
                <w:szCs w:val="20"/>
                <w:lang w:eastAsia="en-GB"/>
              </w:rPr>
            </w:pPr>
            <w:r w:rsidRPr="00297397">
              <w:rPr>
                <w:rFonts w:ascii="Times New Roman" w:hAnsi="Times New Roman" w:cs="Times New Roman"/>
                <w:color w:val="9C0006"/>
                <w:sz w:val="20"/>
                <w:szCs w:val="20"/>
              </w:rPr>
              <w:t>0,00%</w:t>
            </w:r>
          </w:p>
        </w:tc>
        <w:tc>
          <w:tcPr>
            <w:tcW w:w="1101" w:type="dxa"/>
            <w:tcBorders>
              <w:top w:val="nil"/>
              <w:left w:val="single" w:sz="4" w:space="0" w:color="auto"/>
              <w:bottom w:val="nil"/>
              <w:right w:val="single" w:sz="4" w:space="0" w:color="auto"/>
            </w:tcBorders>
            <w:shd w:val="clear" w:color="000000" w:fill="FFEB9C"/>
            <w:noWrap/>
            <w:vAlign w:val="bottom"/>
            <w:hideMark/>
          </w:tcPr>
          <w:p w14:paraId="502ED8D3" w14:textId="5E6744F6"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5,89%</w:t>
            </w:r>
          </w:p>
        </w:tc>
        <w:tc>
          <w:tcPr>
            <w:tcW w:w="1008" w:type="dxa"/>
            <w:tcBorders>
              <w:top w:val="nil"/>
              <w:left w:val="single" w:sz="4" w:space="0" w:color="auto"/>
              <w:bottom w:val="nil"/>
              <w:right w:val="single" w:sz="4" w:space="0" w:color="auto"/>
            </w:tcBorders>
            <w:shd w:val="clear" w:color="000000" w:fill="F2E783"/>
            <w:noWrap/>
            <w:vAlign w:val="bottom"/>
            <w:hideMark/>
          </w:tcPr>
          <w:p w14:paraId="3041027A" w14:textId="791D395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1,66E+05</w:t>
            </w:r>
          </w:p>
        </w:tc>
        <w:tc>
          <w:tcPr>
            <w:tcW w:w="1146" w:type="dxa"/>
            <w:tcBorders>
              <w:top w:val="nil"/>
              <w:left w:val="single" w:sz="4" w:space="0" w:color="auto"/>
              <w:bottom w:val="nil"/>
              <w:right w:val="single" w:sz="4" w:space="0" w:color="auto"/>
            </w:tcBorders>
            <w:shd w:val="clear" w:color="000000" w:fill="B4D57F"/>
            <w:noWrap/>
            <w:vAlign w:val="bottom"/>
            <w:hideMark/>
          </w:tcPr>
          <w:p w14:paraId="4908C468" w14:textId="5C3B1B6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4,56E+06</w:t>
            </w:r>
          </w:p>
        </w:tc>
        <w:tc>
          <w:tcPr>
            <w:tcW w:w="1008" w:type="dxa"/>
            <w:tcBorders>
              <w:top w:val="nil"/>
              <w:left w:val="single" w:sz="4" w:space="0" w:color="auto"/>
              <w:bottom w:val="nil"/>
              <w:right w:val="nil"/>
            </w:tcBorders>
            <w:shd w:val="clear" w:color="000000" w:fill="FEC77D"/>
            <w:noWrap/>
            <w:vAlign w:val="bottom"/>
            <w:hideMark/>
          </w:tcPr>
          <w:p w14:paraId="7063AB8F" w14:textId="37007B7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3,64E-02</w:t>
            </w:r>
          </w:p>
        </w:tc>
      </w:tr>
      <w:tr w:rsidR="00297397" w:rsidRPr="00A66585" w14:paraId="113D9B8D"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7BA5401F" w14:textId="4386952E"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AT</w:t>
            </w:r>
          </w:p>
        </w:tc>
        <w:tc>
          <w:tcPr>
            <w:tcW w:w="1035" w:type="dxa"/>
            <w:tcBorders>
              <w:top w:val="nil"/>
              <w:left w:val="single" w:sz="4" w:space="0" w:color="auto"/>
              <w:bottom w:val="nil"/>
              <w:right w:val="nil"/>
            </w:tcBorders>
            <w:shd w:val="clear" w:color="000000" w:fill="EDE582"/>
            <w:noWrap/>
            <w:vAlign w:val="bottom"/>
            <w:hideMark/>
          </w:tcPr>
          <w:p w14:paraId="0D99DB34" w14:textId="6B2DF5E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75,12%</w:t>
            </w:r>
          </w:p>
        </w:tc>
        <w:tc>
          <w:tcPr>
            <w:tcW w:w="886" w:type="dxa"/>
            <w:tcBorders>
              <w:top w:val="nil"/>
              <w:left w:val="nil"/>
              <w:bottom w:val="nil"/>
              <w:right w:val="single" w:sz="4" w:space="0" w:color="auto"/>
            </w:tcBorders>
            <w:shd w:val="clear" w:color="auto" w:fill="auto"/>
            <w:noWrap/>
            <w:vAlign w:val="bottom"/>
            <w:hideMark/>
          </w:tcPr>
          <w:p w14:paraId="627B09C5" w14:textId="5B77C16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24,88%</w:t>
            </w:r>
          </w:p>
        </w:tc>
        <w:tc>
          <w:tcPr>
            <w:tcW w:w="1035" w:type="dxa"/>
            <w:tcBorders>
              <w:top w:val="nil"/>
              <w:left w:val="single" w:sz="4" w:space="0" w:color="auto"/>
              <w:bottom w:val="nil"/>
              <w:right w:val="nil"/>
            </w:tcBorders>
            <w:shd w:val="clear" w:color="000000" w:fill="EAE582"/>
            <w:noWrap/>
            <w:vAlign w:val="bottom"/>
            <w:hideMark/>
          </w:tcPr>
          <w:p w14:paraId="2532A708" w14:textId="07E3E06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73,64%</w:t>
            </w:r>
          </w:p>
        </w:tc>
        <w:tc>
          <w:tcPr>
            <w:tcW w:w="886" w:type="dxa"/>
            <w:tcBorders>
              <w:top w:val="nil"/>
              <w:left w:val="nil"/>
              <w:bottom w:val="nil"/>
              <w:right w:val="single" w:sz="4" w:space="0" w:color="auto"/>
            </w:tcBorders>
            <w:shd w:val="clear" w:color="auto" w:fill="auto"/>
            <w:noWrap/>
            <w:vAlign w:val="bottom"/>
            <w:hideMark/>
          </w:tcPr>
          <w:p w14:paraId="233E96EE" w14:textId="5ED8DE5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26,36%</w:t>
            </w:r>
          </w:p>
        </w:tc>
        <w:tc>
          <w:tcPr>
            <w:tcW w:w="1101" w:type="dxa"/>
            <w:tcBorders>
              <w:top w:val="nil"/>
              <w:left w:val="single" w:sz="4" w:space="0" w:color="auto"/>
              <w:bottom w:val="nil"/>
              <w:right w:val="single" w:sz="4" w:space="0" w:color="auto"/>
            </w:tcBorders>
            <w:shd w:val="clear" w:color="auto" w:fill="auto"/>
            <w:noWrap/>
            <w:vAlign w:val="bottom"/>
            <w:hideMark/>
          </w:tcPr>
          <w:p w14:paraId="3330E4B4" w14:textId="036BF4A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-1,47%</w:t>
            </w:r>
          </w:p>
        </w:tc>
        <w:tc>
          <w:tcPr>
            <w:tcW w:w="1008" w:type="dxa"/>
            <w:tcBorders>
              <w:top w:val="nil"/>
              <w:left w:val="single" w:sz="4" w:space="0" w:color="auto"/>
              <w:bottom w:val="nil"/>
              <w:right w:val="single" w:sz="4" w:space="0" w:color="auto"/>
            </w:tcBorders>
            <w:shd w:val="clear" w:color="000000" w:fill="FFE583"/>
            <w:noWrap/>
            <w:vAlign w:val="bottom"/>
            <w:hideMark/>
          </w:tcPr>
          <w:p w14:paraId="75C2A8BA" w14:textId="2BA9AF8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2,94E+05</w:t>
            </w:r>
          </w:p>
        </w:tc>
        <w:tc>
          <w:tcPr>
            <w:tcW w:w="1146" w:type="dxa"/>
            <w:tcBorders>
              <w:top w:val="nil"/>
              <w:left w:val="single" w:sz="4" w:space="0" w:color="auto"/>
              <w:bottom w:val="nil"/>
              <w:right w:val="single" w:sz="4" w:space="0" w:color="auto"/>
            </w:tcBorders>
            <w:shd w:val="clear" w:color="000000" w:fill="FFEB84"/>
            <w:noWrap/>
            <w:vAlign w:val="bottom"/>
            <w:hideMark/>
          </w:tcPr>
          <w:p w14:paraId="47CFD185" w14:textId="7EB2399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8,39E+06</w:t>
            </w:r>
          </w:p>
        </w:tc>
        <w:tc>
          <w:tcPr>
            <w:tcW w:w="1008" w:type="dxa"/>
            <w:tcBorders>
              <w:top w:val="nil"/>
              <w:left w:val="single" w:sz="4" w:space="0" w:color="auto"/>
              <w:bottom w:val="nil"/>
              <w:right w:val="nil"/>
            </w:tcBorders>
            <w:shd w:val="clear" w:color="000000" w:fill="FECA7E"/>
            <w:noWrap/>
            <w:vAlign w:val="bottom"/>
            <w:hideMark/>
          </w:tcPr>
          <w:p w14:paraId="0AA5AF2A" w14:textId="6D08E4F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3,51E-02</w:t>
            </w:r>
          </w:p>
        </w:tc>
      </w:tr>
      <w:tr w:rsidR="00297397" w:rsidRPr="00A66585" w14:paraId="5B2010C0"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03853A08" w14:textId="4ED58752"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FI</w:t>
            </w:r>
          </w:p>
        </w:tc>
        <w:tc>
          <w:tcPr>
            <w:tcW w:w="1035" w:type="dxa"/>
            <w:tcBorders>
              <w:top w:val="nil"/>
              <w:left w:val="single" w:sz="4" w:space="0" w:color="auto"/>
              <w:bottom w:val="nil"/>
              <w:right w:val="nil"/>
            </w:tcBorders>
            <w:shd w:val="clear" w:color="000000" w:fill="FDB67A"/>
            <w:noWrap/>
            <w:vAlign w:val="bottom"/>
            <w:hideMark/>
          </w:tcPr>
          <w:p w14:paraId="290FF529" w14:textId="71D347C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89,79%</w:t>
            </w:r>
          </w:p>
        </w:tc>
        <w:tc>
          <w:tcPr>
            <w:tcW w:w="886" w:type="dxa"/>
            <w:tcBorders>
              <w:top w:val="nil"/>
              <w:left w:val="nil"/>
              <w:bottom w:val="nil"/>
              <w:right w:val="single" w:sz="4" w:space="0" w:color="auto"/>
            </w:tcBorders>
            <w:shd w:val="clear" w:color="auto" w:fill="auto"/>
            <w:noWrap/>
            <w:vAlign w:val="bottom"/>
            <w:hideMark/>
          </w:tcPr>
          <w:p w14:paraId="643CFED5" w14:textId="1ABFBD4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10,21%</w:t>
            </w:r>
          </w:p>
        </w:tc>
        <w:tc>
          <w:tcPr>
            <w:tcW w:w="1035" w:type="dxa"/>
            <w:tcBorders>
              <w:top w:val="nil"/>
              <w:left w:val="single" w:sz="4" w:space="0" w:color="auto"/>
              <w:bottom w:val="nil"/>
              <w:right w:val="nil"/>
            </w:tcBorders>
            <w:shd w:val="clear" w:color="000000" w:fill="FB9E76"/>
            <w:noWrap/>
            <w:vAlign w:val="bottom"/>
            <w:hideMark/>
          </w:tcPr>
          <w:p w14:paraId="13092286" w14:textId="2089DED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91,94%</w:t>
            </w:r>
          </w:p>
        </w:tc>
        <w:tc>
          <w:tcPr>
            <w:tcW w:w="886" w:type="dxa"/>
            <w:tcBorders>
              <w:top w:val="nil"/>
              <w:left w:val="nil"/>
              <w:bottom w:val="nil"/>
              <w:right w:val="single" w:sz="4" w:space="0" w:color="auto"/>
            </w:tcBorders>
            <w:shd w:val="clear" w:color="auto" w:fill="auto"/>
            <w:noWrap/>
            <w:vAlign w:val="bottom"/>
            <w:hideMark/>
          </w:tcPr>
          <w:p w14:paraId="607E2CCB" w14:textId="4BE6D0A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8,06%</w:t>
            </w:r>
          </w:p>
        </w:tc>
        <w:tc>
          <w:tcPr>
            <w:tcW w:w="1101" w:type="dxa"/>
            <w:tcBorders>
              <w:top w:val="nil"/>
              <w:left w:val="single" w:sz="4" w:space="0" w:color="auto"/>
              <w:bottom w:val="nil"/>
              <w:right w:val="single" w:sz="4" w:space="0" w:color="auto"/>
            </w:tcBorders>
            <w:shd w:val="clear" w:color="000000" w:fill="FFEB9C"/>
            <w:noWrap/>
            <w:vAlign w:val="bottom"/>
            <w:hideMark/>
          </w:tcPr>
          <w:p w14:paraId="638957D6" w14:textId="4EA883CB"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2,15%</w:t>
            </w:r>
          </w:p>
        </w:tc>
        <w:tc>
          <w:tcPr>
            <w:tcW w:w="1008" w:type="dxa"/>
            <w:tcBorders>
              <w:top w:val="nil"/>
              <w:left w:val="single" w:sz="4" w:space="0" w:color="auto"/>
              <w:bottom w:val="nil"/>
              <w:right w:val="single" w:sz="4" w:space="0" w:color="auto"/>
            </w:tcBorders>
            <w:shd w:val="clear" w:color="000000" w:fill="FFEB84"/>
            <w:noWrap/>
            <w:vAlign w:val="bottom"/>
            <w:hideMark/>
          </w:tcPr>
          <w:p w14:paraId="26FBA2C2" w14:textId="4DFCB9B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1,87E+05</w:t>
            </w:r>
          </w:p>
        </w:tc>
        <w:tc>
          <w:tcPr>
            <w:tcW w:w="1146" w:type="dxa"/>
            <w:tcBorders>
              <w:top w:val="nil"/>
              <w:left w:val="single" w:sz="4" w:space="0" w:color="auto"/>
              <w:bottom w:val="nil"/>
              <w:right w:val="single" w:sz="4" w:space="0" w:color="auto"/>
            </w:tcBorders>
            <w:shd w:val="clear" w:color="000000" w:fill="C3D980"/>
            <w:noWrap/>
            <w:vAlign w:val="bottom"/>
            <w:hideMark/>
          </w:tcPr>
          <w:p w14:paraId="1E9FA32D" w14:textId="4BB8F819"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5,36E+06</w:t>
            </w:r>
          </w:p>
        </w:tc>
        <w:tc>
          <w:tcPr>
            <w:tcW w:w="1008" w:type="dxa"/>
            <w:tcBorders>
              <w:top w:val="nil"/>
              <w:left w:val="single" w:sz="4" w:space="0" w:color="auto"/>
              <w:bottom w:val="nil"/>
              <w:right w:val="nil"/>
            </w:tcBorders>
            <w:shd w:val="clear" w:color="000000" w:fill="FECB7E"/>
            <w:noWrap/>
            <w:vAlign w:val="bottom"/>
            <w:hideMark/>
          </w:tcPr>
          <w:p w14:paraId="6D43BFC0" w14:textId="709330F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3,49E-02</w:t>
            </w:r>
          </w:p>
        </w:tc>
      </w:tr>
      <w:tr w:rsidR="00297397" w:rsidRPr="00A66585" w14:paraId="20E9BFDB"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782F7415" w14:textId="6CBC74B5"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BE</w:t>
            </w:r>
          </w:p>
        </w:tc>
        <w:tc>
          <w:tcPr>
            <w:tcW w:w="1035" w:type="dxa"/>
            <w:tcBorders>
              <w:top w:val="nil"/>
              <w:left w:val="single" w:sz="4" w:space="0" w:color="auto"/>
              <w:bottom w:val="nil"/>
              <w:right w:val="nil"/>
            </w:tcBorders>
            <w:shd w:val="clear" w:color="000000" w:fill="F9786E"/>
            <w:noWrap/>
            <w:vAlign w:val="bottom"/>
            <w:hideMark/>
          </w:tcPr>
          <w:p w14:paraId="4F853DC4" w14:textId="76F1EE1A"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96,93%</w:t>
            </w:r>
          </w:p>
        </w:tc>
        <w:tc>
          <w:tcPr>
            <w:tcW w:w="886" w:type="dxa"/>
            <w:tcBorders>
              <w:top w:val="nil"/>
              <w:left w:val="nil"/>
              <w:bottom w:val="nil"/>
              <w:right w:val="single" w:sz="4" w:space="0" w:color="auto"/>
            </w:tcBorders>
            <w:shd w:val="clear" w:color="auto" w:fill="auto"/>
            <w:noWrap/>
            <w:vAlign w:val="bottom"/>
            <w:hideMark/>
          </w:tcPr>
          <w:p w14:paraId="459F7706" w14:textId="025E7EB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3,07%</w:t>
            </w:r>
          </w:p>
        </w:tc>
        <w:tc>
          <w:tcPr>
            <w:tcW w:w="1035" w:type="dxa"/>
            <w:tcBorders>
              <w:top w:val="nil"/>
              <w:left w:val="single" w:sz="4" w:space="0" w:color="auto"/>
              <w:bottom w:val="nil"/>
              <w:right w:val="nil"/>
            </w:tcBorders>
            <w:shd w:val="clear" w:color="000000" w:fill="F9776E"/>
            <w:noWrap/>
            <w:vAlign w:val="bottom"/>
            <w:hideMark/>
          </w:tcPr>
          <w:p w14:paraId="11A5ED76" w14:textId="3C4BCB3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96,88%</w:t>
            </w:r>
          </w:p>
        </w:tc>
        <w:tc>
          <w:tcPr>
            <w:tcW w:w="886" w:type="dxa"/>
            <w:tcBorders>
              <w:top w:val="nil"/>
              <w:left w:val="nil"/>
              <w:bottom w:val="nil"/>
              <w:right w:val="single" w:sz="4" w:space="0" w:color="auto"/>
            </w:tcBorders>
            <w:shd w:val="clear" w:color="auto" w:fill="auto"/>
            <w:noWrap/>
            <w:vAlign w:val="bottom"/>
            <w:hideMark/>
          </w:tcPr>
          <w:p w14:paraId="259377E6" w14:textId="33B5032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3,12%</w:t>
            </w:r>
          </w:p>
        </w:tc>
        <w:tc>
          <w:tcPr>
            <w:tcW w:w="1101" w:type="dxa"/>
            <w:tcBorders>
              <w:top w:val="nil"/>
              <w:left w:val="single" w:sz="4" w:space="0" w:color="auto"/>
              <w:bottom w:val="nil"/>
              <w:right w:val="single" w:sz="4" w:space="0" w:color="auto"/>
            </w:tcBorders>
            <w:shd w:val="clear" w:color="000000" w:fill="FFEB9C"/>
            <w:noWrap/>
            <w:vAlign w:val="bottom"/>
            <w:hideMark/>
          </w:tcPr>
          <w:p w14:paraId="256B7697" w14:textId="24CFEB31"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000000"/>
                <w:sz w:val="20"/>
                <w:szCs w:val="20"/>
              </w:rPr>
              <w:t>-0,06%</w:t>
            </w:r>
          </w:p>
        </w:tc>
        <w:tc>
          <w:tcPr>
            <w:tcW w:w="1008" w:type="dxa"/>
            <w:tcBorders>
              <w:top w:val="nil"/>
              <w:left w:val="single" w:sz="4" w:space="0" w:color="auto"/>
              <w:bottom w:val="nil"/>
              <w:right w:val="single" w:sz="4" w:space="0" w:color="auto"/>
            </w:tcBorders>
            <w:shd w:val="clear" w:color="000000" w:fill="FFE183"/>
            <w:noWrap/>
            <w:vAlign w:val="bottom"/>
            <w:hideMark/>
          </w:tcPr>
          <w:p w14:paraId="26B15600" w14:textId="2C3DC3BC"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3,65E+05</w:t>
            </w:r>
          </w:p>
        </w:tc>
        <w:tc>
          <w:tcPr>
            <w:tcW w:w="1146" w:type="dxa"/>
            <w:tcBorders>
              <w:top w:val="nil"/>
              <w:left w:val="single" w:sz="4" w:space="0" w:color="auto"/>
              <w:bottom w:val="nil"/>
              <w:right w:val="single" w:sz="4" w:space="0" w:color="auto"/>
            </w:tcBorders>
            <w:shd w:val="clear" w:color="000000" w:fill="FFE784"/>
            <w:noWrap/>
            <w:vAlign w:val="bottom"/>
            <w:hideMark/>
          </w:tcPr>
          <w:p w14:paraId="7C3CFAFD" w14:textId="626F181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1,09E+07</w:t>
            </w:r>
          </w:p>
        </w:tc>
        <w:tc>
          <w:tcPr>
            <w:tcW w:w="1008" w:type="dxa"/>
            <w:tcBorders>
              <w:top w:val="nil"/>
              <w:left w:val="single" w:sz="4" w:space="0" w:color="auto"/>
              <w:bottom w:val="nil"/>
              <w:right w:val="nil"/>
            </w:tcBorders>
            <w:shd w:val="clear" w:color="000000" w:fill="FECE7F"/>
            <w:noWrap/>
            <w:vAlign w:val="bottom"/>
            <w:hideMark/>
          </w:tcPr>
          <w:p w14:paraId="4A75B691" w14:textId="167B075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3,34E-02</w:t>
            </w:r>
          </w:p>
        </w:tc>
      </w:tr>
      <w:tr w:rsidR="00297397" w:rsidRPr="00A66585" w14:paraId="4D04B212"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4271EC9B" w14:textId="5518FF78"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DE</w:t>
            </w:r>
          </w:p>
        </w:tc>
        <w:tc>
          <w:tcPr>
            <w:tcW w:w="1035" w:type="dxa"/>
            <w:tcBorders>
              <w:top w:val="nil"/>
              <w:left w:val="single" w:sz="4" w:space="0" w:color="auto"/>
              <w:bottom w:val="nil"/>
              <w:right w:val="nil"/>
            </w:tcBorders>
            <w:shd w:val="clear" w:color="000000" w:fill="FB9273"/>
            <w:noWrap/>
            <w:vAlign w:val="bottom"/>
            <w:hideMark/>
          </w:tcPr>
          <w:p w14:paraId="278ECB0E" w14:textId="12AEDF8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92,64%</w:t>
            </w:r>
          </w:p>
        </w:tc>
        <w:tc>
          <w:tcPr>
            <w:tcW w:w="886" w:type="dxa"/>
            <w:tcBorders>
              <w:top w:val="nil"/>
              <w:left w:val="nil"/>
              <w:bottom w:val="nil"/>
              <w:right w:val="single" w:sz="4" w:space="0" w:color="auto"/>
            </w:tcBorders>
            <w:shd w:val="clear" w:color="auto" w:fill="auto"/>
            <w:noWrap/>
            <w:vAlign w:val="bottom"/>
            <w:hideMark/>
          </w:tcPr>
          <w:p w14:paraId="2C109C46" w14:textId="6990138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7,36%</w:t>
            </w:r>
          </w:p>
        </w:tc>
        <w:tc>
          <w:tcPr>
            <w:tcW w:w="1035" w:type="dxa"/>
            <w:tcBorders>
              <w:top w:val="nil"/>
              <w:left w:val="single" w:sz="4" w:space="0" w:color="auto"/>
              <w:bottom w:val="nil"/>
              <w:right w:val="nil"/>
            </w:tcBorders>
            <w:shd w:val="clear" w:color="000000" w:fill="FA8E73"/>
            <w:noWrap/>
            <w:vAlign w:val="bottom"/>
            <w:hideMark/>
          </w:tcPr>
          <w:p w14:paraId="1447E826" w14:textId="4121DF9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92,83%</w:t>
            </w:r>
          </w:p>
        </w:tc>
        <w:tc>
          <w:tcPr>
            <w:tcW w:w="886" w:type="dxa"/>
            <w:tcBorders>
              <w:top w:val="nil"/>
              <w:left w:val="nil"/>
              <w:bottom w:val="nil"/>
              <w:right w:val="single" w:sz="4" w:space="0" w:color="auto"/>
            </w:tcBorders>
            <w:shd w:val="clear" w:color="auto" w:fill="auto"/>
            <w:noWrap/>
            <w:vAlign w:val="bottom"/>
            <w:hideMark/>
          </w:tcPr>
          <w:p w14:paraId="25A1AE8E" w14:textId="35C5AD0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7,17%</w:t>
            </w:r>
          </w:p>
        </w:tc>
        <w:tc>
          <w:tcPr>
            <w:tcW w:w="1101" w:type="dxa"/>
            <w:tcBorders>
              <w:top w:val="nil"/>
              <w:left w:val="single" w:sz="4" w:space="0" w:color="auto"/>
              <w:bottom w:val="nil"/>
              <w:right w:val="single" w:sz="4" w:space="0" w:color="auto"/>
            </w:tcBorders>
            <w:shd w:val="clear" w:color="000000" w:fill="FFEB9C"/>
            <w:noWrap/>
            <w:vAlign w:val="bottom"/>
            <w:hideMark/>
          </w:tcPr>
          <w:p w14:paraId="46B252A1" w14:textId="6993CE6A"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0,19%</w:t>
            </w:r>
          </w:p>
        </w:tc>
        <w:tc>
          <w:tcPr>
            <w:tcW w:w="1008" w:type="dxa"/>
            <w:tcBorders>
              <w:top w:val="nil"/>
              <w:left w:val="single" w:sz="4" w:space="0" w:color="auto"/>
              <w:bottom w:val="nil"/>
              <w:right w:val="single" w:sz="4" w:space="0" w:color="auto"/>
            </w:tcBorders>
            <w:shd w:val="clear" w:color="000000" w:fill="F8696B"/>
            <w:noWrap/>
            <w:vAlign w:val="bottom"/>
            <w:hideMark/>
          </w:tcPr>
          <w:p w14:paraId="4218CA8C" w14:textId="71C58D46"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2,58E+06</w:t>
            </w:r>
          </w:p>
        </w:tc>
        <w:tc>
          <w:tcPr>
            <w:tcW w:w="1146" w:type="dxa"/>
            <w:tcBorders>
              <w:top w:val="nil"/>
              <w:left w:val="single" w:sz="4" w:space="0" w:color="auto"/>
              <w:bottom w:val="nil"/>
              <w:right w:val="single" w:sz="4" w:space="0" w:color="auto"/>
            </w:tcBorders>
            <w:shd w:val="clear" w:color="000000" w:fill="F8696B"/>
            <w:noWrap/>
            <w:vAlign w:val="bottom"/>
            <w:hideMark/>
          </w:tcPr>
          <w:p w14:paraId="4C1F3174" w14:textId="4C73990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8,18E+07</w:t>
            </w:r>
          </w:p>
        </w:tc>
        <w:tc>
          <w:tcPr>
            <w:tcW w:w="1008" w:type="dxa"/>
            <w:tcBorders>
              <w:top w:val="nil"/>
              <w:left w:val="single" w:sz="4" w:space="0" w:color="auto"/>
              <w:bottom w:val="nil"/>
              <w:right w:val="nil"/>
            </w:tcBorders>
            <w:shd w:val="clear" w:color="000000" w:fill="FED280"/>
            <w:noWrap/>
            <w:vAlign w:val="bottom"/>
            <w:hideMark/>
          </w:tcPr>
          <w:p w14:paraId="63B90BC0" w14:textId="5B4D70B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3,15E-02</w:t>
            </w:r>
          </w:p>
        </w:tc>
      </w:tr>
      <w:tr w:rsidR="00297397" w:rsidRPr="00A66585" w14:paraId="40E01184"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483036E7" w14:textId="64B4533C"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FR</w:t>
            </w:r>
          </w:p>
        </w:tc>
        <w:tc>
          <w:tcPr>
            <w:tcW w:w="1035" w:type="dxa"/>
            <w:tcBorders>
              <w:top w:val="nil"/>
              <w:left w:val="single" w:sz="4" w:space="0" w:color="auto"/>
              <w:bottom w:val="nil"/>
              <w:right w:val="nil"/>
            </w:tcBorders>
            <w:shd w:val="clear" w:color="000000" w:fill="E5E382"/>
            <w:noWrap/>
            <w:vAlign w:val="bottom"/>
            <w:hideMark/>
          </w:tcPr>
          <w:p w14:paraId="7CB71800" w14:textId="53A3394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66,92%</w:t>
            </w:r>
          </w:p>
        </w:tc>
        <w:tc>
          <w:tcPr>
            <w:tcW w:w="886" w:type="dxa"/>
            <w:tcBorders>
              <w:top w:val="nil"/>
              <w:left w:val="nil"/>
              <w:bottom w:val="nil"/>
              <w:right w:val="single" w:sz="4" w:space="0" w:color="auto"/>
            </w:tcBorders>
            <w:shd w:val="clear" w:color="auto" w:fill="auto"/>
            <w:noWrap/>
            <w:vAlign w:val="bottom"/>
            <w:hideMark/>
          </w:tcPr>
          <w:p w14:paraId="1720C145" w14:textId="498000F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33,08%</w:t>
            </w:r>
          </w:p>
        </w:tc>
        <w:tc>
          <w:tcPr>
            <w:tcW w:w="1035" w:type="dxa"/>
            <w:tcBorders>
              <w:top w:val="nil"/>
              <w:left w:val="single" w:sz="4" w:space="0" w:color="auto"/>
              <w:bottom w:val="nil"/>
              <w:right w:val="nil"/>
            </w:tcBorders>
            <w:shd w:val="clear" w:color="000000" w:fill="FFEB84"/>
            <w:noWrap/>
            <w:vAlign w:val="bottom"/>
            <w:hideMark/>
          </w:tcPr>
          <w:p w14:paraId="5EA344EA" w14:textId="38B0C99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71,54%</w:t>
            </w:r>
          </w:p>
        </w:tc>
        <w:tc>
          <w:tcPr>
            <w:tcW w:w="886" w:type="dxa"/>
            <w:tcBorders>
              <w:top w:val="nil"/>
              <w:left w:val="nil"/>
              <w:bottom w:val="nil"/>
              <w:right w:val="single" w:sz="4" w:space="0" w:color="auto"/>
            </w:tcBorders>
            <w:shd w:val="clear" w:color="auto" w:fill="auto"/>
            <w:noWrap/>
            <w:vAlign w:val="bottom"/>
            <w:hideMark/>
          </w:tcPr>
          <w:p w14:paraId="38979E79" w14:textId="2B3F43C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28,46%</w:t>
            </w:r>
          </w:p>
        </w:tc>
        <w:tc>
          <w:tcPr>
            <w:tcW w:w="1101" w:type="dxa"/>
            <w:tcBorders>
              <w:top w:val="nil"/>
              <w:left w:val="single" w:sz="4" w:space="0" w:color="auto"/>
              <w:bottom w:val="nil"/>
              <w:right w:val="single" w:sz="4" w:space="0" w:color="auto"/>
            </w:tcBorders>
            <w:shd w:val="clear" w:color="000000" w:fill="FFEB9C"/>
            <w:noWrap/>
            <w:vAlign w:val="bottom"/>
            <w:hideMark/>
          </w:tcPr>
          <w:p w14:paraId="2BA75D27" w14:textId="693F0B24"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4,62%</w:t>
            </w:r>
          </w:p>
        </w:tc>
        <w:tc>
          <w:tcPr>
            <w:tcW w:w="1008" w:type="dxa"/>
            <w:tcBorders>
              <w:top w:val="nil"/>
              <w:left w:val="single" w:sz="4" w:space="0" w:color="auto"/>
              <w:bottom w:val="nil"/>
              <w:right w:val="single" w:sz="4" w:space="0" w:color="auto"/>
            </w:tcBorders>
            <w:shd w:val="clear" w:color="000000" w:fill="FA8972"/>
            <w:noWrap/>
            <w:vAlign w:val="bottom"/>
            <w:hideMark/>
          </w:tcPr>
          <w:p w14:paraId="4EAD68CD" w14:textId="0CBF42B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2,00E+06</w:t>
            </w:r>
          </w:p>
        </w:tc>
        <w:tc>
          <w:tcPr>
            <w:tcW w:w="1146" w:type="dxa"/>
            <w:tcBorders>
              <w:top w:val="nil"/>
              <w:left w:val="single" w:sz="4" w:space="0" w:color="auto"/>
              <w:bottom w:val="nil"/>
              <w:right w:val="single" w:sz="4" w:space="0" w:color="auto"/>
            </w:tcBorders>
            <w:shd w:val="clear" w:color="000000" w:fill="FA8771"/>
            <w:noWrap/>
            <w:vAlign w:val="bottom"/>
            <w:hideMark/>
          </w:tcPr>
          <w:p w14:paraId="6D9A4CD2" w14:textId="5F60B36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6,50E+07</w:t>
            </w:r>
          </w:p>
        </w:tc>
        <w:tc>
          <w:tcPr>
            <w:tcW w:w="1008" w:type="dxa"/>
            <w:tcBorders>
              <w:top w:val="nil"/>
              <w:left w:val="single" w:sz="4" w:space="0" w:color="auto"/>
              <w:bottom w:val="nil"/>
              <w:right w:val="nil"/>
            </w:tcBorders>
            <w:shd w:val="clear" w:color="000000" w:fill="FED480"/>
            <w:noWrap/>
            <w:vAlign w:val="bottom"/>
            <w:hideMark/>
          </w:tcPr>
          <w:p w14:paraId="53821803" w14:textId="7B7A835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3,07E-02</w:t>
            </w:r>
          </w:p>
        </w:tc>
      </w:tr>
      <w:tr w:rsidR="00297397" w:rsidRPr="00A66585" w14:paraId="34A7B69B"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6F0CDA67" w14:textId="51B1009D"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GB</w:t>
            </w:r>
          </w:p>
        </w:tc>
        <w:tc>
          <w:tcPr>
            <w:tcW w:w="1035" w:type="dxa"/>
            <w:tcBorders>
              <w:top w:val="nil"/>
              <w:left w:val="single" w:sz="4" w:space="0" w:color="auto"/>
              <w:bottom w:val="nil"/>
              <w:right w:val="nil"/>
            </w:tcBorders>
            <w:shd w:val="clear" w:color="000000" w:fill="FA8C72"/>
            <w:noWrap/>
            <w:vAlign w:val="bottom"/>
            <w:hideMark/>
          </w:tcPr>
          <w:p w14:paraId="5B239F5F" w14:textId="2F8CD85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94,47%</w:t>
            </w:r>
          </w:p>
        </w:tc>
        <w:tc>
          <w:tcPr>
            <w:tcW w:w="886" w:type="dxa"/>
            <w:tcBorders>
              <w:top w:val="nil"/>
              <w:left w:val="nil"/>
              <w:bottom w:val="nil"/>
              <w:right w:val="single" w:sz="4" w:space="0" w:color="auto"/>
            </w:tcBorders>
            <w:shd w:val="clear" w:color="auto" w:fill="auto"/>
            <w:noWrap/>
            <w:vAlign w:val="bottom"/>
            <w:hideMark/>
          </w:tcPr>
          <w:p w14:paraId="00A5E664" w14:textId="1C7120C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5,53%</w:t>
            </w:r>
          </w:p>
        </w:tc>
        <w:tc>
          <w:tcPr>
            <w:tcW w:w="1035" w:type="dxa"/>
            <w:tcBorders>
              <w:top w:val="nil"/>
              <w:left w:val="single" w:sz="4" w:space="0" w:color="auto"/>
              <w:bottom w:val="nil"/>
              <w:right w:val="nil"/>
            </w:tcBorders>
            <w:shd w:val="clear" w:color="000000" w:fill="FA8471"/>
            <w:noWrap/>
            <w:vAlign w:val="bottom"/>
            <w:hideMark/>
          </w:tcPr>
          <w:p w14:paraId="77844CDD" w14:textId="30DED59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95,21%</w:t>
            </w:r>
          </w:p>
        </w:tc>
        <w:tc>
          <w:tcPr>
            <w:tcW w:w="886" w:type="dxa"/>
            <w:tcBorders>
              <w:top w:val="nil"/>
              <w:left w:val="nil"/>
              <w:bottom w:val="nil"/>
              <w:right w:val="single" w:sz="4" w:space="0" w:color="auto"/>
            </w:tcBorders>
            <w:shd w:val="clear" w:color="auto" w:fill="auto"/>
            <w:noWrap/>
            <w:vAlign w:val="bottom"/>
            <w:hideMark/>
          </w:tcPr>
          <w:p w14:paraId="29859F84" w14:textId="2C375066"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4,79%</w:t>
            </w:r>
          </w:p>
        </w:tc>
        <w:tc>
          <w:tcPr>
            <w:tcW w:w="1101" w:type="dxa"/>
            <w:tcBorders>
              <w:top w:val="nil"/>
              <w:left w:val="single" w:sz="4" w:space="0" w:color="auto"/>
              <w:bottom w:val="nil"/>
              <w:right w:val="single" w:sz="4" w:space="0" w:color="auto"/>
            </w:tcBorders>
            <w:shd w:val="clear" w:color="000000" w:fill="FFEB9C"/>
            <w:noWrap/>
            <w:vAlign w:val="bottom"/>
            <w:hideMark/>
          </w:tcPr>
          <w:p w14:paraId="06455942" w14:textId="5EE5CD61"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0,74%</w:t>
            </w:r>
          </w:p>
        </w:tc>
        <w:tc>
          <w:tcPr>
            <w:tcW w:w="1008" w:type="dxa"/>
            <w:tcBorders>
              <w:top w:val="nil"/>
              <w:left w:val="single" w:sz="4" w:space="0" w:color="auto"/>
              <w:bottom w:val="nil"/>
              <w:right w:val="single" w:sz="4" w:space="0" w:color="auto"/>
            </w:tcBorders>
            <w:shd w:val="clear" w:color="000000" w:fill="FB9373"/>
            <w:noWrap/>
            <w:vAlign w:val="bottom"/>
            <w:hideMark/>
          </w:tcPr>
          <w:p w14:paraId="2D7DE556" w14:textId="24E2E14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1,81E+06</w:t>
            </w:r>
          </w:p>
        </w:tc>
        <w:tc>
          <w:tcPr>
            <w:tcW w:w="1146" w:type="dxa"/>
            <w:tcBorders>
              <w:top w:val="nil"/>
              <w:left w:val="single" w:sz="4" w:space="0" w:color="auto"/>
              <w:bottom w:val="nil"/>
              <w:right w:val="single" w:sz="4" w:space="0" w:color="auto"/>
            </w:tcBorders>
            <w:shd w:val="clear" w:color="000000" w:fill="FA8B72"/>
            <w:noWrap/>
            <w:vAlign w:val="bottom"/>
            <w:hideMark/>
          </w:tcPr>
          <w:p w14:paraId="51D3DC19" w14:textId="2D7C336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6,28E+07</w:t>
            </w:r>
          </w:p>
        </w:tc>
        <w:tc>
          <w:tcPr>
            <w:tcW w:w="1008" w:type="dxa"/>
            <w:tcBorders>
              <w:top w:val="nil"/>
              <w:left w:val="single" w:sz="4" w:space="0" w:color="auto"/>
              <w:bottom w:val="nil"/>
              <w:right w:val="nil"/>
            </w:tcBorders>
            <w:shd w:val="clear" w:color="000000" w:fill="FED881"/>
            <w:noWrap/>
            <w:vAlign w:val="bottom"/>
            <w:hideMark/>
          </w:tcPr>
          <w:p w14:paraId="47AF8C57" w14:textId="7F8E517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2,89E-02</w:t>
            </w:r>
          </w:p>
        </w:tc>
      </w:tr>
      <w:tr w:rsidR="00297397" w:rsidRPr="00A66585" w14:paraId="4B7B5012"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21151959" w14:textId="5C5AF4AA"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IT</w:t>
            </w:r>
          </w:p>
        </w:tc>
        <w:tc>
          <w:tcPr>
            <w:tcW w:w="1035" w:type="dxa"/>
            <w:tcBorders>
              <w:top w:val="nil"/>
              <w:left w:val="single" w:sz="4" w:space="0" w:color="auto"/>
              <w:bottom w:val="nil"/>
              <w:right w:val="nil"/>
            </w:tcBorders>
            <w:shd w:val="clear" w:color="000000" w:fill="D2DE81"/>
            <w:noWrap/>
            <w:vAlign w:val="bottom"/>
            <w:hideMark/>
          </w:tcPr>
          <w:p w14:paraId="417A3849" w14:textId="6009021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56,82%</w:t>
            </w:r>
          </w:p>
        </w:tc>
        <w:tc>
          <w:tcPr>
            <w:tcW w:w="886" w:type="dxa"/>
            <w:tcBorders>
              <w:top w:val="nil"/>
              <w:left w:val="nil"/>
              <w:bottom w:val="nil"/>
              <w:right w:val="single" w:sz="4" w:space="0" w:color="auto"/>
            </w:tcBorders>
            <w:shd w:val="clear" w:color="auto" w:fill="auto"/>
            <w:noWrap/>
            <w:vAlign w:val="bottom"/>
            <w:hideMark/>
          </w:tcPr>
          <w:p w14:paraId="08CE10E7" w14:textId="49832F8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43,18%</w:t>
            </w:r>
          </w:p>
        </w:tc>
        <w:tc>
          <w:tcPr>
            <w:tcW w:w="1035" w:type="dxa"/>
            <w:tcBorders>
              <w:top w:val="nil"/>
              <w:left w:val="single" w:sz="4" w:space="0" w:color="auto"/>
              <w:bottom w:val="nil"/>
              <w:right w:val="nil"/>
            </w:tcBorders>
            <w:shd w:val="clear" w:color="000000" w:fill="FDC07C"/>
            <w:noWrap/>
            <w:vAlign w:val="bottom"/>
            <w:hideMark/>
          </w:tcPr>
          <w:p w14:paraId="646B333A" w14:textId="620E692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74,43%</w:t>
            </w:r>
          </w:p>
        </w:tc>
        <w:tc>
          <w:tcPr>
            <w:tcW w:w="886" w:type="dxa"/>
            <w:tcBorders>
              <w:top w:val="nil"/>
              <w:left w:val="nil"/>
              <w:bottom w:val="nil"/>
              <w:right w:val="single" w:sz="4" w:space="0" w:color="auto"/>
            </w:tcBorders>
            <w:shd w:val="clear" w:color="auto" w:fill="auto"/>
            <w:noWrap/>
            <w:vAlign w:val="bottom"/>
            <w:hideMark/>
          </w:tcPr>
          <w:p w14:paraId="7F991295" w14:textId="30E8049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25,57%</w:t>
            </w:r>
          </w:p>
        </w:tc>
        <w:tc>
          <w:tcPr>
            <w:tcW w:w="1101" w:type="dxa"/>
            <w:tcBorders>
              <w:top w:val="nil"/>
              <w:left w:val="single" w:sz="4" w:space="0" w:color="auto"/>
              <w:bottom w:val="nil"/>
              <w:right w:val="single" w:sz="4" w:space="0" w:color="auto"/>
            </w:tcBorders>
            <w:shd w:val="clear" w:color="000000" w:fill="FFEB9C"/>
            <w:noWrap/>
            <w:vAlign w:val="bottom"/>
            <w:hideMark/>
          </w:tcPr>
          <w:p w14:paraId="2E6AC827" w14:textId="55436F49"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17,61%</w:t>
            </w:r>
          </w:p>
        </w:tc>
        <w:tc>
          <w:tcPr>
            <w:tcW w:w="1008" w:type="dxa"/>
            <w:tcBorders>
              <w:top w:val="nil"/>
              <w:left w:val="single" w:sz="4" w:space="0" w:color="auto"/>
              <w:bottom w:val="nil"/>
              <w:right w:val="single" w:sz="4" w:space="0" w:color="auto"/>
            </w:tcBorders>
            <w:shd w:val="clear" w:color="000000" w:fill="FB9E76"/>
            <w:noWrap/>
            <w:vAlign w:val="bottom"/>
            <w:hideMark/>
          </w:tcPr>
          <w:p w14:paraId="518D5AE8" w14:textId="05C88DCC"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1,60E+06</w:t>
            </w:r>
          </w:p>
        </w:tc>
        <w:tc>
          <w:tcPr>
            <w:tcW w:w="1146" w:type="dxa"/>
            <w:tcBorders>
              <w:top w:val="nil"/>
              <w:left w:val="single" w:sz="4" w:space="0" w:color="auto"/>
              <w:bottom w:val="nil"/>
              <w:right w:val="single" w:sz="4" w:space="0" w:color="auto"/>
            </w:tcBorders>
            <w:shd w:val="clear" w:color="000000" w:fill="FB9173"/>
            <w:noWrap/>
            <w:vAlign w:val="bottom"/>
            <w:hideMark/>
          </w:tcPr>
          <w:p w14:paraId="36E54ED9" w14:textId="33EB2F3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5,93E+07</w:t>
            </w:r>
          </w:p>
        </w:tc>
        <w:tc>
          <w:tcPr>
            <w:tcW w:w="1008" w:type="dxa"/>
            <w:tcBorders>
              <w:top w:val="nil"/>
              <w:left w:val="single" w:sz="4" w:space="0" w:color="auto"/>
              <w:bottom w:val="nil"/>
              <w:right w:val="nil"/>
            </w:tcBorders>
            <w:shd w:val="clear" w:color="000000" w:fill="FFDC82"/>
            <w:noWrap/>
            <w:vAlign w:val="bottom"/>
            <w:hideMark/>
          </w:tcPr>
          <w:p w14:paraId="160EA923" w14:textId="6458F91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2,71E-02</w:t>
            </w:r>
          </w:p>
        </w:tc>
      </w:tr>
      <w:tr w:rsidR="00297397" w:rsidRPr="00A66585" w14:paraId="05B33F51"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54BBB0C2" w14:textId="761BA0EB"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ES</w:t>
            </w:r>
          </w:p>
        </w:tc>
        <w:tc>
          <w:tcPr>
            <w:tcW w:w="1035" w:type="dxa"/>
            <w:tcBorders>
              <w:top w:val="nil"/>
              <w:left w:val="single" w:sz="4" w:space="0" w:color="auto"/>
              <w:bottom w:val="nil"/>
              <w:right w:val="nil"/>
            </w:tcBorders>
            <w:shd w:val="clear" w:color="000000" w:fill="73C27B"/>
            <w:noWrap/>
            <w:vAlign w:val="bottom"/>
            <w:hideMark/>
          </w:tcPr>
          <w:p w14:paraId="3F78E3BC" w14:textId="25DDA5E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40,01%</w:t>
            </w:r>
          </w:p>
        </w:tc>
        <w:tc>
          <w:tcPr>
            <w:tcW w:w="886" w:type="dxa"/>
            <w:tcBorders>
              <w:top w:val="nil"/>
              <w:left w:val="nil"/>
              <w:bottom w:val="nil"/>
              <w:right w:val="single" w:sz="4" w:space="0" w:color="auto"/>
            </w:tcBorders>
            <w:shd w:val="clear" w:color="auto" w:fill="auto"/>
            <w:noWrap/>
            <w:vAlign w:val="bottom"/>
            <w:hideMark/>
          </w:tcPr>
          <w:p w14:paraId="1BC5744C" w14:textId="1EB0A9A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59,99%</w:t>
            </w:r>
          </w:p>
        </w:tc>
        <w:tc>
          <w:tcPr>
            <w:tcW w:w="1035" w:type="dxa"/>
            <w:tcBorders>
              <w:top w:val="nil"/>
              <w:left w:val="single" w:sz="4" w:space="0" w:color="auto"/>
              <w:bottom w:val="nil"/>
              <w:right w:val="nil"/>
            </w:tcBorders>
            <w:shd w:val="clear" w:color="000000" w:fill="85C77C"/>
            <w:noWrap/>
            <w:vAlign w:val="bottom"/>
            <w:hideMark/>
          </w:tcPr>
          <w:p w14:paraId="010B48A7" w14:textId="47FD932C"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45,08%</w:t>
            </w:r>
          </w:p>
        </w:tc>
        <w:tc>
          <w:tcPr>
            <w:tcW w:w="886" w:type="dxa"/>
            <w:tcBorders>
              <w:top w:val="nil"/>
              <w:left w:val="nil"/>
              <w:bottom w:val="nil"/>
              <w:right w:val="single" w:sz="4" w:space="0" w:color="auto"/>
            </w:tcBorders>
            <w:shd w:val="clear" w:color="auto" w:fill="auto"/>
            <w:noWrap/>
            <w:vAlign w:val="bottom"/>
            <w:hideMark/>
          </w:tcPr>
          <w:p w14:paraId="28EED542" w14:textId="3CBEA70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54,92%</w:t>
            </w:r>
          </w:p>
        </w:tc>
        <w:tc>
          <w:tcPr>
            <w:tcW w:w="1101" w:type="dxa"/>
            <w:tcBorders>
              <w:top w:val="nil"/>
              <w:left w:val="single" w:sz="4" w:space="0" w:color="auto"/>
              <w:bottom w:val="nil"/>
              <w:right w:val="single" w:sz="4" w:space="0" w:color="auto"/>
            </w:tcBorders>
            <w:shd w:val="clear" w:color="000000" w:fill="FFEB9C"/>
            <w:noWrap/>
            <w:vAlign w:val="bottom"/>
            <w:hideMark/>
          </w:tcPr>
          <w:p w14:paraId="6D780D5B" w14:textId="108971C1"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5,08%</w:t>
            </w:r>
          </w:p>
        </w:tc>
        <w:tc>
          <w:tcPr>
            <w:tcW w:w="1008" w:type="dxa"/>
            <w:tcBorders>
              <w:top w:val="nil"/>
              <w:left w:val="single" w:sz="4" w:space="0" w:color="auto"/>
              <w:bottom w:val="nil"/>
              <w:right w:val="single" w:sz="4" w:space="0" w:color="auto"/>
            </w:tcBorders>
            <w:shd w:val="clear" w:color="000000" w:fill="FDBB7B"/>
            <w:noWrap/>
            <w:vAlign w:val="bottom"/>
            <w:hideMark/>
          </w:tcPr>
          <w:p w14:paraId="31A5533C" w14:textId="68950126"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1,08E+06</w:t>
            </w:r>
          </w:p>
        </w:tc>
        <w:tc>
          <w:tcPr>
            <w:tcW w:w="1146" w:type="dxa"/>
            <w:tcBorders>
              <w:top w:val="nil"/>
              <w:left w:val="single" w:sz="4" w:space="0" w:color="auto"/>
              <w:bottom w:val="nil"/>
              <w:right w:val="single" w:sz="4" w:space="0" w:color="auto"/>
            </w:tcBorders>
            <w:shd w:val="clear" w:color="000000" w:fill="FCA877"/>
            <w:noWrap/>
            <w:vAlign w:val="bottom"/>
            <w:hideMark/>
          </w:tcPr>
          <w:p w14:paraId="2E76E7B6" w14:textId="11DF755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4,66E+07</w:t>
            </w:r>
          </w:p>
        </w:tc>
        <w:tc>
          <w:tcPr>
            <w:tcW w:w="1008" w:type="dxa"/>
            <w:tcBorders>
              <w:top w:val="nil"/>
              <w:left w:val="single" w:sz="4" w:space="0" w:color="auto"/>
              <w:bottom w:val="nil"/>
              <w:right w:val="nil"/>
            </w:tcBorders>
            <w:shd w:val="clear" w:color="000000" w:fill="FFE583"/>
            <w:noWrap/>
            <w:vAlign w:val="bottom"/>
            <w:hideMark/>
          </w:tcPr>
          <w:p w14:paraId="22A3EC76" w14:textId="286FFE46"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2,32E-02</w:t>
            </w:r>
          </w:p>
        </w:tc>
      </w:tr>
      <w:tr w:rsidR="00297397" w:rsidRPr="00A66585" w14:paraId="12AAEE60"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4890AEBD" w14:textId="5510A9DD"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GR</w:t>
            </w:r>
          </w:p>
        </w:tc>
        <w:tc>
          <w:tcPr>
            <w:tcW w:w="1035" w:type="dxa"/>
            <w:tcBorders>
              <w:top w:val="nil"/>
              <w:left w:val="single" w:sz="4" w:space="0" w:color="auto"/>
              <w:bottom w:val="nil"/>
              <w:right w:val="nil"/>
            </w:tcBorders>
            <w:shd w:val="clear" w:color="000000" w:fill="63BE7B"/>
            <w:noWrap/>
            <w:vAlign w:val="bottom"/>
            <w:hideMark/>
          </w:tcPr>
          <w:p w14:paraId="718C57DB" w14:textId="7EEF3DF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32,75%</w:t>
            </w:r>
          </w:p>
        </w:tc>
        <w:tc>
          <w:tcPr>
            <w:tcW w:w="886" w:type="dxa"/>
            <w:tcBorders>
              <w:top w:val="nil"/>
              <w:left w:val="nil"/>
              <w:bottom w:val="nil"/>
              <w:right w:val="single" w:sz="4" w:space="0" w:color="auto"/>
            </w:tcBorders>
            <w:shd w:val="clear" w:color="auto" w:fill="auto"/>
            <w:noWrap/>
            <w:vAlign w:val="bottom"/>
            <w:hideMark/>
          </w:tcPr>
          <w:p w14:paraId="30136C8A" w14:textId="15EC8C4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67,25%</w:t>
            </w:r>
          </w:p>
        </w:tc>
        <w:tc>
          <w:tcPr>
            <w:tcW w:w="1035" w:type="dxa"/>
            <w:tcBorders>
              <w:top w:val="nil"/>
              <w:left w:val="single" w:sz="4" w:space="0" w:color="auto"/>
              <w:bottom w:val="nil"/>
              <w:right w:val="nil"/>
            </w:tcBorders>
            <w:shd w:val="clear" w:color="000000" w:fill="85C87D"/>
            <w:noWrap/>
            <w:vAlign w:val="bottom"/>
            <w:hideMark/>
          </w:tcPr>
          <w:p w14:paraId="7437A6E6" w14:textId="655340BC"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37,59%</w:t>
            </w:r>
          </w:p>
        </w:tc>
        <w:tc>
          <w:tcPr>
            <w:tcW w:w="886" w:type="dxa"/>
            <w:tcBorders>
              <w:top w:val="nil"/>
              <w:left w:val="nil"/>
              <w:bottom w:val="nil"/>
              <w:right w:val="single" w:sz="4" w:space="0" w:color="auto"/>
            </w:tcBorders>
            <w:shd w:val="clear" w:color="auto" w:fill="auto"/>
            <w:noWrap/>
            <w:vAlign w:val="bottom"/>
            <w:hideMark/>
          </w:tcPr>
          <w:p w14:paraId="160AAB4F" w14:textId="55E1CE3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62,41%</w:t>
            </w:r>
          </w:p>
        </w:tc>
        <w:tc>
          <w:tcPr>
            <w:tcW w:w="1101" w:type="dxa"/>
            <w:tcBorders>
              <w:top w:val="nil"/>
              <w:left w:val="single" w:sz="4" w:space="0" w:color="auto"/>
              <w:bottom w:val="nil"/>
              <w:right w:val="single" w:sz="4" w:space="0" w:color="auto"/>
            </w:tcBorders>
            <w:shd w:val="clear" w:color="000000" w:fill="FFEB9C"/>
            <w:noWrap/>
            <w:vAlign w:val="bottom"/>
            <w:hideMark/>
          </w:tcPr>
          <w:p w14:paraId="325AC2F4" w14:textId="71991BA0"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4,85%</w:t>
            </w:r>
          </w:p>
        </w:tc>
        <w:tc>
          <w:tcPr>
            <w:tcW w:w="1008" w:type="dxa"/>
            <w:tcBorders>
              <w:top w:val="nil"/>
              <w:left w:val="single" w:sz="4" w:space="0" w:color="auto"/>
              <w:bottom w:val="nil"/>
              <w:right w:val="single" w:sz="4" w:space="0" w:color="auto"/>
            </w:tcBorders>
            <w:shd w:val="clear" w:color="000000" w:fill="FFE984"/>
            <w:noWrap/>
            <w:vAlign w:val="bottom"/>
            <w:hideMark/>
          </w:tcPr>
          <w:p w14:paraId="5EF5C888" w14:textId="54B242B6"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2,26E+05</w:t>
            </w:r>
          </w:p>
        </w:tc>
        <w:tc>
          <w:tcPr>
            <w:tcW w:w="1146" w:type="dxa"/>
            <w:tcBorders>
              <w:top w:val="nil"/>
              <w:left w:val="single" w:sz="4" w:space="0" w:color="auto"/>
              <w:bottom w:val="nil"/>
              <w:right w:val="single" w:sz="4" w:space="0" w:color="auto"/>
            </w:tcBorders>
            <w:shd w:val="clear" w:color="000000" w:fill="FFE784"/>
            <w:noWrap/>
            <w:vAlign w:val="bottom"/>
            <w:hideMark/>
          </w:tcPr>
          <w:p w14:paraId="161AE499" w14:textId="47B52AAA"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1,12E+07</w:t>
            </w:r>
          </w:p>
        </w:tc>
        <w:tc>
          <w:tcPr>
            <w:tcW w:w="1008" w:type="dxa"/>
            <w:tcBorders>
              <w:top w:val="nil"/>
              <w:left w:val="single" w:sz="4" w:space="0" w:color="auto"/>
              <w:bottom w:val="nil"/>
              <w:right w:val="nil"/>
            </w:tcBorders>
            <w:shd w:val="clear" w:color="000000" w:fill="FFEB84"/>
            <w:noWrap/>
            <w:vAlign w:val="bottom"/>
            <w:hideMark/>
          </w:tcPr>
          <w:p w14:paraId="20C0773C" w14:textId="0CC4333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2,02E-02</w:t>
            </w:r>
          </w:p>
        </w:tc>
      </w:tr>
      <w:tr w:rsidR="00297397" w:rsidRPr="00A66585" w14:paraId="637EB1EC"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4287877B" w14:textId="5E405411"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SI</w:t>
            </w:r>
          </w:p>
        </w:tc>
        <w:tc>
          <w:tcPr>
            <w:tcW w:w="1035" w:type="dxa"/>
            <w:tcBorders>
              <w:top w:val="nil"/>
              <w:left w:val="single" w:sz="4" w:space="0" w:color="auto"/>
              <w:bottom w:val="nil"/>
              <w:right w:val="nil"/>
            </w:tcBorders>
            <w:shd w:val="clear" w:color="000000" w:fill="F9E983"/>
            <w:noWrap/>
            <w:vAlign w:val="bottom"/>
            <w:hideMark/>
          </w:tcPr>
          <w:p w14:paraId="646552C5" w14:textId="6563353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76,40%</w:t>
            </w:r>
          </w:p>
        </w:tc>
        <w:tc>
          <w:tcPr>
            <w:tcW w:w="886" w:type="dxa"/>
            <w:tcBorders>
              <w:top w:val="nil"/>
              <w:left w:val="nil"/>
              <w:bottom w:val="nil"/>
              <w:right w:val="single" w:sz="4" w:space="0" w:color="auto"/>
            </w:tcBorders>
            <w:shd w:val="clear" w:color="auto" w:fill="auto"/>
            <w:noWrap/>
            <w:vAlign w:val="bottom"/>
            <w:hideMark/>
          </w:tcPr>
          <w:p w14:paraId="1E254EA6" w14:textId="60EFE33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23,60%</w:t>
            </w:r>
          </w:p>
        </w:tc>
        <w:tc>
          <w:tcPr>
            <w:tcW w:w="1035" w:type="dxa"/>
            <w:tcBorders>
              <w:top w:val="nil"/>
              <w:left w:val="single" w:sz="4" w:space="0" w:color="auto"/>
              <w:bottom w:val="nil"/>
              <w:right w:val="nil"/>
            </w:tcBorders>
            <w:shd w:val="clear" w:color="000000" w:fill="FEEA83"/>
            <w:noWrap/>
            <w:vAlign w:val="bottom"/>
            <w:hideMark/>
          </w:tcPr>
          <w:p w14:paraId="1846EC2E" w14:textId="02AEE46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75,91%</w:t>
            </w:r>
          </w:p>
        </w:tc>
        <w:tc>
          <w:tcPr>
            <w:tcW w:w="886" w:type="dxa"/>
            <w:tcBorders>
              <w:top w:val="nil"/>
              <w:left w:val="nil"/>
              <w:bottom w:val="nil"/>
              <w:right w:val="single" w:sz="4" w:space="0" w:color="auto"/>
            </w:tcBorders>
            <w:shd w:val="clear" w:color="auto" w:fill="auto"/>
            <w:noWrap/>
            <w:vAlign w:val="bottom"/>
            <w:hideMark/>
          </w:tcPr>
          <w:p w14:paraId="73DF6B30" w14:textId="785A726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24,09%</w:t>
            </w:r>
          </w:p>
        </w:tc>
        <w:tc>
          <w:tcPr>
            <w:tcW w:w="1101" w:type="dxa"/>
            <w:tcBorders>
              <w:top w:val="nil"/>
              <w:left w:val="single" w:sz="4" w:space="0" w:color="auto"/>
              <w:bottom w:val="nil"/>
              <w:right w:val="single" w:sz="4" w:space="0" w:color="auto"/>
            </w:tcBorders>
            <w:shd w:val="clear" w:color="000000" w:fill="FFEB9C"/>
            <w:noWrap/>
            <w:vAlign w:val="bottom"/>
            <w:hideMark/>
          </w:tcPr>
          <w:p w14:paraId="5D1FFF68" w14:textId="5B152937"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000000"/>
                <w:sz w:val="20"/>
                <w:szCs w:val="20"/>
              </w:rPr>
              <w:t>-0,49%</w:t>
            </w:r>
          </w:p>
        </w:tc>
        <w:tc>
          <w:tcPr>
            <w:tcW w:w="1008" w:type="dxa"/>
            <w:tcBorders>
              <w:top w:val="nil"/>
              <w:left w:val="single" w:sz="4" w:space="0" w:color="auto"/>
              <w:bottom w:val="nil"/>
              <w:right w:val="single" w:sz="4" w:space="0" w:color="auto"/>
            </w:tcBorders>
            <w:shd w:val="clear" w:color="000000" w:fill="7DC57C"/>
            <w:noWrap/>
            <w:vAlign w:val="bottom"/>
            <w:hideMark/>
          </w:tcPr>
          <w:p w14:paraId="2F961312" w14:textId="510D08D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3,62E+04</w:t>
            </w:r>
          </w:p>
        </w:tc>
        <w:tc>
          <w:tcPr>
            <w:tcW w:w="1146" w:type="dxa"/>
            <w:tcBorders>
              <w:top w:val="nil"/>
              <w:left w:val="single" w:sz="4" w:space="0" w:color="auto"/>
              <w:bottom w:val="nil"/>
              <w:right w:val="single" w:sz="4" w:space="0" w:color="auto"/>
            </w:tcBorders>
            <w:shd w:val="clear" w:color="000000" w:fill="82C77C"/>
            <w:noWrap/>
            <w:vAlign w:val="bottom"/>
            <w:hideMark/>
          </w:tcPr>
          <w:p w14:paraId="2B666EA9" w14:textId="5117927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2,05E+06</w:t>
            </w:r>
          </w:p>
        </w:tc>
        <w:tc>
          <w:tcPr>
            <w:tcW w:w="1008" w:type="dxa"/>
            <w:tcBorders>
              <w:top w:val="nil"/>
              <w:left w:val="single" w:sz="4" w:space="0" w:color="auto"/>
              <w:bottom w:val="nil"/>
              <w:right w:val="nil"/>
            </w:tcBorders>
            <w:shd w:val="clear" w:color="000000" w:fill="E4E382"/>
            <w:noWrap/>
            <w:vAlign w:val="bottom"/>
            <w:hideMark/>
          </w:tcPr>
          <w:p w14:paraId="13B00A10" w14:textId="06EA51A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1,77E-02</w:t>
            </w:r>
          </w:p>
        </w:tc>
      </w:tr>
      <w:tr w:rsidR="00297397" w:rsidRPr="00A66585" w14:paraId="6D48A429"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0E7C87B9" w14:textId="5B96C6FF"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CY</w:t>
            </w:r>
          </w:p>
        </w:tc>
        <w:tc>
          <w:tcPr>
            <w:tcW w:w="1035" w:type="dxa"/>
            <w:tcBorders>
              <w:top w:val="nil"/>
              <w:left w:val="single" w:sz="4" w:space="0" w:color="auto"/>
              <w:bottom w:val="nil"/>
              <w:right w:val="nil"/>
            </w:tcBorders>
            <w:shd w:val="clear" w:color="000000" w:fill="DDE182"/>
            <w:noWrap/>
            <w:vAlign w:val="bottom"/>
            <w:hideMark/>
          </w:tcPr>
          <w:p w14:paraId="5A6F87A4" w14:textId="07BA7C0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59,43%</w:t>
            </w:r>
          </w:p>
        </w:tc>
        <w:tc>
          <w:tcPr>
            <w:tcW w:w="886" w:type="dxa"/>
            <w:tcBorders>
              <w:top w:val="nil"/>
              <w:left w:val="nil"/>
              <w:bottom w:val="nil"/>
              <w:right w:val="single" w:sz="4" w:space="0" w:color="auto"/>
            </w:tcBorders>
            <w:shd w:val="clear" w:color="auto" w:fill="auto"/>
            <w:noWrap/>
            <w:vAlign w:val="bottom"/>
            <w:hideMark/>
          </w:tcPr>
          <w:p w14:paraId="03B38AB4" w14:textId="543A9C5A"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40,57%</w:t>
            </w:r>
          </w:p>
        </w:tc>
        <w:tc>
          <w:tcPr>
            <w:tcW w:w="1035" w:type="dxa"/>
            <w:tcBorders>
              <w:top w:val="nil"/>
              <w:left w:val="single" w:sz="4" w:space="0" w:color="auto"/>
              <w:bottom w:val="nil"/>
              <w:right w:val="nil"/>
            </w:tcBorders>
            <w:shd w:val="clear" w:color="000000" w:fill="DFE182"/>
            <w:noWrap/>
            <w:vAlign w:val="bottom"/>
            <w:hideMark/>
          </w:tcPr>
          <w:p w14:paraId="19DCD2FD" w14:textId="284DCBF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63,18%</w:t>
            </w:r>
          </w:p>
        </w:tc>
        <w:tc>
          <w:tcPr>
            <w:tcW w:w="886" w:type="dxa"/>
            <w:tcBorders>
              <w:top w:val="nil"/>
              <w:left w:val="nil"/>
              <w:bottom w:val="nil"/>
              <w:right w:val="single" w:sz="4" w:space="0" w:color="auto"/>
            </w:tcBorders>
            <w:shd w:val="clear" w:color="auto" w:fill="auto"/>
            <w:noWrap/>
            <w:vAlign w:val="bottom"/>
            <w:hideMark/>
          </w:tcPr>
          <w:p w14:paraId="47970535" w14:textId="481E7C09"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36,82%</w:t>
            </w:r>
          </w:p>
        </w:tc>
        <w:tc>
          <w:tcPr>
            <w:tcW w:w="1101" w:type="dxa"/>
            <w:tcBorders>
              <w:top w:val="nil"/>
              <w:left w:val="single" w:sz="4" w:space="0" w:color="auto"/>
              <w:bottom w:val="nil"/>
              <w:right w:val="single" w:sz="4" w:space="0" w:color="auto"/>
            </w:tcBorders>
            <w:shd w:val="clear" w:color="000000" w:fill="FFEB9C"/>
            <w:noWrap/>
            <w:vAlign w:val="bottom"/>
            <w:hideMark/>
          </w:tcPr>
          <w:p w14:paraId="07AF9F2B" w14:textId="320D1269"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3,75%</w:t>
            </w:r>
          </w:p>
        </w:tc>
        <w:tc>
          <w:tcPr>
            <w:tcW w:w="1008" w:type="dxa"/>
            <w:tcBorders>
              <w:top w:val="nil"/>
              <w:left w:val="single" w:sz="4" w:space="0" w:color="auto"/>
              <w:bottom w:val="nil"/>
              <w:right w:val="single" w:sz="4" w:space="0" w:color="auto"/>
            </w:tcBorders>
            <w:shd w:val="clear" w:color="000000" w:fill="6EC17B"/>
            <w:noWrap/>
            <w:vAlign w:val="bottom"/>
            <w:hideMark/>
          </w:tcPr>
          <w:p w14:paraId="7779F116" w14:textId="1356D73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1,91E+04</w:t>
            </w:r>
          </w:p>
        </w:tc>
        <w:tc>
          <w:tcPr>
            <w:tcW w:w="1146" w:type="dxa"/>
            <w:tcBorders>
              <w:top w:val="nil"/>
              <w:left w:val="single" w:sz="4" w:space="0" w:color="auto"/>
              <w:bottom w:val="nil"/>
              <w:right w:val="single" w:sz="4" w:space="0" w:color="auto"/>
            </w:tcBorders>
            <w:shd w:val="clear" w:color="000000" w:fill="70C17B"/>
            <w:noWrap/>
            <w:vAlign w:val="bottom"/>
            <w:hideMark/>
          </w:tcPr>
          <w:p w14:paraId="1C22C93D" w14:textId="1AE93D26"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1,10E+06</w:t>
            </w:r>
          </w:p>
        </w:tc>
        <w:tc>
          <w:tcPr>
            <w:tcW w:w="1008" w:type="dxa"/>
            <w:tcBorders>
              <w:top w:val="nil"/>
              <w:left w:val="single" w:sz="4" w:space="0" w:color="auto"/>
              <w:bottom w:val="nil"/>
              <w:right w:val="nil"/>
            </w:tcBorders>
            <w:shd w:val="clear" w:color="000000" w:fill="E0E282"/>
            <w:noWrap/>
            <w:vAlign w:val="bottom"/>
            <w:hideMark/>
          </w:tcPr>
          <w:p w14:paraId="7D8EE087" w14:textId="0158B88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1,73E-02</w:t>
            </w:r>
          </w:p>
        </w:tc>
      </w:tr>
      <w:tr w:rsidR="00297397" w:rsidRPr="00A66585" w14:paraId="20CF5B7F"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16CEA252" w14:textId="5B7703F6"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PT</w:t>
            </w:r>
          </w:p>
        </w:tc>
        <w:tc>
          <w:tcPr>
            <w:tcW w:w="1035" w:type="dxa"/>
            <w:tcBorders>
              <w:top w:val="nil"/>
              <w:left w:val="single" w:sz="4" w:space="0" w:color="auto"/>
              <w:bottom w:val="nil"/>
              <w:right w:val="nil"/>
            </w:tcBorders>
            <w:shd w:val="clear" w:color="000000" w:fill="D5DE81"/>
            <w:noWrap/>
            <w:vAlign w:val="bottom"/>
            <w:hideMark/>
          </w:tcPr>
          <w:p w14:paraId="1035ED26" w14:textId="490D6C6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61,27%</w:t>
            </w:r>
          </w:p>
        </w:tc>
        <w:tc>
          <w:tcPr>
            <w:tcW w:w="886" w:type="dxa"/>
            <w:tcBorders>
              <w:top w:val="nil"/>
              <w:left w:val="nil"/>
              <w:bottom w:val="nil"/>
              <w:right w:val="single" w:sz="4" w:space="0" w:color="auto"/>
            </w:tcBorders>
            <w:shd w:val="clear" w:color="auto" w:fill="auto"/>
            <w:noWrap/>
            <w:vAlign w:val="bottom"/>
            <w:hideMark/>
          </w:tcPr>
          <w:p w14:paraId="7FD7779C" w14:textId="6041EE2C"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38,73%</w:t>
            </w:r>
          </w:p>
        </w:tc>
        <w:tc>
          <w:tcPr>
            <w:tcW w:w="1035" w:type="dxa"/>
            <w:tcBorders>
              <w:top w:val="nil"/>
              <w:left w:val="single" w:sz="4" w:space="0" w:color="auto"/>
              <w:bottom w:val="nil"/>
              <w:right w:val="nil"/>
            </w:tcBorders>
            <w:shd w:val="clear" w:color="000000" w:fill="D4DE81"/>
            <w:noWrap/>
            <w:vAlign w:val="bottom"/>
            <w:hideMark/>
          </w:tcPr>
          <w:p w14:paraId="08148D58" w14:textId="2A0E723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61,23%</w:t>
            </w:r>
          </w:p>
        </w:tc>
        <w:tc>
          <w:tcPr>
            <w:tcW w:w="886" w:type="dxa"/>
            <w:tcBorders>
              <w:top w:val="nil"/>
              <w:left w:val="nil"/>
              <w:bottom w:val="nil"/>
              <w:right w:val="single" w:sz="4" w:space="0" w:color="auto"/>
            </w:tcBorders>
            <w:shd w:val="clear" w:color="auto" w:fill="auto"/>
            <w:noWrap/>
            <w:vAlign w:val="bottom"/>
            <w:hideMark/>
          </w:tcPr>
          <w:p w14:paraId="177F0B37" w14:textId="38C53B3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38,77%</w:t>
            </w:r>
          </w:p>
        </w:tc>
        <w:tc>
          <w:tcPr>
            <w:tcW w:w="1101" w:type="dxa"/>
            <w:tcBorders>
              <w:top w:val="nil"/>
              <w:left w:val="single" w:sz="4" w:space="0" w:color="auto"/>
              <w:bottom w:val="nil"/>
              <w:right w:val="single" w:sz="4" w:space="0" w:color="auto"/>
            </w:tcBorders>
            <w:shd w:val="clear" w:color="auto" w:fill="auto"/>
            <w:noWrap/>
            <w:vAlign w:val="bottom"/>
            <w:hideMark/>
          </w:tcPr>
          <w:p w14:paraId="7FDDF0D4" w14:textId="3334A39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-0,04%</w:t>
            </w:r>
          </w:p>
        </w:tc>
        <w:tc>
          <w:tcPr>
            <w:tcW w:w="1008" w:type="dxa"/>
            <w:tcBorders>
              <w:top w:val="nil"/>
              <w:left w:val="single" w:sz="4" w:space="0" w:color="auto"/>
              <w:bottom w:val="nil"/>
              <w:right w:val="single" w:sz="4" w:space="0" w:color="auto"/>
            </w:tcBorders>
            <w:shd w:val="clear" w:color="000000" w:fill="FFEB84"/>
            <w:noWrap/>
            <w:vAlign w:val="bottom"/>
            <w:hideMark/>
          </w:tcPr>
          <w:p w14:paraId="006CE989" w14:textId="6CE827C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1,80E+05</w:t>
            </w:r>
          </w:p>
        </w:tc>
        <w:tc>
          <w:tcPr>
            <w:tcW w:w="1146" w:type="dxa"/>
            <w:tcBorders>
              <w:top w:val="nil"/>
              <w:left w:val="single" w:sz="4" w:space="0" w:color="auto"/>
              <w:bottom w:val="nil"/>
              <w:right w:val="single" w:sz="4" w:space="0" w:color="auto"/>
            </w:tcBorders>
            <w:shd w:val="clear" w:color="000000" w:fill="FFE884"/>
            <w:noWrap/>
            <w:vAlign w:val="bottom"/>
            <w:hideMark/>
          </w:tcPr>
          <w:p w14:paraId="6D47CB43" w14:textId="39B84C3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1,06E+07</w:t>
            </w:r>
          </w:p>
        </w:tc>
        <w:tc>
          <w:tcPr>
            <w:tcW w:w="1008" w:type="dxa"/>
            <w:tcBorders>
              <w:top w:val="nil"/>
              <w:left w:val="single" w:sz="4" w:space="0" w:color="auto"/>
              <w:bottom w:val="nil"/>
              <w:right w:val="nil"/>
            </w:tcBorders>
            <w:shd w:val="clear" w:color="000000" w:fill="DDE182"/>
            <w:noWrap/>
            <w:vAlign w:val="bottom"/>
            <w:hideMark/>
          </w:tcPr>
          <w:p w14:paraId="764DC6C5" w14:textId="262112B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1,70E-02</w:t>
            </w:r>
          </w:p>
        </w:tc>
      </w:tr>
      <w:tr w:rsidR="00297397" w:rsidRPr="00A66585" w14:paraId="5374EC1F"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4DF5C837" w14:textId="3B87E9A7"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MT</w:t>
            </w:r>
          </w:p>
        </w:tc>
        <w:tc>
          <w:tcPr>
            <w:tcW w:w="1035" w:type="dxa"/>
            <w:tcBorders>
              <w:top w:val="nil"/>
              <w:left w:val="single" w:sz="4" w:space="0" w:color="auto"/>
              <w:bottom w:val="nil"/>
              <w:right w:val="nil"/>
            </w:tcBorders>
            <w:shd w:val="clear" w:color="000000" w:fill="FB9674"/>
            <w:noWrap/>
            <w:vAlign w:val="bottom"/>
            <w:hideMark/>
          </w:tcPr>
          <w:p w14:paraId="690EBED8" w14:textId="7FE6C009"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92,26%</w:t>
            </w:r>
          </w:p>
        </w:tc>
        <w:tc>
          <w:tcPr>
            <w:tcW w:w="886" w:type="dxa"/>
            <w:tcBorders>
              <w:top w:val="nil"/>
              <w:left w:val="nil"/>
              <w:bottom w:val="nil"/>
              <w:right w:val="single" w:sz="4" w:space="0" w:color="auto"/>
            </w:tcBorders>
            <w:shd w:val="clear" w:color="auto" w:fill="auto"/>
            <w:noWrap/>
            <w:vAlign w:val="bottom"/>
            <w:hideMark/>
          </w:tcPr>
          <w:p w14:paraId="75BC4EA4" w14:textId="1A77B1B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7,74%</w:t>
            </w:r>
          </w:p>
        </w:tc>
        <w:tc>
          <w:tcPr>
            <w:tcW w:w="1035" w:type="dxa"/>
            <w:tcBorders>
              <w:top w:val="nil"/>
              <w:left w:val="single" w:sz="4" w:space="0" w:color="auto"/>
              <w:bottom w:val="nil"/>
              <w:right w:val="nil"/>
            </w:tcBorders>
            <w:shd w:val="clear" w:color="000000" w:fill="F8696B"/>
            <w:noWrap/>
            <w:vAlign w:val="bottom"/>
            <w:hideMark/>
          </w:tcPr>
          <w:p w14:paraId="5421D22D" w14:textId="7A0F70F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100,00%</w:t>
            </w:r>
          </w:p>
        </w:tc>
        <w:tc>
          <w:tcPr>
            <w:tcW w:w="886" w:type="dxa"/>
            <w:tcBorders>
              <w:top w:val="nil"/>
              <w:left w:val="nil"/>
              <w:bottom w:val="nil"/>
              <w:right w:val="single" w:sz="4" w:space="0" w:color="auto"/>
            </w:tcBorders>
            <w:shd w:val="clear" w:color="000000" w:fill="FFC7CE"/>
            <w:noWrap/>
            <w:vAlign w:val="bottom"/>
            <w:hideMark/>
          </w:tcPr>
          <w:p w14:paraId="3088F811" w14:textId="13DEA2B0" w:rsidR="00297397" w:rsidRPr="00297397" w:rsidRDefault="00297397" w:rsidP="00297397">
            <w:pPr>
              <w:spacing w:after="0" w:line="240" w:lineRule="auto"/>
              <w:jc w:val="right"/>
              <w:rPr>
                <w:rFonts w:ascii="Times New Roman" w:eastAsia="Times New Roman" w:hAnsi="Times New Roman" w:cs="Times New Roman"/>
                <w:color w:val="9C0006"/>
                <w:sz w:val="20"/>
                <w:szCs w:val="20"/>
                <w:lang w:eastAsia="en-GB"/>
              </w:rPr>
            </w:pPr>
            <w:r w:rsidRPr="00297397">
              <w:rPr>
                <w:rFonts w:ascii="Times New Roman" w:hAnsi="Times New Roman" w:cs="Times New Roman"/>
                <w:color w:val="9C0006"/>
                <w:sz w:val="20"/>
                <w:szCs w:val="20"/>
              </w:rPr>
              <w:t>0,00%</w:t>
            </w:r>
          </w:p>
        </w:tc>
        <w:tc>
          <w:tcPr>
            <w:tcW w:w="1101" w:type="dxa"/>
            <w:tcBorders>
              <w:top w:val="nil"/>
              <w:left w:val="single" w:sz="4" w:space="0" w:color="auto"/>
              <w:bottom w:val="nil"/>
              <w:right w:val="single" w:sz="4" w:space="0" w:color="auto"/>
            </w:tcBorders>
            <w:shd w:val="clear" w:color="000000" w:fill="FFEB9C"/>
            <w:noWrap/>
            <w:vAlign w:val="bottom"/>
            <w:hideMark/>
          </w:tcPr>
          <w:p w14:paraId="11A17759" w14:textId="1CE651E5"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7,74%</w:t>
            </w:r>
          </w:p>
        </w:tc>
        <w:tc>
          <w:tcPr>
            <w:tcW w:w="1008" w:type="dxa"/>
            <w:tcBorders>
              <w:top w:val="nil"/>
              <w:left w:val="single" w:sz="4" w:space="0" w:color="auto"/>
              <w:bottom w:val="nil"/>
              <w:right w:val="single" w:sz="4" w:space="0" w:color="auto"/>
            </w:tcBorders>
            <w:shd w:val="clear" w:color="000000" w:fill="63BE7B"/>
            <w:noWrap/>
            <w:vAlign w:val="bottom"/>
            <w:hideMark/>
          </w:tcPr>
          <w:p w14:paraId="7A6C5CA2" w14:textId="214FC97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6,59E+03</w:t>
            </w:r>
          </w:p>
        </w:tc>
        <w:tc>
          <w:tcPr>
            <w:tcW w:w="1146" w:type="dxa"/>
            <w:tcBorders>
              <w:top w:val="nil"/>
              <w:left w:val="single" w:sz="4" w:space="0" w:color="auto"/>
              <w:bottom w:val="nil"/>
              <w:right w:val="single" w:sz="4" w:space="0" w:color="auto"/>
            </w:tcBorders>
            <w:shd w:val="clear" w:color="000000" w:fill="63BE7B"/>
            <w:noWrap/>
            <w:vAlign w:val="bottom"/>
            <w:hideMark/>
          </w:tcPr>
          <w:p w14:paraId="2A2AA1BF" w14:textId="797DBD6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4,15E+05</w:t>
            </w:r>
          </w:p>
        </w:tc>
        <w:tc>
          <w:tcPr>
            <w:tcW w:w="1008" w:type="dxa"/>
            <w:tcBorders>
              <w:top w:val="nil"/>
              <w:left w:val="single" w:sz="4" w:space="0" w:color="auto"/>
              <w:bottom w:val="nil"/>
              <w:right w:val="nil"/>
            </w:tcBorders>
            <w:shd w:val="clear" w:color="000000" w:fill="D2DE81"/>
            <w:noWrap/>
            <w:vAlign w:val="bottom"/>
            <w:hideMark/>
          </w:tcPr>
          <w:p w14:paraId="408BEFA2" w14:textId="59C1E3E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1,59E-02</w:t>
            </w:r>
          </w:p>
        </w:tc>
      </w:tr>
      <w:tr w:rsidR="00297397" w:rsidRPr="00A66585" w14:paraId="56D6E3F8"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47934C09" w14:textId="5B07B9BE"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CZ</w:t>
            </w:r>
          </w:p>
        </w:tc>
        <w:tc>
          <w:tcPr>
            <w:tcW w:w="1035" w:type="dxa"/>
            <w:tcBorders>
              <w:top w:val="nil"/>
              <w:left w:val="single" w:sz="4" w:space="0" w:color="auto"/>
              <w:bottom w:val="nil"/>
              <w:right w:val="nil"/>
            </w:tcBorders>
            <w:shd w:val="clear" w:color="000000" w:fill="FFEB84"/>
            <w:noWrap/>
            <w:vAlign w:val="bottom"/>
            <w:hideMark/>
          </w:tcPr>
          <w:p w14:paraId="78D8C8E3" w14:textId="537A077C"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74,73%</w:t>
            </w:r>
          </w:p>
        </w:tc>
        <w:tc>
          <w:tcPr>
            <w:tcW w:w="886" w:type="dxa"/>
            <w:tcBorders>
              <w:top w:val="nil"/>
              <w:left w:val="nil"/>
              <w:bottom w:val="nil"/>
              <w:right w:val="single" w:sz="4" w:space="0" w:color="auto"/>
            </w:tcBorders>
            <w:shd w:val="clear" w:color="auto" w:fill="auto"/>
            <w:noWrap/>
            <w:vAlign w:val="bottom"/>
            <w:hideMark/>
          </w:tcPr>
          <w:p w14:paraId="2F9FA194" w14:textId="7C413B9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25,27%</w:t>
            </w:r>
          </w:p>
        </w:tc>
        <w:tc>
          <w:tcPr>
            <w:tcW w:w="1035" w:type="dxa"/>
            <w:tcBorders>
              <w:top w:val="nil"/>
              <w:left w:val="single" w:sz="4" w:space="0" w:color="auto"/>
              <w:bottom w:val="nil"/>
              <w:right w:val="nil"/>
            </w:tcBorders>
            <w:shd w:val="clear" w:color="000000" w:fill="FFEB84"/>
            <w:noWrap/>
            <w:vAlign w:val="bottom"/>
            <w:hideMark/>
          </w:tcPr>
          <w:p w14:paraId="1A068103" w14:textId="20BB0D7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71,67%</w:t>
            </w:r>
          </w:p>
        </w:tc>
        <w:tc>
          <w:tcPr>
            <w:tcW w:w="886" w:type="dxa"/>
            <w:tcBorders>
              <w:top w:val="nil"/>
              <w:left w:val="nil"/>
              <w:bottom w:val="nil"/>
              <w:right w:val="single" w:sz="4" w:space="0" w:color="auto"/>
            </w:tcBorders>
            <w:shd w:val="clear" w:color="auto" w:fill="auto"/>
            <w:noWrap/>
            <w:vAlign w:val="bottom"/>
            <w:hideMark/>
          </w:tcPr>
          <w:p w14:paraId="06900631" w14:textId="5E01A6B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28,33%</w:t>
            </w:r>
          </w:p>
        </w:tc>
        <w:tc>
          <w:tcPr>
            <w:tcW w:w="1101" w:type="dxa"/>
            <w:tcBorders>
              <w:top w:val="nil"/>
              <w:left w:val="single" w:sz="4" w:space="0" w:color="auto"/>
              <w:bottom w:val="nil"/>
              <w:right w:val="single" w:sz="4" w:space="0" w:color="auto"/>
            </w:tcBorders>
            <w:shd w:val="clear" w:color="auto" w:fill="auto"/>
            <w:noWrap/>
            <w:vAlign w:val="bottom"/>
            <w:hideMark/>
          </w:tcPr>
          <w:p w14:paraId="5E4A3ED2" w14:textId="3128F05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-3,05%</w:t>
            </w:r>
          </w:p>
        </w:tc>
        <w:tc>
          <w:tcPr>
            <w:tcW w:w="1008" w:type="dxa"/>
            <w:tcBorders>
              <w:top w:val="nil"/>
              <w:left w:val="single" w:sz="4" w:space="0" w:color="auto"/>
              <w:bottom w:val="nil"/>
              <w:right w:val="single" w:sz="4" w:space="0" w:color="auto"/>
            </w:tcBorders>
            <w:shd w:val="clear" w:color="000000" w:fill="E9E482"/>
            <w:noWrap/>
            <w:vAlign w:val="bottom"/>
            <w:hideMark/>
          </w:tcPr>
          <w:p w14:paraId="6158E0E5" w14:textId="5B840B0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1,56E+05</w:t>
            </w:r>
          </w:p>
        </w:tc>
        <w:tc>
          <w:tcPr>
            <w:tcW w:w="1146" w:type="dxa"/>
            <w:tcBorders>
              <w:top w:val="nil"/>
              <w:left w:val="single" w:sz="4" w:space="0" w:color="auto"/>
              <w:bottom w:val="nil"/>
              <w:right w:val="single" w:sz="4" w:space="0" w:color="auto"/>
            </w:tcBorders>
            <w:shd w:val="clear" w:color="000000" w:fill="FFE884"/>
            <w:noWrap/>
            <w:vAlign w:val="bottom"/>
            <w:hideMark/>
          </w:tcPr>
          <w:p w14:paraId="29B88C88" w14:textId="748BB5F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1,05E+07</w:t>
            </w:r>
          </w:p>
        </w:tc>
        <w:tc>
          <w:tcPr>
            <w:tcW w:w="1008" w:type="dxa"/>
            <w:tcBorders>
              <w:top w:val="nil"/>
              <w:left w:val="single" w:sz="4" w:space="0" w:color="auto"/>
              <w:bottom w:val="nil"/>
              <w:right w:val="nil"/>
            </w:tcBorders>
            <w:shd w:val="clear" w:color="000000" w:fill="C8DB80"/>
            <w:noWrap/>
            <w:vAlign w:val="bottom"/>
            <w:hideMark/>
          </w:tcPr>
          <w:p w14:paraId="27F400FE" w14:textId="0CDFEF2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1,49E-02</w:t>
            </w:r>
          </w:p>
        </w:tc>
      </w:tr>
      <w:tr w:rsidR="00297397" w:rsidRPr="00A66585" w14:paraId="28CB352D"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0CF476D1" w14:textId="199D86E6"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SK</w:t>
            </w:r>
          </w:p>
        </w:tc>
        <w:tc>
          <w:tcPr>
            <w:tcW w:w="1035" w:type="dxa"/>
            <w:tcBorders>
              <w:top w:val="nil"/>
              <w:left w:val="single" w:sz="4" w:space="0" w:color="auto"/>
              <w:bottom w:val="nil"/>
              <w:right w:val="nil"/>
            </w:tcBorders>
            <w:shd w:val="clear" w:color="000000" w:fill="D2DE81"/>
            <w:noWrap/>
            <w:vAlign w:val="bottom"/>
            <w:hideMark/>
          </w:tcPr>
          <w:p w14:paraId="197EDB9D" w14:textId="5DF83C09"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64,78%</w:t>
            </w:r>
          </w:p>
        </w:tc>
        <w:tc>
          <w:tcPr>
            <w:tcW w:w="886" w:type="dxa"/>
            <w:tcBorders>
              <w:top w:val="nil"/>
              <w:left w:val="nil"/>
              <w:bottom w:val="nil"/>
              <w:right w:val="single" w:sz="4" w:space="0" w:color="auto"/>
            </w:tcBorders>
            <w:shd w:val="clear" w:color="auto" w:fill="auto"/>
            <w:noWrap/>
            <w:vAlign w:val="bottom"/>
            <w:hideMark/>
          </w:tcPr>
          <w:p w14:paraId="32BBC58A" w14:textId="5B29C4E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35,22%</w:t>
            </w:r>
          </w:p>
        </w:tc>
        <w:tc>
          <w:tcPr>
            <w:tcW w:w="1035" w:type="dxa"/>
            <w:tcBorders>
              <w:top w:val="nil"/>
              <w:left w:val="single" w:sz="4" w:space="0" w:color="auto"/>
              <w:bottom w:val="nil"/>
              <w:right w:val="nil"/>
            </w:tcBorders>
            <w:shd w:val="clear" w:color="000000" w:fill="B1D47F"/>
            <w:noWrap/>
            <w:vAlign w:val="bottom"/>
            <w:hideMark/>
          </w:tcPr>
          <w:p w14:paraId="68961F1D" w14:textId="2EBBCA3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56,52%</w:t>
            </w:r>
          </w:p>
        </w:tc>
        <w:tc>
          <w:tcPr>
            <w:tcW w:w="886" w:type="dxa"/>
            <w:tcBorders>
              <w:top w:val="nil"/>
              <w:left w:val="nil"/>
              <w:bottom w:val="nil"/>
              <w:right w:val="single" w:sz="4" w:space="0" w:color="auto"/>
            </w:tcBorders>
            <w:shd w:val="clear" w:color="auto" w:fill="auto"/>
            <w:noWrap/>
            <w:vAlign w:val="bottom"/>
            <w:hideMark/>
          </w:tcPr>
          <w:p w14:paraId="62348F86" w14:textId="78107D6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43,48%</w:t>
            </w:r>
          </w:p>
        </w:tc>
        <w:tc>
          <w:tcPr>
            <w:tcW w:w="1101" w:type="dxa"/>
            <w:tcBorders>
              <w:top w:val="nil"/>
              <w:left w:val="single" w:sz="4" w:space="0" w:color="auto"/>
              <w:bottom w:val="nil"/>
              <w:right w:val="single" w:sz="4" w:space="0" w:color="auto"/>
            </w:tcBorders>
            <w:shd w:val="clear" w:color="auto" w:fill="auto"/>
            <w:noWrap/>
            <w:vAlign w:val="bottom"/>
            <w:hideMark/>
          </w:tcPr>
          <w:p w14:paraId="1572E86A" w14:textId="4EDAF09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-8,26%</w:t>
            </w:r>
          </w:p>
        </w:tc>
        <w:tc>
          <w:tcPr>
            <w:tcW w:w="1008" w:type="dxa"/>
            <w:tcBorders>
              <w:top w:val="nil"/>
              <w:left w:val="single" w:sz="4" w:space="0" w:color="auto"/>
              <w:bottom w:val="nil"/>
              <w:right w:val="single" w:sz="4" w:space="0" w:color="auto"/>
            </w:tcBorders>
            <w:shd w:val="clear" w:color="000000" w:fill="99CD7E"/>
            <w:noWrap/>
            <w:vAlign w:val="bottom"/>
            <w:hideMark/>
          </w:tcPr>
          <w:p w14:paraId="744AF116" w14:textId="3884CDA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6,73E+04</w:t>
            </w:r>
          </w:p>
        </w:tc>
        <w:tc>
          <w:tcPr>
            <w:tcW w:w="1146" w:type="dxa"/>
            <w:tcBorders>
              <w:top w:val="nil"/>
              <w:left w:val="single" w:sz="4" w:space="0" w:color="auto"/>
              <w:bottom w:val="nil"/>
              <w:right w:val="single" w:sz="4" w:space="0" w:color="auto"/>
            </w:tcBorders>
            <w:shd w:val="clear" w:color="000000" w:fill="C4DA80"/>
            <w:noWrap/>
            <w:vAlign w:val="bottom"/>
            <w:hideMark/>
          </w:tcPr>
          <w:p w14:paraId="7A0FDD3D" w14:textId="209C944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5,39E+06</w:t>
            </w:r>
          </w:p>
        </w:tc>
        <w:tc>
          <w:tcPr>
            <w:tcW w:w="1008" w:type="dxa"/>
            <w:tcBorders>
              <w:top w:val="nil"/>
              <w:left w:val="single" w:sz="4" w:space="0" w:color="auto"/>
              <w:bottom w:val="nil"/>
              <w:right w:val="nil"/>
            </w:tcBorders>
            <w:shd w:val="clear" w:color="000000" w:fill="AFD37F"/>
            <w:noWrap/>
            <w:vAlign w:val="bottom"/>
            <w:hideMark/>
          </w:tcPr>
          <w:p w14:paraId="4DA75DED" w14:textId="7834611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1,25E-02</w:t>
            </w:r>
          </w:p>
        </w:tc>
      </w:tr>
      <w:tr w:rsidR="00297397" w:rsidRPr="00A66585" w14:paraId="3B3FA1B1"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16C3BE4A" w14:textId="53EBE03D"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EE</w:t>
            </w:r>
          </w:p>
        </w:tc>
        <w:tc>
          <w:tcPr>
            <w:tcW w:w="1035" w:type="dxa"/>
            <w:tcBorders>
              <w:top w:val="nil"/>
              <w:left w:val="single" w:sz="4" w:space="0" w:color="auto"/>
              <w:bottom w:val="nil"/>
              <w:right w:val="nil"/>
            </w:tcBorders>
            <w:shd w:val="clear" w:color="000000" w:fill="FED580"/>
            <w:noWrap/>
            <w:vAlign w:val="bottom"/>
            <w:hideMark/>
          </w:tcPr>
          <w:p w14:paraId="6E67E689" w14:textId="6189F28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84,29%</w:t>
            </w:r>
          </w:p>
        </w:tc>
        <w:tc>
          <w:tcPr>
            <w:tcW w:w="886" w:type="dxa"/>
            <w:tcBorders>
              <w:top w:val="nil"/>
              <w:left w:val="nil"/>
              <w:bottom w:val="nil"/>
              <w:right w:val="single" w:sz="4" w:space="0" w:color="auto"/>
            </w:tcBorders>
            <w:shd w:val="clear" w:color="auto" w:fill="auto"/>
            <w:noWrap/>
            <w:vAlign w:val="bottom"/>
            <w:hideMark/>
          </w:tcPr>
          <w:p w14:paraId="230404D1" w14:textId="034AFBCC"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15,71%</w:t>
            </w:r>
          </w:p>
        </w:tc>
        <w:tc>
          <w:tcPr>
            <w:tcW w:w="1035" w:type="dxa"/>
            <w:tcBorders>
              <w:top w:val="nil"/>
              <w:left w:val="single" w:sz="4" w:space="0" w:color="auto"/>
              <w:bottom w:val="nil"/>
              <w:right w:val="nil"/>
            </w:tcBorders>
            <w:shd w:val="clear" w:color="000000" w:fill="F4E883"/>
            <w:noWrap/>
            <w:vAlign w:val="bottom"/>
            <w:hideMark/>
          </w:tcPr>
          <w:p w14:paraId="6C3980E4" w14:textId="1DEDFD2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77,01%</w:t>
            </w:r>
          </w:p>
        </w:tc>
        <w:tc>
          <w:tcPr>
            <w:tcW w:w="886" w:type="dxa"/>
            <w:tcBorders>
              <w:top w:val="nil"/>
              <w:left w:val="nil"/>
              <w:bottom w:val="nil"/>
              <w:right w:val="single" w:sz="4" w:space="0" w:color="auto"/>
            </w:tcBorders>
            <w:shd w:val="clear" w:color="auto" w:fill="auto"/>
            <w:noWrap/>
            <w:vAlign w:val="bottom"/>
            <w:hideMark/>
          </w:tcPr>
          <w:p w14:paraId="7512A928" w14:textId="327D38A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22,99%</w:t>
            </w:r>
          </w:p>
        </w:tc>
        <w:tc>
          <w:tcPr>
            <w:tcW w:w="1101" w:type="dxa"/>
            <w:tcBorders>
              <w:top w:val="nil"/>
              <w:left w:val="single" w:sz="4" w:space="0" w:color="auto"/>
              <w:bottom w:val="nil"/>
              <w:right w:val="single" w:sz="4" w:space="0" w:color="auto"/>
            </w:tcBorders>
            <w:shd w:val="clear" w:color="auto" w:fill="auto"/>
            <w:noWrap/>
            <w:vAlign w:val="bottom"/>
            <w:hideMark/>
          </w:tcPr>
          <w:p w14:paraId="67F046F6" w14:textId="59F8A55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-7,28%</w:t>
            </w:r>
          </w:p>
        </w:tc>
        <w:tc>
          <w:tcPr>
            <w:tcW w:w="1008" w:type="dxa"/>
            <w:tcBorders>
              <w:top w:val="nil"/>
              <w:left w:val="single" w:sz="4" w:space="0" w:color="auto"/>
              <w:bottom w:val="nil"/>
              <w:right w:val="single" w:sz="4" w:space="0" w:color="auto"/>
            </w:tcBorders>
            <w:shd w:val="clear" w:color="000000" w:fill="6AC07B"/>
            <w:noWrap/>
            <w:vAlign w:val="bottom"/>
            <w:hideMark/>
          </w:tcPr>
          <w:p w14:paraId="07DF26B5" w14:textId="45888FA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1,47E+04</w:t>
            </w:r>
          </w:p>
        </w:tc>
        <w:tc>
          <w:tcPr>
            <w:tcW w:w="1146" w:type="dxa"/>
            <w:tcBorders>
              <w:top w:val="nil"/>
              <w:left w:val="single" w:sz="4" w:space="0" w:color="auto"/>
              <w:bottom w:val="nil"/>
              <w:right w:val="single" w:sz="4" w:space="0" w:color="auto"/>
            </w:tcBorders>
            <w:shd w:val="clear" w:color="000000" w:fill="74C37C"/>
            <w:noWrap/>
            <w:vAlign w:val="bottom"/>
            <w:hideMark/>
          </w:tcPr>
          <w:p w14:paraId="16DCB158" w14:textId="60871B3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1,33E+06</w:t>
            </w:r>
          </w:p>
        </w:tc>
        <w:tc>
          <w:tcPr>
            <w:tcW w:w="1008" w:type="dxa"/>
            <w:tcBorders>
              <w:top w:val="nil"/>
              <w:left w:val="single" w:sz="4" w:space="0" w:color="auto"/>
              <w:bottom w:val="nil"/>
              <w:right w:val="nil"/>
            </w:tcBorders>
            <w:shd w:val="clear" w:color="000000" w:fill="A0CF7E"/>
            <w:noWrap/>
            <w:vAlign w:val="bottom"/>
            <w:hideMark/>
          </w:tcPr>
          <w:p w14:paraId="2B8C2A4D" w14:textId="2598169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1,11E-02</w:t>
            </w:r>
          </w:p>
        </w:tc>
      </w:tr>
      <w:tr w:rsidR="00297397" w:rsidRPr="00A66585" w14:paraId="0F15A0E0"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132AD55A" w14:textId="1DEEDA16"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HR</w:t>
            </w:r>
          </w:p>
        </w:tc>
        <w:tc>
          <w:tcPr>
            <w:tcW w:w="1035" w:type="dxa"/>
            <w:tcBorders>
              <w:top w:val="nil"/>
              <w:left w:val="single" w:sz="4" w:space="0" w:color="auto"/>
              <w:bottom w:val="nil"/>
              <w:right w:val="nil"/>
            </w:tcBorders>
            <w:shd w:val="clear" w:color="000000" w:fill="6DC17B"/>
            <w:noWrap/>
            <w:vAlign w:val="bottom"/>
            <w:hideMark/>
          </w:tcPr>
          <w:p w14:paraId="6D478D33" w14:textId="51FAE3F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39,87%</w:t>
            </w:r>
          </w:p>
        </w:tc>
        <w:tc>
          <w:tcPr>
            <w:tcW w:w="886" w:type="dxa"/>
            <w:tcBorders>
              <w:top w:val="nil"/>
              <w:left w:val="nil"/>
              <w:bottom w:val="nil"/>
              <w:right w:val="single" w:sz="4" w:space="0" w:color="auto"/>
            </w:tcBorders>
            <w:shd w:val="clear" w:color="auto" w:fill="auto"/>
            <w:noWrap/>
            <w:vAlign w:val="bottom"/>
            <w:hideMark/>
          </w:tcPr>
          <w:p w14:paraId="6D00BD82" w14:textId="3FEA47D9"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60,13%</w:t>
            </w:r>
          </w:p>
        </w:tc>
        <w:tc>
          <w:tcPr>
            <w:tcW w:w="1035" w:type="dxa"/>
            <w:tcBorders>
              <w:top w:val="nil"/>
              <w:left w:val="single" w:sz="4" w:space="0" w:color="auto"/>
              <w:bottom w:val="nil"/>
              <w:right w:val="nil"/>
            </w:tcBorders>
            <w:shd w:val="clear" w:color="000000" w:fill="94CC7D"/>
            <w:noWrap/>
            <w:vAlign w:val="bottom"/>
            <w:hideMark/>
          </w:tcPr>
          <w:p w14:paraId="5073184A" w14:textId="5429463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49,77%</w:t>
            </w:r>
          </w:p>
        </w:tc>
        <w:tc>
          <w:tcPr>
            <w:tcW w:w="886" w:type="dxa"/>
            <w:tcBorders>
              <w:top w:val="nil"/>
              <w:left w:val="nil"/>
              <w:bottom w:val="nil"/>
              <w:right w:val="single" w:sz="4" w:space="0" w:color="auto"/>
            </w:tcBorders>
            <w:shd w:val="clear" w:color="auto" w:fill="auto"/>
            <w:noWrap/>
            <w:vAlign w:val="bottom"/>
            <w:hideMark/>
          </w:tcPr>
          <w:p w14:paraId="6A77B6A8" w14:textId="51C17DC4"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50,23%</w:t>
            </w:r>
          </w:p>
        </w:tc>
        <w:tc>
          <w:tcPr>
            <w:tcW w:w="1101" w:type="dxa"/>
            <w:tcBorders>
              <w:top w:val="nil"/>
              <w:left w:val="single" w:sz="4" w:space="0" w:color="auto"/>
              <w:bottom w:val="nil"/>
              <w:right w:val="single" w:sz="4" w:space="0" w:color="auto"/>
            </w:tcBorders>
            <w:shd w:val="clear" w:color="000000" w:fill="FFEB9C"/>
            <w:noWrap/>
            <w:vAlign w:val="bottom"/>
            <w:hideMark/>
          </w:tcPr>
          <w:p w14:paraId="0DA73AD4" w14:textId="0B658DCB" w:rsidR="00297397" w:rsidRPr="00297397" w:rsidRDefault="00297397" w:rsidP="00297397">
            <w:pPr>
              <w:spacing w:after="0" w:line="240" w:lineRule="auto"/>
              <w:jc w:val="right"/>
              <w:rPr>
                <w:rFonts w:ascii="Times New Roman" w:eastAsia="Times New Roman" w:hAnsi="Times New Roman" w:cs="Times New Roman"/>
                <w:color w:val="9C5700"/>
                <w:sz w:val="20"/>
                <w:szCs w:val="20"/>
                <w:lang w:eastAsia="en-GB"/>
              </w:rPr>
            </w:pPr>
            <w:r w:rsidRPr="00297397">
              <w:rPr>
                <w:rFonts w:ascii="Times New Roman" w:hAnsi="Times New Roman" w:cs="Times New Roman"/>
                <w:color w:val="9C5700"/>
                <w:sz w:val="20"/>
                <w:szCs w:val="20"/>
              </w:rPr>
              <w:t>9,90%</w:t>
            </w:r>
          </w:p>
        </w:tc>
        <w:tc>
          <w:tcPr>
            <w:tcW w:w="1008" w:type="dxa"/>
            <w:tcBorders>
              <w:top w:val="nil"/>
              <w:left w:val="single" w:sz="4" w:space="0" w:color="auto"/>
              <w:bottom w:val="nil"/>
              <w:right w:val="single" w:sz="4" w:space="0" w:color="auto"/>
            </w:tcBorders>
            <w:shd w:val="clear" w:color="000000" w:fill="85C77C"/>
            <w:noWrap/>
            <w:vAlign w:val="bottom"/>
            <w:hideMark/>
          </w:tcPr>
          <w:p w14:paraId="63888ACA" w14:textId="7DD563E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4,50E+04</w:t>
            </w:r>
          </w:p>
        </w:tc>
        <w:tc>
          <w:tcPr>
            <w:tcW w:w="1146" w:type="dxa"/>
            <w:tcBorders>
              <w:top w:val="nil"/>
              <w:left w:val="single" w:sz="4" w:space="0" w:color="auto"/>
              <w:bottom w:val="nil"/>
              <w:right w:val="single" w:sz="4" w:space="0" w:color="auto"/>
            </w:tcBorders>
            <w:shd w:val="clear" w:color="000000" w:fill="B1D47F"/>
            <w:noWrap/>
            <w:vAlign w:val="bottom"/>
            <w:hideMark/>
          </w:tcPr>
          <w:p w14:paraId="084154EF" w14:textId="3441E47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4,42E+06</w:t>
            </w:r>
          </w:p>
        </w:tc>
        <w:tc>
          <w:tcPr>
            <w:tcW w:w="1008" w:type="dxa"/>
            <w:tcBorders>
              <w:top w:val="nil"/>
              <w:left w:val="single" w:sz="4" w:space="0" w:color="auto"/>
              <w:bottom w:val="nil"/>
              <w:right w:val="nil"/>
            </w:tcBorders>
            <w:shd w:val="clear" w:color="000000" w:fill="97CD7E"/>
            <w:noWrap/>
            <w:vAlign w:val="bottom"/>
            <w:hideMark/>
          </w:tcPr>
          <w:p w14:paraId="4D63F75E" w14:textId="3FC86AC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1,02E-02</w:t>
            </w:r>
          </w:p>
        </w:tc>
      </w:tr>
      <w:tr w:rsidR="00297397" w:rsidRPr="00A66585" w14:paraId="52F8A3DA"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4BC96F0A" w14:textId="5A0619E1"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HU</w:t>
            </w:r>
          </w:p>
        </w:tc>
        <w:tc>
          <w:tcPr>
            <w:tcW w:w="1035" w:type="dxa"/>
            <w:tcBorders>
              <w:top w:val="nil"/>
              <w:left w:val="single" w:sz="4" w:space="0" w:color="auto"/>
              <w:bottom w:val="nil"/>
              <w:right w:val="nil"/>
            </w:tcBorders>
            <w:shd w:val="clear" w:color="000000" w:fill="FAE983"/>
            <w:noWrap/>
            <w:vAlign w:val="bottom"/>
            <w:hideMark/>
          </w:tcPr>
          <w:p w14:paraId="09B5BF48" w14:textId="3DDA6A8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71,48%</w:t>
            </w:r>
          </w:p>
        </w:tc>
        <w:tc>
          <w:tcPr>
            <w:tcW w:w="886" w:type="dxa"/>
            <w:tcBorders>
              <w:top w:val="nil"/>
              <w:left w:val="nil"/>
              <w:bottom w:val="nil"/>
              <w:right w:val="single" w:sz="4" w:space="0" w:color="auto"/>
            </w:tcBorders>
            <w:shd w:val="clear" w:color="auto" w:fill="auto"/>
            <w:noWrap/>
            <w:vAlign w:val="bottom"/>
            <w:hideMark/>
          </w:tcPr>
          <w:p w14:paraId="1C77EF2C" w14:textId="3A53B33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28,52%</w:t>
            </w:r>
          </w:p>
        </w:tc>
        <w:tc>
          <w:tcPr>
            <w:tcW w:w="1035" w:type="dxa"/>
            <w:tcBorders>
              <w:top w:val="nil"/>
              <w:left w:val="single" w:sz="4" w:space="0" w:color="auto"/>
              <w:bottom w:val="nil"/>
              <w:right w:val="nil"/>
            </w:tcBorders>
            <w:shd w:val="clear" w:color="000000" w:fill="F8E983"/>
            <w:noWrap/>
            <w:vAlign w:val="bottom"/>
            <w:hideMark/>
          </w:tcPr>
          <w:p w14:paraId="401F1F6F" w14:textId="58C22C8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69,93%</w:t>
            </w:r>
          </w:p>
        </w:tc>
        <w:tc>
          <w:tcPr>
            <w:tcW w:w="886" w:type="dxa"/>
            <w:tcBorders>
              <w:top w:val="nil"/>
              <w:left w:val="nil"/>
              <w:bottom w:val="nil"/>
              <w:right w:val="single" w:sz="4" w:space="0" w:color="auto"/>
            </w:tcBorders>
            <w:shd w:val="clear" w:color="auto" w:fill="auto"/>
            <w:noWrap/>
            <w:vAlign w:val="bottom"/>
            <w:hideMark/>
          </w:tcPr>
          <w:p w14:paraId="0505C4DD" w14:textId="16BD853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30,07%</w:t>
            </w:r>
          </w:p>
        </w:tc>
        <w:tc>
          <w:tcPr>
            <w:tcW w:w="1101" w:type="dxa"/>
            <w:tcBorders>
              <w:top w:val="nil"/>
              <w:left w:val="single" w:sz="4" w:space="0" w:color="auto"/>
              <w:bottom w:val="nil"/>
              <w:right w:val="single" w:sz="4" w:space="0" w:color="auto"/>
            </w:tcBorders>
            <w:shd w:val="clear" w:color="auto" w:fill="auto"/>
            <w:noWrap/>
            <w:vAlign w:val="bottom"/>
            <w:hideMark/>
          </w:tcPr>
          <w:p w14:paraId="495DF61A" w14:textId="6F80B91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-1,55%</w:t>
            </w:r>
          </w:p>
        </w:tc>
        <w:tc>
          <w:tcPr>
            <w:tcW w:w="1008" w:type="dxa"/>
            <w:tcBorders>
              <w:top w:val="nil"/>
              <w:left w:val="single" w:sz="4" w:space="0" w:color="auto"/>
              <w:bottom w:val="nil"/>
              <w:right w:val="single" w:sz="4" w:space="0" w:color="auto"/>
            </w:tcBorders>
            <w:shd w:val="clear" w:color="000000" w:fill="B5D57F"/>
            <w:noWrap/>
            <w:vAlign w:val="bottom"/>
            <w:hideMark/>
          </w:tcPr>
          <w:p w14:paraId="34B7168B" w14:textId="1C2A001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9,81E+04</w:t>
            </w:r>
          </w:p>
        </w:tc>
        <w:tc>
          <w:tcPr>
            <w:tcW w:w="1146" w:type="dxa"/>
            <w:tcBorders>
              <w:top w:val="nil"/>
              <w:left w:val="single" w:sz="4" w:space="0" w:color="auto"/>
              <w:bottom w:val="nil"/>
              <w:right w:val="single" w:sz="4" w:space="0" w:color="auto"/>
            </w:tcBorders>
            <w:shd w:val="clear" w:color="000000" w:fill="FFE984"/>
            <w:noWrap/>
            <w:vAlign w:val="bottom"/>
            <w:hideMark/>
          </w:tcPr>
          <w:p w14:paraId="6EE896D4" w14:textId="57871BD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1,00E+07</w:t>
            </w:r>
          </w:p>
        </w:tc>
        <w:tc>
          <w:tcPr>
            <w:tcW w:w="1008" w:type="dxa"/>
            <w:tcBorders>
              <w:top w:val="nil"/>
              <w:left w:val="single" w:sz="4" w:space="0" w:color="auto"/>
              <w:bottom w:val="nil"/>
              <w:right w:val="nil"/>
            </w:tcBorders>
            <w:shd w:val="clear" w:color="000000" w:fill="93CC7D"/>
            <w:noWrap/>
            <w:vAlign w:val="bottom"/>
            <w:hideMark/>
          </w:tcPr>
          <w:p w14:paraId="6BEF3607" w14:textId="4980C56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9,81E-03</w:t>
            </w:r>
          </w:p>
        </w:tc>
      </w:tr>
      <w:tr w:rsidR="00297397" w:rsidRPr="00A66585" w14:paraId="66847029"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27B2BF09" w14:textId="03F9B98C"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PL</w:t>
            </w:r>
          </w:p>
        </w:tc>
        <w:tc>
          <w:tcPr>
            <w:tcW w:w="1035" w:type="dxa"/>
            <w:tcBorders>
              <w:top w:val="nil"/>
              <w:left w:val="single" w:sz="4" w:space="0" w:color="auto"/>
              <w:bottom w:val="nil"/>
              <w:right w:val="nil"/>
            </w:tcBorders>
            <w:shd w:val="clear" w:color="000000" w:fill="C0D880"/>
            <w:noWrap/>
            <w:vAlign w:val="bottom"/>
            <w:hideMark/>
          </w:tcPr>
          <w:p w14:paraId="0F5771C6" w14:textId="7A21A84A"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60,26%</w:t>
            </w:r>
          </w:p>
        </w:tc>
        <w:tc>
          <w:tcPr>
            <w:tcW w:w="886" w:type="dxa"/>
            <w:tcBorders>
              <w:top w:val="nil"/>
              <w:left w:val="nil"/>
              <w:bottom w:val="nil"/>
              <w:right w:val="single" w:sz="4" w:space="0" w:color="auto"/>
            </w:tcBorders>
            <w:shd w:val="clear" w:color="auto" w:fill="auto"/>
            <w:noWrap/>
            <w:vAlign w:val="bottom"/>
            <w:hideMark/>
          </w:tcPr>
          <w:p w14:paraId="28B46092" w14:textId="1B92A209"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39,74%</w:t>
            </w:r>
          </w:p>
        </w:tc>
        <w:tc>
          <w:tcPr>
            <w:tcW w:w="1035" w:type="dxa"/>
            <w:tcBorders>
              <w:top w:val="nil"/>
              <w:left w:val="single" w:sz="4" w:space="0" w:color="auto"/>
              <w:bottom w:val="nil"/>
              <w:right w:val="nil"/>
            </w:tcBorders>
            <w:shd w:val="clear" w:color="000000" w:fill="A9D27F"/>
            <w:noWrap/>
            <w:vAlign w:val="bottom"/>
            <w:hideMark/>
          </w:tcPr>
          <w:p w14:paraId="2AE977E3" w14:textId="4C312EC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54,37%</w:t>
            </w:r>
          </w:p>
        </w:tc>
        <w:tc>
          <w:tcPr>
            <w:tcW w:w="886" w:type="dxa"/>
            <w:tcBorders>
              <w:top w:val="nil"/>
              <w:left w:val="nil"/>
              <w:bottom w:val="nil"/>
              <w:right w:val="single" w:sz="4" w:space="0" w:color="auto"/>
            </w:tcBorders>
            <w:shd w:val="clear" w:color="auto" w:fill="auto"/>
            <w:noWrap/>
            <w:vAlign w:val="bottom"/>
            <w:hideMark/>
          </w:tcPr>
          <w:p w14:paraId="59A917CE" w14:textId="2E496EE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45,63%</w:t>
            </w:r>
          </w:p>
        </w:tc>
        <w:tc>
          <w:tcPr>
            <w:tcW w:w="1101" w:type="dxa"/>
            <w:tcBorders>
              <w:top w:val="nil"/>
              <w:left w:val="single" w:sz="4" w:space="0" w:color="auto"/>
              <w:bottom w:val="nil"/>
              <w:right w:val="single" w:sz="4" w:space="0" w:color="auto"/>
            </w:tcBorders>
            <w:shd w:val="clear" w:color="auto" w:fill="auto"/>
            <w:noWrap/>
            <w:vAlign w:val="bottom"/>
            <w:hideMark/>
          </w:tcPr>
          <w:p w14:paraId="47031998" w14:textId="04D2C60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-5,89%</w:t>
            </w:r>
          </w:p>
        </w:tc>
        <w:tc>
          <w:tcPr>
            <w:tcW w:w="1008" w:type="dxa"/>
            <w:tcBorders>
              <w:top w:val="nil"/>
              <w:left w:val="single" w:sz="4" w:space="0" w:color="auto"/>
              <w:bottom w:val="nil"/>
              <w:right w:val="single" w:sz="4" w:space="0" w:color="auto"/>
            </w:tcBorders>
            <w:shd w:val="clear" w:color="000000" w:fill="FFE283"/>
            <w:noWrap/>
            <w:vAlign w:val="bottom"/>
            <w:hideMark/>
          </w:tcPr>
          <w:p w14:paraId="5CF9BB4D" w14:textId="3225286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3,62E+05</w:t>
            </w:r>
          </w:p>
        </w:tc>
        <w:tc>
          <w:tcPr>
            <w:tcW w:w="1146" w:type="dxa"/>
            <w:tcBorders>
              <w:top w:val="nil"/>
              <w:left w:val="single" w:sz="4" w:space="0" w:color="auto"/>
              <w:bottom w:val="nil"/>
              <w:right w:val="single" w:sz="4" w:space="0" w:color="auto"/>
            </w:tcBorders>
            <w:shd w:val="clear" w:color="000000" w:fill="FDB77A"/>
            <w:noWrap/>
            <w:vAlign w:val="bottom"/>
            <w:hideMark/>
          </w:tcPr>
          <w:p w14:paraId="73936611" w14:textId="331A0BD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3,82E+07</w:t>
            </w:r>
          </w:p>
        </w:tc>
        <w:tc>
          <w:tcPr>
            <w:tcW w:w="1008" w:type="dxa"/>
            <w:tcBorders>
              <w:top w:val="nil"/>
              <w:left w:val="single" w:sz="4" w:space="0" w:color="auto"/>
              <w:bottom w:val="nil"/>
              <w:right w:val="nil"/>
            </w:tcBorders>
            <w:shd w:val="clear" w:color="000000" w:fill="90CA7D"/>
            <w:noWrap/>
            <w:vAlign w:val="bottom"/>
            <w:hideMark/>
          </w:tcPr>
          <w:p w14:paraId="78BF85FF" w14:textId="38C1EFE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9,47E-03</w:t>
            </w:r>
          </w:p>
        </w:tc>
      </w:tr>
      <w:tr w:rsidR="00297397" w:rsidRPr="00A66585" w14:paraId="68F474F9"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01CFBDB9" w14:textId="4160901B"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LT</w:t>
            </w:r>
          </w:p>
        </w:tc>
        <w:tc>
          <w:tcPr>
            <w:tcW w:w="1035" w:type="dxa"/>
            <w:tcBorders>
              <w:top w:val="nil"/>
              <w:left w:val="single" w:sz="4" w:space="0" w:color="auto"/>
              <w:bottom w:val="nil"/>
              <w:right w:val="nil"/>
            </w:tcBorders>
            <w:shd w:val="clear" w:color="000000" w:fill="F5E883"/>
            <w:noWrap/>
            <w:vAlign w:val="bottom"/>
            <w:hideMark/>
          </w:tcPr>
          <w:p w14:paraId="19AE1A1B" w14:textId="01458B89"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73,98%</w:t>
            </w:r>
          </w:p>
        </w:tc>
        <w:tc>
          <w:tcPr>
            <w:tcW w:w="886" w:type="dxa"/>
            <w:tcBorders>
              <w:top w:val="nil"/>
              <w:left w:val="nil"/>
              <w:bottom w:val="nil"/>
              <w:right w:val="single" w:sz="4" w:space="0" w:color="auto"/>
            </w:tcBorders>
            <w:shd w:val="clear" w:color="auto" w:fill="auto"/>
            <w:noWrap/>
            <w:vAlign w:val="bottom"/>
            <w:hideMark/>
          </w:tcPr>
          <w:p w14:paraId="472C449E" w14:textId="716031D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26,02%</w:t>
            </w:r>
          </w:p>
        </w:tc>
        <w:tc>
          <w:tcPr>
            <w:tcW w:w="1035" w:type="dxa"/>
            <w:tcBorders>
              <w:top w:val="nil"/>
              <w:left w:val="single" w:sz="4" w:space="0" w:color="auto"/>
              <w:bottom w:val="nil"/>
              <w:right w:val="nil"/>
            </w:tcBorders>
            <w:shd w:val="clear" w:color="000000" w:fill="D2DE81"/>
            <w:noWrap/>
            <w:vAlign w:val="bottom"/>
            <w:hideMark/>
          </w:tcPr>
          <w:p w14:paraId="085144D5" w14:textId="48B7776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66,27%</w:t>
            </w:r>
          </w:p>
        </w:tc>
        <w:tc>
          <w:tcPr>
            <w:tcW w:w="886" w:type="dxa"/>
            <w:tcBorders>
              <w:top w:val="nil"/>
              <w:left w:val="nil"/>
              <w:bottom w:val="nil"/>
              <w:right w:val="single" w:sz="4" w:space="0" w:color="auto"/>
            </w:tcBorders>
            <w:shd w:val="clear" w:color="auto" w:fill="auto"/>
            <w:noWrap/>
            <w:vAlign w:val="bottom"/>
            <w:hideMark/>
          </w:tcPr>
          <w:p w14:paraId="30CA5448" w14:textId="55747B4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33,73%</w:t>
            </w:r>
          </w:p>
        </w:tc>
        <w:tc>
          <w:tcPr>
            <w:tcW w:w="1101" w:type="dxa"/>
            <w:tcBorders>
              <w:top w:val="nil"/>
              <w:left w:val="single" w:sz="4" w:space="0" w:color="auto"/>
              <w:bottom w:val="nil"/>
              <w:right w:val="single" w:sz="4" w:space="0" w:color="auto"/>
            </w:tcBorders>
            <w:shd w:val="clear" w:color="auto" w:fill="auto"/>
            <w:noWrap/>
            <w:vAlign w:val="bottom"/>
            <w:hideMark/>
          </w:tcPr>
          <w:p w14:paraId="5D100AC6" w14:textId="4C7EE90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-7,71%</w:t>
            </w:r>
          </w:p>
        </w:tc>
        <w:tc>
          <w:tcPr>
            <w:tcW w:w="1008" w:type="dxa"/>
            <w:tcBorders>
              <w:top w:val="nil"/>
              <w:left w:val="single" w:sz="4" w:space="0" w:color="auto"/>
              <w:bottom w:val="nil"/>
              <w:right w:val="single" w:sz="4" w:space="0" w:color="auto"/>
            </w:tcBorders>
            <w:shd w:val="clear" w:color="000000" w:fill="76C37C"/>
            <w:noWrap/>
            <w:vAlign w:val="bottom"/>
            <w:hideMark/>
          </w:tcPr>
          <w:p w14:paraId="4B7A25BF" w14:textId="036F6CA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2,80E+04</w:t>
            </w:r>
          </w:p>
        </w:tc>
        <w:tc>
          <w:tcPr>
            <w:tcW w:w="1146" w:type="dxa"/>
            <w:tcBorders>
              <w:top w:val="nil"/>
              <w:left w:val="single" w:sz="4" w:space="0" w:color="auto"/>
              <w:bottom w:val="nil"/>
              <w:right w:val="single" w:sz="4" w:space="0" w:color="auto"/>
            </w:tcBorders>
            <w:shd w:val="clear" w:color="000000" w:fill="97CD7E"/>
            <w:noWrap/>
            <w:vAlign w:val="bottom"/>
            <w:hideMark/>
          </w:tcPr>
          <w:p w14:paraId="2806E5BB" w14:textId="4AA3D1D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3,10E+06</w:t>
            </w:r>
          </w:p>
        </w:tc>
        <w:tc>
          <w:tcPr>
            <w:tcW w:w="1008" w:type="dxa"/>
            <w:tcBorders>
              <w:top w:val="nil"/>
              <w:left w:val="single" w:sz="4" w:space="0" w:color="auto"/>
              <w:bottom w:val="nil"/>
              <w:right w:val="nil"/>
            </w:tcBorders>
            <w:shd w:val="clear" w:color="000000" w:fill="8BC97D"/>
            <w:noWrap/>
            <w:vAlign w:val="bottom"/>
            <w:hideMark/>
          </w:tcPr>
          <w:p w14:paraId="2BA80C81" w14:textId="3F8535C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9,04E-03</w:t>
            </w:r>
          </w:p>
        </w:tc>
      </w:tr>
      <w:tr w:rsidR="00297397" w:rsidRPr="00A66585" w14:paraId="6FB4854A" w14:textId="77777777" w:rsidTr="00767D9C">
        <w:trPr>
          <w:trHeight w:val="288"/>
        </w:trPr>
        <w:tc>
          <w:tcPr>
            <w:tcW w:w="965" w:type="dxa"/>
            <w:tcBorders>
              <w:top w:val="nil"/>
              <w:left w:val="nil"/>
              <w:bottom w:val="nil"/>
              <w:right w:val="single" w:sz="4" w:space="0" w:color="auto"/>
            </w:tcBorders>
            <w:shd w:val="clear" w:color="auto" w:fill="auto"/>
            <w:noWrap/>
            <w:vAlign w:val="bottom"/>
            <w:hideMark/>
          </w:tcPr>
          <w:p w14:paraId="05385292" w14:textId="74A61302"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LV</w:t>
            </w:r>
          </w:p>
        </w:tc>
        <w:tc>
          <w:tcPr>
            <w:tcW w:w="1035" w:type="dxa"/>
            <w:tcBorders>
              <w:top w:val="nil"/>
              <w:left w:val="single" w:sz="4" w:space="0" w:color="auto"/>
              <w:bottom w:val="nil"/>
              <w:right w:val="nil"/>
            </w:tcBorders>
            <w:shd w:val="clear" w:color="000000" w:fill="FFE182"/>
            <w:noWrap/>
            <w:vAlign w:val="bottom"/>
            <w:hideMark/>
          </w:tcPr>
          <w:p w14:paraId="5CC463E9" w14:textId="48207E8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82,56%</w:t>
            </w:r>
          </w:p>
        </w:tc>
        <w:tc>
          <w:tcPr>
            <w:tcW w:w="886" w:type="dxa"/>
            <w:tcBorders>
              <w:top w:val="nil"/>
              <w:left w:val="nil"/>
              <w:bottom w:val="nil"/>
              <w:right w:val="single" w:sz="4" w:space="0" w:color="auto"/>
            </w:tcBorders>
            <w:shd w:val="clear" w:color="auto" w:fill="auto"/>
            <w:noWrap/>
            <w:vAlign w:val="bottom"/>
            <w:hideMark/>
          </w:tcPr>
          <w:p w14:paraId="7539B650" w14:textId="23EFE07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17,44%</w:t>
            </w:r>
          </w:p>
        </w:tc>
        <w:tc>
          <w:tcPr>
            <w:tcW w:w="1035" w:type="dxa"/>
            <w:tcBorders>
              <w:top w:val="nil"/>
              <w:left w:val="single" w:sz="4" w:space="0" w:color="auto"/>
              <w:bottom w:val="nil"/>
              <w:right w:val="nil"/>
            </w:tcBorders>
            <w:shd w:val="clear" w:color="000000" w:fill="EAE582"/>
            <w:noWrap/>
            <w:vAlign w:val="bottom"/>
            <w:hideMark/>
          </w:tcPr>
          <w:p w14:paraId="4213FEA4" w14:textId="4C99105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73,61%</w:t>
            </w:r>
          </w:p>
        </w:tc>
        <w:tc>
          <w:tcPr>
            <w:tcW w:w="886" w:type="dxa"/>
            <w:tcBorders>
              <w:top w:val="nil"/>
              <w:left w:val="nil"/>
              <w:bottom w:val="nil"/>
              <w:right w:val="single" w:sz="4" w:space="0" w:color="auto"/>
            </w:tcBorders>
            <w:shd w:val="clear" w:color="auto" w:fill="auto"/>
            <w:noWrap/>
            <w:vAlign w:val="bottom"/>
            <w:hideMark/>
          </w:tcPr>
          <w:p w14:paraId="141CC2DB" w14:textId="6287F35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26,39%</w:t>
            </w:r>
          </w:p>
        </w:tc>
        <w:tc>
          <w:tcPr>
            <w:tcW w:w="1101" w:type="dxa"/>
            <w:tcBorders>
              <w:top w:val="nil"/>
              <w:left w:val="single" w:sz="4" w:space="0" w:color="auto"/>
              <w:bottom w:val="nil"/>
              <w:right w:val="single" w:sz="4" w:space="0" w:color="auto"/>
            </w:tcBorders>
            <w:shd w:val="clear" w:color="auto" w:fill="auto"/>
            <w:noWrap/>
            <w:vAlign w:val="bottom"/>
            <w:hideMark/>
          </w:tcPr>
          <w:p w14:paraId="2E6C06E7" w14:textId="2F70A6CD"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-8,95%</w:t>
            </w:r>
          </w:p>
        </w:tc>
        <w:tc>
          <w:tcPr>
            <w:tcW w:w="1008" w:type="dxa"/>
            <w:tcBorders>
              <w:top w:val="nil"/>
              <w:left w:val="single" w:sz="4" w:space="0" w:color="auto"/>
              <w:bottom w:val="nil"/>
              <w:right w:val="single" w:sz="4" w:space="0" w:color="auto"/>
            </w:tcBorders>
            <w:shd w:val="clear" w:color="000000" w:fill="6DC07B"/>
            <w:noWrap/>
            <w:vAlign w:val="bottom"/>
            <w:hideMark/>
          </w:tcPr>
          <w:p w14:paraId="0151A05E" w14:textId="3379E72E"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1,79E+04</w:t>
            </w:r>
          </w:p>
        </w:tc>
        <w:tc>
          <w:tcPr>
            <w:tcW w:w="1146" w:type="dxa"/>
            <w:tcBorders>
              <w:top w:val="nil"/>
              <w:left w:val="single" w:sz="4" w:space="0" w:color="auto"/>
              <w:bottom w:val="nil"/>
              <w:right w:val="single" w:sz="4" w:space="0" w:color="auto"/>
            </w:tcBorders>
            <w:shd w:val="clear" w:color="000000" w:fill="83C77C"/>
            <w:noWrap/>
            <w:vAlign w:val="bottom"/>
            <w:hideMark/>
          </w:tcPr>
          <w:p w14:paraId="3381DE76" w14:textId="1EAFE6D8"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2,10E+06</w:t>
            </w:r>
          </w:p>
        </w:tc>
        <w:tc>
          <w:tcPr>
            <w:tcW w:w="1008" w:type="dxa"/>
            <w:tcBorders>
              <w:top w:val="nil"/>
              <w:left w:val="single" w:sz="4" w:space="0" w:color="auto"/>
              <w:bottom w:val="nil"/>
              <w:right w:val="nil"/>
            </w:tcBorders>
            <w:shd w:val="clear" w:color="000000" w:fill="86C87D"/>
            <w:noWrap/>
            <w:vAlign w:val="bottom"/>
            <w:hideMark/>
          </w:tcPr>
          <w:p w14:paraId="18402412" w14:textId="39E5F9C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8,54E-03</w:t>
            </w:r>
          </w:p>
        </w:tc>
      </w:tr>
      <w:tr w:rsidR="00297397" w:rsidRPr="00A66585" w14:paraId="4725FB85" w14:textId="77777777" w:rsidTr="00035FDE">
        <w:trPr>
          <w:trHeight w:val="288"/>
        </w:trPr>
        <w:tc>
          <w:tcPr>
            <w:tcW w:w="965" w:type="dxa"/>
            <w:tcBorders>
              <w:top w:val="nil"/>
              <w:left w:val="nil"/>
              <w:right w:val="single" w:sz="4" w:space="0" w:color="auto"/>
            </w:tcBorders>
            <w:shd w:val="clear" w:color="auto" w:fill="auto"/>
            <w:noWrap/>
            <w:vAlign w:val="bottom"/>
            <w:hideMark/>
          </w:tcPr>
          <w:p w14:paraId="7B6A59A8" w14:textId="2BFF9981"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RO</w:t>
            </w:r>
          </w:p>
        </w:tc>
        <w:tc>
          <w:tcPr>
            <w:tcW w:w="1035" w:type="dxa"/>
            <w:tcBorders>
              <w:top w:val="nil"/>
              <w:left w:val="single" w:sz="4" w:space="0" w:color="auto"/>
              <w:right w:val="nil"/>
            </w:tcBorders>
            <w:shd w:val="clear" w:color="000000" w:fill="F8696B"/>
            <w:noWrap/>
            <w:vAlign w:val="bottom"/>
            <w:hideMark/>
          </w:tcPr>
          <w:p w14:paraId="39FE8EAC" w14:textId="203465E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100,00%</w:t>
            </w:r>
          </w:p>
        </w:tc>
        <w:tc>
          <w:tcPr>
            <w:tcW w:w="886" w:type="dxa"/>
            <w:tcBorders>
              <w:top w:val="nil"/>
              <w:left w:val="nil"/>
              <w:right w:val="single" w:sz="4" w:space="0" w:color="auto"/>
            </w:tcBorders>
            <w:shd w:val="clear" w:color="000000" w:fill="FFC7CE"/>
            <w:noWrap/>
            <w:vAlign w:val="bottom"/>
            <w:hideMark/>
          </w:tcPr>
          <w:p w14:paraId="75B43413" w14:textId="414EE5F3" w:rsidR="00297397" w:rsidRPr="00297397" w:rsidRDefault="00297397" w:rsidP="00297397">
            <w:pPr>
              <w:spacing w:after="0" w:line="240" w:lineRule="auto"/>
              <w:jc w:val="right"/>
              <w:rPr>
                <w:rFonts w:ascii="Times New Roman" w:eastAsia="Times New Roman" w:hAnsi="Times New Roman" w:cs="Times New Roman"/>
                <w:color w:val="9C0006"/>
                <w:sz w:val="20"/>
                <w:szCs w:val="20"/>
                <w:lang w:eastAsia="en-GB"/>
              </w:rPr>
            </w:pPr>
            <w:r w:rsidRPr="00297397">
              <w:rPr>
                <w:rFonts w:ascii="Times New Roman" w:hAnsi="Times New Roman" w:cs="Times New Roman"/>
                <w:color w:val="9C0006"/>
                <w:sz w:val="20"/>
                <w:szCs w:val="20"/>
              </w:rPr>
              <w:t>0,00%</w:t>
            </w:r>
          </w:p>
        </w:tc>
        <w:tc>
          <w:tcPr>
            <w:tcW w:w="1035" w:type="dxa"/>
            <w:tcBorders>
              <w:top w:val="nil"/>
              <w:left w:val="single" w:sz="4" w:space="0" w:color="auto"/>
              <w:right w:val="nil"/>
            </w:tcBorders>
            <w:shd w:val="clear" w:color="000000" w:fill="F8696B"/>
            <w:noWrap/>
            <w:vAlign w:val="bottom"/>
            <w:hideMark/>
          </w:tcPr>
          <w:p w14:paraId="1D3EA3B5" w14:textId="2D6AED9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100,00%</w:t>
            </w:r>
          </w:p>
        </w:tc>
        <w:tc>
          <w:tcPr>
            <w:tcW w:w="886" w:type="dxa"/>
            <w:tcBorders>
              <w:top w:val="nil"/>
              <w:left w:val="nil"/>
              <w:right w:val="single" w:sz="4" w:space="0" w:color="auto"/>
            </w:tcBorders>
            <w:shd w:val="clear" w:color="000000" w:fill="FFC7CE"/>
            <w:noWrap/>
            <w:vAlign w:val="bottom"/>
            <w:hideMark/>
          </w:tcPr>
          <w:p w14:paraId="071B1253" w14:textId="7DDEAB78" w:rsidR="00297397" w:rsidRPr="00297397" w:rsidRDefault="00297397" w:rsidP="00297397">
            <w:pPr>
              <w:spacing w:after="0" w:line="240" w:lineRule="auto"/>
              <w:jc w:val="right"/>
              <w:rPr>
                <w:rFonts w:ascii="Times New Roman" w:eastAsia="Times New Roman" w:hAnsi="Times New Roman" w:cs="Times New Roman"/>
                <w:color w:val="9C0006"/>
                <w:sz w:val="20"/>
                <w:szCs w:val="20"/>
                <w:lang w:eastAsia="en-GB"/>
              </w:rPr>
            </w:pPr>
            <w:r w:rsidRPr="00297397">
              <w:rPr>
                <w:rFonts w:ascii="Times New Roman" w:hAnsi="Times New Roman" w:cs="Times New Roman"/>
                <w:color w:val="9C0006"/>
                <w:sz w:val="20"/>
                <w:szCs w:val="20"/>
              </w:rPr>
              <w:t>0,00%</w:t>
            </w:r>
          </w:p>
        </w:tc>
        <w:tc>
          <w:tcPr>
            <w:tcW w:w="1101" w:type="dxa"/>
            <w:tcBorders>
              <w:top w:val="nil"/>
              <w:left w:val="single" w:sz="4" w:space="0" w:color="auto"/>
              <w:right w:val="single" w:sz="4" w:space="0" w:color="auto"/>
            </w:tcBorders>
            <w:shd w:val="clear" w:color="auto" w:fill="auto"/>
            <w:noWrap/>
            <w:vAlign w:val="bottom"/>
            <w:hideMark/>
          </w:tcPr>
          <w:p w14:paraId="349ABD24" w14:textId="5A8B63D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0,00%</w:t>
            </w:r>
          </w:p>
        </w:tc>
        <w:tc>
          <w:tcPr>
            <w:tcW w:w="1008" w:type="dxa"/>
            <w:tcBorders>
              <w:top w:val="nil"/>
              <w:left w:val="single" w:sz="4" w:space="0" w:color="auto"/>
              <w:right w:val="single" w:sz="4" w:space="0" w:color="auto"/>
            </w:tcBorders>
            <w:shd w:val="clear" w:color="000000" w:fill="CFDD81"/>
            <w:noWrap/>
            <w:vAlign w:val="bottom"/>
            <w:hideMark/>
          </w:tcPr>
          <w:p w14:paraId="2F56D064" w14:textId="6F4EB59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1,27E+05</w:t>
            </w:r>
          </w:p>
        </w:tc>
        <w:tc>
          <w:tcPr>
            <w:tcW w:w="1146" w:type="dxa"/>
            <w:tcBorders>
              <w:top w:val="nil"/>
              <w:left w:val="single" w:sz="4" w:space="0" w:color="auto"/>
              <w:right w:val="single" w:sz="4" w:space="0" w:color="auto"/>
            </w:tcBorders>
            <w:shd w:val="clear" w:color="000000" w:fill="FED680"/>
            <w:noWrap/>
            <w:vAlign w:val="bottom"/>
            <w:hideMark/>
          </w:tcPr>
          <w:p w14:paraId="30855CA7" w14:textId="32C8315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2,02E+07</w:t>
            </w:r>
          </w:p>
        </w:tc>
        <w:tc>
          <w:tcPr>
            <w:tcW w:w="1008" w:type="dxa"/>
            <w:tcBorders>
              <w:top w:val="nil"/>
              <w:left w:val="single" w:sz="4" w:space="0" w:color="auto"/>
              <w:right w:val="nil"/>
            </w:tcBorders>
            <w:shd w:val="clear" w:color="000000" w:fill="6EC17B"/>
            <w:noWrap/>
            <w:vAlign w:val="bottom"/>
            <w:hideMark/>
          </w:tcPr>
          <w:p w14:paraId="074041B9" w14:textId="01F8209B"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6,26E-03</w:t>
            </w:r>
          </w:p>
        </w:tc>
      </w:tr>
      <w:tr w:rsidR="00297397" w:rsidRPr="00A66585" w14:paraId="610FE6BB" w14:textId="77777777" w:rsidTr="00035FDE">
        <w:trPr>
          <w:trHeight w:val="288"/>
        </w:trPr>
        <w:tc>
          <w:tcPr>
            <w:tcW w:w="965" w:type="dxa"/>
            <w:tcBorders>
              <w:top w:val="nil"/>
              <w:left w:val="nil"/>
              <w:bottom w:val="double" w:sz="4" w:space="0" w:color="auto"/>
              <w:right w:val="single" w:sz="4" w:space="0" w:color="auto"/>
            </w:tcBorders>
            <w:shd w:val="clear" w:color="auto" w:fill="auto"/>
            <w:noWrap/>
            <w:vAlign w:val="bottom"/>
            <w:hideMark/>
          </w:tcPr>
          <w:p w14:paraId="172F08B1" w14:textId="64CC2CBD" w:rsidR="00297397" w:rsidRPr="00297397" w:rsidRDefault="00297397" w:rsidP="00297397">
            <w:pPr>
              <w:spacing w:after="0" w:line="240" w:lineRule="auto"/>
              <w:rPr>
                <w:rFonts w:ascii="Times New Roman" w:eastAsia="Times New Roman" w:hAnsi="Times New Roman" w:cs="Times New Roman"/>
                <w:b/>
                <w:color w:val="000000"/>
                <w:sz w:val="20"/>
                <w:szCs w:val="20"/>
                <w:lang w:eastAsia="en-GB"/>
              </w:rPr>
            </w:pPr>
            <w:r w:rsidRPr="00297397">
              <w:rPr>
                <w:rFonts w:ascii="Times New Roman" w:hAnsi="Times New Roman" w:cs="Times New Roman"/>
                <w:b/>
                <w:color w:val="000000"/>
                <w:sz w:val="20"/>
                <w:szCs w:val="20"/>
              </w:rPr>
              <w:t>BG</w:t>
            </w:r>
          </w:p>
        </w:tc>
        <w:tc>
          <w:tcPr>
            <w:tcW w:w="1035" w:type="dxa"/>
            <w:tcBorders>
              <w:top w:val="nil"/>
              <w:left w:val="single" w:sz="4" w:space="0" w:color="auto"/>
              <w:bottom w:val="double" w:sz="4" w:space="0" w:color="auto"/>
              <w:right w:val="nil"/>
            </w:tcBorders>
            <w:shd w:val="clear" w:color="000000" w:fill="75C37C"/>
            <w:noWrap/>
            <w:vAlign w:val="bottom"/>
            <w:hideMark/>
          </w:tcPr>
          <w:p w14:paraId="026D2CF2" w14:textId="4E6C99DF"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43,88%</w:t>
            </w:r>
          </w:p>
        </w:tc>
        <w:tc>
          <w:tcPr>
            <w:tcW w:w="886" w:type="dxa"/>
            <w:tcBorders>
              <w:top w:val="nil"/>
              <w:left w:val="nil"/>
              <w:bottom w:val="double" w:sz="4" w:space="0" w:color="auto"/>
              <w:right w:val="single" w:sz="4" w:space="0" w:color="auto"/>
            </w:tcBorders>
            <w:shd w:val="clear" w:color="auto" w:fill="auto"/>
            <w:noWrap/>
            <w:vAlign w:val="bottom"/>
            <w:hideMark/>
          </w:tcPr>
          <w:p w14:paraId="3161EDB2" w14:textId="435B2EB1"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56,12%</w:t>
            </w:r>
          </w:p>
        </w:tc>
        <w:tc>
          <w:tcPr>
            <w:tcW w:w="1035" w:type="dxa"/>
            <w:tcBorders>
              <w:top w:val="nil"/>
              <w:left w:val="single" w:sz="4" w:space="0" w:color="auto"/>
              <w:bottom w:val="double" w:sz="4" w:space="0" w:color="auto"/>
              <w:right w:val="nil"/>
            </w:tcBorders>
            <w:shd w:val="clear" w:color="000000" w:fill="63BE7B"/>
            <w:noWrap/>
            <w:vAlign w:val="bottom"/>
            <w:hideMark/>
          </w:tcPr>
          <w:p w14:paraId="14E89ED6" w14:textId="54DA0402"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38,92%</w:t>
            </w:r>
          </w:p>
        </w:tc>
        <w:tc>
          <w:tcPr>
            <w:tcW w:w="886" w:type="dxa"/>
            <w:tcBorders>
              <w:top w:val="nil"/>
              <w:left w:val="nil"/>
              <w:bottom w:val="double" w:sz="4" w:space="0" w:color="auto"/>
              <w:right w:val="single" w:sz="4" w:space="0" w:color="auto"/>
            </w:tcBorders>
            <w:shd w:val="clear" w:color="auto" w:fill="auto"/>
            <w:noWrap/>
            <w:vAlign w:val="bottom"/>
            <w:hideMark/>
          </w:tcPr>
          <w:p w14:paraId="3B2221B4" w14:textId="767FD260"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61,08%</w:t>
            </w:r>
          </w:p>
        </w:tc>
        <w:tc>
          <w:tcPr>
            <w:tcW w:w="1101" w:type="dxa"/>
            <w:tcBorders>
              <w:top w:val="nil"/>
              <w:left w:val="single" w:sz="4" w:space="0" w:color="auto"/>
              <w:bottom w:val="double" w:sz="4" w:space="0" w:color="auto"/>
              <w:right w:val="single" w:sz="4" w:space="0" w:color="auto"/>
            </w:tcBorders>
            <w:shd w:val="clear" w:color="auto" w:fill="auto"/>
            <w:noWrap/>
            <w:vAlign w:val="bottom"/>
            <w:hideMark/>
          </w:tcPr>
          <w:p w14:paraId="2773C571" w14:textId="18070D7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-4,97%</w:t>
            </w:r>
          </w:p>
        </w:tc>
        <w:tc>
          <w:tcPr>
            <w:tcW w:w="1008" w:type="dxa"/>
            <w:tcBorders>
              <w:top w:val="nil"/>
              <w:left w:val="single" w:sz="4" w:space="0" w:color="auto"/>
              <w:bottom w:val="double" w:sz="4" w:space="0" w:color="auto"/>
              <w:right w:val="single" w:sz="4" w:space="0" w:color="auto"/>
            </w:tcBorders>
            <w:shd w:val="clear" w:color="000000" w:fill="7EC67C"/>
            <w:noWrap/>
            <w:vAlign w:val="bottom"/>
            <w:hideMark/>
          </w:tcPr>
          <w:p w14:paraId="1F6A4BBB" w14:textId="2F0ACF53"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3,77E+04</w:t>
            </w:r>
          </w:p>
        </w:tc>
        <w:tc>
          <w:tcPr>
            <w:tcW w:w="1146" w:type="dxa"/>
            <w:tcBorders>
              <w:top w:val="nil"/>
              <w:left w:val="single" w:sz="4" w:space="0" w:color="auto"/>
              <w:bottom w:val="double" w:sz="4" w:space="0" w:color="auto"/>
              <w:right w:val="single" w:sz="4" w:space="0" w:color="auto"/>
            </w:tcBorders>
            <w:shd w:val="clear" w:color="000000" w:fill="EBE582"/>
            <w:noWrap/>
            <w:vAlign w:val="bottom"/>
            <w:hideMark/>
          </w:tcPr>
          <w:p w14:paraId="4BE809F1" w14:textId="0E5A1B87"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7,40E+06</w:t>
            </w:r>
          </w:p>
        </w:tc>
        <w:tc>
          <w:tcPr>
            <w:tcW w:w="1008" w:type="dxa"/>
            <w:tcBorders>
              <w:top w:val="nil"/>
              <w:left w:val="single" w:sz="4" w:space="0" w:color="auto"/>
              <w:bottom w:val="double" w:sz="4" w:space="0" w:color="auto"/>
              <w:right w:val="nil"/>
            </w:tcBorders>
            <w:shd w:val="clear" w:color="000000" w:fill="63BE7B"/>
            <w:noWrap/>
            <w:vAlign w:val="bottom"/>
            <w:hideMark/>
          </w:tcPr>
          <w:p w14:paraId="1FD2478E" w14:textId="4AA33745" w:rsidR="00297397" w:rsidRPr="00297397" w:rsidRDefault="00297397" w:rsidP="00297397">
            <w:pPr>
              <w:spacing w:after="0" w:line="240" w:lineRule="auto"/>
              <w:jc w:val="right"/>
              <w:rPr>
                <w:rFonts w:ascii="Times New Roman" w:eastAsia="Times New Roman" w:hAnsi="Times New Roman" w:cs="Times New Roman"/>
                <w:color w:val="000000"/>
                <w:sz w:val="20"/>
                <w:szCs w:val="20"/>
                <w:lang w:eastAsia="en-GB"/>
              </w:rPr>
            </w:pPr>
            <w:r w:rsidRPr="00297397">
              <w:rPr>
                <w:rFonts w:ascii="Times New Roman" w:hAnsi="Times New Roman" w:cs="Times New Roman"/>
                <w:color w:val="000000"/>
                <w:sz w:val="20"/>
                <w:szCs w:val="20"/>
              </w:rPr>
              <w:t>5,09E-03</w:t>
            </w:r>
          </w:p>
        </w:tc>
      </w:tr>
      <w:tr w:rsidR="00767D9C" w:rsidRPr="00A66585" w14:paraId="4148A8BD" w14:textId="77777777" w:rsidTr="00035FDE">
        <w:trPr>
          <w:trHeight w:val="288"/>
        </w:trPr>
        <w:tc>
          <w:tcPr>
            <w:tcW w:w="965" w:type="dxa"/>
            <w:tcBorders>
              <w:top w:val="double" w:sz="4" w:space="0" w:color="auto"/>
              <w:left w:val="nil"/>
              <w:bottom w:val="nil"/>
              <w:right w:val="single" w:sz="4" w:space="0" w:color="auto"/>
            </w:tcBorders>
            <w:shd w:val="clear" w:color="auto" w:fill="auto"/>
            <w:noWrap/>
            <w:vAlign w:val="bottom"/>
          </w:tcPr>
          <w:p w14:paraId="1AC6B784" w14:textId="77777777" w:rsidR="00767D9C" w:rsidRPr="00297397" w:rsidRDefault="00767D9C" w:rsidP="00297397">
            <w:pPr>
              <w:spacing w:after="0" w:line="240" w:lineRule="auto"/>
              <w:rPr>
                <w:rFonts w:ascii="Times New Roman" w:hAnsi="Times New Roman" w:cs="Times New Roman"/>
                <w:b/>
                <w:color w:val="000000"/>
                <w:sz w:val="20"/>
                <w:szCs w:val="20"/>
              </w:rPr>
            </w:pPr>
          </w:p>
        </w:tc>
        <w:tc>
          <w:tcPr>
            <w:tcW w:w="1035" w:type="dxa"/>
            <w:tcBorders>
              <w:top w:val="double" w:sz="4" w:space="0" w:color="auto"/>
              <w:left w:val="single" w:sz="4" w:space="0" w:color="auto"/>
              <w:bottom w:val="nil"/>
              <w:right w:val="nil"/>
            </w:tcBorders>
            <w:shd w:val="clear" w:color="auto" w:fill="auto"/>
            <w:noWrap/>
            <w:vAlign w:val="bottom"/>
          </w:tcPr>
          <w:p w14:paraId="547B0FFA" w14:textId="77777777" w:rsidR="00767D9C" w:rsidRPr="00297397" w:rsidRDefault="00767D9C" w:rsidP="00297397">
            <w:pPr>
              <w:spacing w:after="0" w:line="240" w:lineRule="auto"/>
              <w:jc w:val="right"/>
              <w:rPr>
                <w:rFonts w:ascii="Times New Roman" w:hAnsi="Times New Roman" w:cs="Times New Roman"/>
                <w:color w:val="000000"/>
                <w:sz w:val="20"/>
                <w:szCs w:val="20"/>
              </w:rPr>
            </w:pPr>
          </w:p>
        </w:tc>
        <w:tc>
          <w:tcPr>
            <w:tcW w:w="886" w:type="dxa"/>
            <w:tcBorders>
              <w:top w:val="double" w:sz="4" w:space="0" w:color="auto"/>
              <w:left w:val="nil"/>
              <w:bottom w:val="nil"/>
              <w:right w:val="single" w:sz="4" w:space="0" w:color="auto"/>
            </w:tcBorders>
            <w:shd w:val="clear" w:color="auto" w:fill="auto"/>
            <w:noWrap/>
            <w:vAlign w:val="bottom"/>
          </w:tcPr>
          <w:p w14:paraId="1020DF89" w14:textId="77777777" w:rsidR="00767D9C" w:rsidRPr="00297397" w:rsidRDefault="00767D9C" w:rsidP="00297397">
            <w:pPr>
              <w:spacing w:after="0" w:line="240" w:lineRule="auto"/>
              <w:jc w:val="right"/>
              <w:rPr>
                <w:rFonts w:ascii="Times New Roman" w:hAnsi="Times New Roman" w:cs="Times New Roman"/>
                <w:color w:val="000000"/>
                <w:sz w:val="20"/>
                <w:szCs w:val="20"/>
              </w:rPr>
            </w:pPr>
          </w:p>
        </w:tc>
        <w:tc>
          <w:tcPr>
            <w:tcW w:w="1035" w:type="dxa"/>
            <w:tcBorders>
              <w:top w:val="double" w:sz="4" w:space="0" w:color="auto"/>
              <w:left w:val="single" w:sz="4" w:space="0" w:color="auto"/>
              <w:bottom w:val="nil"/>
              <w:right w:val="nil"/>
            </w:tcBorders>
            <w:shd w:val="clear" w:color="auto" w:fill="auto"/>
            <w:noWrap/>
            <w:vAlign w:val="bottom"/>
          </w:tcPr>
          <w:p w14:paraId="582C4BF5" w14:textId="77777777" w:rsidR="00767D9C" w:rsidRPr="00297397" w:rsidRDefault="00767D9C" w:rsidP="00297397">
            <w:pPr>
              <w:spacing w:after="0" w:line="240" w:lineRule="auto"/>
              <w:jc w:val="right"/>
              <w:rPr>
                <w:rFonts w:ascii="Times New Roman" w:hAnsi="Times New Roman" w:cs="Times New Roman"/>
                <w:color w:val="000000"/>
                <w:sz w:val="20"/>
                <w:szCs w:val="20"/>
              </w:rPr>
            </w:pPr>
          </w:p>
        </w:tc>
        <w:tc>
          <w:tcPr>
            <w:tcW w:w="886" w:type="dxa"/>
            <w:tcBorders>
              <w:top w:val="double" w:sz="4" w:space="0" w:color="auto"/>
              <w:left w:val="nil"/>
              <w:bottom w:val="nil"/>
              <w:right w:val="single" w:sz="4" w:space="0" w:color="auto"/>
            </w:tcBorders>
            <w:shd w:val="clear" w:color="auto" w:fill="auto"/>
            <w:noWrap/>
            <w:vAlign w:val="bottom"/>
          </w:tcPr>
          <w:p w14:paraId="366AD0E5" w14:textId="77777777" w:rsidR="00767D9C" w:rsidRPr="00297397" w:rsidRDefault="00767D9C" w:rsidP="00297397">
            <w:pPr>
              <w:spacing w:after="0" w:line="240" w:lineRule="auto"/>
              <w:jc w:val="right"/>
              <w:rPr>
                <w:rFonts w:ascii="Times New Roman" w:hAnsi="Times New Roman" w:cs="Times New Roman"/>
                <w:color w:val="000000"/>
                <w:sz w:val="20"/>
                <w:szCs w:val="20"/>
              </w:rPr>
            </w:pPr>
          </w:p>
        </w:tc>
        <w:tc>
          <w:tcPr>
            <w:tcW w:w="1101" w:type="dxa"/>
            <w:tcBorders>
              <w:top w:val="double" w:sz="4" w:space="0" w:color="auto"/>
              <w:left w:val="single" w:sz="4" w:space="0" w:color="auto"/>
              <w:bottom w:val="nil"/>
              <w:right w:val="single" w:sz="4" w:space="0" w:color="auto"/>
            </w:tcBorders>
            <w:shd w:val="clear" w:color="auto" w:fill="auto"/>
            <w:noWrap/>
            <w:vAlign w:val="bottom"/>
          </w:tcPr>
          <w:p w14:paraId="3ADCA155" w14:textId="77777777" w:rsidR="00767D9C" w:rsidRPr="00297397" w:rsidRDefault="00767D9C" w:rsidP="00297397">
            <w:pPr>
              <w:spacing w:after="0" w:line="240" w:lineRule="auto"/>
              <w:jc w:val="right"/>
              <w:rPr>
                <w:rFonts w:ascii="Times New Roman" w:hAnsi="Times New Roman" w:cs="Times New Roman"/>
                <w:color w:val="000000"/>
                <w:sz w:val="20"/>
                <w:szCs w:val="20"/>
              </w:rPr>
            </w:pPr>
          </w:p>
        </w:tc>
        <w:tc>
          <w:tcPr>
            <w:tcW w:w="1008" w:type="dxa"/>
            <w:tcBorders>
              <w:top w:val="double" w:sz="4" w:space="0" w:color="auto"/>
              <w:left w:val="single" w:sz="4" w:space="0" w:color="auto"/>
              <w:bottom w:val="nil"/>
              <w:right w:val="single" w:sz="4" w:space="0" w:color="auto"/>
            </w:tcBorders>
            <w:shd w:val="clear" w:color="auto" w:fill="auto"/>
            <w:noWrap/>
            <w:vAlign w:val="bottom"/>
          </w:tcPr>
          <w:p w14:paraId="3D25FFF0" w14:textId="77777777" w:rsidR="00767D9C" w:rsidRPr="00297397" w:rsidRDefault="00767D9C" w:rsidP="00297397">
            <w:pPr>
              <w:spacing w:after="0" w:line="240" w:lineRule="auto"/>
              <w:jc w:val="right"/>
              <w:rPr>
                <w:rFonts w:ascii="Times New Roman" w:hAnsi="Times New Roman" w:cs="Times New Roman"/>
                <w:color w:val="000000"/>
                <w:sz w:val="20"/>
                <w:szCs w:val="20"/>
              </w:rPr>
            </w:pPr>
          </w:p>
        </w:tc>
        <w:tc>
          <w:tcPr>
            <w:tcW w:w="1146" w:type="dxa"/>
            <w:tcBorders>
              <w:top w:val="double" w:sz="4" w:space="0" w:color="auto"/>
              <w:left w:val="single" w:sz="4" w:space="0" w:color="auto"/>
              <w:bottom w:val="nil"/>
              <w:right w:val="single" w:sz="4" w:space="0" w:color="auto"/>
            </w:tcBorders>
            <w:shd w:val="clear" w:color="auto" w:fill="auto"/>
            <w:noWrap/>
            <w:vAlign w:val="bottom"/>
          </w:tcPr>
          <w:p w14:paraId="75D86DA8" w14:textId="77777777" w:rsidR="00767D9C" w:rsidRPr="00297397" w:rsidRDefault="00767D9C" w:rsidP="00297397">
            <w:pPr>
              <w:spacing w:after="0" w:line="240" w:lineRule="auto"/>
              <w:jc w:val="right"/>
              <w:rPr>
                <w:rFonts w:ascii="Times New Roman" w:hAnsi="Times New Roman" w:cs="Times New Roman"/>
                <w:color w:val="000000"/>
                <w:sz w:val="20"/>
                <w:szCs w:val="20"/>
              </w:rPr>
            </w:pPr>
          </w:p>
        </w:tc>
        <w:tc>
          <w:tcPr>
            <w:tcW w:w="1008" w:type="dxa"/>
            <w:tcBorders>
              <w:top w:val="double" w:sz="4" w:space="0" w:color="auto"/>
              <w:left w:val="single" w:sz="4" w:space="0" w:color="auto"/>
              <w:bottom w:val="nil"/>
              <w:right w:val="nil"/>
            </w:tcBorders>
            <w:shd w:val="clear" w:color="auto" w:fill="auto"/>
            <w:noWrap/>
            <w:vAlign w:val="bottom"/>
          </w:tcPr>
          <w:p w14:paraId="0AF3AD36" w14:textId="77777777" w:rsidR="00767D9C" w:rsidRPr="00297397" w:rsidRDefault="00767D9C" w:rsidP="00297397">
            <w:pPr>
              <w:spacing w:after="0" w:line="240" w:lineRule="auto"/>
              <w:jc w:val="right"/>
              <w:rPr>
                <w:rFonts w:ascii="Times New Roman" w:hAnsi="Times New Roman" w:cs="Times New Roman"/>
                <w:color w:val="000000"/>
                <w:sz w:val="20"/>
                <w:szCs w:val="20"/>
              </w:rPr>
            </w:pPr>
          </w:p>
        </w:tc>
      </w:tr>
      <w:tr w:rsidR="00767D9C" w:rsidRPr="00A66585" w14:paraId="28A17FD1" w14:textId="77777777" w:rsidTr="00035FDE">
        <w:trPr>
          <w:trHeight w:val="288"/>
        </w:trPr>
        <w:tc>
          <w:tcPr>
            <w:tcW w:w="965" w:type="dxa"/>
            <w:tcBorders>
              <w:top w:val="nil"/>
              <w:left w:val="nil"/>
              <w:bottom w:val="nil"/>
              <w:right w:val="single" w:sz="4" w:space="0" w:color="auto"/>
            </w:tcBorders>
            <w:shd w:val="clear" w:color="auto" w:fill="auto"/>
            <w:noWrap/>
            <w:vAlign w:val="bottom"/>
          </w:tcPr>
          <w:p w14:paraId="2BE0EF10" w14:textId="5E060A61" w:rsidR="00767D9C" w:rsidRPr="00035FDE" w:rsidRDefault="00767D9C" w:rsidP="00767D9C">
            <w:pPr>
              <w:spacing w:after="0" w:line="240" w:lineRule="auto"/>
              <w:rPr>
                <w:rFonts w:ascii="Times New Roman" w:hAnsi="Times New Roman" w:cs="Times New Roman"/>
                <w:b/>
                <w:color w:val="000000"/>
                <w:sz w:val="20"/>
                <w:szCs w:val="20"/>
              </w:rPr>
            </w:pPr>
            <w:r w:rsidRPr="00035FDE">
              <w:rPr>
                <w:rFonts w:ascii="Times New Roman" w:hAnsi="Times New Roman" w:cs="Times New Roman"/>
                <w:b/>
                <w:color w:val="000000"/>
                <w:sz w:val="20"/>
              </w:rPr>
              <w:t>Total</w:t>
            </w:r>
          </w:p>
        </w:tc>
        <w:tc>
          <w:tcPr>
            <w:tcW w:w="1035" w:type="dxa"/>
            <w:tcBorders>
              <w:top w:val="nil"/>
              <w:left w:val="single" w:sz="4" w:space="0" w:color="auto"/>
              <w:bottom w:val="nil"/>
              <w:right w:val="nil"/>
            </w:tcBorders>
            <w:shd w:val="clear" w:color="auto" w:fill="auto"/>
            <w:noWrap/>
            <w:vAlign w:val="bottom"/>
          </w:tcPr>
          <w:p w14:paraId="6F40047D" w14:textId="28C905FA" w:rsidR="00767D9C" w:rsidRPr="00767D9C" w:rsidRDefault="00767D9C" w:rsidP="00767D9C">
            <w:pPr>
              <w:spacing w:after="0" w:line="240" w:lineRule="auto"/>
              <w:jc w:val="right"/>
              <w:rPr>
                <w:rFonts w:ascii="Times New Roman" w:hAnsi="Times New Roman" w:cs="Times New Roman"/>
                <w:color w:val="000000"/>
                <w:sz w:val="20"/>
                <w:szCs w:val="20"/>
              </w:rPr>
            </w:pPr>
            <w:r w:rsidRPr="00767D9C">
              <w:rPr>
                <w:rFonts w:ascii="Times New Roman" w:hAnsi="Times New Roman" w:cs="Times New Roman"/>
                <w:color w:val="000000"/>
                <w:sz w:val="20"/>
              </w:rPr>
              <w:t>69,17%</w:t>
            </w:r>
          </w:p>
        </w:tc>
        <w:tc>
          <w:tcPr>
            <w:tcW w:w="886" w:type="dxa"/>
            <w:tcBorders>
              <w:top w:val="nil"/>
              <w:left w:val="nil"/>
              <w:bottom w:val="nil"/>
              <w:right w:val="single" w:sz="4" w:space="0" w:color="auto"/>
            </w:tcBorders>
            <w:shd w:val="clear" w:color="auto" w:fill="auto"/>
            <w:noWrap/>
            <w:vAlign w:val="bottom"/>
          </w:tcPr>
          <w:p w14:paraId="05F91AC9" w14:textId="42F72063" w:rsidR="00767D9C" w:rsidRPr="00767D9C" w:rsidRDefault="00767D9C" w:rsidP="00767D9C">
            <w:pPr>
              <w:spacing w:after="0" w:line="240" w:lineRule="auto"/>
              <w:jc w:val="right"/>
              <w:rPr>
                <w:rFonts w:ascii="Times New Roman" w:hAnsi="Times New Roman" w:cs="Times New Roman"/>
                <w:color w:val="000000"/>
                <w:sz w:val="20"/>
                <w:szCs w:val="20"/>
              </w:rPr>
            </w:pPr>
            <w:r w:rsidRPr="00767D9C">
              <w:rPr>
                <w:rFonts w:ascii="Times New Roman" w:hAnsi="Times New Roman" w:cs="Times New Roman"/>
                <w:color w:val="000000"/>
                <w:sz w:val="20"/>
              </w:rPr>
              <w:t>30,83%</w:t>
            </w:r>
          </w:p>
        </w:tc>
        <w:tc>
          <w:tcPr>
            <w:tcW w:w="1035" w:type="dxa"/>
            <w:tcBorders>
              <w:top w:val="nil"/>
              <w:left w:val="single" w:sz="4" w:space="0" w:color="auto"/>
              <w:bottom w:val="nil"/>
              <w:right w:val="nil"/>
            </w:tcBorders>
            <w:shd w:val="clear" w:color="auto" w:fill="auto"/>
            <w:noWrap/>
            <w:vAlign w:val="bottom"/>
          </w:tcPr>
          <w:p w14:paraId="40854FBC" w14:textId="1DA24444" w:rsidR="00767D9C" w:rsidRPr="00767D9C" w:rsidRDefault="00767D9C" w:rsidP="00767D9C">
            <w:pPr>
              <w:spacing w:after="0" w:line="240" w:lineRule="auto"/>
              <w:jc w:val="right"/>
              <w:rPr>
                <w:rFonts w:ascii="Times New Roman" w:hAnsi="Times New Roman" w:cs="Times New Roman"/>
                <w:color w:val="000000"/>
                <w:sz w:val="20"/>
                <w:szCs w:val="20"/>
              </w:rPr>
            </w:pPr>
            <w:r w:rsidRPr="00767D9C">
              <w:rPr>
                <w:rFonts w:ascii="Times New Roman" w:hAnsi="Times New Roman" w:cs="Times New Roman"/>
                <w:color w:val="000000"/>
                <w:sz w:val="20"/>
              </w:rPr>
              <w:t>72,47%</w:t>
            </w:r>
          </w:p>
        </w:tc>
        <w:tc>
          <w:tcPr>
            <w:tcW w:w="886" w:type="dxa"/>
            <w:tcBorders>
              <w:top w:val="nil"/>
              <w:left w:val="nil"/>
              <w:bottom w:val="nil"/>
              <w:right w:val="single" w:sz="4" w:space="0" w:color="auto"/>
            </w:tcBorders>
            <w:shd w:val="clear" w:color="auto" w:fill="auto"/>
            <w:noWrap/>
            <w:vAlign w:val="bottom"/>
          </w:tcPr>
          <w:p w14:paraId="5550BA69" w14:textId="7521B76C" w:rsidR="00767D9C" w:rsidRPr="00767D9C" w:rsidRDefault="00767D9C" w:rsidP="00767D9C">
            <w:pPr>
              <w:spacing w:after="0" w:line="240" w:lineRule="auto"/>
              <w:jc w:val="right"/>
              <w:rPr>
                <w:rFonts w:ascii="Times New Roman" w:hAnsi="Times New Roman" w:cs="Times New Roman"/>
                <w:color w:val="000000"/>
                <w:sz w:val="20"/>
                <w:szCs w:val="20"/>
              </w:rPr>
            </w:pPr>
            <w:r w:rsidRPr="00767D9C">
              <w:rPr>
                <w:rFonts w:ascii="Times New Roman" w:hAnsi="Times New Roman" w:cs="Times New Roman"/>
                <w:color w:val="000000"/>
                <w:sz w:val="20"/>
              </w:rPr>
              <w:t>27,53%</w:t>
            </w:r>
          </w:p>
        </w:tc>
        <w:tc>
          <w:tcPr>
            <w:tcW w:w="1101" w:type="dxa"/>
            <w:tcBorders>
              <w:top w:val="nil"/>
              <w:left w:val="single" w:sz="4" w:space="0" w:color="auto"/>
              <w:bottom w:val="nil"/>
              <w:right w:val="single" w:sz="4" w:space="0" w:color="auto"/>
            </w:tcBorders>
            <w:shd w:val="clear" w:color="auto" w:fill="FFEB9C"/>
            <w:noWrap/>
            <w:vAlign w:val="bottom"/>
          </w:tcPr>
          <w:p w14:paraId="150C2331" w14:textId="29869875" w:rsidR="00767D9C" w:rsidRPr="00035FDE" w:rsidRDefault="00767D9C" w:rsidP="00767D9C">
            <w:pPr>
              <w:spacing w:after="0" w:line="240" w:lineRule="auto"/>
              <w:jc w:val="right"/>
              <w:rPr>
                <w:rFonts w:ascii="Times New Roman" w:hAnsi="Times New Roman" w:cs="Times New Roman"/>
                <w:color w:val="9C5700"/>
                <w:sz w:val="20"/>
                <w:szCs w:val="20"/>
              </w:rPr>
            </w:pPr>
            <w:r w:rsidRPr="00035FDE">
              <w:rPr>
                <w:rFonts w:ascii="Times New Roman" w:hAnsi="Times New Roman" w:cs="Times New Roman"/>
                <w:color w:val="9C5700"/>
                <w:sz w:val="20"/>
                <w:szCs w:val="20"/>
              </w:rPr>
              <w:t>3,30%</w:t>
            </w:r>
          </w:p>
        </w:tc>
        <w:tc>
          <w:tcPr>
            <w:tcW w:w="1008" w:type="dxa"/>
            <w:tcBorders>
              <w:top w:val="nil"/>
              <w:left w:val="single" w:sz="4" w:space="0" w:color="auto"/>
              <w:bottom w:val="nil"/>
              <w:right w:val="single" w:sz="4" w:space="0" w:color="auto"/>
            </w:tcBorders>
            <w:shd w:val="clear" w:color="auto" w:fill="auto"/>
            <w:noWrap/>
            <w:vAlign w:val="bottom"/>
          </w:tcPr>
          <w:p w14:paraId="0DAEC880" w14:textId="2B937B79" w:rsidR="00767D9C" w:rsidRPr="00767D9C" w:rsidRDefault="00767D9C" w:rsidP="00767D9C">
            <w:pPr>
              <w:spacing w:after="0" w:line="240" w:lineRule="auto"/>
              <w:jc w:val="right"/>
              <w:rPr>
                <w:rFonts w:ascii="Times New Roman" w:hAnsi="Times New Roman" w:cs="Times New Roman"/>
                <w:color w:val="000000"/>
                <w:sz w:val="20"/>
                <w:szCs w:val="20"/>
              </w:rPr>
            </w:pPr>
            <w:r w:rsidRPr="00767D9C">
              <w:rPr>
                <w:rFonts w:ascii="Times New Roman" w:hAnsi="Times New Roman" w:cs="Times New Roman"/>
                <w:color w:val="000000"/>
                <w:sz w:val="20"/>
              </w:rPr>
              <w:t>1,31E+07</w:t>
            </w:r>
          </w:p>
        </w:tc>
        <w:tc>
          <w:tcPr>
            <w:tcW w:w="1146" w:type="dxa"/>
            <w:tcBorders>
              <w:top w:val="nil"/>
              <w:left w:val="single" w:sz="4" w:space="0" w:color="auto"/>
              <w:bottom w:val="nil"/>
              <w:right w:val="single" w:sz="4" w:space="0" w:color="auto"/>
            </w:tcBorders>
            <w:shd w:val="clear" w:color="auto" w:fill="auto"/>
            <w:noWrap/>
            <w:vAlign w:val="bottom"/>
          </w:tcPr>
          <w:p w14:paraId="054E84BC" w14:textId="53F4A8EC" w:rsidR="00767D9C" w:rsidRPr="00767D9C" w:rsidRDefault="00767D9C" w:rsidP="00767D9C">
            <w:pPr>
              <w:spacing w:after="0" w:line="240" w:lineRule="auto"/>
              <w:jc w:val="right"/>
              <w:rPr>
                <w:rFonts w:ascii="Times New Roman" w:hAnsi="Times New Roman" w:cs="Times New Roman"/>
                <w:color w:val="000000"/>
                <w:sz w:val="20"/>
                <w:szCs w:val="20"/>
              </w:rPr>
            </w:pPr>
            <w:r w:rsidRPr="00767D9C">
              <w:rPr>
                <w:rFonts w:ascii="Times New Roman" w:hAnsi="Times New Roman" w:cs="Times New Roman"/>
                <w:color w:val="000000"/>
                <w:sz w:val="20"/>
              </w:rPr>
              <w:t>5,10E+08</w:t>
            </w:r>
          </w:p>
        </w:tc>
        <w:tc>
          <w:tcPr>
            <w:tcW w:w="1008" w:type="dxa"/>
            <w:tcBorders>
              <w:top w:val="nil"/>
              <w:left w:val="single" w:sz="4" w:space="0" w:color="auto"/>
              <w:bottom w:val="nil"/>
              <w:right w:val="nil"/>
            </w:tcBorders>
            <w:shd w:val="clear" w:color="auto" w:fill="auto"/>
            <w:noWrap/>
            <w:vAlign w:val="bottom"/>
          </w:tcPr>
          <w:p w14:paraId="3046D68C" w14:textId="77777777" w:rsidR="00767D9C" w:rsidRPr="00297397" w:rsidRDefault="00767D9C" w:rsidP="00767D9C">
            <w:pPr>
              <w:spacing w:after="0" w:line="240" w:lineRule="auto"/>
              <w:jc w:val="right"/>
              <w:rPr>
                <w:rFonts w:ascii="Times New Roman" w:hAnsi="Times New Roman" w:cs="Times New Roman"/>
                <w:color w:val="000000"/>
                <w:sz w:val="20"/>
                <w:szCs w:val="20"/>
              </w:rPr>
            </w:pPr>
          </w:p>
        </w:tc>
      </w:tr>
    </w:tbl>
    <w:p w14:paraId="2C8B6DB1" w14:textId="7BFBF757" w:rsidR="007E0E53" w:rsidRDefault="007E0E53" w:rsidP="00A66585">
      <w:pPr>
        <w:jc w:val="both"/>
      </w:pPr>
    </w:p>
    <w:p w14:paraId="0C4CAEDB" w14:textId="74DCD0E9" w:rsidR="007E0E53" w:rsidRDefault="007E0E53" w:rsidP="007E0E53"/>
    <w:p w14:paraId="5647742D" w14:textId="77777777" w:rsidR="007E0E53" w:rsidRPr="007E0E53" w:rsidRDefault="007E0E53" w:rsidP="007E0E53"/>
    <w:p w14:paraId="2B6AA96D" w14:textId="77777777" w:rsidR="007E0E53" w:rsidRDefault="007E0E53" w:rsidP="00BA35E4">
      <w:pPr>
        <w:sectPr w:rsidR="007E0E53" w:rsidSect="007E0E53">
          <w:pgSz w:w="11906" w:h="16838"/>
          <w:pgMar w:top="1418" w:right="1418" w:bottom="1418" w:left="1418" w:header="709" w:footer="709" w:gutter="0"/>
          <w:cols w:space="708"/>
          <w:docGrid w:linePitch="360"/>
        </w:sectPr>
      </w:pPr>
    </w:p>
    <w:p w14:paraId="62E278D3" w14:textId="0DC1AFF2" w:rsidR="00E0166C" w:rsidRDefault="0027364D" w:rsidP="0027364D">
      <w:pPr>
        <w:keepNext/>
        <w:jc w:val="center"/>
      </w:pPr>
      <w:r>
        <w:rPr>
          <w:noProof/>
          <w:lang w:eastAsia="en-GB"/>
        </w:rPr>
        <w:lastRenderedPageBreak/>
        <w:drawing>
          <wp:inline distT="0" distB="0" distL="0" distR="0" wp14:anchorId="36690914" wp14:editId="789C995E">
            <wp:extent cx="8861883" cy="47685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shboard 22.em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861883" cy="4768591"/>
                    </a:xfrm>
                    <a:prstGeom prst="rect">
                      <a:avLst/>
                    </a:prstGeom>
                  </pic:spPr>
                </pic:pic>
              </a:graphicData>
            </a:graphic>
          </wp:inline>
        </w:drawing>
      </w:r>
    </w:p>
    <w:p w14:paraId="2590F2CB" w14:textId="14342D4E" w:rsidR="00CD21EA" w:rsidRPr="00CD21EA" w:rsidRDefault="00E0166C" w:rsidP="00E0166C">
      <w:pPr>
        <w:pStyle w:val="Beschriftung"/>
        <w:jc w:val="both"/>
        <w:rPr>
          <w:rFonts w:ascii="Times New Roman" w:hAnsi="Times New Roman" w:cs="Times New Roman"/>
          <w:vanish/>
          <w:sz w:val="24"/>
          <w:specVanish/>
        </w:rPr>
      </w:pPr>
      <w:bookmarkStart w:id="69" w:name="_Toc4340494"/>
      <w:r w:rsidRPr="002F2892">
        <w:rPr>
          <w:rFonts w:ascii="Times New Roman" w:hAnsi="Times New Roman" w:cs="Times New Roman"/>
          <w:sz w:val="24"/>
        </w:rPr>
        <w:t xml:space="preserve">Figure </w:t>
      </w:r>
      <w:r>
        <w:rPr>
          <w:rFonts w:ascii="Times New Roman" w:hAnsi="Times New Roman" w:cs="Times New Roman"/>
          <w:sz w:val="24"/>
        </w:rPr>
        <w:t>S</w:t>
      </w:r>
      <w:r w:rsidRPr="002F2892">
        <w:rPr>
          <w:rFonts w:ascii="Times New Roman" w:hAnsi="Times New Roman" w:cs="Times New Roman"/>
          <w:sz w:val="24"/>
        </w:rPr>
        <w:fldChar w:fldCharType="begin"/>
      </w:r>
      <w:r w:rsidRPr="002F2892">
        <w:rPr>
          <w:rFonts w:ascii="Times New Roman" w:hAnsi="Times New Roman" w:cs="Times New Roman"/>
          <w:sz w:val="24"/>
        </w:rPr>
        <w:instrText xml:space="preserve"> SEQ Figure \* ARABIC </w:instrText>
      </w:r>
      <w:r w:rsidRPr="002F2892">
        <w:rPr>
          <w:rFonts w:ascii="Times New Roman" w:hAnsi="Times New Roman" w:cs="Times New Roman"/>
          <w:sz w:val="24"/>
        </w:rPr>
        <w:fldChar w:fldCharType="separate"/>
      </w:r>
      <w:r w:rsidR="00A1362B">
        <w:rPr>
          <w:rFonts w:ascii="Times New Roman" w:hAnsi="Times New Roman" w:cs="Times New Roman"/>
          <w:noProof/>
          <w:sz w:val="24"/>
        </w:rPr>
        <w:t>9</w:t>
      </w:r>
      <w:r w:rsidRPr="002F2892">
        <w:rPr>
          <w:rFonts w:ascii="Times New Roman" w:hAnsi="Times New Roman" w:cs="Times New Roman"/>
          <w:sz w:val="24"/>
        </w:rPr>
        <w:fldChar w:fldCharType="end"/>
      </w:r>
      <w:r w:rsidRPr="002F2892">
        <w:rPr>
          <w:rFonts w:ascii="Times New Roman" w:hAnsi="Times New Roman" w:cs="Times New Roman"/>
          <w:sz w:val="24"/>
        </w:rPr>
        <w:t xml:space="preserve">: Flow chart of </w:t>
      </w:r>
      <w:r>
        <w:rPr>
          <w:rFonts w:ascii="Times New Roman" w:hAnsi="Times New Roman" w:cs="Times New Roman"/>
          <w:sz w:val="24"/>
        </w:rPr>
        <w:t xml:space="preserve">absolute </w:t>
      </w:r>
      <w:r w:rsidR="007919BA">
        <w:rPr>
          <w:rFonts w:ascii="Times New Roman" w:hAnsi="Times New Roman" w:cs="Times New Roman"/>
          <w:sz w:val="24"/>
        </w:rPr>
        <w:t>LC-IMPACT</w:t>
      </w:r>
      <w:r w:rsidRPr="002F2892">
        <w:rPr>
          <w:rFonts w:ascii="Times New Roman" w:hAnsi="Times New Roman" w:cs="Times New Roman"/>
          <w:sz w:val="24"/>
        </w:rPr>
        <w:t xml:space="preserve"> biodiversity footprints </w:t>
      </w:r>
      <w:r>
        <w:rPr>
          <w:rFonts w:ascii="Times New Roman" w:hAnsi="Times New Roman" w:cs="Times New Roman"/>
          <w:sz w:val="24"/>
        </w:rPr>
        <w:t xml:space="preserve">embodied in trade </w:t>
      </w:r>
      <w:r w:rsidRPr="002F2892">
        <w:rPr>
          <w:rFonts w:ascii="Times New Roman" w:hAnsi="Times New Roman" w:cs="Times New Roman"/>
          <w:sz w:val="24"/>
        </w:rPr>
        <w:t>in 2010.</w:t>
      </w:r>
      <w:bookmarkEnd w:id="69"/>
    </w:p>
    <w:p w14:paraId="25423223" w14:textId="7935F1FA" w:rsidR="00E0166C" w:rsidRPr="002F2892" w:rsidRDefault="00E0166C" w:rsidP="00E0166C">
      <w:pPr>
        <w:pStyle w:val="Beschriftung"/>
        <w:jc w:val="both"/>
        <w:rPr>
          <w:rFonts w:ascii="Times New Roman" w:hAnsi="Times New Roman" w:cs="Times New Roman"/>
          <w:sz w:val="24"/>
        </w:rPr>
      </w:pPr>
      <w:r>
        <w:rPr>
          <w:rFonts w:ascii="Times New Roman" w:hAnsi="Times New Roman" w:cs="Times New Roman"/>
          <w:sz w:val="24"/>
        </w:rPr>
        <w:t xml:space="preserve"> For a detailed overview please see the attached Tableau file. For a reduced overview, please see the following figure. The origin of impacts is shown on the left, while the right depicts the destinations of embodied footprints.</w:t>
      </w:r>
      <w:r w:rsidR="00C62880">
        <w:rPr>
          <w:rFonts w:ascii="Times New Roman" w:hAnsi="Times New Roman" w:cs="Times New Roman"/>
          <w:sz w:val="24"/>
        </w:rPr>
        <w:t xml:space="preserve"> For the precise values, see the import share sheet in the data analysis Excel workbook for 2010.</w:t>
      </w:r>
    </w:p>
    <w:p w14:paraId="778A2960" w14:textId="67FD0CF4" w:rsidR="00E0166C" w:rsidRDefault="0027364D" w:rsidP="002852CB">
      <w:pPr>
        <w:keepNext/>
        <w:jc w:val="center"/>
      </w:pPr>
      <w:r>
        <w:rPr>
          <w:noProof/>
          <w:lang w:eastAsia="en-GB"/>
        </w:rPr>
        <w:lastRenderedPageBreak/>
        <w:drawing>
          <wp:inline distT="0" distB="0" distL="0" distR="0" wp14:anchorId="6A11E986" wp14:editId="7C89CFD8">
            <wp:extent cx="8880732" cy="4778734"/>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ashboard 23.em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901297" cy="4789800"/>
                    </a:xfrm>
                    <a:prstGeom prst="rect">
                      <a:avLst/>
                    </a:prstGeom>
                  </pic:spPr>
                </pic:pic>
              </a:graphicData>
            </a:graphic>
          </wp:inline>
        </w:drawing>
      </w:r>
    </w:p>
    <w:p w14:paraId="6FE2E09A" w14:textId="2FF8ACEE" w:rsidR="00CD21EA" w:rsidRPr="00CD21EA" w:rsidRDefault="00E0166C" w:rsidP="00E0166C">
      <w:pPr>
        <w:pStyle w:val="Beschriftung"/>
        <w:rPr>
          <w:rFonts w:ascii="Times New Roman" w:hAnsi="Times New Roman" w:cs="Times New Roman"/>
          <w:vanish/>
          <w:sz w:val="24"/>
          <w:specVanish/>
        </w:rPr>
      </w:pPr>
      <w:bookmarkStart w:id="70" w:name="_Toc4340495"/>
      <w:r w:rsidRPr="002F2892">
        <w:rPr>
          <w:rFonts w:ascii="Times New Roman" w:hAnsi="Times New Roman" w:cs="Times New Roman"/>
          <w:sz w:val="24"/>
        </w:rPr>
        <w:t xml:space="preserve">Figure </w:t>
      </w:r>
      <w:r>
        <w:rPr>
          <w:rFonts w:ascii="Times New Roman" w:hAnsi="Times New Roman" w:cs="Times New Roman"/>
          <w:sz w:val="24"/>
        </w:rPr>
        <w:t>S</w:t>
      </w:r>
      <w:r w:rsidRPr="002F2892">
        <w:rPr>
          <w:rFonts w:ascii="Times New Roman" w:hAnsi="Times New Roman" w:cs="Times New Roman"/>
          <w:sz w:val="24"/>
        </w:rPr>
        <w:fldChar w:fldCharType="begin"/>
      </w:r>
      <w:r w:rsidRPr="002F2892">
        <w:rPr>
          <w:rFonts w:ascii="Times New Roman" w:hAnsi="Times New Roman" w:cs="Times New Roman"/>
          <w:sz w:val="24"/>
        </w:rPr>
        <w:instrText xml:space="preserve"> SEQ Figure \* ARABIC </w:instrText>
      </w:r>
      <w:r w:rsidRPr="002F2892">
        <w:rPr>
          <w:rFonts w:ascii="Times New Roman" w:hAnsi="Times New Roman" w:cs="Times New Roman"/>
          <w:sz w:val="24"/>
        </w:rPr>
        <w:fldChar w:fldCharType="separate"/>
      </w:r>
      <w:r w:rsidR="00A1362B">
        <w:rPr>
          <w:rFonts w:ascii="Times New Roman" w:hAnsi="Times New Roman" w:cs="Times New Roman"/>
          <w:noProof/>
          <w:sz w:val="24"/>
        </w:rPr>
        <w:t>10</w:t>
      </w:r>
      <w:r w:rsidRPr="002F2892">
        <w:rPr>
          <w:rFonts w:ascii="Times New Roman" w:hAnsi="Times New Roman" w:cs="Times New Roman"/>
          <w:sz w:val="24"/>
        </w:rPr>
        <w:fldChar w:fldCharType="end"/>
      </w:r>
      <w:r w:rsidRPr="002F2892">
        <w:rPr>
          <w:rFonts w:ascii="Times New Roman" w:hAnsi="Times New Roman" w:cs="Times New Roman"/>
          <w:sz w:val="24"/>
        </w:rPr>
        <w:t>: Reduced flow chart of</w:t>
      </w:r>
      <w:r>
        <w:rPr>
          <w:rFonts w:ascii="Times New Roman" w:hAnsi="Times New Roman" w:cs="Times New Roman"/>
          <w:sz w:val="24"/>
        </w:rPr>
        <w:t xml:space="preserve"> absolute</w:t>
      </w:r>
      <w:r w:rsidRPr="002F2892">
        <w:rPr>
          <w:rFonts w:ascii="Times New Roman" w:hAnsi="Times New Roman" w:cs="Times New Roman"/>
          <w:sz w:val="24"/>
        </w:rPr>
        <w:t xml:space="preserve"> </w:t>
      </w:r>
      <w:r w:rsidR="007919BA">
        <w:rPr>
          <w:rFonts w:ascii="Times New Roman" w:hAnsi="Times New Roman" w:cs="Times New Roman"/>
          <w:sz w:val="24"/>
        </w:rPr>
        <w:t>LC-IMPACT</w:t>
      </w:r>
      <w:r w:rsidRPr="002F2892">
        <w:rPr>
          <w:rFonts w:ascii="Times New Roman" w:hAnsi="Times New Roman" w:cs="Times New Roman"/>
          <w:sz w:val="24"/>
        </w:rPr>
        <w:t xml:space="preserve"> biodiversity footprints</w:t>
      </w:r>
      <w:r>
        <w:rPr>
          <w:rFonts w:ascii="Times New Roman" w:hAnsi="Times New Roman" w:cs="Times New Roman"/>
          <w:sz w:val="24"/>
        </w:rPr>
        <w:t xml:space="preserve"> embodied in trade</w:t>
      </w:r>
      <w:r w:rsidRPr="002F2892">
        <w:rPr>
          <w:rFonts w:ascii="Times New Roman" w:hAnsi="Times New Roman" w:cs="Times New Roman"/>
          <w:sz w:val="24"/>
        </w:rPr>
        <w:t xml:space="preserve"> in 2010.</w:t>
      </w:r>
      <w:bookmarkEnd w:id="70"/>
    </w:p>
    <w:p w14:paraId="0A623EB7" w14:textId="44BF09AC" w:rsidR="00E0166C" w:rsidRDefault="00E0166C" w:rsidP="00E0166C">
      <w:pPr>
        <w:pStyle w:val="Beschriftung"/>
        <w:rPr>
          <w:rFonts w:ascii="Times New Roman" w:hAnsi="Times New Roman" w:cs="Times New Roman"/>
          <w:sz w:val="24"/>
        </w:rPr>
        <w:sectPr w:rsidR="00E0166C" w:rsidSect="00F8137D">
          <w:pgSz w:w="16838" w:h="11906" w:orient="landscape"/>
          <w:pgMar w:top="1418" w:right="1418" w:bottom="1418" w:left="1418" w:header="709" w:footer="709" w:gutter="0"/>
          <w:cols w:space="708"/>
          <w:docGrid w:linePitch="360"/>
        </w:sectPr>
      </w:pPr>
      <w:r>
        <w:rPr>
          <w:rFonts w:ascii="Times New Roman" w:hAnsi="Times New Roman" w:cs="Times New Roman"/>
          <w:sz w:val="24"/>
        </w:rPr>
        <w:t xml:space="preserve"> The origin of impacts is shown on the left, while the right depicts the destinations of embodied footprints. The chart only shows the origins whose share of total origin is above 1.5% of all Exiobase regions; EU28 countries and Norway are shown as one group “EU + Norway”. The destinations only comprise Europe’s major economies.</w:t>
      </w:r>
    </w:p>
    <w:p w14:paraId="31F11B01" w14:textId="77777777" w:rsidR="007E0E53" w:rsidRDefault="007E0E53" w:rsidP="005E7673">
      <w:pPr>
        <w:keepNext/>
      </w:pPr>
    </w:p>
    <w:p w14:paraId="615F7151" w14:textId="084B538A" w:rsidR="005E7673" w:rsidRDefault="002852CB" w:rsidP="005E7673">
      <w:pPr>
        <w:keepNext/>
      </w:pPr>
      <w:r>
        <w:rPr>
          <w:noProof/>
          <w:lang w:eastAsia="en-GB"/>
        </w:rPr>
        <w:drawing>
          <wp:inline distT="0" distB="0" distL="0" distR="0" wp14:anchorId="4DF08822" wp14:editId="4ED92775">
            <wp:extent cx="8177507" cy="386643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shboard 1 (4).emf"/>
                    <pic:cNvPicPr/>
                  </pic:nvPicPr>
                  <pic:blipFill>
                    <a:blip r:embed="rId27">
                      <a:extLst>
                        <a:ext uri="{28A0092B-C50C-407E-A947-70E740481C1C}">
                          <a14:useLocalDpi xmlns:a14="http://schemas.microsoft.com/office/drawing/2010/main" val="0"/>
                        </a:ext>
                      </a:extLst>
                    </a:blip>
                    <a:stretch>
                      <a:fillRect/>
                    </a:stretch>
                  </pic:blipFill>
                  <pic:spPr>
                    <a:xfrm>
                      <a:off x="0" y="0"/>
                      <a:ext cx="8177507" cy="3866433"/>
                    </a:xfrm>
                    <a:prstGeom prst="rect">
                      <a:avLst/>
                    </a:prstGeom>
                  </pic:spPr>
                </pic:pic>
              </a:graphicData>
            </a:graphic>
          </wp:inline>
        </w:drawing>
      </w:r>
    </w:p>
    <w:p w14:paraId="258B2C6F" w14:textId="20DCBA69" w:rsidR="005E7673" w:rsidRPr="00F9066D" w:rsidRDefault="005E7673" w:rsidP="005E7673">
      <w:pPr>
        <w:pStyle w:val="Beschriftung"/>
        <w:spacing w:line="276" w:lineRule="auto"/>
        <w:rPr>
          <w:rFonts w:ascii="Times New Roman" w:hAnsi="Times New Roman" w:cs="Times New Roman"/>
          <w:vanish/>
          <w:sz w:val="24"/>
          <w:szCs w:val="24"/>
          <w:specVanish/>
        </w:rPr>
      </w:pPr>
      <w:bookmarkStart w:id="71" w:name="_Toc4340496"/>
      <w:r w:rsidRPr="00F9066D">
        <w:rPr>
          <w:rFonts w:ascii="Times New Roman" w:hAnsi="Times New Roman" w:cs="Times New Roman"/>
          <w:sz w:val="24"/>
          <w:szCs w:val="24"/>
        </w:rPr>
        <w:t>Figure S</w:t>
      </w:r>
      <w:r w:rsidRPr="00F9066D">
        <w:rPr>
          <w:rFonts w:ascii="Times New Roman" w:hAnsi="Times New Roman" w:cs="Times New Roman"/>
          <w:sz w:val="24"/>
          <w:szCs w:val="24"/>
        </w:rPr>
        <w:fldChar w:fldCharType="begin"/>
      </w:r>
      <w:r w:rsidRPr="00F9066D">
        <w:rPr>
          <w:rFonts w:ascii="Times New Roman" w:hAnsi="Times New Roman" w:cs="Times New Roman"/>
          <w:sz w:val="24"/>
          <w:szCs w:val="24"/>
        </w:rPr>
        <w:instrText xml:space="preserve"> SEQ Figure \* ARABIC </w:instrText>
      </w:r>
      <w:r w:rsidRPr="00F9066D">
        <w:rPr>
          <w:rFonts w:ascii="Times New Roman" w:hAnsi="Times New Roman" w:cs="Times New Roman"/>
          <w:sz w:val="24"/>
          <w:szCs w:val="24"/>
        </w:rPr>
        <w:fldChar w:fldCharType="separate"/>
      </w:r>
      <w:r w:rsidR="00A1362B">
        <w:rPr>
          <w:rFonts w:ascii="Times New Roman" w:hAnsi="Times New Roman" w:cs="Times New Roman"/>
          <w:noProof/>
          <w:sz w:val="24"/>
          <w:szCs w:val="24"/>
        </w:rPr>
        <w:t>11</w:t>
      </w:r>
      <w:r w:rsidRPr="00F9066D">
        <w:rPr>
          <w:rFonts w:ascii="Times New Roman" w:hAnsi="Times New Roman" w:cs="Times New Roman"/>
          <w:sz w:val="24"/>
          <w:szCs w:val="24"/>
        </w:rPr>
        <w:fldChar w:fldCharType="end"/>
      </w:r>
      <w:r w:rsidRPr="00F9066D">
        <w:rPr>
          <w:rFonts w:ascii="Times New Roman" w:hAnsi="Times New Roman" w:cs="Times New Roman"/>
          <w:sz w:val="24"/>
          <w:szCs w:val="24"/>
        </w:rPr>
        <w:t xml:space="preserve">: </w:t>
      </w:r>
      <w:r w:rsidR="007919BA">
        <w:rPr>
          <w:rFonts w:ascii="Times New Roman" w:hAnsi="Times New Roman" w:cs="Times New Roman"/>
          <w:sz w:val="24"/>
          <w:szCs w:val="24"/>
        </w:rPr>
        <w:t>LC-IMPACT</w:t>
      </w:r>
      <w:r w:rsidRPr="00F9066D">
        <w:rPr>
          <w:rFonts w:ascii="Times New Roman" w:hAnsi="Times New Roman" w:cs="Times New Roman"/>
          <w:sz w:val="24"/>
          <w:szCs w:val="24"/>
        </w:rPr>
        <w:t xml:space="preserve"> biodiversity footprint</w:t>
      </w:r>
      <w:r>
        <w:rPr>
          <w:rFonts w:ascii="Times New Roman" w:hAnsi="Times New Roman" w:cs="Times New Roman"/>
          <w:sz w:val="24"/>
          <w:szCs w:val="24"/>
        </w:rPr>
        <w:t>s</w:t>
      </w:r>
      <w:r w:rsidRPr="00F9066D">
        <w:rPr>
          <w:rFonts w:ascii="Times New Roman" w:hAnsi="Times New Roman" w:cs="Times New Roman"/>
          <w:sz w:val="24"/>
          <w:szCs w:val="24"/>
        </w:rPr>
        <w:t xml:space="preserve"> disaggregated by degrees of urbanisation for 20</w:t>
      </w:r>
      <w:r>
        <w:rPr>
          <w:rFonts w:ascii="Times New Roman" w:hAnsi="Times New Roman" w:cs="Times New Roman"/>
          <w:sz w:val="24"/>
          <w:szCs w:val="24"/>
        </w:rPr>
        <w:t>05</w:t>
      </w:r>
      <w:r w:rsidRPr="00F9066D">
        <w:rPr>
          <w:rFonts w:ascii="Times New Roman" w:hAnsi="Times New Roman" w:cs="Times New Roman"/>
          <w:sz w:val="24"/>
          <w:szCs w:val="24"/>
        </w:rPr>
        <w:t>.</w:t>
      </w:r>
      <w:bookmarkEnd w:id="71"/>
    </w:p>
    <w:p w14:paraId="67346966" w14:textId="7713AD42" w:rsidR="005E7673" w:rsidRPr="00F9066D" w:rsidRDefault="005E7673" w:rsidP="005E7673">
      <w:pPr>
        <w:spacing w:line="276" w:lineRule="auto"/>
        <w:rPr>
          <w:rFonts w:ascii="Times New Roman" w:hAnsi="Times New Roman" w:cs="Times New Roman"/>
          <w:i/>
          <w:iCs/>
          <w:color w:val="44546A" w:themeColor="text2"/>
          <w:sz w:val="24"/>
          <w:szCs w:val="24"/>
        </w:rPr>
      </w:pPr>
      <w:r w:rsidRPr="00F9066D">
        <w:rPr>
          <w:rFonts w:ascii="Times New Roman" w:hAnsi="Times New Roman" w:cs="Times New Roman"/>
          <w:sz w:val="24"/>
          <w:szCs w:val="24"/>
        </w:rPr>
        <w:t xml:space="preserve"> </w:t>
      </w:r>
      <w:r w:rsidRPr="00F9066D">
        <w:rPr>
          <w:rFonts w:ascii="Times New Roman" w:hAnsi="Times New Roman" w:cs="Times New Roman"/>
          <w:i/>
          <w:iCs/>
          <w:color w:val="44546A" w:themeColor="text2"/>
          <w:sz w:val="24"/>
          <w:szCs w:val="24"/>
        </w:rPr>
        <w:t>The axes show the biodiversity footprints and balanced consumer expenditure (BCE) per household; circle sizes indicate the total balanced consumer expenditure (small – low, big – high); colouring denotes the total biodiversity footprint (blue – low, red – high). The dotted lines are linear trend lines.</w:t>
      </w:r>
    </w:p>
    <w:p w14:paraId="67C40A82" w14:textId="66D41B41" w:rsidR="005E7673" w:rsidRDefault="005E7673" w:rsidP="00BA35E4"/>
    <w:p w14:paraId="72267A61" w14:textId="4931DF69" w:rsidR="00DE4EA0" w:rsidRDefault="00DE4EA0" w:rsidP="00BA35E4"/>
    <w:p w14:paraId="0F3F8383" w14:textId="18987058" w:rsidR="00DE4EA0" w:rsidRPr="00404532" w:rsidRDefault="00DE4EA0" w:rsidP="00DE4EA0">
      <w:pPr>
        <w:pStyle w:val="Beschriftung"/>
        <w:keepNext/>
        <w:rPr>
          <w:rFonts w:ascii="Times New Roman" w:hAnsi="Times New Roman" w:cs="Times New Roman"/>
          <w:sz w:val="24"/>
        </w:rPr>
      </w:pPr>
      <w:bookmarkStart w:id="72" w:name="_Toc4340526"/>
      <w:r w:rsidRPr="00404532">
        <w:rPr>
          <w:rFonts w:ascii="Times New Roman" w:hAnsi="Times New Roman" w:cs="Times New Roman"/>
          <w:sz w:val="24"/>
        </w:rPr>
        <w:lastRenderedPageBreak/>
        <w:t xml:space="preserve">Table </w:t>
      </w:r>
      <w:r>
        <w:rPr>
          <w:rFonts w:ascii="Times New Roman" w:hAnsi="Times New Roman" w:cs="Times New Roman"/>
          <w:sz w:val="24"/>
        </w:rPr>
        <w:t>S</w:t>
      </w:r>
      <w:r w:rsidRPr="00404532">
        <w:rPr>
          <w:rFonts w:ascii="Times New Roman" w:hAnsi="Times New Roman" w:cs="Times New Roman"/>
          <w:sz w:val="24"/>
        </w:rPr>
        <w:fldChar w:fldCharType="begin"/>
      </w:r>
      <w:r w:rsidRPr="00404532">
        <w:rPr>
          <w:rFonts w:ascii="Times New Roman" w:hAnsi="Times New Roman" w:cs="Times New Roman"/>
          <w:sz w:val="24"/>
        </w:rPr>
        <w:instrText xml:space="preserve"> SEQ Table \* ARABIC </w:instrText>
      </w:r>
      <w:r w:rsidRPr="00404532">
        <w:rPr>
          <w:rFonts w:ascii="Times New Roman" w:hAnsi="Times New Roman" w:cs="Times New Roman"/>
          <w:sz w:val="24"/>
        </w:rPr>
        <w:fldChar w:fldCharType="separate"/>
      </w:r>
      <w:r w:rsidR="00A1362B">
        <w:rPr>
          <w:rFonts w:ascii="Times New Roman" w:hAnsi="Times New Roman" w:cs="Times New Roman"/>
          <w:noProof/>
          <w:sz w:val="24"/>
        </w:rPr>
        <w:t>24</w:t>
      </w:r>
      <w:r w:rsidRPr="00404532">
        <w:rPr>
          <w:rFonts w:ascii="Times New Roman" w:hAnsi="Times New Roman" w:cs="Times New Roman"/>
          <w:sz w:val="24"/>
        </w:rPr>
        <w:fldChar w:fldCharType="end"/>
      </w:r>
      <w:r w:rsidRPr="00404532">
        <w:rPr>
          <w:rFonts w:ascii="Times New Roman" w:hAnsi="Times New Roman" w:cs="Times New Roman"/>
          <w:sz w:val="24"/>
        </w:rPr>
        <w:t xml:space="preserve">: Ranking of national </w:t>
      </w:r>
      <w:r w:rsidR="007919BA">
        <w:rPr>
          <w:rFonts w:ascii="Times New Roman" w:hAnsi="Times New Roman" w:cs="Times New Roman"/>
          <w:sz w:val="24"/>
        </w:rPr>
        <w:t>LC-IMPACT</w:t>
      </w:r>
      <w:r>
        <w:rPr>
          <w:rFonts w:ascii="Times New Roman" w:hAnsi="Times New Roman" w:cs="Times New Roman"/>
          <w:sz w:val="24"/>
        </w:rPr>
        <w:t xml:space="preserve"> </w:t>
      </w:r>
      <w:r w:rsidRPr="00404532">
        <w:rPr>
          <w:rFonts w:ascii="Times New Roman" w:hAnsi="Times New Roman" w:cs="Times New Roman"/>
          <w:sz w:val="24"/>
        </w:rPr>
        <w:t>footprints per impact category and degree of urbanisation</w:t>
      </w:r>
      <w:r>
        <w:rPr>
          <w:rFonts w:ascii="Times New Roman" w:hAnsi="Times New Roman" w:cs="Times New Roman"/>
          <w:sz w:val="24"/>
        </w:rPr>
        <w:t xml:space="preserve"> in absolute terms for 2010.</w:t>
      </w:r>
      <w:bookmarkEnd w:id="72"/>
    </w:p>
    <w:tbl>
      <w:tblPr>
        <w:tblW w:w="0" w:type="auto"/>
        <w:tblLook w:val="04A0" w:firstRow="1" w:lastRow="0" w:firstColumn="1" w:lastColumn="0" w:noHBand="0" w:noVBand="1"/>
      </w:tblPr>
      <w:tblGrid>
        <w:gridCol w:w="546"/>
        <w:gridCol w:w="475"/>
        <w:gridCol w:w="475"/>
        <w:gridCol w:w="475"/>
        <w:gridCol w:w="475"/>
        <w:gridCol w:w="475"/>
        <w:gridCol w:w="475"/>
        <w:gridCol w:w="601"/>
        <w:gridCol w:w="601"/>
        <w:gridCol w:w="601"/>
        <w:gridCol w:w="601"/>
        <w:gridCol w:w="601"/>
        <w:gridCol w:w="601"/>
        <w:gridCol w:w="601"/>
        <w:gridCol w:w="601"/>
        <w:gridCol w:w="601"/>
        <w:gridCol w:w="601"/>
        <w:gridCol w:w="601"/>
        <w:gridCol w:w="601"/>
        <w:gridCol w:w="1151"/>
        <w:gridCol w:w="1261"/>
      </w:tblGrid>
      <w:tr w:rsidR="00DE4EA0" w:rsidRPr="00572CB7" w14:paraId="7DB2F37F" w14:textId="77777777" w:rsidTr="00FF643F">
        <w:trPr>
          <w:trHeight w:val="227"/>
        </w:trPr>
        <w:tc>
          <w:tcPr>
            <w:tcW w:w="0" w:type="auto"/>
            <w:tcBorders>
              <w:top w:val="nil"/>
              <w:left w:val="nil"/>
              <w:right w:val="nil"/>
            </w:tcBorders>
            <w:shd w:val="clear" w:color="auto" w:fill="auto"/>
            <w:noWrap/>
            <w:vAlign w:val="bottom"/>
            <w:hideMark/>
          </w:tcPr>
          <w:p w14:paraId="12A4F2AA" w14:textId="77777777" w:rsidR="00DE4EA0" w:rsidRPr="00572CB7" w:rsidRDefault="00DE4EA0" w:rsidP="00FF643F">
            <w:pPr>
              <w:spacing w:after="0" w:line="240" w:lineRule="auto"/>
              <w:rPr>
                <w:rFonts w:ascii="Times New Roman" w:eastAsia="Times New Roman" w:hAnsi="Times New Roman" w:cs="Times New Roman"/>
                <w:lang w:eastAsia="en-GB"/>
              </w:rPr>
            </w:pPr>
          </w:p>
        </w:tc>
        <w:tc>
          <w:tcPr>
            <w:tcW w:w="0" w:type="auto"/>
            <w:gridSpan w:val="6"/>
            <w:tcBorders>
              <w:top w:val="nil"/>
              <w:left w:val="nil"/>
              <w:right w:val="nil"/>
            </w:tcBorders>
            <w:shd w:val="clear" w:color="auto" w:fill="auto"/>
            <w:noWrap/>
            <w:vAlign w:val="bottom"/>
            <w:hideMark/>
          </w:tcPr>
          <w:p w14:paraId="5CFE0E77" w14:textId="77777777" w:rsidR="00DE4EA0" w:rsidRPr="00572CB7" w:rsidRDefault="00DE4EA0" w:rsidP="00FF643F">
            <w:pPr>
              <w:spacing w:after="0" w:line="240" w:lineRule="auto"/>
              <w:jc w:val="center"/>
              <w:rPr>
                <w:rFonts w:ascii="Times New Roman" w:eastAsia="Times New Roman" w:hAnsi="Times New Roman" w:cs="Times New Roman"/>
                <w:b/>
                <w:bCs/>
                <w:color w:val="000000"/>
                <w:lang w:eastAsia="en-GB"/>
              </w:rPr>
            </w:pPr>
            <w:r w:rsidRPr="00572CB7">
              <w:rPr>
                <w:rFonts w:ascii="Times New Roman" w:eastAsia="Times New Roman" w:hAnsi="Times New Roman" w:cs="Times New Roman"/>
                <w:b/>
                <w:bCs/>
                <w:color w:val="000000"/>
                <w:lang w:eastAsia="en-GB"/>
              </w:rPr>
              <w:t>DEG1</w:t>
            </w:r>
          </w:p>
        </w:tc>
        <w:tc>
          <w:tcPr>
            <w:tcW w:w="0" w:type="auto"/>
            <w:gridSpan w:val="6"/>
            <w:tcBorders>
              <w:top w:val="nil"/>
              <w:left w:val="nil"/>
              <w:right w:val="nil"/>
            </w:tcBorders>
            <w:shd w:val="clear" w:color="auto" w:fill="auto"/>
            <w:noWrap/>
            <w:vAlign w:val="bottom"/>
            <w:hideMark/>
          </w:tcPr>
          <w:p w14:paraId="197DD99A" w14:textId="77777777" w:rsidR="00DE4EA0" w:rsidRPr="00572CB7" w:rsidRDefault="00DE4EA0" w:rsidP="00FF643F">
            <w:pPr>
              <w:spacing w:after="0" w:line="240" w:lineRule="auto"/>
              <w:jc w:val="center"/>
              <w:rPr>
                <w:rFonts w:ascii="Times New Roman" w:eastAsia="Times New Roman" w:hAnsi="Times New Roman" w:cs="Times New Roman"/>
                <w:b/>
                <w:bCs/>
                <w:color w:val="000000"/>
                <w:lang w:eastAsia="en-GB"/>
              </w:rPr>
            </w:pPr>
            <w:r w:rsidRPr="00572CB7">
              <w:rPr>
                <w:rFonts w:ascii="Times New Roman" w:eastAsia="Times New Roman" w:hAnsi="Times New Roman" w:cs="Times New Roman"/>
                <w:b/>
                <w:bCs/>
                <w:color w:val="000000"/>
                <w:lang w:eastAsia="en-GB"/>
              </w:rPr>
              <w:t>DEG2</w:t>
            </w:r>
          </w:p>
        </w:tc>
        <w:tc>
          <w:tcPr>
            <w:tcW w:w="0" w:type="auto"/>
            <w:gridSpan w:val="6"/>
            <w:tcBorders>
              <w:top w:val="nil"/>
              <w:left w:val="nil"/>
              <w:right w:val="nil"/>
            </w:tcBorders>
            <w:shd w:val="clear" w:color="auto" w:fill="auto"/>
            <w:noWrap/>
            <w:vAlign w:val="bottom"/>
            <w:hideMark/>
          </w:tcPr>
          <w:p w14:paraId="0C11B1C7" w14:textId="77777777" w:rsidR="00DE4EA0" w:rsidRPr="00572CB7" w:rsidRDefault="00DE4EA0" w:rsidP="00FF643F">
            <w:pPr>
              <w:spacing w:after="0" w:line="240" w:lineRule="auto"/>
              <w:jc w:val="center"/>
              <w:rPr>
                <w:rFonts w:ascii="Times New Roman" w:eastAsia="Times New Roman" w:hAnsi="Times New Roman" w:cs="Times New Roman"/>
                <w:b/>
                <w:bCs/>
                <w:color w:val="000000"/>
                <w:lang w:eastAsia="en-GB"/>
              </w:rPr>
            </w:pPr>
            <w:r w:rsidRPr="00572CB7">
              <w:rPr>
                <w:rFonts w:ascii="Times New Roman" w:eastAsia="Times New Roman" w:hAnsi="Times New Roman" w:cs="Times New Roman"/>
                <w:b/>
                <w:bCs/>
                <w:color w:val="000000"/>
                <w:lang w:eastAsia="en-GB"/>
              </w:rPr>
              <w:t>DEG3</w:t>
            </w:r>
          </w:p>
        </w:tc>
        <w:tc>
          <w:tcPr>
            <w:tcW w:w="0" w:type="auto"/>
            <w:tcBorders>
              <w:top w:val="nil"/>
              <w:left w:val="nil"/>
              <w:right w:val="nil"/>
            </w:tcBorders>
            <w:shd w:val="clear" w:color="auto" w:fill="auto"/>
            <w:noWrap/>
            <w:vAlign w:val="bottom"/>
            <w:hideMark/>
          </w:tcPr>
          <w:p w14:paraId="1DDDE80D" w14:textId="77777777" w:rsidR="00DE4EA0" w:rsidRPr="00572CB7" w:rsidRDefault="00DE4EA0" w:rsidP="00FF643F">
            <w:pPr>
              <w:spacing w:after="0" w:line="240" w:lineRule="auto"/>
              <w:jc w:val="center"/>
              <w:rPr>
                <w:rFonts w:ascii="Times New Roman" w:eastAsia="Times New Roman" w:hAnsi="Times New Roman" w:cs="Times New Roman"/>
                <w:b/>
                <w:bCs/>
                <w:color w:val="000000"/>
                <w:lang w:eastAsia="en-GB"/>
              </w:rPr>
            </w:pPr>
          </w:p>
        </w:tc>
        <w:tc>
          <w:tcPr>
            <w:tcW w:w="0" w:type="auto"/>
            <w:tcBorders>
              <w:top w:val="nil"/>
              <w:left w:val="nil"/>
              <w:right w:val="nil"/>
            </w:tcBorders>
            <w:shd w:val="clear" w:color="auto" w:fill="auto"/>
            <w:noWrap/>
            <w:vAlign w:val="bottom"/>
            <w:hideMark/>
          </w:tcPr>
          <w:p w14:paraId="651BFC82" w14:textId="77777777" w:rsidR="00DE4EA0" w:rsidRPr="00572CB7" w:rsidRDefault="00DE4EA0" w:rsidP="00FF643F">
            <w:pPr>
              <w:spacing w:after="0" w:line="240" w:lineRule="auto"/>
              <w:rPr>
                <w:rFonts w:ascii="Times New Roman" w:eastAsia="Times New Roman" w:hAnsi="Times New Roman" w:cs="Times New Roman"/>
                <w:lang w:eastAsia="en-GB"/>
              </w:rPr>
            </w:pPr>
          </w:p>
        </w:tc>
      </w:tr>
      <w:tr w:rsidR="00DE4EA0" w:rsidRPr="00572CB7" w14:paraId="22F1A4F3" w14:textId="77777777" w:rsidTr="00FF643F">
        <w:trPr>
          <w:cantSplit/>
          <w:trHeight w:val="907"/>
        </w:trPr>
        <w:tc>
          <w:tcPr>
            <w:tcW w:w="0" w:type="auto"/>
            <w:tcBorders>
              <w:top w:val="nil"/>
              <w:left w:val="nil"/>
              <w:bottom w:val="single" w:sz="4" w:space="0" w:color="auto"/>
              <w:right w:val="single" w:sz="4" w:space="0" w:color="auto"/>
            </w:tcBorders>
            <w:shd w:val="clear" w:color="auto" w:fill="auto"/>
            <w:noWrap/>
            <w:vAlign w:val="bottom"/>
            <w:hideMark/>
          </w:tcPr>
          <w:p w14:paraId="55343B08" w14:textId="77777777" w:rsidR="00DE4EA0" w:rsidRPr="00572CB7" w:rsidRDefault="00DE4EA0" w:rsidP="00FF643F">
            <w:pPr>
              <w:spacing w:after="0" w:line="240" w:lineRule="auto"/>
              <w:rPr>
                <w:rFonts w:ascii="Times New Roman" w:eastAsia="Times New Roman" w:hAnsi="Times New Roman" w:cs="Times New Roman"/>
                <w:lang w:eastAsia="en-GB"/>
              </w:rPr>
            </w:pPr>
          </w:p>
        </w:tc>
        <w:tc>
          <w:tcPr>
            <w:tcW w:w="0" w:type="auto"/>
            <w:tcBorders>
              <w:top w:val="nil"/>
              <w:left w:val="single" w:sz="4" w:space="0" w:color="auto"/>
              <w:bottom w:val="single" w:sz="4" w:space="0" w:color="auto"/>
              <w:right w:val="nil"/>
            </w:tcBorders>
            <w:shd w:val="clear" w:color="auto" w:fill="auto"/>
            <w:noWrap/>
            <w:textDirection w:val="btLr"/>
            <w:vAlign w:val="bottom"/>
            <w:hideMark/>
          </w:tcPr>
          <w:p w14:paraId="4FC99153"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Land</w:t>
            </w:r>
          </w:p>
        </w:tc>
        <w:tc>
          <w:tcPr>
            <w:tcW w:w="0" w:type="auto"/>
            <w:tcBorders>
              <w:top w:val="nil"/>
              <w:left w:val="nil"/>
              <w:bottom w:val="single" w:sz="4" w:space="0" w:color="auto"/>
              <w:right w:val="nil"/>
            </w:tcBorders>
            <w:shd w:val="clear" w:color="auto" w:fill="auto"/>
            <w:noWrap/>
            <w:textDirection w:val="btLr"/>
            <w:vAlign w:val="bottom"/>
            <w:hideMark/>
          </w:tcPr>
          <w:p w14:paraId="02D8FAD1"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Water</w:t>
            </w:r>
          </w:p>
        </w:tc>
        <w:tc>
          <w:tcPr>
            <w:tcW w:w="0" w:type="auto"/>
            <w:tcBorders>
              <w:top w:val="nil"/>
              <w:left w:val="nil"/>
              <w:bottom w:val="single" w:sz="4" w:space="0" w:color="auto"/>
              <w:right w:val="nil"/>
            </w:tcBorders>
            <w:shd w:val="clear" w:color="auto" w:fill="auto"/>
            <w:noWrap/>
            <w:textDirection w:val="btLr"/>
            <w:vAlign w:val="bottom"/>
            <w:hideMark/>
          </w:tcPr>
          <w:p w14:paraId="591AD959"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GWP</w:t>
            </w:r>
          </w:p>
        </w:tc>
        <w:tc>
          <w:tcPr>
            <w:tcW w:w="0" w:type="auto"/>
            <w:tcBorders>
              <w:top w:val="nil"/>
              <w:left w:val="nil"/>
              <w:bottom w:val="single" w:sz="4" w:space="0" w:color="auto"/>
              <w:right w:val="nil"/>
            </w:tcBorders>
            <w:shd w:val="clear" w:color="auto" w:fill="auto"/>
            <w:noWrap/>
            <w:textDirection w:val="btLr"/>
            <w:vAlign w:val="bottom"/>
            <w:hideMark/>
          </w:tcPr>
          <w:p w14:paraId="761118BA"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POCP</w:t>
            </w:r>
          </w:p>
        </w:tc>
        <w:tc>
          <w:tcPr>
            <w:tcW w:w="0" w:type="auto"/>
            <w:tcBorders>
              <w:top w:val="nil"/>
              <w:left w:val="nil"/>
              <w:bottom w:val="single" w:sz="4" w:space="0" w:color="auto"/>
              <w:right w:val="nil"/>
            </w:tcBorders>
            <w:shd w:val="clear" w:color="auto" w:fill="auto"/>
            <w:noWrap/>
            <w:textDirection w:val="btLr"/>
            <w:vAlign w:val="bottom"/>
            <w:hideMark/>
          </w:tcPr>
          <w:p w14:paraId="08EE8FE9"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Eutro.</w:t>
            </w:r>
          </w:p>
        </w:tc>
        <w:tc>
          <w:tcPr>
            <w:tcW w:w="0" w:type="auto"/>
            <w:tcBorders>
              <w:top w:val="nil"/>
              <w:left w:val="nil"/>
              <w:bottom w:val="single" w:sz="4" w:space="0" w:color="auto"/>
              <w:right w:val="single" w:sz="4" w:space="0" w:color="auto"/>
            </w:tcBorders>
            <w:shd w:val="clear" w:color="auto" w:fill="auto"/>
            <w:noWrap/>
            <w:textDirection w:val="btLr"/>
            <w:vAlign w:val="bottom"/>
            <w:hideMark/>
          </w:tcPr>
          <w:p w14:paraId="43138655"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Acid.</w:t>
            </w:r>
          </w:p>
        </w:tc>
        <w:tc>
          <w:tcPr>
            <w:tcW w:w="0" w:type="auto"/>
            <w:tcBorders>
              <w:top w:val="nil"/>
              <w:left w:val="single" w:sz="4" w:space="0" w:color="auto"/>
              <w:bottom w:val="single" w:sz="4" w:space="0" w:color="auto"/>
              <w:right w:val="nil"/>
            </w:tcBorders>
            <w:shd w:val="clear" w:color="auto" w:fill="auto"/>
            <w:noWrap/>
            <w:textDirection w:val="btLr"/>
            <w:vAlign w:val="bottom"/>
            <w:hideMark/>
          </w:tcPr>
          <w:p w14:paraId="5F15368E"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Land</w:t>
            </w:r>
          </w:p>
        </w:tc>
        <w:tc>
          <w:tcPr>
            <w:tcW w:w="0" w:type="auto"/>
            <w:tcBorders>
              <w:top w:val="nil"/>
              <w:left w:val="nil"/>
              <w:bottom w:val="single" w:sz="4" w:space="0" w:color="auto"/>
              <w:right w:val="nil"/>
            </w:tcBorders>
            <w:shd w:val="clear" w:color="auto" w:fill="auto"/>
            <w:noWrap/>
            <w:textDirection w:val="btLr"/>
            <w:vAlign w:val="bottom"/>
            <w:hideMark/>
          </w:tcPr>
          <w:p w14:paraId="4BDAD0F5"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Water</w:t>
            </w:r>
          </w:p>
        </w:tc>
        <w:tc>
          <w:tcPr>
            <w:tcW w:w="0" w:type="auto"/>
            <w:tcBorders>
              <w:top w:val="nil"/>
              <w:left w:val="nil"/>
              <w:bottom w:val="single" w:sz="4" w:space="0" w:color="auto"/>
              <w:right w:val="nil"/>
            </w:tcBorders>
            <w:shd w:val="clear" w:color="auto" w:fill="auto"/>
            <w:noWrap/>
            <w:textDirection w:val="btLr"/>
            <w:vAlign w:val="bottom"/>
            <w:hideMark/>
          </w:tcPr>
          <w:p w14:paraId="248F2C02"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GWP</w:t>
            </w:r>
          </w:p>
        </w:tc>
        <w:tc>
          <w:tcPr>
            <w:tcW w:w="0" w:type="auto"/>
            <w:tcBorders>
              <w:top w:val="nil"/>
              <w:left w:val="nil"/>
              <w:bottom w:val="single" w:sz="4" w:space="0" w:color="auto"/>
              <w:right w:val="nil"/>
            </w:tcBorders>
            <w:shd w:val="clear" w:color="auto" w:fill="auto"/>
            <w:noWrap/>
            <w:textDirection w:val="btLr"/>
            <w:vAlign w:val="bottom"/>
            <w:hideMark/>
          </w:tcPr>
          <w:p w14:paraId="23981CE0"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POCP</w:t>
            </w:r>
          </w:p>
        </w:tc>
        <w:tc>
          <w:tcPr>
            <w:tcW w:w="0" w:type="auto"/>
            <w:tcBorders>
              <w:top w:val="nil"/>
              <w:left w:val="nil"/>
              <w:bottom w:val="single" w:sz="4" w:space="0" w:color="auto"/>
              <w:right w:val="nil"/>
            </w:tcBorders>
            <w:shd w:val="clear" w:color="auto" w:fill="auto"/>
            <w:noWrap/>
            <w:textDirection w:val="btLr"/>
            <w:vAlign w:val="bottom"/>
            <w:hideMark/>
          </w:tcPr>
          <w:p w14:paraId="1D98702E"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Eutro.</w:t>
            </w:r>
          </w:p>
        </w:tc>
        <w:tc>
          <w:tcPr>
            <w:tcW w:w="0" w:type="auto"/>
            <w:tcBorders>
              <w:top w:val="nil"/>
              <w:left w:val="nil"/>
              <w:bottom w:val="single" w:sz="4" w:space="0" w:color="auto"/>
              <w:right w:val="single" w:sz="4" w:space="0" w:color="auto"/>
            </w:tcBorders>
            <w:shd w:val="clear" w:color="auto" w:fill="auto"/>
            <w:noWrap/>
            <w:textDirection w:val="btLr"/>
            <w:vAlign w:val="bottom"/>
            <w:hideMark/>
          </w:tcPr>
          <w:p w14:paraId="7C144E07"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Acid.</w:t>
            </w:r>
          </w:p>
        </w:tc>
        <w:tc>
          <w:tcPr>
            <w:tcW w:w="0" w:type="auto"/>
            <w:tcBorders>
              <w:top w:val="nil"/>
              <w:left w:val="single" w:sz="4" w:space="0" w:color="auto"/>
              <w:bottom w:val="single" w:sz="4" w:space="0" w:color="auto"/>
              <w:right w:val="nil"/>
            </w:tcBorders>
            <w:shd w:val="clear" w:color="auto" w:fill="auto"/>
            <w:noWrap/>
            <w:textDirection w:val="btLr"/>
            <w:vAlign w:val="bottom"/>
            <w:hideMark/>
          </w:tcPr>
          <w:p w14:paraId="32026106"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Land</w:t>
            </w:r>
          </w:p>
        </w:tc>
        <w:tc>
          <w:tcPr>
            <w:tcW w:w="0" w:type="auto"/>
            <w:tcBorders>
              <w:top w:val="nil"/>
              <w:left w:val="nil"/>
              <w:bottom w:val="single" w:sz="4" w:space="0" w:color="auto"/>
              <w:right w:val="nil"/>
            </w:tcBorders>
            <w:shd w:val="clear" w:color="auto" w:fill="auto"/>
            <w:noWrap/>
            <w:textDirection w:val="btLr"/>
            <w:vAlign w:val="bottom"/>
            <w:hideMark/>
          </w:tcPr>
          <w:p w14:paraId="2050EE09"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Water</w:t>
            </w:r>
          </w:p>
        </w:tc>
        <w:tc>
          <w:tcPr>
            <w:tcW w:w="0" w:type="auto"/>
            <w:tcBorders>
              <w:top w:val="nil"/>
              <w:left w:val="nil"/>
              <w:bottom w:val="single" w:sz="4" w:space="0" w:color="auto"/>
              <w:right w:val="nil"/>
            </w:tcBorders>
            <w:shd w:val="clear" w:color="auto" w:fill="auto"/>
            <w:noWrap/>
            <w:textDirection w:val="btLr"/>
            <w:vAlign w:val="bottom"/>
            <w:hideMark/>
          </w:tcPr>
          <w:p w14:paraId="5BC8945A"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GWP</w:t>
            </w:r>
          </w:p>
        </w:tc>
        <w:tc>
          <w:tcPr>
            <w:tcW w:w="0" w:type="auto"/>
            <w:tcBorders>
              <w:top w:val="nil"/>
              <w:left w:val="nil"/>
              <w:bottom w:val="single" w:sz="4" w:space="0" w:color="auto"/>
              <w:right w:val="nil"/>
            </w:tcBorders>
            <w:shd w:val="clear" w:color="auto" w:fill="auto"/>
            <w:noWrap/>
            <w:textDirection w:val="btLr"/>
            <w:vAlign w:val="bottom"/>
            <w:hideMark/>
          </w:tcPr>
          <w:p w14:paraId="38F02CAB"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POCP</w:t>
            </w:r>
          </w:p>
        </w:tc>
        <w:tc>
          <w:tcPr>
            <w:tcW w:w="0" w:type="auto"/>
            <w:tcBorders>
              <w:top w:val="nil"/>
              <w:left w:val="nil"/>
              <w:bottom w:val="single" w:sz="4" w:space="0" w:color="auto"/>
              <w:right w:val="nil"/>
            </w:tcBorders>
            <w:shd w:val="clear" w:color="auto" w:fill="auto"/>
            <w:noWrap/>
            <w:textDirection w:val="btLr"/>
            <w:vAlign w:val="bottom"/>
            <w:hideMark/>
          </w:tcPr>
          <w:p w14:paraId="70EE6C24"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Eutro.</w:t>
            </w:r>
          </w:p>
        </w:tc>
        <w:tc>
          <w:tcPr>
            <w:tcW w:w="0" w:type="auto"/>
            <w:tcBorders>
              <w:top w:val="nil"/>
              <w:left w:val="nil"/>
              <w:bottom w:val="single" w:sz="4" w:space="0" w:color="auto"/>
              <w:right w:val="single" w:sz="4" w:space="0" w:color="auto"/>
            </w:tcBorders>
            <w:shd w:val="clear" w:color="auto" w:fill="auto"/>
            <w:noWrap/>
            <w:textDirection w:val="btLr"/>
            <w:vAlign w:val="bottom"/>
            <w:hideMark/>
          </w:tcPr>
          <w:p w14:paraId="05B7A0FC" w14:textId="77777777" w:rsidR="00DE4EA0" w:rsidRPr="00572CB7" w:rsidRDefault="00DE4EA0" w:rsidP="00FF643F">
            <w:pPr>
              <w:spacing w:after="0" w:line="240" w:lineRule="auto"/>
              <w:ind w:left="113" w:right="113"/>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Acid.</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A7996B" w14:textId="77777777" w:rsidR="00DE4EA0" w:rsidRDefault="00DE4EA0" w:rsidP="00FF643F">
            <w:pPr>
              <w:spacing w:after="0" w:line="240" w:lineRule="auto"/>
              <w:rPr>
                <w:rFonts w:ascii="Times New Roman" w:eastAsia="Times New Roman" w:hAnsi="Times New Roman" w:cs="Times New Roman"/>
                <w:b/>
                <w:color w:val="000000"/>
                <w:lang w:eastAsia="en-GB"/>
              </w:rPr>
            </w:pPr>
            <w:r w:rsidRPr="00404532">
              <w:rPr>
                <w:rFonts w:ascii="Times New Roman" w:eastAsia="Times New Roman" w:hAnsi="Times New Roman" w:cs="Times New Roman"/>
                <w:b/>
                <w:color w:val="000000"/>
                <w:lang w:eastAsia="en-GB"/>
              </w:rPr>
              <w:t>GDP</w:t>
            </w:r>
          </w:p>
          <w:p w14:paraId="68B58EB6" w14:textId="77777777" w:rsidR="00DE4EA0" w:rsidRPr="00404532" w:rsidRDefault="00DE4EA0" w:rsidP="00FF643F">
            <w:pPr>
              <w:spacing w:after="0" w:line="240" w:lineRule="auto"/>
              <w:rPr>
                <w:rFonts w:ascii="Times New Roman" w:eastAsia="Times New Roman" w:hAnsi="Times New Roman" w:cs="Times New Roman"/>
                <w:b/>
                <w:color w:val="000000"/>
                <w:lang w:eastAsia="en-GB"/>
              </w:rPr>
            </w:pPr>
            <w:r>
              <w:rPr>
                <w:rFonts w:ascii="Times New Roman" w:eastAsia="Times New Roman" w:hAnsi="Times New Roman" w:cs="Times New Roman"/>
                <w:b/>
                <w:color w:val="000000"/>
                <w:lang w:eastAsia="en-GB"/>
              </w:rPr>
              <w:t xml:space="preserve">[M.EUR] </w:t>
            </w:r>
          </w:p>
        </w:tc>
        <w:tc>
          <w:tcPr>
            <w:tcW w:w="0" w:type="auto"/>
            <w:tcBorders>
              <w:top w:val="nil"/>
              <w:left w:val="single" w:sz="4" w:space="0" w:color="auto"/>
              <w:bottom w:val="single" w:sz="4" w:space="0" w:color="auto"/>
              <w:right w:val="nil"/>
            </w:tcBorders>
            <w:shd w:val="clear" w:color="auto" w:fill="auto"/>
            <w:noWrap/>
            <w:vAlign w:val="bottom"/>
            <w:hideMark/>
          </w:tcPr>
          <w:p w14:paraId="1830CB3D" w14:textId="77777777" w:rsidR="00DE4EA0" w:rsidRPr="00404532" w:rsidRDefault="00DE4EA0" w:rsidP="00FF643F">
            <w:pPr>
              <w:spacing w:after="0" w:line="240" w:lineRule="auto"/>
              <w:rPr>
                <w:rFonts w:ascii="Times New Roman" w:eastAsia="Times New Roman" w:hAnsi="Times New Roman" w:cs="Times New Roman"/>
                <w:b/>
                <w:color w:val="000000"/>
                <w:lang w:eastAsia="en-GB"/>
              </w:rPr>
            </w:pPr>
            <w:r w:rsidRPr="00404532">
              <w:rPr>
                <w:rFonts w:ascii="Times New Roman" w:eastAsia="Times New Roman" w:hAnsi="Times New Roman" w:cs="Times New Roman"/>
                <w:b/>
                <w:color w:val="000000"/>
                <w:lang w:eastAsia="en-GB"/>
              </w:rPr>
              <w:t>Population</w:t>
            </w:r>
          </w:p>
        </w:tc>
      </w:tr>
      <w:tr w:rsidR="00DE4EA0" w:rsidRPr="00572CB7" w14:paraId="3D7E2C4F" w14:textId="77777777" w:rsidTr="00FF643F">
        <w:trPr>
          <w:trHeight w:val="227"/>
        </w:trPr>
        <w:tc>
          <w:tcPr>
            <w:tcW w:w="0" w:type="auto"/>
            <w:tcBorders>
              <w:top w:val="single" w:sz="4" w:space="0" w:color="auto"/>
              <w:left w:val="nil"/>
              <w:bottom w:val="nil"/>
              <w:right w:val="single" w:sz="4" w:space="0" w:color="auto"/>
            </w:tcBorders>
            <w:shd w:val="clear" w:color="auto" w:fill="auto"/>
            <w:noWrap/>
            <w:vAlign w:val="bottom"/>
            <w:hideMark/>
          </w:tcPr>
          <w:p w14:paraId="2B51C430"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DE</w:t>
            </w:r>
          </w:p>
        </w:tc>
        <w:tc>
          <w:tcPr>
            <w:tcW w:w="0" w:type="auto"/>
            <w:tcBorders>
              <w:top w:val="single" w:sz="4" w:space="0" w:color="auto"/>
              <w:left w:val="single" w:sz="4" w:space="0" w:color="auto"/>
              <w:bottom w:val="nil"/>
              <w:right w:val="nil"/>
            </w:tcBorders>
            <w:shd w:val="clear" w:color="000000" w:fill="FF2112"/>
            <w:noWrap/>
            <w:vAlign w:val="bottom"/>
            <w:hideMark/>
          </w:tcPr>
          <w:p w14:paraId="7AE02AF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single" w:sz="4" w:space="0" w:color="auto"/>
              <w:left w:val="nil"/>
              <w:bottom w:val="nil"/>
              <w:right w:val="nil"/>
            </w:tcBorders>
            <w:shd w:val="clear" w:color="000000" w:fill="FF0000"/>
            <w:noWrap/>
            <w:vAlign w:val="bottom"/>
            <w:hideMark/>
          </w:tcPr>
          <w:p w14:paraId="04DD5B8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single" w:sz="4" w:space="0" w:color="auto"/>
              <w:left w:val="nil"/>
              <w:bottom w:val="nil"/>
              <w:right w:val="nil"/>
            </w:tcBorders>
            <w:shd w:val="clear" w:color="000000" w:fill="FF0000"/>
            <w:noWrap/>
            <w:vAlign w:val="bottom"/>
            <w:hideMark/>
          </w:tcPr>
          <w:p w14:paraId="3B0C8E5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single" w:sz="4" w:space="0" w:color="auto"/>
              <w:left w:val="nil"/>
              <w:bottom w:val="nil"/>
              <w:right w:val="nil"/>
            </w:tcBorders>
            <w:shd w:val="clear" w:color="000000" w:fill="FF0000"/>
            <w:noWrap/>
            <w:vAlign w:val="bottom"/>
            <w:hideMark/>
          </w:tcPr>
          <w:p w14:paraId="6BBCE8E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single" w:sz="4" w:space="0" w:color="auto"/>
              <w:left w:val="nil"/>
              <w:bottom w:val="nil"/>
              <w:right w:val="nil"/>
            </w:tcBorders>
            <w:shd w:val="clear" w:color="000000" w:fill="FF0000"/>
            <w:noWrap/>
            <w:vAlign w:val="bottom"/>
            <w:hideMark/>
          </w:tcPr>
          <w:p w14:paraId="493FF58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single" w:sz="4" w:space="0" w:color="auto"/>
              <w:left w:val="nil"/>
              <w:bottom w:val="nil"/>
              <w:right w:val="single" w:sz="4" w:space="0" w:color="auto"/>
            </w:tcBorders>
            <w:shd w:val="clear" w:color="000000" w:fill="FF2112"/>
            <w:noWrap/>
            <w:vAlign w:val="bottom"/>
            <w:hideMark/>
          </w:tcPr>
          <w:p w14:paraId="35BC2A5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single" w:sz="4" w:space="0" w:color="auto"/>
              <w:left w:val="single" w:sz="4" w:space="0" w:color="auto"/>
              <w:bottom w:val="nil"/>
              <w:right w:val="nil"/>
            </w:tcBorders>
            <w:shd w:val="clear" w:color="000000" w:fill="FF1009"/>
            <w:noWrap/>
            <w:vAlign w:val="bottom"/>
            <w:hideMark/>
          </w:tcPr>
          <w:p w14:paraId="0EB2339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single" w:sz="4" w:space="0" w:color="auto"/>
              <w:left w:val="nil"/>
              <w:bottom w:val="nil"/>
              <w:right w:val="nil"/>
            </w:tcBorders>
            <w:shd w:val="clear" w:color="000000" w:fill="FF0000"/>
            <w:noWrap/>
            <w:vAlign w:val="bottom"/>
            <w:hideMark/>
          </w:tcPr>
          <w:p w14:paraId="6570E5D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single" w:sz="4" w:space="0" w:color="auto"/>
              <w:left w:val="nil"/>
              <w:bottom w:val="nil"/>
              <w:right w:val="nil"/>
            </w:tcBorders>
            <w:shd w:val="clear" w:color="000000" w:fill="FF0000"/>
            <w:noWrap/>
            <w:vAlign w:val="bottom"/>
            <w:hideMark/>
          </w:tcPr>
          <w:p w14:paraId="372F453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single" w:sz="4" w:space="0" w:color="auto"/>
              <w:left w:val="nil"/>
              <w:bottom w:val="nil"/>
              <w:right w:val="nil"/>
            </w:tcBorders>
            <w:shd w:val="clear" w:color="000000" w:fill="FF0000"/>
            <w:noWrap/>
            <w:vAlign w:val="bottom"/>
            <w:hideMark/>
          </w:tcPr>
          <w:p w14:paraId="2B7F71C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single" w:sz="4" w:space="0" w:color="auto"/>
              <w:left w:val="nil"/>
              <w:bottom w:val="nil"/>
              <w:right w:val="nil"/>
            </w:tcBorders>
            <w:shd w:val="clear" w:color="000000" w:fill="FF0000"/>
            <w:noWrap/>
            <w:vAlign w:val="bottom"/>
            <w:hideMark/>
          </w:tcPr>
          <w:p w14:paraId="533D93F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single" w:sz="4" w:space="0" w:color="auto"/>
              <w:left w:val="nil"/>
              <w:bottom w:val="nil"/>
              <w:right w:val="single" w:sz="4" w:space="0" w:color="auto"/>
            </w:tcBorders>
            <w:shd w:val="clear" w:color="000000" w:fill="FF1009"/>
            <w:noWrap/>
            <w:vAlign w:val="bottom"/>
            <w:hideMark/>
          </w:tcPr>
          <w:p w14:paraId="7C63854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single" w:sz="4" w:space="0" w:color="auto"/>
              <w:left w:val="single" w:sz="4" w:space="0" w:color="auto"/>
              <w:bottom w:val="nil"/>
              <w:right w:val="nil"/>
            </w:tcBorders>
            <w:shd w:val="clear" w:color="000000" w:fill="FF532F"/>
            <w:noWrap/>
            <w:vAlign w:val="bottom"/>
            <w:hideMark/>
          </w:tcPr>
          <w:p w14:paraId="10FC3D3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single" w:sz="4" w:space="0" w:color="auto"/>
              <w:left w:val="nil"/>
              <w:bottom w:val="nil"/>
              <w:right w:val="nil"/>
            </w:tcBorders>
            <w:shd w:val="clear" w:color="000000" w:fill="FF2112"/>
            <w:noWrap/>
            <w:vAlign w:val="bottom"/>
            <w:hideMark/>
          </w:tcPr>
          <w:p w14:paraId="37C489B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single" w:sz="4" w:space="0" w:color="auto"/>
              <w:left w:val="nil"/>
              <w:bottom w:val="nil"/>
              <w:right w:val="nil"/>
            </w:tcBorders>
            <w:shd w:val="clear" w:color="000000" w:fill="FF321C"/>
            <w:noWrap/>
            <w:vAlign w:val="bottom"/>
            <w:hideMark/>
          </w:tcPr>
          <w:p w14:paraId="09E3460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single" w:sz="4" w:space="0" w:color="auto"/>
              <w:left w:val="nil"/>
              <w:bottom w:val="nil"/>
              <w:right w:val="nil"/>
            </w:tcBorders>
            <w:shd w:val="clear" w:color="000000" w:fill="FF532F"/>
            <w:noWrap/>
            <w:vAlign w:val="bottom"/>
            <w:hideMark/>
          </w:tcPr>
          <w:p w14:paraId="6F028EF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single" w:sz="4" w:space="0" w:color="auto"/>
              <w:left w:val="nil"/>
              <w:bottom w:val="nil"/>
              <w:right w:val="nil"/>
            </w:tcBorders>
            <w:shd w:val="clear" w:color="000000" w:fill="FF2112"/>
            <w:noWrap/>
            <w:vAlign w:val="bottom"/>
            <w:hideMark/>
          </w:tcPr>
          <w:p w14:paraId="5033E02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single" w:sz="4" w:space="0" w:color="auto"/>
              <w:left w:val="nil"/>
              <w:bottom w:val="nil"/>
              <w:right w:val="single" w:sz="4" w:space="0" w:color="auto"/>
            </w:tcBorders>
            <w:shd w:val="clear" w:color="000000" w:fill="FF532F"/>
            <w:noWrap/>
            <w:vAlign w:val="bottom"/>
            <w:hideMark/>
          </w:tcPr>
          <w:p w14:paraId="712A9E5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single" w:sz="4" w:space="0" w:color="auto"/>
              <w:left w:val="single" w:sz="4" w:space="0" w:color="auto"/>
              <w:bottom w:val="nil"/>
              <w:right w:val="single" w:sz="4" w:space="0" w:color="auto"/>
            </w:tcBorders>
            <w:shd w:val="clear" w:color="000000" w:fill="FF0000"/>
            <w:noWrap/>
            <w:vAlign w:val="bottom"/>
            <w:hideMark/>
          </w:tcPr>
          <w:p w14:paraId="0B08701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2577577,6</w:t>
            </w:r>
          </w:p>
        </w:tc>
        <w:tc>
          <w:tcPr>
            <w:tcW w:w="0" w:type="auto"/>
            <w:tcBorders>
              <w:top w:val="single" w:sz="4" w:space="0" w:color="auto"/>
              <w:left w:val="single" w:sz="4" w:space="0" w:color="auto"/>
              <w:bottom w:val="nil"/>
              <w:right w:val="nil"/>
            </w:tcBorders>
            <w:shd w:val="clear" w:color="000000" w:fill="FF0000"/>
            <w:noWrap/>
            <w:vAlign w:val="bottom"/>
            <w:hideMark/>
          </w:tcPr>
          <w:p w14:paraId="5DC0836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81776930,0</w:t>
            </w:r>
          </w:p>
        </w:tc>
      </w:tr>
      <w:tr w:rsidR="00DE4EA0" w:rsidRPr="00572CB7" w14:paraId="2B5BAD79"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2C76B262"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FR</w:t>
            </w:r>
          </w:p>
        </w:tc>
        <w:tc>
          <w:tcPr>
            <w:tcW w:w="0" w:type="auto"/>
            <w:tcBorders>
              <w:top w:val="nil"/>
              <w:left w:val="single" w:sz="4" w:space="0" w:color="auto"/>
              <w:bottom w:val="nil"/>
              <w:right w:val="nil"/>
            </w:tcBorders>
            <w:shd w:val="clear" w:color="000000" w:fill="FF4325"/>
            <w:noWrap/>
            <w:vAlign w:val="bottom"/>
            <w:hideMark/>
          </w:tcPr>
          <w:p w14:paraId="60A631B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4325"/>
            <w:noWrap/>
            <w:vAlign w:val="bottom"/>
            <w:hideMark/>
          </w:tcPr>
          <w:p w14:paraId="62CE2AB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321C"/>
            <w:noWrap/>
            <w:vAlign w:val="bottom"/>
            <w:hideMark/>
          </w:tcPr>
          <w:p w14:paraId="1A48DA1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4325"/>
            <w:noWrap/>
            <w:vAlign w:val="bottom"/>
            <w:hideMark/>
          </w:tcPr>
          <w:p w14:paraId="77E4502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4325"/>
            <w:noWrap/>
            <w:vAlign w:val="bottom"/>
            <w:hideMark/>
          </w:tcPr>
          <w:p w14:paraId="0CE36B7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single" w:sz="4" w:space="0" w:color="auto"/>
            </w:tcBorders>
            <w:shd w:val="clear" w:color="000000" w:fill="FF532F"/>
            <w:noWrap/>
            <w:vAlign w:val="bottom"/>
            <w:hideMark/>
          </w:tcPr>
          <w:p w14:paraId="0B9E8DC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single" w:sz="4" w:space="0" w:color="auto"/>
              <w:bottom w:val="nil"/>
              <w:right w:val="nil"/>
            </w:tcBorders>
            <w:shd w:val="clear" w:color="000000" w:fill="FF4325"/>
            <w:noWrap/>
            <w:vAlign w:val="bottom"/>
            <w:hideMark/>
          </w:tcPr>
          <w:p w14:paraId="5CB19AB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532F"/>
            <w:noWrap/>
            <w:vAlign w:val="bottom"/>
            <w:hideMark/>
          </w:tcPr>
          <w:p w14:paraId="2489BB7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321C"/>
            <w:noWrap/>
            <w:vAlign w:val="bottom"/>
            <w:hideMark/>
          </w:tcPr>
          <w:p w14:paraId="52E8D12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321C"/>
            <w:noWrap/>
            <w:vAlign w:val="bottom"/>
            <w:hideMark/>
          </w:tcPr>
          <w:p w14:paraId="48AC2BE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4325"/>
            <w:noWrap/>
            <w:vAlign w:val="bottom"/>
            <w:hideMark/>
          </w:tcPr>
          <w:p w14:paraId="101DA80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single" w:sz="4" w:space="0" w:color="auto"/>
            </w:tcBorders>
            <w:shd w:val="clear" w:color="000000" w:fill="FF532F"/>
            <w:noWrap/>
            <w:vAlign w:val="bottom"/>
            <w:hideMark/>
          </w:tcPr>
          <w:p w14:paraId="5CC4876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single" w:sz="4" w:space="0" w:color="auto"/>
              <w:bottom w:val="nil"/>
              <w:right w:val="nil"/>
            </w:tcBorders>
            <w:shd w:val="clear" w:color="000000" w:fill="FF0000"/>
            <w:noWrap/>
            <w:vAlign w:val="bottom"/>
            <w:hideMark/>
          </w:tcPr>
          <w:p w14:paraId="7A8AAF3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nil"/>
              <w:bottom w:val="nil"/>
              <w:right w:val="nil"/>
            </w:tcBorders>
            <w:shd w:val="clear" w:color="000000" w:fill="FF0000"/>
            <w:noWrap/>
            <w:vAlign w:val="bottom"/>
            <w:hideMark/>
          </w:tcPr>
          <w:p w14:paraId="356FB68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nil"/>
              <w:bottom w:val="nil"/>
              <w:right w:val="nil"/>
            </w:tcBorders>
            <w:shd w:val="clear" w:color="000000" w:fill="FF0000"/>
            <w:noWrap/>
            <w:vAlign w:val="bottom"/>
            <w:hideMark/>
          </w:tcPr>
          <w:p w14:paraId="19BB31A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nil"/>
              <w:bottom w:val="nil"/>
              <w:right w:val="nil"/>
            </w:tcBorders>
            <w:shd w:val="clear" w:color="000000" w:fill="FF1009"/>
            <w:noWrap/>
            <w:vAlign w:val="bottom"/>
            <w:hideMark/>
          </w:tcPr>
          <w:p w14:paraId="3D6C221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0000"/>
            <w:noWrap/>
            <w:vAlign w:val="bottom"/>
            <w:hideMark/>
          </w:tcPr>
          <w:p w14:paraId="7863B69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nil"/>
              <w:bottom w:val="nil"/>
              <w:right w:val="single" w:sz="4" w:space="0" w:color="auto"/>
            </w:tcBorders>
            <w:shd w:val="clear" w:color="000000" w:fill="FF2112"/>
            <w:noWrap/>
            <w:vAlign w:val="bottom"/>
            <w:hideMark/>
          </w:tcPr>
          <w:p w14:paraId="245FFB6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single" w:sz="4" w:space="0" w:color="auto"/>
              <w:bottom w:val="nil"/>
              <w:right w:val="single" w:sz="4" w:space="0" w:color="auto"/>
            </w:tcBorders>
            <w:shd w:val="clear" w:color="000000" w:fill="FF3920"/>
            <w:noWrap/>
            <w:vAlign w:val="bottom"/>
            <w:hideMark/>
          </w:tcPr>
          <w:p w14:paraId="113D25C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1996558,1</w:t>
            </w:r>
          </w:p>
        </w:tc>
        <w:tc>
          <w:tcPr>
            <w:tcW w:w="0" w:type="auto"/>
            <w:tcBorders>
              <w:top w:val="nil"/>
              <w:left w:val="single" w:sz="4" w:space="0" w:color="auto"/>
              <w:bottom w:val="nil"/>
              <w:right w:val="nil"/>
            </w:tcBorders>
            <w:shd w:val="clear" w:color="000000" w:fill="FF361F"/>
            <w:noWrap/>
            <w:vAlign w:val="bottom"/>
            <w:hideMark/>
          </w:tcPr>
          <w:p w14:paraId="71DFA22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65023142,0</w:t>
            </w:r>
          </w:p>
        </w:tc>
      </w:tr>
      <w:tr w:rsidR="00DE4EA0" w:rsidRPr="00572CB7" w14:paraId="05BF44EA"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771ABA91"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GB</w:t>
            </w:r>
          </w:p>
        </w:tc>
        <w:tc>
          <w:tcPr>
            <w:tcW w:w="0" w:type="auto"/>
            <w:tcBorders>
              <w:top w:val="nil"/>
              <w:left w:val="single" w:sz="4" w:space="0" w:color="auto"/>
              <w:bottom w:val="nil"/>
              <w:right w:val="nil"/>
            </w:tcBorders>
            <w:shd w:val="clear" w:color="000000" w:fill="FF321C"/>
            <w:noWrap/>
            <w:vAlign w:val="bottom"/>
            <w:hideMark/>
          </w:tcPr>
          <w:p w14:paraId="5774550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1009"/>
            <w:noWrap/>
            <w:vAlign w:val="bottom"/>
            <w:hideMark/>
          </w:tcPr>
          <w:p w14:paraId="24EF775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1009"/>
            <w:noWrap/>
            <w:vAlign w:val="bottom"/>
            <w:hideMark/>
          </w:tcPr>
          <w:p w14:paraId="11C11C9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532F"/>
            <w:noWrap/>
            <w:vAlign w:val="bottom"/>
            <w:hideMark/>
          </w:tcPr>
          <w:p w14:paraId="3873AA1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1009"/>
            <w:noWrap/>
            <w:vAlign w:val="bottom"/>
            <w:hideMark/>
          </w:tcPr>
          <w:p w14:paraId="48514C9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single" w:sz="4" w:space="0" w:color="auto"/>
            </w:tcBorders>
            <w:shd w:val="clear" w:color="000000" w:fill="FF1009"/>
            <w:noWrap/>
            <w:vAlign w:val="bottom"/>
            <w:hideMark/>
          </w:tcPr>
          <w:p w14:paraId="71F4DA1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single" w:sz="4" w:space="0" w:color="auto"/>
              <w:bottom w:val="nil"/>
              <w:right w:val="nil"/>
            </w:tcBorders>
            <w:shd w:val="clear" w:color="000000" w:fill="FF321C"/>
            <w:noWrap/>
            <w:vAlign w:val="bottom"/>
            <w:hideMark/>
          </w:tcPr>
          <w:p w14:paraId="59602B0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2112"/>
            <w:noWrap/>
            <w:vAlign w:val="bottom"/>
            <w:hideMark/>
          </w:tcPr>
          <w:p w14:paraId="59608BA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2112"/>
            <w:noWrap/>
            <w:vAlign w:val="bottom"/>
            <w:hideMark/>
          </w:tcPr>
          <w:p w14:paraId="67D98DA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4325"/>
            <w:noWrap/>
            <w:vAlign w:val="bottom"/>
            <w:hideMark/>
          </w:tcPr>
          <w:p w14:paraId="201B5A2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2112"/>
            <w:noWrap/>
            <w:vAlign w:val="bottom"/>
            <w:hideMark/>
          </w:tcPr>
          <w:p w14:paraId="545DEC3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single" w:sz="4" w:space="0" w:color="auto"/>
            </w:tcBorders>
            <w:shd w:val="clear" w:color="000000" w:fill="FF2112"/>
            <w:noWrap/>
            <w:vAlign w:val="bottom"/>
            <w:hideMark/>
          </w:tcPr>
          <w:p w14:paraId="323B213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single" w:sz="4" w:space="0" w:color="auto"/>
              <w:bottom w:val="nil"/>
              <w:right w:val="nil"/>
            </w:tcBorders>
            <w:shd w:val="clear" w:color="000000" w:fill="FF4325"/>
            <w:noWrap/>
            <w:vAlign w:val="bottom"/>
            <w:hideMark/>
          </w:tcPr>
          <w:p w14:paraId="2175254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321C"/>
            <w:noWrap/>
            <w:vAlign w:val="bottom"/>
            <w:hideMark/>
          </w:tcPr>
          <w:p w14:paraId="2623CB6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2112"/>
            <w:noWrap/>
            <w:vAlign w:val="bottom"/>
            <w:hideMark/>
          </w:tcPr>
          <w:p w14:paraId="463F8B4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6438"/>
            <w:noWrap/>
            <w:vAlign w:val="bottom"/>
            <w:hideMark/>
          </w:tcPr>
          <w:p w14:paraId="0ED01B7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321C"/>
            <w:noWrap/>
            <w:vAlign w:val="bottom"/>
            <w:hideMark/>
          </w:tcPr>
          <w:p w14:paraId="60BA357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single" w:sz="4" w:space="0" w:color="auto"/>
            </w:tcBorders>
            <w:shd w:val="clear" w:color="000000" w:fill="FF321C"/>
            <w:noWrap/>
            <w:vAlign w:val="bottom"/>
            <w:hideMark/>
          </w:tcPr>
          <w:p w14:paraId="62A1E78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single" w:sz="4" w:space="0" w:color="auto"/>
              <w:bottom w:val="nil"/>
              <w:right w:val="single" w:sz="4" w:space="0" w:color="auto"/>
            </w:tcBorders>
            <w:shd w:val="clear" w:color="000000" w:fill="FF4B2B"/>
            <w:noWrap/>
            <w:vAlign w:val="bottom"/>
            <w:hideMark/>
          </w:tcPr>
          <w:p w14:paraId="783C02F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1813065,6</w:t>
            </w:r>
          </w:p>
        </w:tc>
        <w:tc>
          <w:tcPr>
            <w:tcW w:w="0" w:type="auto"/>
            <w:tcBorders>
              <w:top w:val="nil"/>
              <w:left w:val="single" w:sz="4" w:space="0" w:color="auto"/>
              <w:bottom w:val="nil"/>
              <w:right w:val="nil"/>
            </w:tcBorders>
            <w:shd w:val="clear" w:color="000000" w:fill="FF3D23"/>
            <w:noWrap/>
            <w:vAlign w:val="bottom"/>
            <w:hideMark/>
          </w:tcPr>
          <w:p w14:paraId="314A2D7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62766365,0</w:t>
            </w:r>
          </w:p>
        </w:tc>
      </w:tr>
      <w:tr w:rsidR="00DE4EA0" w:rsidRPr="00572CB7" w14:paraId="11496003"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15C38334"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IT</w:t>
            </w:r>
          </w:p>
        </w:tc>
        <w:tc>
          <w:tcPr>
            <w:tcW w:w="0" w:type="auto"/>
            <w:tcBorders>
              <w:top w:val="nil"/>
              <w:left w:val="single" w:sz="4" w:space="0" w:color="auto"/>
              <w:bottom w:val="nil"/>
              <w:right w:val="nil"/>
            </w:tcBorders>
            <w:shd w:val="clear" w:color="000000" w:fill="FF1009"/>
            <w:noWrap/>
            <w:vAlign w:val="bottom"/>
            <w:hideMark/>
          </w:tcPr>
          <w:p w14:paraId="088D0C3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2112"/>
            <w:noWrap/>
            <w:vAlign w:val="bottom"/>
            <w:hideMark/>
          </w:tcPr>
          <w:p w14:paraId="261AD89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2112"/>
            <w:noWrap/>
            <w:vAlign w:val="bottom"/>
            <w:hideMark/>
          </w:tcPr>
          <w:p w14:paraId="6EF4430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2112"/>
            <w:noWrap/>
            <w:vAlign w:val="bottom"/>
            <w:hideMark/>
          </w:tcPr>
          <w:p w14:paraId="2BBBDDB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2112"/>
            <w:noWrap/>
            <w:vAlign w:val="bottom"/>
            <w:hideMark/>
          </w:tcPr>
          <w:p w14:paraId="6134EF9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single" w:sz="4" w:space="0" w:color="auto"/>
            </w:tcBorders>
            <w:shd w:val="clear" w:color="000000" w:fill="FF0000"/>
            <w:noWrap/>
            <w:vAlign w:val="bottom"/>
            <w:hideMark/>
          </w:tcPr>
          <w:p w14:paraId="46D7A22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single" w:sz="4" w:space="0" w:color="auto"/>
              <w:bottom w:val="nil"/>
              <w:right w:val="nil"/>
            </w:tcBorders>
            <w:shd w:val="clear" w:color="000000" w:fill="FF0000"/>
            <w:noWrap/>
            <w:vAlign w:val="bottom"/>
            <w:hideMark/>
          </w:tcPr>
          <w:p w14:paraId="5975BF5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nil"/>
              <w:bottom w:val="nil"/>
              <w:right w:val="nil"/>
            </w:tcBorders>
            <w:shd w:val="clear" w:color="000000" w:fill="FF1009"/>
            <w:noWrap/>
            <w:vAlign w:val="bottom"/>
            <w:hideMark/>
          </w:tcPr>
          <w:p w14:paraId="153B27E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1009"/>
            <w:noWrap/>
            <w:vAlign w:val="bottom"/>
            <w:hideMark/>
          </w:tcPr>
          <w:p w14:paraId="1976AFF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1009"/>
            <w:noWrap/>
            <w:vAlign w:val="bottom"/>
            <w:hideMark/>
          </w:tcPr>
          <w:p w14:paraId="7948A76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1009"/>
            <w:noWrap/>
            <w:vAlign w:val="bottom"/>
            <w:hideMark/>
          </w:tcPr>
          <w:p w14:paraId="734A5DF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single" w:sz="4" w:space="0" w:color="auto"/>
            </w:tcBorders>
            <w:shd w:val="clear" w:color="000000" w:fill="FF0000"/>
            <w:noWrap/>
            <w:vAlign w:val="bottom"/>
            <w:hideMark/>
          </w:tcPr>
          <w:p w14:paraId="07031D2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single" w:sz="4" w:space="0" w:color="auto"/>
              <w:bottom w:val="nil"/>
              <w:right w:val="nil"/>
            </w:tcBorders>
            <w:shd w:val="clear" w:color="000000" w:fill="FF2112"/>
            <w:noWrap/>
            <w:vAlign w:val="bottom"/>
            <w:hideMark/>
          </w:tcPr>
          <w:p w14:paraId="1D822DF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4325"/>
            <w:noWrap/>
            <w:vAlign w:val="bottom"/>
            <w:hideMark/>
          </w:tcPr>
          <w:p w14:paraId="262A63E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532F"/>
            <w:noWrap/>
            <w:vAlign w:val="bottom"/>
            <w:hideMark/>
          </w:tcPr>
          <w:p w14:paraId="4347627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4325"/>
            <w:noWrap/>
            <w:vAlign w:val="bottom"/>
            <w:hideMark/>
          </w:tcPr>
          <w:p w14:paraId="24996F5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4325"/>
            <w:noWrap/>
            <w:vAlign w:val="bottom"/>
            <w:hideMark/>
          </w:tcPr>
          <w:p w14:paraId="2D51E72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single" w:sz="4" w:space="0" w:color="auto"/>
            </w:tcBorders>
            <w:shd w:val="clear" w:color="000000" w:fill="FF0000"/>
            <w:noWrap/>
            <w:vAlign w:val="bottom"/>
            <w:hideMark/>
          </w:tcPr>
          <w:p w14:paraId="3A1C942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single" w:sz="4" w:space="0" w:color="auto"/>
              <w:bottom w:val="nil"/>
              <w:right w:val="single" w:sz="4" w:space="0" w:color="auto"/>
            </w:tcBorders>
            <w:shd w:val="clear" w:color="000000" w:fill="FF6036"/>
            <w:noWrap/>
            <w:vAlign w:val="bottom"/>
            <w:hideMark/>
          </w:tcPr>
          <w:p w14:paraId="756BD09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1604149,5</w:t>
            </w:r>
          </w:p>
        </w:tc>
        <w:tc>
          <w:tcPr>
            <w:tcW w:w="0" w:type="auto"/>
            <w:tcBorders>
              <w:top w:val="nil"/>
              <w:left w:val="single" w:sz="4" w:space="0" w:color="auto"/>
              <w:bottom w:val="nil"/>
              <w:right w:val="nil"/>
            </w:tcBorders>
            <w:shd w:val="clear" w:color="000000" w:fill="FF4929"/>
            <w:noWrap/>
            <w:vAlign w:val="bottom"/>
            <w:hideMark/>
          </w:tcPr>
          <w:p w14:paraId="442D19F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59277417,0</w:t>
            </w:r>
          </w:p>
        </w:tc>
      </w:tr>
      <w:tr w:rsidR="00DE4EA0" w:rsidRPr="00572CB7" w14:paraId="19154FFB"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46F519AC"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ES</w:t>
            </w:r>
          </w:p>
        </w:tc>
        <w:tc>
          <w:tcPr>
            <w:tcW w:w="0" w:type="auto"/>
            <w:tcBorders>
              <w:top w:val="nil"/>
              <w:left w:val="single" w:sz="4" w:space="0" w:color="auto"/>
              <w:bottom w:val="nil"/>
              <w:right w:val="nil"/>
            </w:tcBorders>
            <w:shd w:val="clear" w:color="000000" w:fill="FF0000"/>
            <w:noWrap/>
            <w:vAlign w:val="bottom"/>
            <w:hideMark/>
          </w:tcPr>
          <w:p w14:paraId="43E6B95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nil"/>
              <w:bottom w:val="nil"/>
              <w:right w:val="nil"/>
            </w:tcBorders>
            <w:shd w:val="clear" w:color="000000" w:fill="FF321C"/>
            <w:noWrap/>
            <w:vAlign w:val="bottom"/>
            <w:hideMark/>
          </w:tcPr>
          <w:p w14:paraId="05623BD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4325"/>
            <w:noWrap/>
            <w:vAlign w:val="bottom"/>
            <w:hideMark/>
          </w:tcPr>
          <w:p w14:paraId="249E882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1009"/>
            <w:noWrap/>
            <w:vAlign w:val="bottom"/>
            <w:hideMark/>
          </w:tcPr>
          <w:p w14:paraId="70D9892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321C"/>
            <w:noWrap/>
            <w:vAlign w:val="bottom"/>
            <w:hideMark/>
          </w:tcPr>
          <w:p w14:paraId="64702A6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single" w:sz="4" w:space="0" w:color="auto"/>
            </w:tcBorders>
            <w:shd w:val="clear" w:color="000000" w:fill="FF4325"/>
            <w:noWrap/>
            <w:vAlign w:val="bottom"/>
            <w:hideMark/>
          </w:tcPr>
          <w:p w14:paraId="3E16E3D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single" w:sz="4" w:space="0" w:color="auto"/>
              <w:bottom w:val="nil"/>
              <w:right w:val="nil"/>
            </w:tcBorders>
            <w:shd w:val="clear" w:color="000000" w:fill="FF2112"/>
            <w:noWrap/>
            <w:vAlign w:val="bottom"/>
            <w:hideMark/>
          </w:tcPr>
          <w:p w14:paraId="0F30959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321C"/>
            <w:noWrap/>
            <w:vAlign w:val="bottom"/>
            <w:hideMark/>
          </w:tcPr>
          <w:p w14:paraId="55E68DF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4325"/>
            <w:noWrap/>
            <w:vAlign w:val="bottom"/>
            <w:hideMark/>
          </w:tcPr>
          <w:p w14:paraId="08E09EE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2112"/>
            <w:noWrap/>
            <w:vAlign w:val="bottom"/>
            <w:hideMark/>
          </w:tcPr>
          <w:p w14:paraId="2C3D1F3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321C"/>
            <w:noWrap/>
            <w:vAlign w:val="bottom"/>
            <w:hideMark/>
          </w:tcPr>
          <w:p w14:paraId="3FE47C1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single" w:sz="4" w:space="0" w:color="auto"/>
            </w:tcBorders>
            <w:shd w:val="clear" w:color="000000" w:fill="FF4325"/>
            <w:noWrap/>
            <w:vAlign w:val="bottom"/>
            <w:hideMark/>
          </w:tcPr>
          <w:p w14:paraId="3B7A68A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single" w:sz="4" w:space="0" w:color="auto"/>
              <w:bottom w:val="nil"/>
              <w:right w:val="nil"/>
            </w:tcBorders>
            <w:shd w:val="clear" w:color="000000" w:fill="FF1009"/>
            <w:noWrap/>
            <w:vAlign w:val="bottom"/>
            <w:hideMark/>
          </w:tcPr>
          <w:p w14:paraId="620CF19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1009"/>
            <w:noWrap/>
            <w:vAlign w:val="bottom"/>
            <w:hideMark/>
          </w:tcPr>
          <w:p w14:paraId="259DB09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4325"/>
            <w:noWrap/>
            <w:vAlign w:val="bottom"/>
            <w:hideMark/>
          </w:tcPr>
          <w:p w14:paraId="2D8C25D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2112"/>
            <w:noWrap/>
            <w:vAlign w:val="bottom"/>
            <w:hideMark/>
          </w:tcPr>
          <w:p w14:paraId="7494572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w:t>
            </w:r>
          </w:p>
        </w:tc>
        <w:tc>
          <w:tcPr>
            <w:tcW w:w="0" w:type="auto"/>
            <w:tcBorders>
              <w:top w:val="nil"/>
              <w:left w:val="nil"/>
              <w:bottom w:val="nil"/>
              <w:right w:val="nil"/>
            </w:tcBorders>
            <w:shd w:val="clear" w:color="000000" w:fill="FF1009"/>
            <w:noWrap/>
            <w:vAlign w:val="bottom"/>
            <w:hideMark/>
          </w:tcPr>
          <w:p w14:paraId="79E19B1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single" w:sz="4" w:space="0" w:color="auto"/>
            </w:tcBorders>
            <w:shd w:val="clear" w:color="000000" w:fill="FF4325"/>
            <w:noWrap/>
            <w:vAlign w:val="bottom"/>
            <w:hideMark/>
          </w:tcPr>
          <w:p w14:paraId="5F0876E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single" w:sz="4" w:space="0" w:color="auto"/>
              <w:bottom w:val="nil"/>
              <w:right w:val="single" w:sz="4" w:space="0" w:color="auto"/>
            </w:tcBorders>
            <w:shd w:val="clear" w:color="000000" w:fill="FF9353"/>
            <w:noWrap/>
            <w:vAlign w:val="bottom"/>
            <w:hideMark/>
          </w:tcPr>
          <w:p w14:paraId="62C5A3B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1079873,0</w:t>
            </w:r>
          </w:p>
        </w:tc>
        <w:tc>
          <w:tcPr>
            <w:tcW w:w="0" w:type="auto"/>
            <w:tcBorders>
              <w:top w:val="nil"/>
              <w:left w:val="single" w:sz="4" w:space="0" w:color="auto"/>
              <w:bottom w:val="nil"/>
              <w:right w:val="nil"/>
            </w:tcBorders>
            <w:shd w:val="clear" w:color="000000" w:fill="FF7140"/>
            <w:noWrap/>
            <w:vAlign w:val="bottom"/>
            <w:hideMark/>
          </w:tcPr>
          <w:p w14:paraId="5326F86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46576897,0</w:t>
            </w:r>
          </w:p>
        </w:tc>
      </w:tr>
      <w:tr w:rsidR="00DE4EA0" w:rsidRPr="00572CB7" w14:paraId="34C2F462"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61AA169D"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NL</w:t>
            </w:r>
          </w:p>
        </w:tc>
        <w:tc>
          <w:tcPr>
            <w:tcW w:w="0" w:type="auto"/>
            <w:tcBorders>
              <w:top w:val="nil"/>
              <w:left w:val="single" w:sz="4" w:space="0" w:color="auto"/>
              <w:bottom w:val="nil"/>
              <w:right w:val="nil"/>
            </w:tcBorders>
            <w:shd w:val="clear" w:color="000000" w:fill="FF532F"/>
            <w:noWrap/>
            <w:vAlign w:val="bottom"/>
            <w:hideMark/>
          </w:tcPr>
          <w:p w14:paraId="55327B5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532F"/>
            <w:noWrap/>
            <w:vAlign w:val="bottom"/>
            <w:hideMark/>
          </w:tcPr>
          <w:p w14:paraId="0CB2D7E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6438"/>
            <w:noWrap/>
            <w:vAlign w:val="bottom"/>
            <w:hideMark/>
          </w:tcPr>
          <w:p w14:paraId="4411993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864B"/>
            <w:noWrap/>
            <w:vAlign w:val="bottom"/>
            <w:hideMark/>
          </w:tcPr>
          <w:p w14:paraId="722F230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532F"/>
            <w:noWrap/>
            <w:vAlign w:val="bottom"/>
            <w:hideMark/>
          </w:tcPr>
          <w:p w14:paraId="155F93C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single" w:sz="4" w:space="0" w:color="auto"/>
            </w:tcBorders>
            <w:shd w:val="clear" w:color="000000" w:fill="FF6438"/>
            <w:noWrap/>
            <w:vAlign w:val="bottom"/>
            <w:hideMark/>
          </w:tcPr>
          <w:p w14:paraId="0EB59AE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single" w:sz="4" w:space="0" w:color="auto"/>
              <w:bottom w:val="nil"/>
              <w:right w:val="nil"/>
            </w:tcBorders>
            <w:shd w:val="clear" w:color="000000" w:fill="FF532F"/>
            <w:noWrap/>
            <w:vAlign w:val="bottom"/>
            <w:hideMark/>
          </w:tcPr>
          <w:p w14:paraId="680466A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4325"/>
            <w:noWrap/>
            <w:vAlign w:val="bottom"/>
            <w:hideMark/>
          </w:tcPr>
          <w:p w14:paraId="0BE42E7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w:t>
            </w:r>
          </w:p>
        </w:tc>
        <w:tc>
          <w:tcPr>
            <w:tcW w:w="0" w:type="auto"/>
            <w:tcBorders>
              <w:top w:val="nil"/>
              <w:left w:val="nil"/>
              <w:bottom w:val="nil"/>
              <w:right w:val="nil"/>
            </w:tcBorders>
            <w:shd w:val="clear" w:color="000000" w:fill="FF532F"/>
            <w:noWrap/>
            <w:vAlign w:val="bottom"/>
            <w:hideMark/>
          </w:tcPr>
          <w:p w14:paraId="4BD6DAA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7542"/>
            <w:noWrap/>
            <w:vAlign w:val="bottom"/>
            <w:hideMark/>
          </w:tcPr>
          <w:p w14:paraId="0C90041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532F"/>
            <w:noWrap/>
            <w:vAlign w:val="bottom"/>
            <w:hideMark/>
          </w:tcPr>
          <w:p w14:paraId="0BF935F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single" w:sz="4" w:space="0" w:color="auto"/>
            </w:tcBorders>
            <w:shd w:val="clear" w:color="000000" w:fill="FF321C"/>
            <w:noWrap/>
            <w:vAlign w:val="bottom"/>
            <w:hideMark/>
          </w:tcPr>
          <w:p w14:paraId="72979E7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single" w:sz="4" w:space="0" w:color="auto"/>
              <w:bottom w:val="nil"/>
              <w:right w:val="nil"/>
            </w:tcBorders>
            <w:shd w:val="clear" w:color="000000" w:fill="C2D16A"/>
            <w:noWrap/>
            <w:vAlign w:val="bottom"/>
            <w:hideMark/>
          </w:tcPr>
          <w:p w14:paraId="3DA635D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B8CC66"/>
            <w:noWrap/>
            <w:vAlign w:val="bottom"/>
            <w:hideMark/>
          </w:tcPr>
          <w:p w14:paraId="2C6D067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AEC862"/>
            <w:noWrap/>
            <w:vAlign w:val="bottom"/>
            <w:hideMark/>
          </w:tcPr>
          <w:p w14:paraId="6D9E29B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99BF59"/>
            <w:noWrap/>
            <w:vAlign w:val="bottom"/>
            <w:hideMark/>
          </w:tcPr>
          <w:p w14:paraId="67B368E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CCD56F"/>
            <w:noWrap/>
            <w:vAlign w:val="bottom"/>
            <w:hideMark/>
          </w:tcPr>
          <w:p w14:paraId="68CC903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single" w:sz="4" w:space="0" w:color="auto"/>
            </w:tcBorders>
            <w:shd w:val="clear" w:color="000000" w:fill="B8CC66"/>
            <w:noWrap/>
            <w:vAlign w:val="bottom"/>
            <w:hideMark/>
          </w:tcPr>
          <w:p w14:paraId="0AC5FC4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single" w:sz="4" w:space="0" w:color="auto"/>
              <w:bottom w:val="nil"/>
              <w:right w:val="single" w:sz="4" w:space="0" w:color="auto"/>
            </w:tcBorders>
            <w:shd w:val="clear" w:color="000000" w:fill="FFBF6C"/>
            <w:noWrap/>
            <w:vAlign w:val="bottom"/>
            <w:hideMark/>
          </w:tcPr>
          <w:p w14:paraId="686B14C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630904,4</w:t>
            </w:r>
          </w:p>
        </w:tc>
        <w:tc>
          <w:tcPr>
            <w:tcW w:w="0" w:type="auto"/>
            <w:tcBorders>
              <w:top w:val="nil"/>
              <w:left w:val="single" w:sz="4" w:space="0" w:color="auto"/>
              <w:bottom w:val="nil"/>
              <w:right w:val="nil"/>
            </w:tcBorders>
            <w:shd w:val="clear" w:color="000000" w:fill="FFD176"/>
            <w:noWrap/>
            <w:vAlign w:val="bottom"/>
            <w:hideMark/>
          </w:tcPr>
          <w:p w14:paraId="6F08842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16615394,0</w:t>
            </w:r>
          </w:p>
        </w:tc>
      </w:tr>
      <w:tr w:rsidR="00DE4EA0" w:rsidRPr="00572CB7" w14:paraId="60D368DB"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36262533"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SE</w:t>
            </w:r>
          </w:p>
        </w:tc>
        <w:tc>
          <w:tcPr>
            <w:tcW w:w="0" w:type="auto"/>
            <w:tcBorders>
              <w:top w:val="nil"/>
              <w:left w:val="single" w:sz="4" w:space="0" w:color="auto"/>
              <w:bottom w:val="nil"/>
              <w:right w:val="nil"/>
            </w:tcBorders>
            <w:shd w:val="clear" w:color="000000" w:fill="F5E780"/>
            <w:noWrap/>
            <w:vAlign w:val="bottom"/>
            <w:hideMark/>
          </w:tcPr>
          <w:p w14:paraId="706DE7F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FEB84"/>
            <w:noWrap/>
            <w:vAlign w:val="bottom"/>
            <w:hideMark/>
          </w:tcPr>
          <w:p w14:paraId="436827A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D7DA73"/>
            <w:noWrap/>
            <w:vAlign w:val="bottom"/>
            <w:hideMark/>
          </w:tcPr>
          <w:p w14:paraId="0DC4F09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D7DA73"/>
            <w:noWrap/>
            <w:vAlign w:val="bottom"/>
            <w:hideMark/>
          </w:tcPr>
          <w:p w14:paraId="574E343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FFEB84"/>
            <w:noWrap/>
            <w:vAlign w:val="bottom"/>
            <w:hideMark/>
          </w:tcPr>
          <w:p w14:paraId="6E36ACC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single" w:sz="4" w:space="0" w:color="auto"/>
            </w:tcBorders>
            <w:shd w:val="clear" w:color="000000" w:fill="E1DE77"/>
            <w:noWrap/>
            <w:vAlign w:val="bottom"/>
            <w:hideMark/>
          </w:tcPr>
          <w:p w14:paraId="4290077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single" w:sz="4" w:space="0" w:color="auto"/>
              <w:bottom w:val="nil"/>
              <w:right w:val="nil"/>
            </w:tcBorders>
            <w:shd w:val="clear" w:color="000000" w:fill="FFB867"/>
            <w:noWrap/>
            <w:vAlign w:val="bottom"/>
            <w:hideMark/>
          </w:tcPr>
          <w:p w14:paraId="2A7C508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FFB867"/>
            <w:noWrap/>
            <w:vAlign w:val="bottom"/>
            <w:hideMark/>
          </w:tcPr>
          <w:p w14:paraId="7E2935A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FFC971"/>
            <w:noWrap/>
            <w:vAlign w:val="bottom"/>
            <w:hideMark/>
          </w:tcPr>
          <w:p w14:paraId="0DFB80B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F5E780"/>
            <w:noWrap/>
            <w:vAlign w:val="bottom"/>
            <w:hideMark/>
          </w:tcPr>
          <w:p w14:paraId="04859F8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FA75E"/>
            <w:noWrap/>
            <w:vAlign w:val="bottom"/>
            <w:hideMark/>
          </w:tcPr>
          <w:p w14:paraId="15450C7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single" w:sz="4" w:space="0" w:color="auto"/>
            </w:tcBorders>
            <w:shd w:val="clear" w:color="000000" w:fill="FFA75E"/>
            <w:noWrap/>
            <w:vAlign w:val="bottom"/>
            <w:hideMark/>
          </w:tcPr>
          <w:p w14:paraId="14FB89E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single" w:sz="4" w:space="0" w:color="auto"/>
              <w:bottom w:val="nil"/>
              <w:right w:val="nil"/>
            </w:tcBorders>
            <w:shd w:val="clear" w:color="000000" w:fill="FF864B"/>
            <w:noWrap/>
            <w:vAlign w:val="bottom"/>
            <w:hideMark/>
          </w:tcPr>
          <w:p w14:paraId="10E5E22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7542"/>
            <w:noWrap/>
            <w:vAlign w:val="bottom"/>
            <w:hideMark/>
          </w:tcPr>
          <w:p w14:paraId="5E226C8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7542"/>
            <w:noWrap/>
            <w:vAlign w:val="bottom"/>
            <w:hideMark/>
          </w:tcPr>
          <w:p w14:paraId="69A9656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7542"/>
            <w:noWrap/>
            <w:vAlign w:val="bottom"/>
            <w:hideMark/>
          </w:tcPr>
          <w:p w14:paraId="22A3363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532F"/>
            <w:noWrap/>
            <w:vAlign w:val="bottom"/>
            <w:hideMark/>
          </w:tcPr>
          <w:p w14:paraId="6A64D9F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single" w:sz="4" w:space="0" w:color="auto"/>
            </w:tcBorders>
            <w:shd w:val="clear" w:color="000000" w:fill="FF6438"/>
            <w:noWrap/>
            <w:vAlign w:val="bottom"/>
            <w:hideMark/>
          </w:tcPr>
          <w:p w14:paraId="3A0AB2B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single" w:sz="4" w:space="0" w:color="auto"/>
              <w:bottom w:val="nil"/>
              <w:right w:val="single" w:sz="4" w:space="0" w:color="auto"/>
            </w:tcBorders>
            <w:shd w:val="clear" w:color="000000" w:fill="FFD97A"/>
            <w:noWrap/>
            <w:vAlign w:val="bottom"/>
            <w:hideMark/>
          </w:tcPr>
          <w:p w14:paraId="47771C7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368392,3</w:t>
            </w:r>
          </w:p>
        </w:tc>
        <w:tc>
          <w:tcPr>
            <w:tcW w:w="0" w:type="auto"/>
            <w:tcBorders>
              <w:top w:val="nil"/>
              <w:left w:val="single" w:sz="4" w:space="0" w:color="auto"/>
              <w:bottom w:val="nil"/>
              <w:right w:val="nil"/>
            </w:tcBorders>
            <w:shd w:val="clear" w:color="000000" w:fill="FFE883"/>
            <w:noWrap/>
            <w:vAlign w:val="bottom"/>
            <w:hideMark/>
          </w:tcPr>
          <w:p w14:paraId="3F8B5F4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9378126,0</w:t>
            </w:r>
          </w:p>
        </w:tc>
      </w:tr>
      <w:tr w:rsidR="00DE4EA0" w:rsidRPr="00572CB7" w14:paraId="07934D10"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296A84A2"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BE</w:t>
            </w:r>
          </w:p>
        </w:tc>
        <w:tc>
          <w:tcPr>
            <w:tcW w:w="0" w:type="auto"/>
            <w:tcBorders>
              <w:top w:val="nil"/>
              <w:left w:val="single" w:sz="4" w:space="0" w:color="auto"/>
              <w:bottom w:val="nil"/>
              <w:right w:val="nil"/>
            </w:tcBorders>
            <w:shd w:val="clear" w:color="000000" w:fill="FF864B"/>
            <w:noWrap/>
            <w:vAlign w:val="bottom"/>
            <w:hideMark/>
          </w:tcPr>
          <w:p w14:paraId="766F03F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6438"/>
            <w:noWrap/>
            <w:vAlign w:val="bottom"/>
            <w:hideMark/>
          </w:tcPr>
          <w:p w14:paraId="1BF898D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864B"/>
            <w:noWrap/>
            <w:vAlign w:val="bottom"/>
            <w:hideMark/>
          </w:tcPr>
          <w:p w14:paraId="2B0B3B4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9754"/>
            <w:noWrap/>
            <w:vAlign w:val="bottom"/>
            <w:hideMark/>
          </w:tcPr>
          <w:p w14:paraId="68EEEDB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6438"/>
            <w:noWrap/>
            <w:vAlign w:val="bottom"/>
            <w:hideMark/>
          </w:tcPr>
          <w:p w14:paraId="312238C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single" w:sz="4" w:space="0" w:color="auto"/>
            </w:tcBorders>
            <w:shd w:val="clear" w:color="000000" w:fill="FF7542"/>
            <w:noWrap/>
            <w:vAlign w:val="bottom"/>
            <w:hideMark/>
          </w:tcPr>
          <w:p w14:paraId="08EA20F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single" w:sz="4" w:space="0" w:color="auto"/>
              <w:bottom w:val="nil"/>
              <w:right w:val="nil"/>
            </w:tcBorders>
            <w:shd w:val="clear" w:color="000000" w:fill="FF7542"/>
            <w:noWrap/>
            <w:vAlign w:val="bottom"/>
            <w:hideMark/>
          </w:tcPr>
          <w:p w14:paraId="18FE527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6438"/>
            <w:noWrap/>
            <w:vAlign w:val="bottom"/>
            <w:hideMark/>
          </w:tcPr>
          <w:p w14:paraId="6FAE1FF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6438"/>
            <w:noWrap/>
            <w:vAlign w:val="bottom"/>
            <w:hideMark/>
          </w:tcPr>
          <w:p w14:paraId="060DB2F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864B"/>
            <w:noWrap/>
            <w:vAlign w:val="bottom"/>
            <w:hideMark/>
          </w:tcPr>
          <w:p w14:paraId="5698161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6438"/>
            <w:noWrap/>
            <w:vAlign w:val="bottom"/>
            <w:hideMark/>
          </w:tcPr>
          <w:p w14:paraId="239407B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single" w:sz="4" w:space="0" w:color="auto"/>
            </w:tcBorders>
            <w:shd w:val="clear" w:color="000000" w:fill="FF7542"/>
            <w:noWrap/>
            <w:vAlign w:val="bottom"/>
            <w:hideMark/>
          </w:tcPr>
          <w:p w14:paraId="00F9848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single" w:sz="4" w:space="0" w:color="auto"/>
              <w:bottom w:val="nil"/>
              <w:right w:val="nil"/>
            </w:tcBorders>
            <w:shd w:val="clear" w:color="000000" w:fill="AEC862"/>
            <w:noWrap/>
            <w:vAlign w:val="bottom"/>
            <w:hideMark/>
          </w:tcPr>
          <w:p w14:paraId="7F5ED31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CCD56F"/>
            <w:noWrap/>
            <w:vAlign w:val="bottom"/>
            <w:hideMark/>
          </w:tcPr>
          <w:p w14:paraId="73D5DAB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99BF59"/>
            <w:noWrap/>
            <w:vAlign w:val="bottom"/>
            <w:hideMark/>
          </w:tcPr>
          <w:p w14:paraId="6E34D2D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8FBB55"/>
            <w:noWrap/>
            <w:vAlign w:val="bottom"/>
            <w:hideMark/>
          </w:tcPr>
          <w:p w14:paraId="7B89174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B8CC66"/>
            <w:noWrap/>
            <w:vAlign w:val="bottom"/>
            <w:hideMark/>
          </w:tcPr>
          <w:p w14:paraId="55501B1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single" w:sz="4" w:space="0" w:color="auto"/>
            </w:tcBorders>
            <w:shd w:val="clear" w:color="000000" w:fill="AEC862"/>
            <w:noWrap/>
            <w:vAlign w:val="bottom"/>
            <w:hideMark/>
          </w:tcPr>
          <w:p w14:paraId="7D2D63F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single" w:sz="4" w:space="0" w:color="auto"/>
              <w:bottom w:val="nil"/>
              <w:right w:val="single" w:sz="4" w:space="0" w:color="auto"/>
            </w:tcBorders>
            <w:shd w:val="clear" w:color="000000" w:fill="FFD97A"/>
            <w:noWrap/>
            <w:vAlign w:val="bottom"/>
            <w:hideMark/>
          </w:tcPr>
          <w:p w14:paraId="5161675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364749,7</w:t>
            </w:r>
          </w:p>
        </w:tc>
        <w:tc>
          <w:tcPr>
            <w:tcW w:w="0" w:type="auto"/>
            <w:tcBorders>
              <w:top w:val="nil"/>
              <w:left w:val="single" w:sz="4" w:space="0" w:color="auto"/>
              <w:bottom w:val="nil"/>
              <w:right w:val="nil"/>
            </w:tcBorders>
            <w:shd w:val="clear" w:color="000000" w:fill="FFE380"/>
            <w:noWrap/>
            <w:vAlign w:val="bottom"/>
            <w:hideMark/>
          </w:tcPr>
          <w:p w14:paraId="20C6D98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10920272,0</w:t>
            </w:r>
          </w:p>
        </w:tc>
      </w:tr>
      <w:tr w:rsidR="00DE4EA0" w:rsidRPr="00572CB7" w14:paraId="3B7BA2A5"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39000374"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PL</w:t>
            </w:r>
          </w:p>
        </w:tc>
        <w:tc>
          <w:tcPr>
            <w:tcW w:w="0" w:type="auto"/>
            <w:tcBorders>
              <w:top w:val="nil"/>
              <w:left w:val="single" w:sz="4" w:space="0" w:color="auto"/>
              <w:bottom w:val="nil"/>
              <w:right w:val="nil"/>
            </w:tcBorders>
            <w:shd w:val="clear" w:color="000000" w:fill="FF9754"/>
            <w:noWrap/>
            <w:vAlign w:val="bottom"/>
            <w:hideMark/>
          </w:tcPr>
          <w:p w14:paraId="50914C2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864B"/>
            <w:noWrap/>
            <w:vAlign w:val="bottom"/>
            <w:hideMark/>
          </w:tcPr>
          <w:p w14:paraId="7123A49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532F"/>
            <w:noWrap/>
            <w:vAlign w:val="bottom"/>
            <w:hideMark/>
          </w:tcPr>
          <w:p w14:paraId="7F6F5EE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6438"/>
            <w:noWrap/>
            <w:vAlign w:val="bottom"/>
            <w:hideMark/>
          </w:tcPr>
          <w:p w14:paraId="6E98703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864B"/>
            <w:noWrap/>
            <w:vAlign w:val="bottom"/>
            <w:hideMark/>
          </w:tcPr>
          <w:p w14:paraId="69153BD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single" w:sz="4" w:space="0" w:color="auto"/>
            </w:tcBorders>
            <w:shd w:val="clear" w:color="000000" w:fill="FF864B"/>
            <w:noWrap/>
            <w:vAlign w:val="bottom"/>
            <w:hideMark/>
          </w:tcPr>
          <w:p w14:paraId="6EA6069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single" w:sz="4" w:space="0" w:color="auto"/>
              <w:bottom w:val="nil"/>
              <w:right w:val="nil"/>
            </w:tcBorders>
            <w:shd w:val="clear" w:color="000000" w:fill="FFA75E"/>
            <w:noWrap/>
            <w:vAlign w:val="bottom"/>
            <w:hideMark/>
          </w:tcPr>
          <w:p w14:paraId="7258AED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9754"/>
            <w:noWrap/>
            <w:vAlign w:val="bottom"/>
            <w:hideMark/>
          </w:tcPr>
          <w:p w14:paraId="4F3961F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7542"/>
            <w:noWrap/>
            <w:vAlign w:val="bottom"/>
            <w:hideMark/>
          </w:tcPr>
          <w:p w14:paraId="677079E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9754"/>
            <w:noWrap/>
            <w:vAlign w:val="bottom"/>
            <w:hideMark/>
          </w:tcPr>
          <w:p w14:paraId="6100803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B867"/>
            <w:noWrap/>
            <w:vAlign w:val="bottom"/>
            <w:hideMark/>
          </w:tcPr>
          <w:p w14:paraId="6B43586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single" w:sz="4" w:space="0" w:color="auto"/>
            </w:tcBorders>
            <w:shd w:val="clear" w:color="000000" w:fill="FFDA7A"/>
            <w:noWrap/>
            <w:vAlign w:val="bottom"/>
            <w:hideMark/>
          </w:tcPr>
          <w:p w14:paraId="11A4526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single" w:sz="4" w:space="0" w:color="auto"/>
              <w:bottom w:val="nil"/>
              <w:right w:val="nil"/>
            </w:tcBorders>
            <w:shd w:val="clear" w:color="000000" w:fill="FF6438"/>
            <w:noWrap/>
            <w:vAlign w:val="bottom"/>
            <w:hideMark/>
          </w:tcPr>
          <w:p w14:paraId="67F8DB4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532F"/>
            <w:noWrap/>
            <w:vAlign w:val="bottom"/>
            <w:hideMark/>
          </w:tcPr>
          <w:p w14:paraId="5100372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1009"/>
            <w:noWrap/>
            <w:vAlign w:val="bottom"/>
            <w:hideMark/>
          </w:tcPr>
          <w:p w14:paraId="105104F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nil"/>
              <w:bottom w:val="nil"/>
              <w:right w:val="nil"/>
            </w:tcBorders>
            <w:shd w:val="clear" w:color="000000" w:fill="FF321C"/>
            <w:noWrap/>
            <w:vAlign w:val="bottom"/>
            <w:hideMark/>
          </w:tcPr>
          <w:p w14:paraId="0F389F9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6438"/>
            <w:noWrap/>
            <w:vAlign w:val="bottom"/>
            <w:hideMark/>
          </w:tcPr>
          <w:p w14:paraId="0A4E791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single" w:sz="4" w:space="0" w:color="auto"/>
            </w:tcBorders>
            <w:shd w:val="clear" w:color="000000" w:fill="FF7542"/>
            <w:noWrap/>
            <w:vAlign w:val="bottom"/>
            <w:hideMark/>
          </w:tcPr>
          <w:p w14:paraId="7F87FAA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single" w:sz="4" w:space="0" w:color="auto"/>
              <w:bottom w:val="nil"/>
              <w:right w:val="single" w:sz="4" w:space="0" w:color="auto"/>
            </w:tcBorders>
            <w:shd w:val="clear" w:color="000000" w:fill="FFDA7A"/>
            <w:noWrap/>
            <w:vAlign w:val="bottom"/>
            <w:hideMark/>
          </w:tcPr>
          <w:p w14:paraId="1EA9068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361501,5</w:t>
            </w:r>
          </w:p>
        </w:tc>
        <w:tc>
          <w:tcPr>
            <w:tcW w:w="0" w:type="auto"/>
            <w:tcBorders>
              <w:top w:val="nil"/>
              <w:left w:val="single" w:sz="4" w:space="0" w:color="auto"/>
              <w:bottom w:val="nil"/>
              <w:right w:val="nil"/>
            </w:tcBorders>
            <w:shd w:val="clear" w:color="000000" w:fill="FF8C4F"/>
            <w:noWrap/>
            <w:vAlign w:val="bottom"/>
            <w:hideMark/>
          </w:tcPr>
          <w:p w14:paraId="556C6C1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38183683,0</w:t>
            </w:r>
          </w:p>
        </w:tc>
      </w:tr>
      <w:tr w:rsidR="00DE4EA0" w:rsidRPr="00572CB7" w14:paraId="764D5843"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111B6A30"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NO</w:t>
            </w:r>
          </w:p>
        </w:tc>
        <w:tc>
          <w:tcPr>
            <w:tcW w:w="0" w:type="auto"/>
            <w:tcBorders>
              <w:top w:val="nil"/>
              <w:left w:val="single" w:sz="4" w:space="0" w:color="auto"/>
              <w:bottom w:val="nil"/>
              <w:right w:val="nil"/>
            </w:tcBorders>
            <w:shd w:val="clear" w:color="000000" w:fill="FFA75E"/>
            <w:noWrap/>
            <w:vAlign w:val="bottom"/>
            <w:hideMark/>
          </w:tcPr>
          <w:p w14:paraId="63C5698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A75E"/>
            <w:noWrap/>
            <w:vAlign w:val="bottom"/>
            <w:hideMark/>
          </w:tcPr>
          <w:p w14:paraId="276E8C2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A75E"/>
            <w:noWrap/>
            <w:vAlign w:val="bottom"/>
            <w:hideMark/>
          </w:tcPr>
          <w:p w14:paraId="570396C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A75E"/>
            <w:noWrap/>
            <w:vAlign w:val="bottom"/>
            <w:hideMark/>
          </w:tcPr>
          <w:p w14:paraId="3FBC054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7542"/>
            <w:noWrap/>
            <w:vAlign w:val="bottom"/>
            <w:hideMark/>
          </w:tcPr>
          <w:p w14:paraId="2B22EBA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single" w:sz="4" w:space="0" w:color="auto"/>
            </w:tcBorders>
            <w:shd w:val="clear" w:color="000000" w:fill="FF9754"/>
            <w:noWrap/>
            <w:vAlign w:val="bottom"/>
            <w:hideMark/>
          </w:tcPr>
          <w:p w14:paraId="75B7395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single" w:sz="4" w:space="0" w:color="auto"/>
              <w:bottom w:val="nil"/>
              <w:right w:val="nil"/>
            </w:tcBorders>
            <w:shd w:val="clear" w:color="000000" w:fill="FFC971"/>
            <w:noWrap/>
            <w:vAlign w:val="bottom"/>
            <w:hideMark/>
          </w:tcPr>
          <w:p w14:paraId="11207A8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FFDA7A"/>
            <w:noWrap/>
            <w:vAlign w:val="bottom"/>
            <w:hideMark/>
          </w:tcPr>
          <w:p w14:paraId="260878E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F5E780"/>
            <w:noWrap/>
            <w:vAlign w:val="bottom"/>
            <w:hideMark/>
          </w:tcPr>
          <w:p w14:paraId="2E13588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FB867"/>
            <w:noWrap/>
            <w:vAlign w:val="bottom"/>
            <w:hideMark/>
          </w:tcPr>
          <w:p w14:paraId="3737799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FF9754"/>
            <w:noWrap/>
            <w:vAlign w:val="bottom"/>
            <w:hideMark/>
          </w:tcPr>
          <w:p w14:paraId="663FCA0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single" w:sz="4" w:space="0" w:color="auto"/>
            </w:tcBorders>
            <w:shd w:val="clear" w:color="000000" w:fill="F5E780"/>
            <w:noWrap/>
            <w:vAlign w:val="bottom"/>
            <w:hideMark/>
          </w:tcPr>
          <w:p w14:paraId="38364F4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single" w:sz="4" w:space="0" w:color="auto"/>
              <w:bottom w:val="nil"/>
              <w:right w:val="nil"/>
            </w:tcBorders>
            <w:shd w:val="clear" w:color="000000" w:fill="FFA75E"/>
            <w:noWrap/>
            <w:vAlign w:val="bottom"/>
            <w:hideMark/>
          </w:tcPr>
          <w:p w14:paraId="168C1D6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864B"/>
            <w:noWrap/>
            <w:vAlign w:val="bottom"/>
            <w:hideMark/>
          </w:tcPr>
          <w:p w14:paraId="184FC9C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C971"/>
            <w:noWrap/>
            <w:vAlign w:val="bottom"/>
            <w:hideMark/>
          </w:tcPr>
          <w:p w14:paraId="47FC082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FFB867"/>
            <w:noWrap/>
            <w:vAlign w:val="bottom"/>
            <w:hideMark/>
          </w:tcPr>
          <w:p w14:paraId="2AD23AA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FF864B"/>
            <w:noWrap/>
            <w:vAlign w:val="bottom"/>
            <w:hideMark/>
          </w:tcPr>
          <w:p w14:paraId="5E20FB1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single" w:sz="4" w:space="0" w:color="auto"/>
            </w:tcBorders>
            <w:shd w:val="clear" w:color="000000" w:fill="FFB867"/>
            <w:noWrap/>
            <w:vAlign w:val="bottom"/>
            <w:hideMark/>
          </w:tcPr>
          <w:p w14:paraId="324EC80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single" w:sz="4" w:space="0" w:color="auto"/>
              <w:bottom w:val="nil"/>
              <w:right w:val="single" w:sz="4" w:space="0" w:color="auto"/>
            </w:tcBorders>
            <w:shd w:val="clear" w:color="000000" w:fill="FFDD7D"/>
            <w:noWrap/>
            <w:vAlign w:val="bottom"/>
            <w:hideMark/>
          </w:tcPr>
          <w:p w14:paraId="135C806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323245,9</w:t>
            </w:r>
          </w:p>
        </w:tc>
        <w:tc>
          <w:tcPr>
            <w:tcW w:w="0" w:type="auto"/>
            <w:tcBorders>
              <w:top w:val="nil"/>
              <w:left w:val="single" w:sz="4" w:space="0" w:color="auto"/>
              <w:bottom w:val="nil"/>
              <w:right w:val="nil"/>
            </w:tcBorders>
            <w:shd w:val="clear" w:color="000000" w:fill="C0CF69"/>
            <w:noWrap/>
            <w:vAlign w:val="bottom"/>
            <w:hideMark/>
          </w:tcPr>
          <w:p w14:paraId="5EB58F7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4889252,0</w:t>
            </w:r>
          </w:p>
        </w:tc>
      </w:tr>
      <w:tr w:rsidR="00DE4EA0" w:rsidRPr="00572CB7" w14:paraId="00FC311A"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103FFD9A"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AT</w:t>
            </w:r>
          </w:p>
        </w:tc>
        <w:tc>
          <w:tcPr>
            <w:tcW w:w="0" w:type="auto"/>
            <w:tcBorders>
              <w:top w:val="nil"/>
              <w:left w:val="single" w:sz="4" w:space="0" w:color="auto"/>
              <w:bottom w:val="nil"/>
              <w:right w:val="nil"/>
            </w:tcBorders>
            <w:shd w:val="clear" w:color="000000" w:fill="FFB867"/>
            <w:noWrap/>
            <w:vAlign w:val="bottom"/>
            <w:hideMark/>
          </w:tcPr>
          <w:p w14:paraId="01F0A8C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FFDA7A"/>
            <w:noWrap/>
            <w:vAlign w:val="bottom"/>
            <w:hideMark/>
          </w:tcPr>
          <w:p w14:paraId="0887BE1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FFDA7A"/>
            <w:noWrap/>
            <w:vAlign w:val="bottom"/>
            <w:hideMark/>
          </w:tcPr>
          <w:p w14:paraId="5A949CD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FFDA7A"/>
            <w:noWrap/>
            <w:vAlign w:val="bottom"/>
            <w:hideMark/>
          </w:tcPr>
          <w:p w14:paraId="1251300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FFC971"/>
            <w:noWrap/>
            <w:vAlign w:val="bottom"/>
            <w:hideMark/>
          </w:tcPr>
          <w:p w14:paraId="4FAC178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single" w:sz="4" w:space="0" w:color="auto"/>
            </w:tcBorders>
            <w:shd w:val="clear" w:color="000000" w:fill="FFC971"/>
            <w:noWrap/>
            <w:vAlign w:val="bottom"/>
            <w:hideMark/>
          </w:tcPr>
          <w:p w14:paraId="180F0BC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single" w:sz="4" w:space="0" w:color="auto"/>
              <w:bottom w:val="nil"/>
              <w:right w:val="nil"/>
            </w:tcBorders>
            <w:shd w:val="clear" w:color="000000" w:fill="FF9754"/>
            <w:noWrap/>
            <w:vAlign w:val="bottom"/>
            <w:hideMark/>
          </w:tcPr>
          <w:p w14:paraId="1443AF8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A75E"/>
            <w:noWrap/>
            <w:vAlign w:val="bottom"/>
            <w:hideMark/>
          </w:tcPr>
          <w:p w14:paraId="03B2A16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9754"/>
            <w:noWrap/>
            <w:vAlign w:val="bottom"/>
            <w:hideMark/>
          </w:tcPr>
          <w:p w14:paraId="76E66C1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A75E"/>
            <w:noWrap/>
            <w:vAlign w:val="bottom"/>
            <w:hideMark/>
          </w:tcPr>
          <w:p w14:paraId="00CE9F3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864B"/>
            <w:noWrap/>
            <w:vAlign w:val="bottom"/>
            <w:hideMark/>
          </w:tcPr>
          <w:p w14:paraId="11BF564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single" w:sz="4" w:space="0" w:color="auto"/>
            </w:tcBorders>
            <w:shd w:val="clear" w:color="000000" w:fill="FF864B"/>
            <w:noWrap/>
            <w:vAlign w:val="bottom"/>
            <w:hideMark/>
          </w:tcPr>
          <w:p w14:paraId="745EA6D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single" w:sz="4" w:space="0" w:color="auto"/>
              <w:bottom w:val="nil"/>
              <w:right w:val="nil"/>
            </w:tcBorders>
            <w:shd w:val="clear" w:color="000000" w:fill="FF9754"/>
            <w:noWrap/>
            <w:vAlign w:val="bottom"/>
            <w:hideMark/>
          </w:tcPr>
          <w:p w14:paraId="6E331D1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9754"/>
            <w:noWrap/>
            <w:vAlign w:val="bottom"/>
            <w:hideMark/>
          </w:tcPr>
          <w:p w14:paraId="39EF1C1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864B"/>
            <w:noWrap/>
            <w:vAlign w:val="bottom"/>
            <w:hideMark/>
          </w:tcPr>
          <w:p w14:paraId="2516B05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9754"/>
            <w:noWrap/>
            <w:vAlign w:val="bottom"/>
            <w:hideMark/>
          </w:tcPr>
          <w:p w14:paraId="72780D1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9754"/>
            <w:noWrap/>
            <w:vAlign w:val="bottom"/>
            <w:hideMark/>
          </w:tcPr>
          <w:p w14:paraId="029A0AA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single" w:sz="4" w:space="0" w:color="auto"/>
            </w:tcBorders>
            <w:shd w:val="clear" w:color="000000" w:fill="FF864B"/>
            <w:noWrap/>
            <w:vAlign w:val="bottom"/>
            <w:hideMark/>
          </w:tcPr>
          <w:p w14:paraId="6A96D16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single" w:sz="4" w:space="0" w:color="auto"/>
              <w:bottom w:val="nil"/>
              <w:right w:val="single" w:sz="4" w:space="0" w:color="auto"/>
            </w:tcBorders>
            <w:shd w:val="clear" w:color="000000" w:fill="FFE07E"/>
            <w:noWrap/>
            <w:vAlign w:val="bottom"/>
            <w:hideMark/>
          </w:tcPr>
          <w:p w14:paraId="36EB38A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294344,0</w:t>
            </w:r>
          </w:p>
        </w:tc>
        <w:tc>
          <w:tcPr>
            <w:tcW w:w="0" w:type="auto"/>
            <w:tcBorders>
              <w:top w:val="nil"/>
              <w:left w:val="single" w:sz="4" w:space="0" w:color="auto"/>
              <w:bottom w:val="nil"/>
              <w:right w:val="nil"/>
            </w:tcBorders>
            <w:shd w:val="clear" w:color="000000" w:fill="FFEB84"/>
            <w:noWrap/>
            <w:vAlign w:val="bottom"/>
            <w:hideMark/>
          </w:tcPr>
          <w:p w14:paraId="78E8406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8389771,0</w:t>
            </w:r>
          </w:p>
        </w:tc>
      </w:tr>
      <w:tr w:rsidR="00DE4EA0" w:rsidRPr="00572CB7" w14:paraId="52B52AAE"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65F45908"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DK</w:t>
            </w:r>
          </w:p>
        </w:tc>
        <w:tc>
          <w:tcPr>
            <w:tcW w:w="0" w:type="auto"/>
            <w:tcBorders>
              <w:top w:val="nil"/>
              <w:left w:val="single" w:sz="4" w:space="0" w:color="auto"/>
              <w:bottom w:val="nil"/>
              <w:right w:val="nil"/>
            </w:tcBorders>
            <w:shd w:val="clear" w:color="000000" w:fill="FFEB84"/>
            <w:noWrap/>
            <w:vAlign w:val="bottom"/>
            <w:hideMark/>
          </w:tcPr>
          <w:p w14:paraId="6A0876A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EBE37C"/>
            <w:noWrap/>
            <w:vAlign w:val="bottom"/>
            <w:hideMark/>
          </w:tcPr>
          <w:p w14:paraId="61BCB57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F5E780"/>
            <w:noWrap/>
            <w:vAlign w:val="bottom"/>
            <w:hideMark/>
          </w:tcPr>
          <w:p w14:paraId="1F89828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5E780"/>
            <w:noWrap/>
            <w:vAlign w:val="bottom"/>
            <w:hideMark/>
          </w:tcPr>
          <w:p w14:paraId="79620E2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5E780"/>
            <w:noWrap/>
            <w:vAlign w:val="bottom"/>
            <w:hideMark/>
          </w:tcPr>
          <w:p w14:paraId="41C69B9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single" w:sz="4" w:space="0" w:color="auto"/>
            </w:tcBorders>
            <w:shd w:val="clear" w:color="000000" w:fill="EBE37C"/>
            <w:noWrap/>
            <w:vAlign w:val="bottom"/>
            <w:hideMark/>
          </w:tcPr>
          <w:p w14:paraId="7B4C594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single" w:sz="4" w:space="0" w:color="auto"/>
              <w:bottom w:val="nil"/>
              <w:right w:val="nil"/>
            </w:tcBorders>
            <w:shd w:val="clear" w:color="000000" w:fill="F5E780"/>
            <w:noWrap/>
            <w:vAlign w:val="bottom"/>
            <w:hideMark/>
          </w:tcPr>
          <w:p w14:paraId="3B090B8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5E780"/>
            <w:noWrap/>
            <w:vAlign w:val="bottom"/>
            <w:hideMark/>
          </w:tcPr>
          <w:p w14:paraId="650CDA4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FEB84"/>
            <w:noWrap/>
            <w:vAlign w:val="bottom"/>
            <w:hideMark/>
          </w:tcPr>
          <w:p w14:paraId="391F405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FFEB84"/>
            <w:noWrap/>
            <w:vAlign w:val="bottom"/>
            <w:hideMark/>
          </w:tcPr>
          <w:p w14:paraId="7EF351C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F5E780"/>
            <w:noWrap/>
            <w:vAlign w:val="bottom"/>
            <w:hideMark/>
          </w:tcPr>
          <w:p w14:paraId="5795C7F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single" w:sz="4" w:space="0" w:color="auto"/>
            </w:tcBorders>
            <w:shd w:val="clear" w:color="000000" w:fill="FFEB84"/>
            <w:noWrap/>
            <w:vAlign w:val="bottom"/>
            <w:hideMark/>
          </w:tcPr>
          <w:p w14:paraId="2824314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single" w:sz="4" w:space="0" w:color="auto"/>
              <w:bottom w:val="nil"/>
              <w:right w:val="nil"/>
            </w:tcBorders>
            <w:shd w:val="clear" w:color="000000" w:fill="FFC971"/>
            <w:noWrap/>
            <w:vAlign w:val="bottom"/>
            <w:hideMark/>
          </w:tcPr>
          <w:p w14:paraId="0F84657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FFB867"/>
            <w:noWrap/>
            <w:vAlign w:val="bottom"/>
            <w:hideMark/>
          </w:tcPr>
          <w:p w14:paraId="6536325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FFA75E"/>
            <w:noWrap/>
            <w:vAlign w:val="bottom"/>
            <w:hideMark/>
          </w:tcPr>
          <w:p w14:paraId="6B35395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A75E"/>
            <w:noWrap/>
            <w:vAlign w:val="bottom"/>
            <w:hideMark/>
          </w:tcPr>
          <w:p w14:paraId="73E4EE3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B867"/>
            <w:noWrap/>
            <w:vAlign w:val="bottom"/>
            <w:hideMark/>
          </w:tcPr>
          <w:p w14:paraId="309344F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single" w:sz="4" w:space="0" w:color="auto"/>
            </w:tcBorders>
            <w:shd w:val="clear" w:color="000000" w:fill="FF9754"/>
            <w:noWrap/>
            <w:vAlign w:val="bottom"/>
            <w:hideMark/>
          </w:tcPr>
          <w:p w14:paraId="1CCA80B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single" w:sz="4" w:space="0" w:color="auto"/>
              <w:bottom w:val="nil"/>
              <w:right w:val="single" w:sz="4" w:space="0" w:color="auto"/>
            </w:tcBorders>
            <w:shd w:val="clear" w:color="000000" w:fill="FFE581"/>
            <w:noWrap/>
            <w:vAlign w:val="bottom"/>
            <w:hideMark/>
          </w:tcPr>
          <w:p w14:paraId="1FB9C2E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241240,4</w:t>
            </w:r>
          </w:p>
        </w:tc>
        <w:tc>
          <w:tcPr>
            <w:tcW w:w="0" w:type="auto"/>
            <w:tcBorders>
              <w:top w:val="nil"/>
              <w:left w:val="single" w:sz="4" w:space="0" w:color="auto"/>
              <w:bottom w:val="nil"/>
              <w:right w:val="nil"/>
            </w:tcBorders>
            <w:shd w:val="clear" w:color="000000" w:fill="CCD46E"/>
            <w:noWrap/>
            <w:vAlign w:val="bottom"/>
            <w:hideMark/>
          </w:tcPr>
          <w:p w14:paraId="3476F58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5547683,0</w:t>
            </w:r>
          </w:p>
        </w:tc>
      </w:tr>
      <w:tr w:rsidR="00DE4EA0" w:rsidRPr="00572CB7" w14:paraId="1D12B371"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0B3346BB"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GR</w:t>
            </w:r>
          </w:p>
        </w:tc>
        <w:tc>
          <w:tcPr>
            <w:tcW w:w="0" w:type="auto"/>
            <w:tcBorders>
              <w:top w:val="nil"/>
              <w:left w:val="single" w:sz="4" w:space="0" w:color="auto"/>
              <w:bottom w:val="nil"/>
              <w:right w:val="nil"/>
            </w:tcBorders>
            <w:shd w:val="clear" w:color="000000" w:fill="FF6438"/>
            <w:noWrap/>
            <w:vAlign w:val="bottom"/>
            <w:hideMark/>
          </w:tcPr>
          <w:p w14:paraId="492D2E8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7542"/>
            <w:noWrap/>
            <w:vAlign w:val="bottom"/>
            <w:hideMark/>
          </w:tcPr>
          <w:p w14:paraId="655ECC8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7542"/>
            <w:noWrap/>
            <w:vAlign w:val="bottom"/>
            <w:hideMark/>
          </w:tcPr>
          <w:p w14:paraId="00D94EE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321C"/>
            <w:noWrap/>
            <w:vAlign w:val="bottom"/>
            <w:hideMark/>
          </w:tcPr>
          <w:p w14:paraId="2BB5CBE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A75E"/>
            <w:noWrap/>
            <w:vAlign w:val="bottom"/>
            <w:hideMark/>
          </w:tcPr>
          <w:p w14:paraId="785CA67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single" w:sz="4" w:space="0" w:color="auto"/>
            </w:tcBorders>
            <w:shd w:val="clear" w:color="000000" w:fill="FF321C"/>
            <w:noWrap/>
            <w:vAlign w:val="bottom"/>
            <w:hideMark/>
          </w:tcPr>
          <w:p w14:paraId="156B6CD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single" w:sz="4" w:space="0" w:color="auto"/>
              <w:bottom w:val="nil"/>
              <w:right w:val="nil"/>
            </w:tcBorders>
            <w:shd w:val="clear" w:color="000000" w:fill="FF864B"/>
            <w:noWrap/>
            <w:vAlign w:val="bottom"/>
            <w:hideMark/>
          </w:tcPr>
          <w:p w14:paraId="553ABC6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864B"/>
            <w:noWrap/>
            <w:vAlign w:val="bottom"/>
            <w:hideMark/>
          </w:tcPr>
          <w:p w14:paraId="495BC9B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864B"/>
            <w:noWrap/>
            <w:vAlign w:val="bottom"/>
            <w:hideMark/>
          </w:tcPr>
          <w:p w14:paraId="6157223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532F"/>
            <w:noWrap/>
            <w:vAlign w:val="bottom"/>
            <w:hideMark/>
          </w:tcPr>
          <w:p w14:paraId="66C8678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w:t>
            </w:r>
          </w:p>
        </w:tc>
        <w:tc>
          <w:tcPr>
            <w:tcW w:w="0" w:type="auto"/>
            <w:tcBorders>
              <w:top w:val="nil"/>
              <w:left w:val="nil"/>
              <w:bottom w:val="nil"/>
              <w:right w:val="nil"/>
            </w:tcBorders>
            <w:shd w:val="clear" w:color="000000" w:fill="FFC971"/>
            <w:noWrap/>
            <w:vAlign w:val="bottom"/>
            <w:hideMark/>
          </w:tcPr>
          <w:p w14:paraId="313988A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single" w:sz="4" w:space="0" w:color="auto"/>
            </w:tcBorders>
            <w:shd w:val="clear" w:color="000000" w:fill="FF6438"/>
            <w:noWrap/>
            <w:vAlign w:val="bottom"/>
            <w:hideMark/>
          </w:tcPr>
          <w:p w14:paraId="073D49B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single" w:sz="4" w:space="0" w:color="auto"/>
              <w:bottom w:val="nil"/>
              <w:right w:val="nil"/>
            </w:tcBorders>
            <w:shd w:val="clear" w:color="000000" w:fill="FF321C"/>
            <w:noWrap/>
            <w:vAlign w:val="bottom"/>
            <w:hideMark/>
          </w:tcPr>
          <w:p w14:paraId="554298E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w:t>
            </w:r>
          </w:p>
        </w:tc>
        <w:tc>
          <w:tcPr>
            <w:tcW w:w="0" w:type="auto"/>
            <w:tcBorders>
              <w:top w:val="nil"/>
              <w:left w:val="nil"/>
              <w:bottom w:val="nil"/>
              <w:right w:val="nil"/>
            </w:tcBorders>
            <w:shd w:val="clear" w:color="000000" w:fill="FF6438"/>
            <w:noWrap/>
            <w:vAlign w:val="bottom"/>
            <w:hideMark/>
          </w:tcPr>
          <w:p w14:paraId="76F1779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6438"/>
            <w:noWrap/>
            <w:vAlign w:val="bottom"/>
            <w:hideMark/>
          </w:tcPr>
          <w:p w14:paraId="2885BE3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0000"/>
            <w:noWrap/>
            <w:vAlign w:val="bottom"/>
            <w:hideMark/>
          </w:tcPr>
          <w:p w14:paraId="2DDFF0A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w:t>
            </w:r>
          </w:p>
        </w:tc>
        <w:tc>
          <w:tcPr>
            <w:tcW w:w="0" w:type="auto"/>
            <w:tcBorders>
              <w:top w:val="nil"/>
              <w:left w:val="nil"/>
              <w:bottom w:val="nil"/>
              <w:right w:val="nil"/>
            </w:tcBorders>
            <w:shd w:val="clear" w:color="000000" w:fill="FF7542"/>
            <w:noWrap/>
            <w:vAlign w:val="bottom"/>
            <w:hideMark/>
          </w:tcPr>
          <w:p w14:paraId="0320A70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single" w:sz="4" w:space="0" w:color="auto"/>
            </w:tcBorders>
            <w:shd w:val="clear" w:color="000000" w:fill="FF1009"/>
            <w:noWrap/>
            <w:vAlign w:val="bottom"/>
            <w:hideMark/>
          </w:tcPr>
          <w:p w14:paraId="16B4F91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w:t>
            </w:r>
          </w:p>
        </w:tc>
        <w:tc>
          <w:tcPr>
            <w:tcW w:w="0" w:type="auto"/>
            <w:tcBorders>
              <w:top w:val="nil"/>
              <w:left w:val="single" w:sz="4" w:space="0" w:color="auto"/>
              <w:bottom w:val="nil"/>
              <w:right w:val="single" w:sz="4" w:space="0" w:color="auto"/>
            </w:tcBorders>
            <w:shd w:val="clear" w:color="000000" w:fill="FFE782"/>
            <w:noWrap/>
            <w:vAlign w:val="bottom"/>
            <w:hideMark/>
          </w:tcPr>
          <w:p w14:paraId="37C47B4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225814,0</w:t>
            </w:r>
          </w:p>
        </w:tc>
        <w:tc>
          <w:tcPr>
            <w:tcW w:w="0" w:type="auto"/>
            <w:tcBorders>
              <w:top w:val="nil"/>
              <w:left w:val="single" w:sz="4" w:space="0" w:color="auto"/>
              <w:bottom w:val="nil"/>
              <w:right w:val="nil"/>
            </w:tcBorders>
            <w:shd w:val="clear" w:color="000000" w:fill="FFE380"/>
            <w:noWrap/>
            <w:vAlign w:val="bottom"/>
            <w:hideMark/>
          </w:tcPr>
          <w:p w14:paraId="07BA9C8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11153454,0</w:t>
            </w:r>
          </w:p>
        </w:tc>
      </w:tr>
      <w:tr w:rsidR="00DE4EA0" w:rsidRPr="00572CB7" w14:paraId="37584AA9"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717AC0D4"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FI</w:t>
            </w:r>
          </w:p>
        </w:tc>
        <w:tc>
          <w:tcPr>
            <w:tcW w:w="0" w:type="auto"/>
            <w:tcBorders>
              <w:top w:val="nil"/>
              <w:left w:val="single" w:sz="4" w:space="0" w:color="auto"/>
              <w:bottom w:val="nil"/>
              <w:right w:val="nil"/>
            </w:tcBorders>
            <w:shd w:val="clear" w:color="000000" w:fill="FFC971"/>
            <w:noWrap/>
            <w:vAlign w:val="bottom"/>
            <w:hideMark/>
          </w:tcPr>
          <w:p w14:paraId="0D44697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FFB867"/>
            <w:noWrap/>
            <w:vAlign w:val="bottom"/>
            <w:hideMark/>
          </w:tcPr>
          <w:p w14:paraId="148FF6F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FF9754"/>
            <w:noWrap/>
            <w:vAlign w:val="bottom"/>
            <w:hideMark/>
          </w:tcPr>
          <w:p w14:paraId="7201522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EB84"/>
            <w:noWrap/>
            <w:vAlign w:val="bottom"/>
            <w:hideMark/>
          </w:tcPr>
          <w:p w14:paraId="37BA149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FFB867"/>
            <w:noWrap/>
            <w:vAlign w:val="bottom"/>
            <w:hideMark/>
          </w:tcPr>
          <w:p w14:paraId="78B3A32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single" w:sz="4" w:space="0" w:color="auto"/>
            </w:tcBorders>
            <w:shd w:val="clear" w:color="000000" w:fill="FFA75E"/>
            <w:noWrap/>
            <w:vAlign w:val="bottom"/>
            <w:hideMark/>
          </w:tcPr>
          <w:p w14:paraId="1E876DB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single" w:sz="4" w:space="0" w:color="auto"/>
              <w:bottom w:val="nil"/>
              <w:right w:val="nil"/>
            </w:tcBorders>
            <w:shd w:val="clear" w:color="000000" w:fill="AEC862"/>
            <w:noWrap/>
            <w:vAlign w:val="bottom"/>
            <w:hideMark/>
          </w:tcPr>
          <w:p w14:paraId="4C887E8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C2D16A"/>
            <w:noWrap/>
            <w:vAlign w:val="bottom"/>
            <w:hideMark/>
          </w:tcPr>
          <w:p w14:paraId="2B6A458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E1DE77"/>
            <w:noWrap/>
            <w:vAlign w:val="bottom"/>
            <w:hideMark/>
          </w:tcPr>
          <w:p w14:paraId="26FB038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B8CC66"/>
            <w:noWrap/>
            <w:vAlign w:val="bottom"/>
            <w:hideMark/>
          </w:tcPr>
          <w:p w14:paraId="06C2E23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EBE37C"/>
            <w:noWrap/>
            <w:vAlign w:val="bottom"/>
            <w:hideMark/>
          </w:tcPr>
          <w:p w14:paraId="7D6DADE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single" w:sz="4" w:space="0" w:color="auto"/>
            </w:tcBorders>
            <w:shd w:val="clear" w:color="000000" w:fill="E1DE77"/>
            <w:noWrap/>
            <w:vAlign w:val="bottom"/>
            <w:hideMark/>
          </w:tcPr>
          <w:p w14:paraId="73B540C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single" w:sz="4" w:space="0" w:color="auto"/>
              <w:bottom w:val="nil"/>
              <w:right w:val="nil"/>
            </w:tcBorders>
            <w:shd w:val="clear" w:color="000000" w:fill="B8CC66"/>
            <w:noWrap/>
            <w:vAlign w:val="bottom"/>
            <w:hideMark/>
          </w:tcPr>
          <w:p w14:paraId="0B83AFD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D7DA73"/>
            <w:noWrap/>
            <w:vAlign w:val="bottom"/>
            <w:hideMark/>
          </w:tcPr>
          <w:p w14:paraId="55FDD44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F5E780"/>
            <w:noWrap/>
            <w:vAlign w:val="bottom"/>
            <w:hideMark/>
          </w:tcPr>
          <w:p w14:paraId="05C657D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CCD56F"/>
            <w:noWrap/>
            <w:vAlign w:val="bottom"/>
            <w:hideMark/>
          </w:tcPr>
          <w:p w14:paraId="252523C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E1DE77"/>
            <w:noWrap/>
            <w:vAlign w:val="bottom"/>
            <w:hideMark/>
          </w:tcPr>
          <w:p w14:paraId="1CDA847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single" w:sz="4" w:space="0" w:color="auto"/>
            </w:tcBorders>
            <w:shd w:val="clear" w:color="000000" w:fill="D7DA73"/>
            <w:noWrap/>
            <w:vAlign w:val="bottom"/>
            <w:hideMark/>
          </w:tcPr>
          <w:p w14:paraId="0619077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single" w:sz="4" w:space="0" w:color="auto"/>
              <w:bottom w:val="nil"/>
              <w:right w:val="single" w:sz="4" w:space="0" w:color="auto"/>
            </w:tcBorders>
            <w:shd w:val="clear" w:color="000000" w:fill="FFEB84"/>
            <w:noWrap/>
            <w:vAlign w:val="bottom"/>
            <w:hideMark/>
          </w:tcPr>
          <w:p w14:paraId="09408DE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186920,0</w:t>
            </w:r>
          </w:p>
        </w:tc>
        <w:tc>
          <w:tcPr>
            <w:tcW w:w="0" w:type="auto"/>
            <w:tcBorders>
              <w:top w:val="nil"/>
              <w:left w:val="single" w:sz="4" w:space="0" w:color="auto"/>
              <w:bottom w:val="nil"/>
              <w:right w:val="nil"/>
            </w:tcBorders>
            <w:shd w:val="clear" w:color="000000" w:fill="C8D36C"/>
            <w:noWrap/>
            <w:vAlign w:val="bottom"/>
            <w:hideMark/>
          </w:tcPr>
          <w:p w14:paraId="0C91258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5363352,0</w:t>
            </w:r>
          </w:p>
        </w:tc>
      </w:tr>
      <w:tr w:rsidR="00DE4EA0" w:rsidRPr="00572CB7" w14:paraId="489042DB"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513500D9"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PT</w:t>
            </w:r>
          </w:p>
        </w:tc>
        <w:tc>
          <w:tcPr>
            <w:tcW w:w="0" w:type="auto"/>
            <w:tcBorders>
              <w:top w:val="nil"/>
              <w:left w:val="single" w:sz="4" w:space="0" w:color="auto"/>
              <w:bottom w:val="nil"/>
              <w:right w:val="nil"/>
            </w:tcBorders>
            <w:shd w:val="clear" w:color="000000" w:fill="FF7542"/>
            <w:noWrap/>
            <w:vAlign w:val="bottom"/>
            <w:hideMark/>
          </w:tcPr>
          <w:p w14:paraId="796E5B4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9754"/>
            <w:noWrap/>
            <w:vAlign w:val="bottom"/>
            <w:hideMark/>
          </w:tcPr>
          <w:p w14:paraId="19B163F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C971"/>
            <w:noWrap/>
            <w:vAlign w:val="bottom"/>
            <w:hideMark/>
          </w:tcPr>
          <w:p w14:paraId="455540E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FF7542"/>
            <w:noWrap/>
            <w:vAlign w:val="bottom"/>
            <w:hideMark/>
          </w:tcPr>
          <w:p w14:paraId="72A83BB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9754"/>
            <w:noWrap/>
            <w:vAlign w:val="bottom"/>
            <w:hideMark/>
          </w:tcPr>
          <w:p w14:paraId="3B075B6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single" w:sz="4" w:space="0" w:color="auto"/>
            </w:tcBorders>
            <w:shd w:val="clear" w:color="000000" w:fill="FFB867"/>
            <w:noWrap/>
            <w:vAlign w:val="bottom"/>
            <w:hideMark/>
          </w:tcPr>
          <w:p w14:paraId="244A77B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single" w:sz="4" w:space="0" w:color="auto"/>
              <w:bottom w:val="nil"/>
              <w:right w:val="nil"/>
            </w:tcBorders>
            <w:shd w:val="clear" w:color="000000" w:fill="FF6438"/>
            <w:noWrap/>
            <w:vAlign w:val="bottom"/>
            <w:hideMark/>
          </w:tcPr>
          <w:p w14:paraId="57DFF75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7542"/>
            <w:noWrap/>
            <w:vAlign w:val="bottom"/>
            <w:hideMark/>
          </w:tcPr>
          <w:p w14:paraId="46204CC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A75E"/>
            <w:noWrap/>
            <w:vAlign w:val="bottom"/>
            <w:hideMark/>
          </w:tcPr>
          <w:p w14:paraId="602E1A0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6438"/>
            <w:noWrap/>
            <w:vAlign w:val="bottom"/>
            <w:hideMark/>
          </w:tcPr>
          <w:p w14:paraId="63AA418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w:t>
            </w:r>
          </w:p>
        </w:tc>
        <w:tc>
          <w:tcPr>
            <w:tcW w:w="0" w:type="auto"/>
            <w:tcBorders>
              <w:top w:val="nil"/>
              <w:left w:val="nil"/>
              <w:bottom w:val="nil"/>
              <w:right w:val="nil"/>
            </w:tcBorders>
            <w:shd w:val="clear" w:color="000000" w:fill="FF7542"/>
            <w:noWrap/>
            <w:vAlign w:val="bottom"/>
            <w:hideMark/>
          </w:tcPr>
          <w:p w14:paraId="15A1E6D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single" w:sz="4" w:space="0" w:color="auto"/>
            </w:tcBorders>
            <w:shd w:val="clear" w:color="000000" w:fill="FF9754"/>
            <w:noWrap/>
            <w:vAlign w:val="bottom"/>
            <w:hideMark/>
          </w:tcPr>
          <w:p w14:paraId="7F20878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single" w:sz="4" w:space="0" w:color="auto"/>
              <w:bottom w:val="nil"/>
              <w:right w:val="nil"/>
            </w:tcBorders>
            <w:shd w:val="clear" w:color="000000" w:fill="FF7542"/>
            <w:noWrap/>
            <w:vAlign w:val="bottom"/>
            <w:hideMark/>
          </w:tcPr>
          <w:p w14:paraId="1DFD7C8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8</w:t>
            </w:r>
          </w:p>
        </w:tc>
        <w:tc>
          <w:tcPr>
            <w:tcW w:w="0" w:type="auto"/>
            <w:tcBorders>
              <w:top w:val="nil"/>
              <w:left w:val="nil"/>
              <w:bottom w:val="nil"/>
              <w:right w:val="nil"/>
            </w:tcBorders>
            <w:shd w:val="clear" w:color="000000" w:fill="FFC971"/>
            <w:noWrap/>
            <w:vAlign w:val="bottom"/>
            <w:hideMark/>
          </w:tcPr>
          <w:p w14:paraId="209EF90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EBE37C"/>
            <w:noWrap/>
            <w:vAlign w:val="bottom"/>
            <w:hideMark/>
          </w:tcPr>
          <w:p w14:paraId="0DC4149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FF864B"/>
            <w:noWrap/>
            <w:vAlign w:val="bottom"/>
            <w:hideMark/>
          </w:tcPr>
          <w:p w14:paraId="36562A7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w:t>
            </w:r>
          </w:p>
        </w:tc>
        <w:tc>
          <w:tcPr>
            <w:tcW w:w="0" w:type="auto"/>
            <w:tcBorders>
              <w:top w:val="nil"/>
              <w:left w:val="nil"/>
              <w:bottom w:val="nil"/>
              <w:right w:val="nil"/>
            </w:tcBorders>
            <w:shd w:val="clear" w:color="000000" w:fill="FFA75E"/>
            <w:noWrap/>
            <w:vAlign w:val="bottom"/>
            <w:hideMark/>
          </w:tcPr>
          <w:p w14:paraId="22A8C42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single" w:sz="4" w:space="0" w:color="auto"/>
            </w:tcBorders>
            <w:shd w:val="clear" w:color="000000" w:fill="FFEB84"/>
            <w:noWrap/>
            <w:vAlign w:val="bottom"/>
            <w:hideMark/>
          </w:tcPr>
          <w:p w14:paraId="3F7984E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single" w:sz="4" w:space="0" w:color="auto"/>
              <w:bottom w:val="nil"/>
              <w:right w:val="single" w:sz="4" w:space="0" w:color="auto"/>
            </w:tcBorders>
            <w:shd w:val="clear" w:color="000000" w:fill="FFEB84"/>
            <w:noWrap/>
            <w:vAlign w:val="bottom"/>
            <w:hideMark/>
          </w:tcPr>
          <w:p w14:paraId="33EC540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179756,7</w:t>
            </w:r>
          </w:p>
        </w:tc>
        <w:tc>
          <w:tcPr>
            <w:tcW w:w="0" w:type="auto"/>
            <w:tcBorders>
              <w:top w:val="nil"/>
              <w:left w:val="single" w:sz="4" w:space="0" w:color="auto"/>
              <w:bottom w:val="nil"/>
              <w:right w:val="nil"/>
            </w:tcBorders>
            <w:shd w:val="clear" w:color="000000" w:fill="FFE581"/>
            <w:noWrap/>
            <w:vAlign w:val="bottom"/>
            <w:hideMark/>
          </w:tcPr>
          <w:p w14:paraId="0C5F8C2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10573100,0</w:t>
            </w:r>
          </w:p>
        </w:tc>
      </w:tr>
      <w:tr w:rsidR="00DE4EA0" w:rsidRPr="00572CB7" w14:paraId="7460A880"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6161961C"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IE</w:t>
            </w:r>
          </w:p>
        </w:tc>
        <w:tc>
          <w:tcPr>
            <w:tcW w:w="0" w:type="auto"/>
            <w:tcBorders>
              <w:top w:val="nil"/>
              <w:left w:val="single" w:sz="4" w:space="0" w:color="auto"/>
              <w:bottom w:val="nil"/>
              <w:right w:val="nil"/>
            </w:tcBorders>
            <w:shd w:val="clear" w:color="000000" w:fill="EBE37C"/>
            <w:noWrap/>
            <w:vAlign w:val="bottom"/>
            <w:hideMark/>
          </w:tcPr>
          <w:p w14:paraId="77C8A61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FFC971"/>
            <w:noWrap/>
            <w:vAlign w:val="bottom"/>
            <w:hideMark/>
          </w:tcPr>
          <w:p w14:paraId="6799564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E1DE77"/>
            <w:noWrap/>
            <w:vAlign w:val="bottom"/>
            <w:hideMark/>
          </w:tcPr>
          <w:p w14:paraId="008F3D4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CCD56F"/>
            <w:noWrap/>
            <w:vAlign w:val="bottom"/>
            <w:hideMark/>
          </w:tcPr>
          <w:p w14:paraId="122FA19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FFDA7A"/>
            <w:noWrap/>
            <w:vAlign w:val="bottom"/>
            <w:hideMark/>
          </w:tcPr>
          <w:p w14:paraId="4856156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single" w:sz="4" w:space="0" w:color="auto"/>
            </w:tcBorders>
            <w:shd w:val="clear" w:color="000000" w:fill="D7DA73"/>
            <w:noWrap/>
            <w:vAlign w:val="bottom"/>
            <w:hideMark/>
          </w:tcPr>
          <w:p w14:paraId="29804B6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single" w:sz="4" w:space="0" w:color="auto"/>
              <w:bottom w:val="nil"/>
              <w:right w:val="nil"/>
            </w:tcBorders>
            <w:shd w:val="clear" w:color="000000" w:fill="FFEB84"/>
            <w:noWrap/>
            <w:vAlign w:val="bottom"/>
            <w:hideMark/>
          </w:tcPr>
          <w:p w14:paraId="39D97FF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FFC971"/>
            <w:noWrap/>
            <w:vAlign w:val="bottom"/>
            <w:hideMark/>
          </w:tcPr>
          <w:p w14:paraId="680E0C0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EBE37C"/>
            <w:noWrap/>
            <w:vAlign w:val="bottom"/>
            <w:hideMark/>
          </w:tcPr>
          <w:p w14:paraId="7DEF58D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D7DA73"/>
            <w:noWrap/>
            <w:vAlign w:val="bottom"/>
            <w:hideMark/>
          </w:tcPr>
          <w:p w14:paraId="622FAE6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FFDA7A"/>
            <w:noWrap/>
            <w:vAlign w:val="bottom"/>
            <w:hideMark/>
          </w:tcPr>
          <w:p w14:paraId="5A41B8B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single" w:sz="4" w:space="0" w:color="auto"/>
            </w:tcBorders>
            <w:shd w:val="clear" w:color="000000" w:fill="EBE37C"/>
            <w:noWrap/>
            <w:vAlign w:val="bottom"/>
            <w:hideMark/>
          </w:tcPr>
          <w:p w14:paraId="26576F5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single" w:sz="4" w:space="0" w:color="auto"/>
              <w:bottom w:val="nil"/>
              <w:right w:val="nil"/>
            </w:tcBorders>
            <w:shd w:val="clear" w:color="000000" w:fill="F5E780"/>
            <w:noWrap/>
            <w:vAlign w:val="bottom"/>
            <w:hideMark/>
          </w:tcPr>
          <w:p w14:paraId="03580F7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FA75E"/>
            <w:noWrap/>
            <w:vAlign w:val="bottom"/>
            <w:hideMark/>
          </w:tcPr>
          <w:p w14:paraId="64550E8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nil"/>
              <w:bottom w:val="nil"/>
              <w:right w:val="nil"/>
            </w:tcBorders>
            <w:shd w:val="clear" w:color="000000" w:fill="FFEB84"/>
            <w:noWrap/>
            <w:vAlign w:val="bottom"/>
            <w:hideMark/>
          </w:tcPr>
          <w:p w14:paraId="2E1C59B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D7DA73"/>
            <w:noWrap/>
            <w:vAlign w:val="bottom"/>
            <w:hideMark/>
          </w:tcPr>
          <w:p w14:paraId="10ABA70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FFC971"/>
            <w:noWrap/>
            <w:vAlign w:val="bottom"/>
            <w:hideMark/>
          </w:tcPr>
          <w:p w14:paraId="2433FC6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single" w:sz="4" w:space="0" w:color="auto"/>
            </w:tcBorders>
            <w:shd w:val="clear" w:color="000000" w:fill="FFDA7A"/>
            <w:noWrap/>
            <w:vAlign w:val="bottom"/>
            <w:hideMark/>
          </w:tcPr>
          <w:p w14:paraId="7965F59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single" w:sz="4" w:space="0" w:color="auto"/>
              <w:bottom w:val="nil"/>
              <w:right w:val="single" w:sz="4" w:space="0" w:color="auto"/>
            </w:tcBorders>
            <w:shd w:val="clear" w:color="000000" w:fill="F3E67F"/>
            <w:noWrap/>
            <w:vAlign w:val="bottom"/>
            <w:hideMark/>
          </w:tcPr>
          <w:p w14:paraId="578BB8A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165997,6</w:t>
            </w:r>
          </w:p>
        </w:tc>
        <w:tc>
          <w:tcPr>
            <w:tcW w:w="0" w:type="auto"/>
            <w:tcBorders>
              <w:top w:val="nil"/>
              <w:left w:val="single" w:sz="4" w:space="0" w:color="auto"/>
              <w:bottom w:val="nil"/>
              <w:right w:val="nil"/>
            </w:tcBorders>
            <w:shd w:val="clear" w:color="000000" w:fill="BACD66"/>
            <w:noWrap/>
            <w:vAlign w:val="bottom"/>
            <w:hideMark/>
          </w:tcPr>
          <w:p w14:paraId="2639042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4560155,0</w:t>
            </w:r>
          </w:p>
        </w:tc>
      </w:tr>
      <w:tr w:rsidR="00DE4EA0" w:rsidRPr="00572CB7" w14:paraId="12CD930F"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3B2D2505"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CZ</w:t>
            </w:r>
          </w:p>
        </w:tc>
        <w:tc>
          <w:tcPr>
            <w:tcW w:w="0" w:type="auto"/>
            <w:tcBorders>
              <w:top w:val="nil"/>
              <w:left w:val="single" w:sz="4" w:space="0" w:color="auto"/>
              <w:bottom w:val="nil"/>
              <w:right w:val="nil"/>
            </w:tcBorders>
            <w:shd w:val="clear" w:color="000000" w:fill="FFDA7A"/>
            <w:noWrap/>
            <w:vAlign w:val="bottom"/>
            <w:hideMark/>
          </w:tcPr>
          <w:p w14:paraId="4DF207A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F5E780"/>
            <w:noWrap/>
            <w:vAlign w:val="bottom"/>
            <w:hideMark/>
          </w:tcPr>
          <w:p w14:paraId="591CA5E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FB867"/>
            <w:noWrap/>
            <w:vAlign w:val="bottom"/>
            <w:hideMark/>
          </w:tcPr>
          <w:p w14:paraId="3B14672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EBE37C"/>
            <w:noWrap/>
            <w:vAlign w:val="bottom"/>
            <w:hideMark/>
          </w:tcPr>
          <w:p w14:paraId="18C628C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EBE37C"/>
            <w:noWrap/>
            <w:vAlign w:val="bottom"/>
            <w:hideMark/>
          </w:tcPr>
          <w:p w14:paraId="0516F31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single" w:sz="4" w:space="0" w:color="auto"/>
            </w:tcBorders>
            <w:shd w:val="clear" w:color="000000" w:fill="F5E780"/>
            <w:noWrap/>
            <w:vAlign w:val="bottom"/>
            <w:hideMark/>
          </w:tcPr>
          <w:p w14:paraId="5C78BE4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single" w:sz="4" w:space="0" w:color="auto"/>
              <w:bottom w:val="nil"/>
              <w:right w:val="nil"/>
            </w:tcBorders>
            <w:shd w:val="clear" w:color="000000" w:fill="FFDA7A"/>
            <w:noWrap/>
            <w:vAlign w:val="bottom"/>
            <w:hideMark/>
          </w:tcPr>
          <w:p w14:paraId="1F288C7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FFEB84"/>
            <w:noWrap/>
            <w:vAlign w:val="bottom"/>
            <w:hideMark/>
          </w:tcPr>
          <w:p w14:paraId="71A1E04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FFB867"/>
            <w:noWrap/>
            <w:vAlign w:val="bottom"/>
            <w:hideMark/>
          </w:tcPr>
          <w:p w14:paraId="6A25502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FFC971"/>
            <w:noWrap/>
            <w:vAlign w:val="bottom"/>
            <w:hideMark/>
          </w:tcPr>
          <w:p w14:paraId="348155C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FFEB84"/>
            <w:noWrap/>
            <w:vAlign w:val="bottom"/>
            <w:hideMark/>
          </w:tcPr>
          <w:p w14:paraId="60C4195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single" w:sz="4" w:space="0" w:color="auto"/>
            </w:tcBorders>
            <w:shd w:val="clear" w:color="000000" w:fill="FFB867"/>
            <w:noWrap/>
            <w:vAlign w:val="bottom"/>
            <w:hideMark/>
          </w:tcPr>
          <w:p w14:paraId="5E0E0AD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single" w:sz="4" w:space="0" w:color="auto"/>
              <w:bottom w:val="nil"/>
              <w:right w:val="nil"/>
            </w:tcBorders>
            <w:shd w:val="clear" w:color="000000" w:fill="FFDA7A"/>
            <w:noWrap/>
            <w:vAlign w:val="bottom"/>
            <w:hideMark/>
          </w:tcPr>
          <w:p w14:paraId="5BC2657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FFDA7A"/>
            <w:noWrap/>
            <w:vAlign w:val="bottom"/>
            <w:hideMark/>
          </w:tcPr>
          <w:p w14:paraId="4BBC83F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FF9754"/>
            <w:noWrap/>
            <w:vAlign w:val="bottom"/>
            <w:hideMark/>
          </w:tcPr>
          <w:p w14:paraId="1A206C5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w:t>
            </w:r>
          </w:p>
        </w:tc>
        <w:tc>
          <w:tcPr>
            <w:tcW w:w="0" w:type="auto"/>
            <w:tcBorders>
              <w:top w:val="nil"/>
              <w:left w:val="nil"/>
              <w:bottom w:val="nil"/>
              <w:right w:val="nil"/>
            </w:tcBorders>
            <w:shd w:val="clear" w:color="000000" w:fill="FFC971"/>
            <w:noWrap/>
            <w:vAlign w:val="bottom"/>
            <w:hideMark/>
          </w:tcPr>
          <w:p w14:paraId="68E9CB0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FFDA7A"/>
            <w:noWrap/>
            <w:vAlign w:val="bottom"/>
            <w:hideMark/>
          </w:tcPr>
          <w:p w14:paraId="6C1EC1E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single" w:sz="4" w:space="0" w:color="auto"/>
            </w:tcBorders>
            <w:shd w:val="clear" w:color="000000" w:fill="FFA75E"/>
            <w:noWrap/>
            <w:vAlign w:val="bottom"/>
            <w:hideMark/>
          </w:tcPr>
          <w:p w14:paraId="7302A0F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w:t>
            </w:r>
          </w:p>
        </w:tc>
        <w:tc>
          <w:tcPr>
            <w:tcW w:w="0" w:type="auto"/>
            <w:tcBorders>
              <w:top w:val="nil"/>
              <w:left w:val="single" w:sz="4" w:space="0" w:color="auto"/>
              <w:bottom w:val="nil"/>
              <w:right w:val="single" w:sz="4" w:space="0" w:color="auto"/>
            </w:tcBorders>
            <w:shd w:val="clear" w:color="000000" w:fill="EBE27B"/>
            <w:noWrap/>
            <w:vAlign w:val="bottom"/>
            <w:hideMark/>
          </w:tcPr>
          <w:p w14:paraId="46E7593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156156,3</w:t>
            </w:r>
          </w:p>
        </w:tc>
        <w:tc>
          <w:tcPr>
            <w:tcW w:w="0" w:type="auto"/>
            <w:tcBorders>
              <w:top w:val="nil"/>
              <w:left w:val="single" w:sz="4" w:space="0" w:color="auto"/>
              <w:bottom w:val="nil"/>
              <w:right w:val="nil"/>
            </w:tcBorders>
            <w:shd w:val="clear" w:color="000000" w:fill="FFE581"/>
            <w:noWrap/>
            <w:vAlign w:val="bottom"/>
            <w:hideMark/>
          </w:tcPr>
          <w:p w14:paraId="345743B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10474410,0</w:t>
            </w:r>
          </w:p>
        </w:tc>
      </w:tr>
      <w:tr w:rsidR="00DE4EA0" w:rsidRPr="00572CB7" w14:paraId="555CB801"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738F562D"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RO</w:t>
            </w:r>
          </w:p>
        </w:tc>
        <w:tc>
          <w:tcPr>
            <w:tcW w:w="0" w:type="auto"/>
            <w:tcBorders>
              <w:top w:val="nil"/>
              <w:left w:val="single" w:sz="4" w:space="0" w:color="auto"/>
              <w:bottom w:val="nil"/>
              <w:right w:val="nil"/>
            </w:tcBorders>
            <w:shd w:val="clear" w:color="000000" w:fill="70AD47"/>
            <w:noWrap/>
            <w:vAlign w:val="bottom"/>
            <w:hideMark/>
          </w:tcPr>
          <w:p w14:paraId="5CE9F13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29</w:t>
            </w:r>
          </w:p>
        </w:tc>
        <w:tc>
          <w:tcPr>
            <w:tcW w:w="0" w:type="auto"/>
            <w:tcBorders>
              <w:top w:val="nil"/>
              <w:left w:val="nil"/>
              <w:bottom w:val="nil"/>
              <w:right w:val="nil"/>
            </w:tcBorders>
            <w:shd w:val="clear" w:color="000000" w:fill="70AD47"/>
            <w:noWrap/>
            <w:vAlign w:val="bottom"/>
            <w:hideMark/>
          </w:tcPr>
          <w:p w14:paraId="15D8726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29</w:t>
            </w:r>
          </w:p>
        </w:tc>
        <w:tc>
          <w:tcPr>
            <w:tcW w:w="0" w:type="auto"/>
            <w:tcBorders>
              <w:top w:val="nil"/>
              <w:left w:val="nil"/>
              <w:bottom w:val="nil"/>
              <w:right w:val="nil"/>
            </w:tcBorders>
            <w:shd w:val="clear" w:color="000000" w:fill="70AD47"/>
            <w:noWrap/>
            <w:vAlign w:val="bottom"/>
            <w:hideMark/>
          </w:tcPr>
          <w:p w14:paraId="2BAA7B1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29</w:t>
            </w:r>
          </w:p>
        </w:tc>
        <w:tc>
          <w:tcPr>
            <w:tcW w:w="0" w:type="auto"/>
            <w:tcBorders>
              <w:top w:val="nil"/>
              <w:left w:val="nil"/>
              <w:bottom w:val="nil"/>
              <w:right w:val="nil"/>
            </w:tcBorders>
            <w:shd w:val="clear" w:color="000000" w:fill="70AD47"/>
            <w:noWrap/>
            <w:vAlign w:val="bottom"/>
            <w:hideMark/>
          </w:tcPr>
          <w:p w14:paraId="464103B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29</w:t>
            </w:r>
          </w:p>
        </w:tc>
        <w:tc>
          <w:tcPr>
            <w:tcW w:w="0" w:type="auto"/>
            <w:tcBorders>
              <w:top w:val="nil"/>
              <w:left w:val="nil"/>
              <w:bottom w:val="nil"/>
              <w:right w:val="nil"/>
            </w:tcBorders>
            <w:shd w:val="clear" w:color="000000" w:fill="70AD47"/>
            <w:noWrap/>
            <w:vAlign w:val="bottom"/>
            <w:hideMark/>
          </w:tcPr>
          <w:p w14:paraId="4739301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29</w:t>
            </w:r>
          </w:p>
        </w:tc>
        <w:tc>
          <w:tcPr>
            <w:tcW w:w="0" w:type="auto"/>
            <w:tcBorders>
              <w:top w:val="nil"/>
              <w:left w:val="nil"/>
              <w:bottom w:val="nil"/>
              <w:right w:val="single" w:sz="4" w:space="0" w:color="auto"/>
            </w:tcBorders>
            <w:shd w:val="clear" w:color="000000" w:fill="70AD47"/>
            <w:noWrap/>
            <w:vAlign w:val="bottom"/>
            <w:hideMark/>
          </w:tcPr>
          <w:p w14:paraId="77F6D8A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29</w:t>
            </w:r>
          </w:p>
        </w:tc>
        <w:tc>
          <w:tcPr>
            <w:tcW w:w="0" w:type="auto"/>
            <w:tcBorders>
              <w:top w:val="nil"/>
              <w:left w:val="single" w:sz="4" w:space="0" w:color="auto"/>
              <w:bottom w:val="nil"/>
              <w:right w:val="nil"/>
            </w:tcBorders>
            <w:shd w:val="clear" w:color="000000" w:fill="76B04A"/>
            <w:noWrap/>
            <w:vAlign w:val="bottom"/>
            <w:hideMark/>
          </w:tcPr>
          <w:p w14:paraId="53E2EAB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435268B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4B88C55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5908958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395CD82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single" w:sz="4" w:space="0" w:color="auto"/>
            </w:tcBorders>
            <w:shd w:val="clear" w:color="000000" w:fill="76B04A"/>
            <w:noWrap/>
            <w:vAlign w:val="bottom"/>
            <w:hideMark/>
          </w:tcPr>
          <w:p w14:paraId="39DCF29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single" w:sz="4" w:space="0" w:color="auto"/>
              <w:bottom w:val="nil"/>
              <w:right w:val="nil"/>
            </w:tcBorders>
            <w:shd w:val="clear" w:color="000000" w:fill="76B04A"/>
            <w:noWrap/>
            <w:vAlign w:val="bottom"/>
            <w:hideMark/>
          </w:tcPr>
          <w:p w14:paraId="6C52401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2A71EB5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6F5EC7A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221EBB2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0FFE53F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single" w:sz="4" w:space="0" w:color="auto"/>
            </w:tcBorders>
            <w:shd w:val="clear" w:color="000000" w:fill="76B04A"/>
            <w:noWrap/>
            <w:vAlign w:val="bottom"/>
            <w:hideMark/>
          </w:tcPr>
          <w:p w14:paraId="2AE8A05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single" w:sz="4" w:space="0" w:color="auto"/>
              <w:bottom w:val="nil"/>
              <w:right w:val="single" w:sz="4" w:space="0" w:color="auto"/>
            </w:tcBorders>
            <w:shd w:val="clear" w:color="000000" w:fill="D3D871"/>
            <w:noWrap/>
            <w:vAlign w:val="bottom"/>
            <w:hideMark/>
          </w:tcPr>
          <w:p w14:paraId="395C39D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126724,1</w:t>
            </w:r>
          </w:p>
        </w:tc>
        <w:tc>
          <w:tcPr>
            <w:tcW w:w="0" w:type="auto"/>
            <w:tcBorders>
              <w:top w:val="nil"/>
              <w:left w:val="single" w:sz="4" w:space="0" w:color="auto"/>
              <w:bottom w:val="nil"/>
              <w:right w:val="nil"/>
            </w:tcBorders>
            <w:shd w:val="clear" w:color="000000" w:fill="FFC66F"/>
            <w:noWrap/>
            <w:vAlign w:val="bottom"/>
            <w:hideMark/>
          </w:tcPr>
          <w:p w14:paraId="2223E03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20246871,0</w:t>
            </w:r>
          </w:p>
        </w:tc>
      </w:tr>
      <w:tr w:rsidR="00DE4EA0" w:rsidRPr="00572CB7" w14:paraId="41ED8598"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610BD009"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HU</w:t>
            </w:r>
          </w:p>
        </w:tc>
        <w:tc>
          <w:tcPr>
            <w:tcW w:w="0" w:type="auto"/>
            <w:tcBorders>
              <w:top w:val="nil"/>
              <w:left w:val="single" w:sz="4" w:space="0" w:color="auto"/>
              <w:bottom w:val="nil"/>
              <w:right w:val="nil"/>
            </w:tcBorders>
            <w:shd w:val="clear" w:color="000000" w:fill="CCD56F"/>
            <w:noWrap/>
            <w:vAlign w:val="bottom"/>
            <w:hideMark/>
          </w:tcPr>
          <w:p w14:paraId="1D38C2A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CCD56F"/>
            <w:noWrap/>
            <w:vAlign w:val="bottom"/>
            <w:hideMark/>
          </w:tcPr>
          <w:p w14:paraId="25909B9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EBE37C"/>
            <w:noWrap/>
            <w:vAlign w:val="bottom"/>
            <w:hideMark/>
          </w:tcPr>
          <w:p w14:paraId="37AEEE8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E1DE77"/>
            <w:noWrap/>
            <w:vAlign w:val="bottom"/>
            <w:hideMark/>
          </w:tcPr>
          <w:p w14:paraId="4D0109E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D7DA73"/>
            <w:noWrap/>
            <w:vAlign w:val="bottom"/>
            <w:hideMark/>
          </w:tcPr>
          <w:p w14:paraId="3BE6D05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single" w:sz="4" w:space="0" w:color="auto"/>
            </w:tcBorders>
            <w:shd w:val="clear" w:color="000000" w:fill="CCD56F"/>
            <w:noWrap/>
            <w:vAlign w:val="bottom"/>
            <w:hideMark/>
          </w:tcPr>
          <w:p w14:paraId="20D3947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single" w:sz="4" w:space="0" w:color="auto"/>
              <w:bottom w:val="nil"/>
              <w:right w:val="nil"/>
            </w:tcBorders>
            <w:shd w:val="clear" w:color="000000" w:fill="D7DA73"/>
            <w:noWrap/>
            <w:vAlign w:val="bottom"/>
            <w:hideMark/>
          </w:tcPr>
          <w:p w14:paraId="6FF4550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D7DA73"/>
            <w:noWrap/>
            <w:vAlign w:val="bottom"/>
            <w:hideMark/>
          </w:tcPr>
          <w:p w14:paraId="0B6FC52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FFDA7A"/>
            <w:noWrap/>
            <w:vAlign w:val="bottom"/>
            <w:hideMark/>
          </w:tcPr>
          <w:p w14:paraId="59EBB66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EBE37C"/>
            <w:noWrap/>
            <w:vAlign w:val="bottom"/>
            <w:hideMark/>
          </w:tcPr>
          <w:p w14:paraId="42C12E3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B8CC66"/>
            <w:noWrap/>
            <w:vAlign w:val="bottom"/>
            <w:hideMark/>
          </w:tcPr>
          <w:p w14:paraId="0817A31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single" w:sz="4" w:space="0" w:color="auto"/>
            </w:tcBorders>
            <w:shd w:val="clear" w:color="000000" w:fill="AEC862"/>
            <w:noWrap/>
            <w:vAlign w:val="bottom"/>
            <w:hideMark/>
          </w:tcPr>
          <w:p w14:paraId="0DD792E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single" w:sz="4" w:space="0" w:color="auto"/>
              <w:bottom w:val="nil"/>
              <w:right w:val="nil"/>
            </w:tcBorders>
            <w:shd w:val="clear" w:color="000000" w:fill="EBE37C"/>
            <w:noWrap/>
            <w:vAlign w:val="bottom"/>
            <w:hideMark/>
          </w:tcPr>
          <w:p w14:paraId="222B659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EBE37C"/>
            <w:noWrap/>
            <w:vAlign w:val="bottom"/>
            <w:hideMark/>
          </w:tcPr>
          <w:p w14:paraId="75E4F1C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FFB867"/>
            <w:noWrap/>
            <w:vAlign w:val="bottom"/>
            <w:hideMark/>
          </w:tcPr>
          <w:p w14:paraId="6B1C214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FFEB84"/>
            <w:noWrap/>
            <w:vAlign w:val="bottom"/>
            <w:hideMark/>
          </w:tcPr>
          <w:p w14:paraId="3136883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D7DA73"/>
            <w:noWrap/>
            <w:vAlign w:val="bottom"/>
            <w:hideMark/>
          </w:tcPr>
          <w:p w14:paraId="1414D94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single" w:sz="4" w:space="0" w:color="auto"/>
            </w:tcBorders>
            <w:shd w:val="clear" w:color="000000" w:fill="E1DE77"/>
            <w:noWrap/>
            <w:vAlign w:val="bottom"/>
            <w:hideMark/>
          </w:tcPr>
          <w:p w14:paraId="7EE0928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single" w:sz="4" w:space="0" w:color="auto"/>
              <w:bottom w:val="nil"/>
              <w:right w:val="single" w:sz="4" w:space="0" w:color="auto"/>
            </w:tcBorders>
            <w:shd w:val="clear" w:color="000000" w:fill="BBCD67"/>
            <w:noWrap/>
            <w:vAlign w:val="bottom"/>
            <w:hideMark/>
          </w:tcPr>
          <w:p w14:paraId="0862D43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98130,2</w:t>
            </w:r>
          </w:p>
        </w:tc>
        <w:tc>
          <w:tcPr>
            <w:tcW w:w="0" w:type="auto"/>
            <w:tcBorders>
              <w:top w:val="nil"/>
              <w:left w:val="single" w:sz="4" w:space="0" w:color="auto"/>
              <w:bottom w:val="nil"/>
              <w:right w:val="nil"/>
            </w:tcBorders>
            <w:shd w:val="clear" w:color="000000" w:fill="FFE682"/>
            <w:noWrap/>
            <w:vAlign w:val="bottom"/>
            <w:hideMark/>
          </w:tcPr>
          <w:p w14:paraId="5273DCE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10000023,0</w:t>
            </w:r>
          </w:p>
        </w:tc>
      </w:tr>
      <w:tr w:rsidR="00DE4EA0" w:rsidRPr="00572CB7" w14:paraId="35BD1ACC"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502AFA99"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SK</w:t>
            </w:r>
          </w:p>
        </w:tc>
        <w:tc>
          <w:tcPr>
            <w:tcW w:w="0" w:type="auto"/>
            <w:tcBorders>
              <w:top w:val="nil"/>
              <w:left w:val="single" w:sz="4" w:space="0" w:color="auto"/>
              <w:bottom w:val="nil"/>
              <w:right w:val="nil"/>
            </w:tcBorders>
            <w:shd w:val="clear" w:color="000000" w:fill="C2D16A"/>
            <w:noWrap/>
            <w:vAlign w:val="bottom"/>
            <w:hideMark/>
          </w:tcPr>
          <w:p w14:paraId="1BDCAC6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AEC862"/>
            <w:noWrap/>
            <w:vAlign w:val="bottom"/>
            <w:hideMark/>
          </w:tcPr>
          <w:p w14:paraId="7BCDD52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C2D16A"/>
            <w:noWrap/>
            <w:vAlign w:val="bottom"/>
            <w:hideMark/>
          </w:tcPr>
          <w:p w14:paraId="2278650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AEC862"/>
            <w:noWrap/>
            <w:vAlign w:val="bottom"/>
            <w:hideMark/>
          </w:tcPr>
          <w:p w14:paraId="7FC7DE2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A4C45D"/>
            <w:noWrap/>
            <w:vAlign w:val="bottom"/>
            <w:hideMark/>
          </w:tcPr>
          <w:p w14:paraId="31A29BF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single" w:sz="4" w:space="0" w:color="auto"/>
            </w:tcBorders>
            <w:shd w:val="clear" w:color="000000" w:fill="A4C45D"/>
            <w:noWrap/>
            <w:vAlign w:val="bottom"/>
            <w:hideMark/>
          </w:tcPr>
          <w:p w14:paraId="4646414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single" w:sz="4" w:space="0" w:color="auto"/>
              <w:bottom w:val="nil"/>
              <w:right w:val="nil"/>
            </w:tcBorders>
            <w:shd w:val="clear" w:color="000000" w:fill="E1DE77"/>
            <w:noWrap/>
            <w:vAlign w:val="bottom"/>
            <w:hideMark/>
          </w:tcPr>
          <w:p w14:paraId="10420B0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E1DE77"/>
            <w:noWrap/>
            <w:vAlign w:val="bottom"/>
            <w:hideMark/>
          </w:tcPr>
          <w:p w14:paraId="50AD7F5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CCD56F"/>
            <w:noWrap/>
            <w:vAlign w:val="bottom"/>
            <w:hideMark/>
          </w:tcPr>
          <w:p w14:paraId="2AFAA26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CCD56F"/>
            <w:noWrap/>
            <w:vAlign w:val="bottom"/>
            <w:hideMark/>
          </w:tcPr>
          <w:p w14:paraId="6C35A1B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D7DA73"/>
            <w:noWrap/>
            <w:vAlign w:val="bottom"/>
            <w:hideMark/>
          </w:tcPr>
          <w:p w14:paraId="608A925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single" w:sz="4" w:space="0" w:color="auto"/>
            </w:tcBorders>
            <w:shd w:val="clear" w:color="000000" w:fill="B8CC66"/>
            <w:noWrap/>
            <w:vAlign w:val="bottom"/>
            <w:hideMark/>
          </w:tcPr>
          <w:p w14:paraId="3F1D2D4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single" w:sz="4" w:space="0" w:color="auto"/>
              <w:bottom w:val="nil"/>
              <w:right w:val="nil"/>
            </w:tcBorders>
            <w:shd w:val="clear" w:color="000000" w:fill="FFEB84"/>
            <w:noWrap/>
            <w:vAlign w:val="bottom"/>
            <w:hideMark/>
          </w:tcPr>
          <w:p w14:paraId="5D5F11E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F5E780"/>
            <w:noWrap/>
            <w:vAlign w:val="bottom"/>
            <w:hideMark/>
          </w:tcPr>
          <w:p w14:paraId="233E903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FFDA7A"/>
            <w:noWrap/>
            <w:vAlign w:val="bottom"/>
            <w:hideMark/>
          </w:tcPr>
          <w:p w14:paraId="322FDB9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E1DE77"/>
            <w:noWrap/>
            <w:vAlign w:val="bottom"/>
            <w:hideMark/>
          </w:tcPr>
          <w:p w14:paraId="7107CD2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F5E780"/>
            <w:noWrap/>
            <w:vAlign w:val="bottom"/>
            <w:hideMark/>
          </w:tcPr>
          <w:p w14:paraId="53562BD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single" w:sz="4" w:space="0" w:color="auto"/>
            </w:tcBorders>
            <w:shd w:val="clear" w:color="000000" w:fill="EBE37C"/>
            <w:noWrap/>
            <w:vAlign w:val="bottom"/>
            <w:hideMark/>
          </w:tcPr>
          <w:p w14:paraId="2BDC5C2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single" w:sz="4" w:space="0" w:color="auto"/>
              <w:bottom w:val="nil"/>
              <w:right w:val="single" w:sz="4" w:space="0" w:color="auto"/>
            </w:tcBorders>
            <w:shd w:val="clear" w:color="000000" w:fill="A2C25C"/>
            <w:noWrap/>
            <w:vAlign w:val="bottom"/>
            <w:hideMark/>
          </w:tcPr>
          <w:p w14:paraId="3FC717F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67322,3</w:t>
            </w:r>
          </w:p>
        </w:tc>
        <w:tc>
          <w:tcPr>
            <w:tcW w:w="0" w:type="auto"/>
            <w:tcBorders>
              <w:top w:val="nil"/>
              <w:left w:val="single" w:sz="4" w:space="0" w:color="auto"/>
              <w:bottom w:val="nil"/>
              <w:right w:val="nil"/>
            </w:tcBorders>
            <w:shd w:val="clear" w:color="000000" w:fill="C9D36D"/>
            <w:noWrap/>
            <w:vAlign w:val="bottom"/>
            <w:hideMark/>
          </w:tcPr>
          <w:p w14:paraId="53EFE8A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5391428,0</w:t>
            </w:r>
          </w:p>
        </w:tc>
      </w:tr>
      <w:tr w:rsidR="00DE4EA0" w:rsidRPr="00572CB7" w14:paraId="4D8C89F7"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32B9CC91"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HR</w:t>
            </w:r>
          </w:p>
        </w:tc>
        <w:tc>
          <w:tcPr>
            <w:tcW w:w="0" w:type="auto"/>
            <w:tcBorders>
              <w:top w:val="nil"/>
              <w:left w:val="single" w:sz="4" w:space="0" w:color="auto"/>
              <w:bottom w:val="nil"/>
              <w:right w:val="nil"/>
            </w:tcBorders>
            <w:shd w:val="clear" w:color="000000" w:fill="E1DE77"/>
            <w:noWrap/>
            <w:vAlign w:val="bottom"/>
            <w:hideMark/>
          </w:tcPr>
          <w:p w14:paraId="1CE9A2F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A4C45D"/>
            <w:noWrap/>
            <w:vAlign w:val="bottom"/>
            <w:hideMark/>
          </w:tcPr>
          <w:p w14:paraId="4A1D410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B8CC66"/>
            <w:noWrap/>
            <w:vAlign w:val="bottom"/>
            <w:hideMark/>
          </w:tcPr>
          <w:p w14:paraId="5F54BA4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C2D16A"/>
            <w:noWrap/>
            <w:vAlign w:val="bottom"/>
            <w:hideMark/>
          </w:tcPr>
          <w:p w14:paraId="507C197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E1DE77"/>
            <w:noWrap/>
            <w:vAlign w:val="bottom"/>
            <w:hideMark/>
          </w:tcPr>
          <w:p w14:paraId="43EA40A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single" w:sz="4" w:space="0" w:color="auto"/>
            </w:tcBorders>
            <w:shd w:val="clear" w:color="000000" w:fill="B8CC66"/>
            <w:noWrap/>
            <w:vAlign w:val="bottom"/>
            <w:hideMark/>
          </w:tcPr>
          <w:p w14:paraId="0CC0012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single" w:sz="4" w:space="0" w:color="auto"/>
              <w:bottom w:val="nil"/>
              <w:right w:val="nil"/>
            </w:tcBorders>
            <w:shd w:val="clear" w:color="000000" w:fill="EBE37C"/>
            <w:noWrap/>
            <w:vAlign w:val="bottom"/>
            <w:hideMark/>
          </w:tcPr>
          <w:p w14:paraId="3CF8A92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AEC862"/>
            <w:noWrap/>
            <w:vAlign w:val="bottom"/>
            <w:hideMark/>
          </w:tcPr>
          <w:p w14:paraId="2A7F212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B8CC66"/>
            <w:noWrap/>
            <w:vAlign w:val="bottom"/>
            <w:hideMark/>
          </w:tcPr>
          <w:p w14:paraId="6A27AE0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C2D16A"/>
            <w:noWrap/>
            <w:vAlign w:val="bottom"/>
            <w:hideMark/>
          </w:tcPr>
          <w:p w14:paraId="0F4C531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CCD56F"/>
            <w:noWrap/>
            <w:vAlign w:val="bottom"/>
            <w:hideMark/>
          </w:tcPr>
          <w:p w14:paraId="7E1C0ED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single" w:sz="4" w:space="0" w:color="auto"/>
            </w:tcBorders>
            <w:shd w:val="clear" w:color="000000" w:fill="A4C45D"/>
            <w:noWrap/>
            <w:vAlign w:val="bottom"/>
            <w:hideMark/>
          </w:tcPr>
          <w:p w14:paraId="1573240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single" w:sz="4" w:space="0" w:color="auto"/>
              <w:bottom w:val="nil"/>
              <w:right w:val="nil"/>
            </w:tcBorders>
            <w:shd w:val="clear" w:color="000000" w:fill="FFB867"/>
            <w:noWrap/>
            <w:vAlign w:val="bottom"/>
            <w:hideMark/>
          </w:tcPr>
          <w:p w14:paraId="7D390D9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C2D16A"/>
            <w:noWrap/>
            <w:vAlign w:val="bottom"/>
            <w:hideMark/>
          </w:tcPr>
          <w:p w14:paraId="10CBEBF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D7DA73"/>
            <w:noWrap/>
            <w:vAlign w:val="bottom"/>
            <w:hideMark/>
          </w:tcPr>
          <w:p w14:paraId="7A27677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EBE37C"/>
            <w:noWrap/>
            <w:vAlign w:val="bottom"/>
            <w:hideMark/>
          </w:tcPr>
          <w:p w14:paraId="54B96E8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FFEB84"/>
            <w:noWrap/>
            <w:vAlign w:val="bottom"/>
            <w:hideMark/>
          </w:tcPr>
          <w:p w14:paraId="68D1849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single" w:sz="4" w:space="0" w:color="auto"/>
            </w:tcBorders>
            <w:shd w:val="clear" w:color="000000" w:fill="C2D16A"/>
            <w:noWrap/>
            <w:vAlign w:val="bottom"/>
            <w:hideMark/>
          </w:tcPr>
          <w:p w14:paraId="48D9398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single" w:sz="4" w:space="0" w:color="auto"/>
              <w:bottom w:val="nil"/>
              <w:right w:val="single" w:sz="4" w:space="0" w:color="auto"/>
            </w:tcBorders>
            <w:shd w:val="clear" w:color="000000" w:fill="8FBA54"/>
            <w:noWrap/>
            <w:vAlign w:val="bottom"/>
            <w:hideMark/>
          </w:tcPr>
          <w:p w14:paraId="5080B64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45006,6</w:t>
            </w:r>
          </w:p>
        </w:tc>
        <w:tc>
          <w:tcPr>
            <w:tcW w:w="0" w:type="auto"/>
            <w:tcBorders>
              <w:top w:val="nil"/>
              <w:left w:val="single" w:sz="4" w:space="0" w:color="auto"/>
              <w:bottom w:val="nil"/>
              <w:right w:val="nil"/>
            </w:tcBorders>
            <w:shd w:val="clear" w:color="000000" w:fill="B7CC65"/>
            <w:noWrap/>
            <w:vAlign w:val="bottom"/>
            <w:hideMark/>
          </w:tcPr>
          <w:p w14:paraId="74DC96A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4417781,0</w:t>
            </w:r>
          </w:p>
        </w:tc>
      </w:tr>
      <w:tr w:rsidR="00DE4EA0" w:rsidRPr="00572CB7" w14:paraId="7A5F9B89"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2395A7F7"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LU</w:t>
            </w:r>
          </w:p>
        </w:tc>
        <w:tc>
          <w:tcPr>
            <w:tcW w:w="0" w:type="auto"/>
            <w:tcBorders>
              <w:top w:val="nil"/>
              <w:left w:val="single" w:sz="4" w:space="0" w:color="auto"/>
              <w:bottom w:val="nil"/>
              <w:right w:val="nil"/>
            </w:tcBorders>
            <w:shd w:val="clear" w:color="000000" w:fill="A4C45D"/>
            <w:noWrap/>
            <w:vAlign w:val="bottom"/>
            <w:hideMark/>
          </w:tcPr>
          <w:p w14:paraId="3F59836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B8CC66"/>
            <w:noWrap/>
            <w:vAlign w:val="bottom"/>
            <w:hideMark/>
          </w:tcPr>
          <w:p w14:paraId="6812C3A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7BB24C"/>
            <w:noWrap/>
            <w:vAlign w:val="bottom"/>
            <w:hideMark/>
          </w:tcPr>
          <w:p w14:paraId="32E8070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w:t>
            </w:r>
          </w:p>
        </w:tc>
        <w:tc>
          <w:tcPr>
            <w:tcW w:w="0" w:type="auto"/>
            <w:tcBorders>
              <w:top w:val="nil"/>
              <w:left w:val="nil"/>
              <w:bottom w:val="nil"/>
              <w:right w:val="nil"/>
            </w:tcBorders>
            <w:shd w:val="clear" w:color="000000" w:fill="7BB24C"/>
            <w:noWrap/>
            <w:vAlign w:val="bottom"/>
            <w:hideMark/>
          </w:tcPr>
          <w:p w14:paraId="0A63587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w:t>
            </w:r>
          </w:p>
        </w:tc>
        <w:tc>
          <w:tcPr>
            <w:tcW w:w="0" w:type="auto"/>
            <w:tcBorders>
              <w:top w:val="nil"/>
              <w:left w:val="nil"/>
              <w:bottom w:val="nil"/>
              <w:right w:val="nil"/>
            </w:tcBorders>
            <w:shd w:val="clear" w:color="000000" w:fill="AEC862"/>
            <w:noWrap/>
            <w:vAlign w:val="bottom"/>
            <w:hideMark/>
          </w:tcPr>
          <w:p w14:paraId="20457F6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single" w:sz="4" w:space="0" w:color="auto"/>
            </w:tcBorders>
            <w:shd w:val="clear" w:color="000000" w:fill="C2D16A"/>
            <w:noWrap/>
            <w:vAlign w:val="bottom"/>
            <w:hideMark/>
          </w:tcPr>
          <w:p w14:paraId="253693A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single" w:sz="4" w:space="0" w:color="auto"/>
              <w:bottom w:val="nil"/>
              <w:right w:val="nil"/>
            </w:tcBorders>
            <w:shd w:val="clear" w:color="000000" w:fill="B8CC66"/>
            <w:noWrap/>
            <w:vAlign w:val="bottom"/>
            <w:hideMark/>
          </w:tcPr>
          <w:p w14:paraId="39CA33D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EBE37C"/>
            <w:noWrap/>
            <w:vAlign w:val="bottom"/>
            <w:hideMark/>
          </w:tcPr>
          <w:p w14:paraId="1D33D3B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nil"/>
            </w:tcBorders>
            <w:shd w:val="clear" w:color="000000" w:fill="AEC862"/>
            <w:noWrap/>
            <w:vAlign w:val="bottom"/>
            <w:hideMark/>
          </w:tcPr>
          <w:p w14:paraId="684CE83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A4C45D"/>
            <w:noWrap/>
            <w:vAlign w:val="bottom"/>
            <w:hideMark/>
          </w:tcPr>
          <w:p w14:paraId="6974972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C2D16A"/>
            <w:noWrap/>
            <w:vAlign w:val="bottom"/>
            <w:hideMark/>
          </w:tcPr>
          <w:p w14:paraId="38D7E74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single" w:sz="4" w:space="0" w:color="auto"/>
            </w:tcBorders>
            <w:shd w:val="clear" w:color="000000" w:fill="CCD56F"/>
            <w:noWrap/>
            <w:vAlign w:val="bottom"/>
            <w:hideMark/>
          </w:tcPr>
          <w:p w14:paraId="4DD11B8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single" w:sz="4" w:space="0" w:color="auto"/>
              <w:bottom w:val="nil"/>
              <w:right w:val="nil"/>
            </w:tcBorders>
            <w:shd w:val="clear" w:color="000000" w:fill="85B650"/>
            <w:noWrap/>
            <w:vAlign w:val="bottom"/>
            <w:hideMark/>
          </w:tcPr>
          <w:p w14:paraId="6A1B2BB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8FBB55"/>
            <w:noWrap/>
            <w:vAlign w:val="bottom"/>
            <w:hideMark/>
          </w:tcPr>
          <w:p w14:paraId="2F6810F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85B650"/>
            <w:noWrap/>
            <w:vAlign w:val="bottom"/>
            <w:hideMark/>
          </w:tcPr>
          <w:p w14:paraId="465FFAF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85B650"/>
            <w:noWrap/>
            <w:vAlign w:val="bottom"/>
            <w:hideMark/>
          </w:tcPr>
          <w:p w14:paraId="6B2BE61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85B650"/>
            <w:noWrap/>
            <w:vAlign w:val="bottom"/>
            <w:hideMark/>
          </w:tcPr>
          <w:p w14:paraId="0E27E79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single" w:sz="4" w:space="0" w:color="auto"/>
            </w:tcBorders>
            <w:shd w:val="clear" w:color="000000" w:fill="8FBB55"/>
            <w:noWrap/>
            <w:vAlign w:val="bottom"/>
            <w:hideMark/>
          </w:tcPr>
          <w:p w14:paraId="2BEB511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single" w:sz="4" w:space="0" w:color="auto"/>
              <w:bottom w:val="nil"/>
              <w:right w:val="single" w:sz="4" w:space="0" w:color="auto"/>
            </w:tcBorders>
            <w:shd w:val="clear" w:color="000000" w:fill="8BB852"/>
            <w:noWrap/>
            <w:vAlign w:val="bottom"/>
            <w:hideMark/>
          </w:tcPr>
          <w:p w14:paraId="7D918CC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39487,5</w:t>
            </w:r>
          </w:p>
        </w:tc>
        <w:tc>
          <w:tcPr>
            <w:tcW w:w="0" w:type="auto"/>
            <w:tcBorders>
              <w:top w:val="nil"/>
              <w:left w:val="single" w:sz="4" w:space="0" w:color="auto"/>
              <w:bottom w:val="nil"/>
              <w:right w:val="nil"/>
            </w:tcBorders>
            <w:shd w:val="clear" w:color="000000" w:fill="71AD47"/>
            <w:noWrap/>
            <w:vAlign w:val="bottom"/>
            <w:hideMark/>
          </w:tcPr>
          <w:p w14:paraId="53D3AB4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506953,0</w:t>
            </w:r>
          </w:p>
        </w:tc>
      </w:tr>
      <w:tr w:rsidR="00DE4EA0" w:rsidRPr="00572CB7" w14:paraId="65900EF8"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40DECC8F"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BG</w:t>
            </w:r>
          </w:p>
        </w:tc>
        <w:tc>
          <w:tcPr>
            <w:tcW w:w="0" w:type="auto"/>
            <w:tcBorders>
              <w:top w:val="nil"/>
              <w:left w:val="single" w:sz="4" w:space="0" w:color="auto"/>
              <w:bottom w:val="nil"/>
              <w:right w:val="nil"/>
            </w:tcBorders>
            <w:shd w:val="clear" w:color="000000" w:fill="D7DA73"/>
            <w:noWrap/>
            <w:vAlign w:val="bottom"/>
            <w:hideMark/>
          </w:tcPr>
          <w:p w14:paraId="3E5A521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C2D16A"/>
            <w:noWrap/>
            <w:vAlign w:val="bottom"/>
            <w:hideMark/>
          </w:tcPr>
          <w:p w14:paraId="2A0CAC9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FFEB84"/>
            <w:noWrap/>
            <w:vAlign w:val="bottom"/>
            <w:hideMark/>
          </w:tcPr>
          <w:p w14:paraId="43456A4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FFC971"/>
            <w:noWrap/>
            <w:vAlign w:val="bottom"/>
            <w:hideMark/>
          </w:tcPr>
          <w:p w14:paraId="590B0EB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nil"/>
              <w:bottom w:val="nil"/>
              <w:right w:val="nil"/>
            </w:tcBorders>
            <w:shd w:val="clear" w:color="000000" w:fill="CCD56F"/>
            <w:noWrap/>
            <w:vAlign w:val="bottom"/>
            <w:hideMark/>
          </w:tcPr>
          <w:p w14:paraId="183F818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single" w:sz="4" w:space="0" w:color="auto"/>
            </w:tcBorders>
            <w:shd w:val="clear" w:color="000000" w:fill="FFDA7A"/>
            <w:noWrap/>
            <w:vAlign w:val="bottom"/>
            <w:hideMark/>
          </w:tcPr>
          <w:p w14:paraId="5759011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single" w:sz="4" w:space="0" w:color="auto"/>
              <w:bottom w:val="nil"/>
              <w:right w:val="nil"/>
            </w:tcBorders>
            <w:shd w:val="clear" w:color="000000" w:fill="C2D16A"/>
            <w:noWrap/>
            <w:vAlign w:val="bottom"/>
            <w:hideMark/>
          </w:tcPr>
          <w:p w14:paraId="0C8BC28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B8CC66"/>
            <w:noWrap/>
            <w:vAlign w:val="bottom"/>
            <w:hideMark/>
          </w:tcPr>
          <w:p w14:paraId="68B2491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D7DA73"/>
            <w:noWrap/>
            <w:vAlign w:val="bottom"/>
            <w:hideMark/>
          </w:tcPr>
          <w:p w14:paraId="1AAC1E2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FFDA7A"/>
            <w:noWrap/>
            <w:vAlign w:val="bottom"/>
            <w:hideMark/>
          </w:tcPr>
          <w:p w14:paraId="580E7E1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AEC862"/>
            <w:noWrap/>
            <w:vAlign w:val="bottom"/>
            <w:hideMark/>
          </w:tcPr>
          <w:p w14:paraId="3F08E93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single" w:sz="4" w:space="0" w:color="auto"/>
            </w:tcBorders>
            <w:shd w:val="clear" w:color="000000" w:fill="FFC971"/>
            <w:noWrap/>
            <w:vAlign w:val="bottom"/>
            <w:hideMark/>
          </w:tcPr>
          <w:p w14:paraId="53E8A6A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single" w:sz="4" w:space="0" w:color="auto"/>
              <w:bottom w:val="nil"/>
              <w:right w:val="nil"/>
            </w:tcBorders>
            <w:shd w:val="clear" w:color="000000" w:fill="D7DA73"/>
            <w:noWrap/>
            <w:vAlign w:val="bottom"/>
            <w:hideMark/>
          </w:tcPr>
          <w:p w14:paraId="1F4EE25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AEC862"/>
            <w:noWrap/>
            <w:vAlign w:val="bottom"/>
            <w:hideMark/>
          </w:tcPr>
          <w:p w14:paraId="304DCC8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E1DE77"/>
            <w:noWrap/>
            <w:vAlign w:val="bottom"/>
            <w:hideMark/>
          </w:tcPr>
          <w:p w14:paraId="33ABC48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FFDA7A"/>
            <w:noWrap/>
            <w:vAlign w:val="bottom"/>
            <w:hideMark/>
          </w:tcPr>
          <w:p w14:paraId="5F9F9AC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w:t>
            </w:r>
          </w:p>
        </w:tc>
        <w:tc>
          <w:tcPr>
            <w:tcW w:w="0" w:type="auto"/>
            <w:tcBorders>
              <w:top w:val="nil"/>
              <w:left w:val="nil"/>
              <w:bottom w:val="nil"/>
              <w:right w:val="nil"/>
            </w:tcBorders>
            <w:shd w:val="clear" w:color="000000" w:fill="AEC862"/>
            <w:noWrap/>
            <w:vAlign w:val="bottom"/>
            <w:hideMark/>
          </w:tcPr>
          <w:p w14:paraId="0901AA6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single" w:sz="4" w:space="0" w:color="auto"/>
            </w:tcBorders>
            <w:shd w:val="clear" w:color="000000" w:fill="FFC971"/>
            <w:noWrap/>
            <w:vAlign w:val="bottom"/>
            <w:hideMark/>
          </w:tcPr>
          <w:p w14:paraId="1FF3BAD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w:t>
            </w:r>
          </w:p>
        </w:tc>
        <w:tc>
          <w:tcPr>
            <w:tcW w:w="0" w:type="auto"/>
            <w:tcBorders>
              <w:top w:val="nil"/>
              <w:left w:val="single" w:sz="4" w:space="0" w:color="auto"/>
              <w:bottom w:val="nil"/>
              <w:right w:val="single" w:sz="4" w:space="0" w:color="auto"/>
            </w:tcBorders>
            <w:shd w:val="clear" w:color="000000" w:fill="89B851"/>
            <w:noWrap/>
            <w:vAlign w:val="bottom"/>
            <w:hideMark/>
          </w:tcPr>
          <w:p w14:paraId="6452A5A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37670,2</w:t>
            </w:r>
          </w:p>
        </w:tc>
        <w:tc>
          <w:tcPr>
            <w:tcW w:w="0" w:type="auto"/>
            <w:tcBorders>
              <w:top w:val="nil"/>
              <w:left w:val="single" w:sz="4" w:space="0" w:color="auto"/>
              <w:bottom w:val="nil"/>
              <w:right w:val="nil"/>
            </w:tcBorders>
            <w:shd w:val="clear" w:color="000000" w:fill="EDE37C"/>
            <w:noWrap/>
            <w:vAlign w:val="bottom"/>
            <w:hideMark/>
          </w:tcPr>
          <w:p w14:paraId="51A9438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7395599,0</w:t>
            </w:r>
          </w:p>
        </w:tc>
      </w:tr>
      <w:tr w:rsidR="00DE4EA0" w:rsidRPr="00572CB7" w14:paraId="2D483AFC"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629B2F23"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SI</w:t>
            </w:r>
          </w:p>
        </w:tc>
        <w:tc>
          <w:tcPr>
            <w:tcW w:w="0" w:type="auto"/>
            <w:tcBorders>
              <w:top w:val="nil"/>
              <w:left w:val="single" w:sz="4" w:space="0" w:color="auto"/>
              <w:bottom w:val="nil"/>
              <w:right w:val="nil"/>
            </w:tcBorders>
            <w:shd w:val="clear" w:color="000000" w:fill="99BF59"/>
            <w:noWrap/>
            <w:vAlign w:val="bottom"/>
            <w:hideMark/>
          </w:tcPr>
          <w:p w14:paraId="766C32E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99BF59"/>
            <w:noWrap/>
            <w:vAlign w:val="bottom"/>
            <w:hideMark/>
          </w:tcPr>
          <w:p w14:paraId="2FE96B9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85B650"/>
            <w:noWrap/>
            <w:vAlign w:val="bottom"/>
            <w:hideMark/>
          </w:tcPr>
          <w:p w14:paraId="28D11EA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85B650"/>
            <w:noWrap/>
            <w:vAlign w:val="bottom"/>
            <w:hideMark/>
          </w:tcPr>
          <w:p w14:paraId="7991B93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99BF59"/>
            <w:noWrap/>
            <w:vAlign w:val="bottom"/>
            <w:hideMark/>
          </w:tcPr>
          <w:p w14:paraId="667C71C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single" w:sz="4" w:space="0" w:color="auto"/>
            </w:tcBorders>
            <w:shd w:val="clear" w:color="000000" w:fill="85B650"/>
            <w:noWrap/>
            <w:vAlign w:val="bottom"/>
            <w:hideMark/>
          </w:tcPr>
          <w:p w14:paraId="4F262C5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single" w:sz="4" w:space="0" w:color="auto"/>
              <w:bottom w:val="nil"/>
              <w:right w:val="nil"/>
            </w:tcBorders>
            <w:shd w:val="clear" w:color="000000" w:fill="CCD56F"/>
            <w:noWrap/>
            <w:vAlign w:val="bottom"/>
            <w:hideMark/>
          </w:tcPr>
          <w:p w14:paraId="0681182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CCD56F"/>
            <w:noWrap/>
            <w:vAlign w:val="bottom"/>
            <w:hideMark/>
          </w:tcPr>
          <w:p w14:paraId="21872E6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C2D16A"/>
            <w:noWrap/>
            <w:vAlign w:val="bottom"/>
            <w:hideMark/>
          </w:tcPr>
          <w:p w14:paraId="5A0C411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AEC862"/>
            <w:noWrap/>
            <w:vAlign w:val="bottom"/>
            <w:hideMark/>
          </w:tcPr>
          <w:p w14:paraId="232B06F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E1DE77"/>
            <w:noWrap/>
            <w:vAlign w:val="bottom"/>
            <w:hideMark/>
          </w:tcPr>
          <w:p w14:paraId="44B7479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single" w:sz="4" w:space="0" w:color="auto"/>
            </w:tcBorders>
            <w:shd w:val="clear" w:color="000000" w:fill="C2D16A"/>
            <w:noWrap/>
            <w:vAlign w:val="bottom"/>
            <w:hideMark/>
          </w:tcPr>
          <w:p w14:paraId="46422A1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single" w:sz="4" w:space="0" w:color="auto"/>
              <w:bottom w:val="nil"/>
              <w:right w:val="nil"/>
            </w:tcBorders>
            <w:shd w:val="clear" w:color="000000" w:fill="E1DE77"/>
            <w:noWrap/>
            <w:vAlign w:val="bottom"/>
            <w:hideMark/>
          </w:tcPr>
          <w:p w14:paraId="7356BEE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E1DE77"/>
            <w:noWrap/>
            <w:vAlign w:val="bottom"/>
            <w:hideMark/>
          </w:tcPr>
          <w:p w14:paraId="61E777D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C2D16A"/>
            <w:noWrap/>
            <w:vAlign w:val="bottom"/>
            <w:hideMark/>
          </w:tcPr>
          <w:p w14:paraId="07EE5D8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B8CC66"/>
            <w:noWrap/>
            <w:vAlign w:val="bottom"/>
            <w:hideMark/>
          </w:tcPr>
          <w:p w14:paraId="5E871B1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EBE37C"/>
            <w:noWrap/>
            <w:vAlign w:val="bottom"/>
            <w:hideMark/>
          </w:tcPr>
          <w:p w14:paraId="00276F1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w:t>
            </w:r>
          </w:p>
        </w:tc>
        <w:tc>
          <w:tcPr>
            <w:tcW w:w="0" w:type="auto"/>
            <w:tcBorders>
              <w:top w:val="nil"/>
              <w:left w:val="nil"/>
              <w:bottom w:val="nil"/>
              <w:right w:val="single" w:sz="4" w:space="0" w:color="auto"/>
            </w:tcBorders>
            <w:shd w:val="clear" w:color="000000" w:fill="CCD56F"/>
            <w:noWrap/>
            <w:vAlign w:val="bottom"/>
            <w:hideMark/>
          </w:tcPr>
          <w:p w14:paraId="03DE8DF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single" w:sz="4" w:space="0" w:color="auto"/>
              <w:bottom w:val="nil"/>
              <w:right w:val="single" w:sz="4" w:space="0" w:color="auto"/>
            </w:tcBorders>
            <w:shd w:val="clear" w:color="000000" w:fill="88B751"/>
            <w:noWrap/>
            <w:vAlign w:val="bottom"/>
            <w:hideMark/>
          </w:tcPr>
          <w:p w14:paraId="0BFA16A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36217,5</w:t>
            </w:r>
          </w:p>
        </w:tc>
        <w:tc>
          <w:tcPr>
            <w:tcW w:w="0" w:type="auto"/>
            <w:tcBorders>
              <w:top w:val="nil"/>
              <w:left w:val="single" w:sz="4" w:space="0" w:color="auto"/>
              <w:bottom w:val="nil"/>
              <w:right w:val="nil"/>
            </w:tcBorders>
            <w:shd w:val="clear" w:color="000000" w:fill="8DB953"/>
            <w:noWrap/>
            <w:vAlign w:val="bottom"/>
            <w:hideMark/>
          </w:tcPr>
          <w:p w14:paraId="1444C50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2048583,0</w:t>
            </w:r>
          </w:p>
        </w:tc>
      </w:tr>
      <w:tr w:rsidR="00DE4EA0" w:rsidRPr="00572CB7" w14:paraId="7491904E"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470B9AAB"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LT</w:t>
            </w:r>
          </w:p>
        </w:tc>
        <w:tc>
          <w:tcPr>
            <w:tcW w:w="0" w:type="auto"/>
            <w:tcBorders>
              <w:top w:val="nil"/>
              <w:left w:val="single" w:sz="4" w:space="0" w:color="auto"/>
              <w:bottom w:val="nil"/>
              <w:right w:val="nil"/>
            </w:tcBorders>
            <w:shd w:val="clear" w:color="000000" w:fill="AEC862"/>
            <w:noWrap/>
            <w:vAlign w:val="bottom"/>
            <w:hideMark/>
          </w:tcPr>
          <w:p w14:paraId="23396E6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E1DE77"/>
            <w:noWrap/>
            <w:vAlign w:val="bottom"/>
            <w:hideMark/>
          </w:tcPr>
          <w:p w14:paraId="6D4CF9C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CCD56F"/>
            <w:noWrap/>
            <w:vAlign w:val="bottom"/>
            <w:hideMark/>
          </w:tcPr>
          <w:p w14:paraId="3D17F08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B8CC66"/>
            <w:noWrap/>
            <w:vAlign w:val="bottom"/>
            <w:hideMark/>
          </w:tcPr>
          <w:p w14:paraId="5A73811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C2D16A"/>
            <w:noWrap/>
            <w:vAlign w:val="bottom"/>
            <w:hideMark/>
          </w:tcPr>
          <w:p w14:paraId="1C2D7BC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single" w:sz="4" w:space="0" w:color="auto"/>
            </w:tcBorders>
            <w:shd w:val="clear" w:color="000000" w:fill="99BF59"/>
            <w:noWrap/>
            <w:vAlign w:val="bottom"/>
            <w:hideMark/>
          </w:tcPr>
          <w:p w14:paraId="17F30C6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single" w:sz="4" w:space="0" w:color="auto"/>
              <w:bottom w:val="nil"/>
              <w:right w:val="nil"/>
            </w:tcBorders>
            <w:shd w:val="clear" w:color="000000" w:fill="85B650"/>
            <w:noWrap/>
            <w:vAlign w:val="bottom"/>
            <w:hideMark/>
          </w:tcPr>
          <w:p w14:paraId="6230070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99BF59"/>
            <w:noWrap/>
            <w:vAlign w:val="bottom"/>
            <w:hideMark/>
          </w:tcPr>
          <w:p w14:paraId="678ADDE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85B650"/>
            <w:noWrap/>
            <w:vAlign w:val="bottom"/>
            <w:hideMark/>
          </w:tcPr>
          <w:p w14:paraId="556ED30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85B650"/>
            <w:noWrap/>
            <w:vAlign w:val="bottom"/>
            <w:hideMark/>
          </w:tcPr>
          <w:p w14:paraId="17A1DE8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85B650"/>
            <w:noWrap/>
            <w:vAlign w:val="bottom"/>
            <w:hideMark/>
          </w:tcPr>
          <w:p w14:paraId="37E1A81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single" w:sz="4" w:space="0" w:color="auto"/>
            </w:tcBorders>
            <w:shd w:val="clear" w:color="000000" w:fill="85B650"/>
            <w:noWrap/>
            <w:vAlign w:val="bottom"/>
            <w:hideMark/>
          </w:tcPr>
          <w:p w14:paraId="66FB7C0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single" w:sz="4" w:space="0" w:color="auto"/>
              <w:bottom w:val="nil"/>
              <w:right w:val="nil"/>
            </w:tcBorders>
            <w:shd w:val="clear" w:color="000000" w:fill="CCD56F"/>
            <w:noWrap/>
            <w:vAlign w:val="bottom"/>
            <w:hideMark/>
          </w:tcPr>
          <w:p w14:paraId="58D1554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FFEB84"/>
            <w:noWrap/>
            <w:vAlign w:val="bottom"/>
            <w:hideMark/>
          </w:tcPr>
          <w:p w14:paraId="71C09A7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nil"/>
              <w:bottom w:val="nil"/>
              <w:right w:val="nil"/>
            </w:tcBorders>
            <w:shd w:val="clear" w:color="000000" w:fill="CCD56F"/>
            <w:noWrap/>
            <w:vAlign w:val="bottom"/>
            <w:hideMark/>
          </w:tcPr>
          <w:p w14:paraId="04F2D11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w:t>
            </w:r>
          </w:p>
        </w:tc>
        <w:tc>
          <w:tcPr>
            <w:tcW w:w="0" w:type="auto"/>
            <w:tcBorders>
              <w:top w:val="nil"/>
              <w:left w:val="nil"/>
              <w:bottom w:val="nil"/>
              <w:right w:val="nil"/>
            </w:tcBorders>
            <w:shd w:val="clear" w:color="000000" w:fill="C2D16A"/>
            <w:noWrap/>
            <w:vAlign w:val="bottom"/>
            <w:hideMark/>
          </w:tcPr>
          <w:p w14:paraId="724C8E4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nil"/>
            </w:tcBorders>
            <w:shd w:val="clear" w:color="000000" w:fill="C2D16A"/>
            <w:noWrap/>
            <w:vAlign w:val="bottom"/>
            <w:hideMark/>
          </w:tcPr>
          <w:p w14:paraId="7DFC71E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21</w:t>
            </w:r>
          </w:p>
        </w:tc>
        <w:tc>
          <w:tcPr>
            <w:tcW w:w="0" w:type="auto"/>
            <w:tcBorders>
              <w:top w:val="nil"/>
              <w:left w:val="nil"/>
              <w:bottom w:val="nil"/>
              <w:right w:val="single" w:sz="4" w:space="0" w:color="auto"/>
            </w:tcBorders>
            <w:shd w:val="clear" w:color="000000" w:fill="A4C45D"/>
            <w:noWrap/>
            <w:vAlign w:val="bottom"/>
            <w:hideMark/>
          </w:tcPr>
          <w:p w14:paraId="58AB431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single" w:sz="4" w:space="0" w:color="auto"/>
              <w:bottom w:val="nil"/>
              <w:right w:val="single" w:sz="4" w:space="0" w:color="auto"/>
            </w:tcBorders>
            <w:shd w:val="clear" w:color="000000" w:fill="81B44E"/>
            <w:noWrap/>
            <w:vAlign w:val="bottom"/>
            <w:hideMark/>
          </w:tcPr>
          <w:p w14:paraId="3D390FB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28008,1</w:t>
            </w:r>
          </w:p>
        </w:tc>
        <w:tc>
          <w:tcPr>
            <w:tcW w:w="0" w:type="auto"/>
            <w:tcBorders>
              <w:top w:val="nil"/>
              <w:left w:val="single" w:sz="4" w:space="0" w:color="auto"/>
              <w:bottom w:val="nil"/>
              <w:right w:val="nil"/>
            </w:tcBorders>
            <w:shd w:val="clear" w:color="000000" w:fill="A0C15B"/>
            <w:noWrap/>
            <w:vAlign w:val="bottom"/>
            <w:hideMark/>
          </w:tcPr>
          <w:p w14:paraId="511D855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3097282,0</w:t>
            </w:r>
          </w:p>
        </w:tc>
      </w:tr>
      <w:tr w:rsidR="00DE4EA0" w:rsidRPr="00572CB7" w14:paraId="6FF7C81E"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0F59EC89"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CY</w:t>
            </w:r>
          </w:p>
        </w:tc>
        <w:tc>
          <w:tcPr>
            <w:tcW w:w="0" w:type="auto"/>
            <w:tcBorders>
              <w:top w:val="nil"/>
              <w:left w:val="single" w:sz="4" w:space="0" w:color="auto"/>
              <w:bottom w:val="nil"/>
              <w:right w:val="nil"/>
            </w:tcBorders>
            <w:shd w:val="clear" w:color="000000" w:fill="B8CC66"/>
            <w:noWrap/>
            <w:vAlign w:val="bottom"/>
            <w:hideMark/>
          </w:tcPr>
          <w:p w14:paraId="07D4025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D7DA73"/>
            <w:noWrap/>
            <w:vAlign w:val="bottom"/>
            <w:hideMark/>
          </w:tcPr>
          <w:p w14:paraId="6B6A6A6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nil"/>
              <w:bottom w:val="nil"/>
              <w:right w:val="nil"/>
            </w:tcBorders>
            <w:shd w:val="clear" w:color="000000" w:fill="AEC862"/>
            <w:noWrap/>
            <w:vAlign w:val="bottom"/>
            <w:hideMark/>
          </w:tcPr>
          <w:p w14:paraId="6C81682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FFB867"/>
            <w:noWrap/>
            <w:vAlign w:val="bottom"/>
            <w:hideMark/>
          </w:tcPr>
          <w:p w14:paraId="3B85A5E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12</w:t>
            </w:r>
          </w:p>
        </w:tc>
        <w:tc>
          <w:tcPr>
            <w:tcW w:w="0" w:type="auto"/>
            <w:tcBorders>
              <w:top w:val="nil"/>
              <w:left w:val="nil"/>
              <w:bottom w:val="nil"/>
              <w:right w:val="nil"/>
            </w:tcBorders>
            <w:shd w:val="clear" w:color="000000" w:fill="B8CC66"/>
            <w:noWrap/>
            <w:vAlign w:val="bottom"/>
            <w:hideMark/>
          </w:tcPr>
          <w:p w14:paraId="113AE4B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single" w:sz="4" w:space="0" w:color="auto"/>
            </w:tcBorders>
            <w:shd w:val="clear" w:color="000000" w:fill="FFEB84"/>
            <w:noWrap/>
            <w:vAlign w:val="bottom"/>
            <w:hideMark/>
          </w:tcPr>
          <w:p w14:paraId="1B64163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15</w:t>
            </w:r>
          </w:p>
        </w:tc>
        <w:tc>
          <w:tcPr>
            <w:tcW w:w="0" w:type="auto"/>
            <w:tcBorders>
              <w:top w:val="nil"/>
              <w:left w:val="single" w:sz="4" w:space="0" w:color="auto"/>
              <w:bottom w:val="nil"/>
              <w:right w:val="nil"/>
            </w:tcBorders>
            <w:shd w:val="clear" w:color="000000" w:fill="A4C45D"/>
            <w:noWrap/>
            <w:vAlign w:val="bottom"/>
            <w:hideMark/>
          </w:tcPr>
          <w:p w14:paraId="69B62E5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A4C45D"/>
            <w:noWrap/>
            <w:vAlign w:val="bottom"/>
            <w:hideMark/>
          </w:tcPr>
          <w:p w14:paraId="0D1D06C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A4C45D"/>
            <w:noWrap/>
            <w:vAlign w:val="bottom"/>
            <w:hideMark/>
          </w:tcPr>
          <w:p w14:paraId="2D995F6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E1DE77"/>
            <w:noWrap/>
            <w:vAlign w:val="bottom"/>
            <w:hideMark/>
          </w:tcPr>
          <w:p w14:paraId="6FEDAFD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18</w:t>
            </w:r>
          </w:p>
        </w:tc>
        <w:tc>
          <w:tcPr>
            <w:tcW w:w="0" w:type="auto"/>
            <w:tcBorders>
              <w:top w:val="nil"/>
              <w:left w:val="nil"/>
              <w:bottom w:val="nil"/>
              <w:right w:val="nil"/>
            </w:tcBorders>
            <w:shd w:val="clear" w:color="000000" w:fill="A4C45D"/>
            <w:noWrap/>
            <w:vAlign w:val="bottom"/>
            <w:hideMark/>
          </w:tcPr>
          <w:p w14:paraId="0C8062A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single" w:sz="4" w:space="0" w:color="auto"/>
            </w:tcBorders>
            <w:shd w:val="clear" w:color="000000" w:fill="D7DA73"/>
            <w:noWrap/>
            <w:vAlign w:val="bottom"/>
            <w:hideMark/>
          </w:tcPr>
          <w:p w14:paraId="3455E23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w:t>
            </w:r>
          </w:p>
        </w:tc>
        <w:tc>
          <w:tcPr>
            <w:tcW w:w="0" w:type="auto"/>
            <w:tcBorders>
              <w:top w:val="nil"/>
              <w:left w:val="single" w:sz="4" w:space="0" w:color="auto"/>
              <w:bottom w:val="nil"/>
              <w:right w:val="nil"/>
            </w:tcBorders>
            <w:shd w:val="clear" w:color="000000" w:fill="99BF59"/>
            <w:noWrap/>
            <w:vAlign w:val="bottom"/>
            <w:hideMark/>
          </w:tcPr>
          <w:p w14:paraId="5DD3EBE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A4C45D"/>
            <w:noWrap/>
            <w:vAlign w:val="bottom"/>
            <w:hideMark/>
          </w:tcPr>
          <w:p w14:paraId="260E2FA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8FBB55"/>
            <w:noWrap/>
            <w:vAlign w:val="bottom"/>
            <w:hideMark/>
          </w:tcPr>
          <w:p w14:paraId="0945C8C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F5E780"/>
            <w:noWrap/>
            <w:vAlign w:val="bottom"/>
            <w:hideMark/>
          </w:tcPr>
          <w:p w14:paraId="5533F78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nil"/>
              <w:bottom w:val="nil"/>
              <w:right w:val="nil"/>
            </w:tcBorders>
            <w:shd w:val="clear" w:color="000000" w:fill="8FBB55"/>
            <w:noWrap/>
            <w:vAlign w:val="bottom"/>
            <w:hideMark/>
          </w:tcPr>
          <w:p w14:paraId="45AB8DD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single" w:sz="4" w:space="0" w:color="auto"/>
            </w:tcBorders>
            <w:shd w:val="clear" w:color="000000" w:fill="F5E780"/>
            <w:noWrap/>
            <w:vAlign w:val="bottom"/>
            <w:hideMark/>
          </w:tcPr>
          <w:p w14:paraId="616E74B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16</w:t>
            </w:r>
          </w:p>
        </w:tc>
        <w:tc>
          <w:tcPr>
            <w:tcW w:w="0" w:type="auto"/>
            <w:tcBorders>
              <w:top w:val="nil"/>
              <w:left w:val="single" w:sz="4" w:space="0" w:color="auto"/>
              <w:bottom w:val="nil"/>
              <w:right w:val="single" w:sz="4" w:space="0" w:color="auto"/>
            </w:tcBorders>
            <w:shd w:val="clear" w:color="000000" w:fill="7AB14B"/>
            <w:noWrap/>
            <w:vAlign w:val="bottom"/>
            <w:hideMark/>
          </w:tcPr>
          <w:p w14:paraId="658035A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19099,3</w:t>
            </w:r>
          </w:p>
        </w:tc>
        <w:tc>
          <w:tcPr>
            <w:tcW w:w="0" w:type="auto"/>
            <w:tcBorders>
              <w:top w:val="nil"/>
              <w:left w:val="single" w:sz="4" w:space="0" w:color="auto"/>
              <w:bottom w:val="nil"/>
              <w:right w:val="nil"/>
            </w:tcBorders>
            <w:shd w:val="clear" w:color="000000" w:fill="7CB24C"/>
            <w:noWrap/>
            <w:vAlign w:val="bottom"/>
            <w:hideMark/>
          </w:tcPr>
          <w:p w14:paraId="0296D86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1103685,0</w:t>
            </w:r>
          </w:p>
        </w:tc>
      </w:tr>
      <w:tr w:rsidR="00DE4EA0" w:rsidRPr="00572CB7" w14:paraId="526BD8DD"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0FC520AA"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LV</w:t>
            </w:r>
          </w:p>
        </w:tc>
        <w:tc>
          <w:tcPr>
            <w:tcW w:w="0" w:type="auto"/>
            <w:tcBorders>
              <w:top w:val="nil"/>
              <w:left w:val="single" w:sz="4" w:space="0" w:color="auto"/>
              <w:bottom w:val="nil"/>
              <w:right w:val="nil"/>
            </w:tcBorders>
            <w:shd w:val="clear" w:color="000000" w:fill="7BB24C"/>
            <w:noWrap/>
            <w:vAlign w:val="bottom"/>
            <w:hideMark/>
          </w:tcPr>
          <w:p w14:paraId="1882C43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w:t>
            </w:r>
          </w:p>
        </w:tc>
        <w:tc>
          <w:tcPr>
            <w:tcW w:w="0" w:type="auto"/>
            <w:tcBorders>
              <w:top w:val="nil"/>
              <w:left w:val="nil"/>
              <w:bottom w:val="nil"/>
              <w:right w:val="nil"/>
            </w:tcBorders>
            <w:shd w:val="clear" w:color="000000" w:fill="8FBB55"/>
            <w:noWrap/>
            <w:vAlign w:val="bottom"/>
            <w:hideMark/>
          </w:tcPr>
          <w:p w14:paraId="6BAF57F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A4C45D"/>
            <w:noWrap/>
            <w:vAlign w:val="bottom"/>
            <w:hideMark/>
          </w:tcPr>
          <w:p w14:paraId="40CF5A1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A4C45D"/>
            <w:noWrap/>
            <w:vAlign w:val="bottom"/>
            <w:hideMark/>
          </w:tcPr>
          <w:p w14:paraId="6DC0858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85B650"/>
            <w:noWrap/>
            <w:vAlign w:val="bottom"/>
            <w:hideMark/>
          </w:tcPr>
          <w:p w14:paraId="0DCEEC4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single" w:sz="4" w:space="0" w:color="auto"/>
            </w:tcBorders>
            <w:shd w:val="clear" w:color="000000" w:fill="AEC862"/>
            <w:noWrap/>
            <w:vAlign w:val="bottom"/>
            <w:hideMark/>
          </w:tcPr>
          <w:p w14:paraId="564B12A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single" w:sz="4" w:space="0" w:color="auto"/>
              <w:bottom w:val="nil"/>
              <w:right w:val="nil"/>
            </w:tcBorders>
            <w:shd w:val="clear" w:color="000000" w:fill="76B04A"/>
            <w:noWrap/>
            <w:vAlign w:val="bottom"/>
            <w:hideMark/>
          </w:tcPr>
          <w:p w14:paraId="191810C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4B484FE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302F025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1679121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3DB760A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single" w:sz="4" w:space="0" w:color="auto"/>
            </w:tcBorders>
            <w:shd w:val="clear" w:color="000000" w:fill="76B04A"/>
            <w:noWrap/>
            <w:vAlign w:val="bottom"/>
            <w:hideMark/>
          </w:tcPr>
          <w:p w14:paraId="3F02F8C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single" w:sz="4" w:space="0" w:color="auto"/>
              <w:bottom w:val="nil"/>
              <w:right w:val="nil"/>
            </w:tcBorders>
            <w:shd w:val="clear" w:color="000000" w:fill="8FBB55"/>
            <w:noWrap/>
            <w:vAlign w:val="bottom"/>
            <w:hideMark/>
          </w:tcPr>
          <w:p w14:paraId="700DA5A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99BF59"/>
            <w:noWrap/>
            <w:vAlign w:val="bottom"/>
            <w:hideMark/>
          </w:tcPr>
          <w:p w14:paraId="5699EC6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B8CC66"/>
            <w:noWrap/>
            <w:vAlign w:val="bottom"/>
            <w:hideMark/>
          </w:tcPr>
          <w:p w14:paraId="6A1051A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22</w:t>
            </w:r>
          </w:p>
        </w:tc>
        <w:tc>
          <w:tcPr>
            <w:tcW w:w="0" w:type="auto"/>
            <w:tcBorders>
              <w:top w:val="nil"/>
              <w:left w:val="nil"/>
              <w:bottom w:val="nil"/>
              <w:right w:val="nil"/>
            </w:tcBorders>
            <w:shd w:val="clear" w:color="000000" w:fill="AEC862"/>
            <w:noWrap/>
            <w:vAlign w:val="bottom"/>
            <w:hideMark/>
          </w:tcPr>
          <w:p w14:paraId="0F18C8F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23</w:t>
            </w:r>
          </w:p>
        </w:tc>
        <w:tc>
          <w:tcPr>
            <w:tcW w:w="0" w:type="auto"/>
            <w:tcBorders>
              <w:top w:val="nil"/>
              <w:left w:val="nil"/>
              <w:bottom w:val="nil"/>
              <w:right w:val="nil"/>
            </w:tcBorders>
            <w:shd w:val="clear" w:color="000000" w:fill="99BF59"/>
            <w:noWrap/>
            <w:vAlign w:val="bottom"/>
            <w:hideMark/>
          </w:tcPr>
          <w:p w14:paraId="44E24AA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single" w:sz="4" w:space="0" w:color="auto"/>
            </w:tcBorders>
            <w:shd w:val="clear" w:color="000000" w:fill="99BF59"/>
            <w:noWrap/>
            <w:vAlign w:val="bottom"/>
            <w:hideMark/>
          </w:tcPr>
          <w:p w14:paraId="3857A95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single" w:sz="4" w:space="0" w:color="auto"/>
              <w:bottom w:val="nil"/>
              <w:right w:val="single" w:sz="4" w:space="0" w:color="auto"/>
            </w:tcBorders>
            <w:shd w:val="clear" w:color="000000" w:fill="79B14A"/>
            <w:noWrap/>
            <w:vAlign w:val="bottom"/>
            <w:hideMark/>
          </w:tcPr>
          <w:p w14:paraId="1609187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17910,1</w:t>
            </w:r>
          </w:p>
        </w:tc>
        <w:tc>
          <w:tcPr>
            <w:tcW w:w="0" w:type="auto"/>
            <w:tcBorders>
              <w:top w:val="nil"/>
              <w:left w:val="single" w:sz="4" w:space="0" w:color="auto"/>
              <w:bottom w:val="nil"/>
              <w:right w:val="nil"/>
            </w:tcBorders>
            <w:shd w:val="clear" w:color="000000" w:fill="8EBA53"/>
            <w:noWrap/>
            <w:vAlign w:val="bottom"/>
            <w:hideMark/>
          </w:tcPr>
          <w:p w14:paraId="75FBA813"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2097555,0</w:t>
            </w:r>
          </w:p>
        </w:tc>
      </w:tr>
      <w:tr w:rsidR="00DE4EA0" w:rsidRPr="00572CB7" w14:paraId="197EDF68"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0E6B68C9"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EE</w:t>
            </w:r>
          </w:p>
        </w:tc>
        <w:tc>
          <w:tcPr>
            <w:tcW w:w="0" w:type="auto"/>
            <w:tcBorders>
              <w:top w:val="nil"/>
              <w:left w:val="single" w:sz="4" w:space="0" w:color="auto"/>
              <w:bottom w:val="nil"/>
              <w:right w:val="nil"/>
            </w:tcBorders>
            <w:shd w:val="clear" w:color="000000" w:fill="8FBB55"/>
            <w:noWrap/>
            <w:vAlign w:val="bottom"/>
            <w:hideMark/>
          </w:tcPr>
          <w:p w14:paraId="499F99F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7BB24C"/>
            <w:noWrap/>
            <w:vAlign w:val="bottom"/>
            <w:hideMark/>
          </w:tcPr>
          <w:p w14:paraId="0AE2ACB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w:t>
            </w:r>
          </w:p>
        </w:tc>
        <w:tc>
          <w:tcPr>
            <w:tcW w:w="0" w:type="auto"/>
            <w:tcBorders>
              <w:top w:val="nil"/>
              <w:left w:val="nil"/>
              <w:bottom w:val="nil"/>
              <w:right w:val="nil"/>
            </w:tcBorders>
            <w:shd w:val="clear" w:color="000000" w:fill="99BF59"/>
            <w:noWrap/>
            <w:vAlign w:val="bottom"/>
            <w:hideMark/>
          </w:tcPr>
          <w:p w14:paraId="3508B85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8FBB55"/>
            <w:noWrap/>
            <w:vAlign w:val="bottom"/>
            <w:hideMark/>
          </w:tcPr>
          <w:p w14:paraId="2A9546A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8FBB55"/>
            <w:noWrap/>
            <w:vAlign w:val="bottom"/>
            <w:hideMark/>
          </w:tcPr>
          <w:p w14:paraId="3BC4A5C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single" w:sz="4" w:space="0" w:color="auto"/>
            </w:tcBorders>
            <w:shd w:val="clear" w:color="000000" w:fill="7BB24C"/>
            <w:noWrap/>
            <w:vAlign w:val="bottom"/>
            <w:hideMark/>
          </w:tcPr>
          <w:p w14:paraId="02196C3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w:t>
            </w:r>
          </w:p>
        </w:tc>
        <w:tc>
          <w:tcPr>
            <w:tcW w:w="0" w:type="auto"/>
            <w:tcBorders>
              <w:top w:val="nil"/>
              <w:left w:val="single" w:sz="4" w:space="0" w:color="auto"/>
              <w:bottom w:val="nil"/>
              <w:right w:val="nil"/>
            </w:tcBorders>
            <w:shd w:val="clear" w:color="000000" w:fill="8FBB55"/>
            <w:noWrap/>
            <w:vAlign w:val="bottom"/>
            <w:hideMark/>
          </w:tcPr>
          <w:p w14:paraId="245A0D9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85B650"/>
            <w:noWrap/>
            <w:vAlign w:val="bottom"/>
            <w:hideMark/>
          </w:tcPr>
          <w:p w14:paraId="2DC7505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99BF59"/>
            <w:noWrap/>
            <w:vAlign w:val="bottom"/>
            <w:hideMark/>
          </w:tcPr>
          <w:p w14:paraId="5262E4B6"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8FBB55"/>
            <w:noWrap/>
            <w:vAlign w:val="bottom"/>
            <w:hideMark/>
          </w:tcPr>
          <w:p w14:paraId="36ED0DA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99BF59"/>
            <w:noWrap/>
            <w:vAlign w:val="bottom"/>
            <w:hideMark/>
          </w:tcPr>
          <w:p w14:paraId="3F31C35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single" w:sz="4" w:space="0" w:color="auto"/>
            </w:tcBorders>
            <w:shd w:val="clear" w:color="000000" w:fill="8FBB55"/>
            <w:noWrap/>
            <w:vAlign w:val="bottom"/>
            <w:hideMark/>
          </w:tcPr>
          <w:p w14:paraId="731ED9B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single" w:sz="4" w:space="0" w:color="auto"/>
              <w:bottom w:val="nil"/>
              <w:right w:val="nil"/>
            </w:tcBorders>
            <w:shd w:val="clear" w:color="000000" w:fill="A4C45D"/>
            <w:noWrap/>
            <w:vAlign w:val="bottom"/>
            <w:hideMark/>
          </w:tcPr>
          <w:p w14:paraId="0193DCF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85B650"/>
            <w:noWrap/>
            <w:vAlign w:val="bottom"/>
            <w:hideMark/>
          </w:tcPr>
          <w:p w14:paraId="208F9C5C"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A4C45D"/>
            <w:noWrap/>
            <w:vAlign w:val="bottom"/>
            <w:hideMark/>
          </w:tcPr>
          <w:p w14:paraId="406E3F9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A4C45D"/>
            <w:noWrap/>
            <w:vAlign w:val="bottom"/>
            <w:hideMark/>
          </w:tcPr>
          <w:p w14:paraId="608AD58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nil"/>
            </w:tcBorders>
            <w:shd w:val="clear" w:color="000000" w:fill="A4C45D"/>
            <w:noWrap/>
            <w:vAlign w:val="bottom"/>
            <w:hideMark/>
          </w:tcPr>
          <w:p w14:paraId="492F088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24</w:t>
            </w:r>
          </w:p>
        </w:tc>
        <w:tc>
          <w:tcPr>
            <w:tcW w:w="0" w:type="auto"/>
            <w:tcBorders>
              <w:top w:val="nil"/>
              <w:left w:val="nil"/>
              <w:bottom w:val="nil"/>
              <w:right w:val="single" w:sz="4" w:space="0" w:color="auto"/>
            </w:tcBorders>
            <w:shd w:val="clear" w:color="000000" w:fill="85B650"/>
            <w:noWrap/>
            <w:vAlign w:val="bottom"/>
            <w:hideMark/>
          </w:tcPr>
          <w:p w14:paraId="2C6693AF"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single" w:sz="4" w:space="0" w:color="auto"/>
              <w:bottom w:val="nil"/>
              <w:right w:val="single" w:sz="4" w:space="0" w:color="auto"/>
            </w:tcBorders>
            <w:shd w:val="clear" w:color="000000" w:fill="76AF49"/>
            <w:noWrap/>
            <w:vAlign w:val="bottom"/>
            <w:hideMark/>
          </w:tcPr>
          <w:p w14:paraId="763C715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14713,1</w:t>
            </w:r>
          </w:p>
        </w:tc>
        <w:tc>
          <w:tcPr>
            <w:tcW w:w="0" w:type="auto"/>
            <w:tcBorders>
              <w:top w:val="nil"/>
              <w:left w:val="single" w:sz="4" w:space="0" w:color="auto"/>
              <w:bottom w:val="nil"/>
              <w:right w:val="nil"/>
            </w:tcBorders>
            <w:shd w:val="clear" w:color="000000" w:fill="80B44E"/>
            <w:noWrap/>
            <w:vAlign w:val="bottom"/>
            <w:hideMark/>
          </w:tcPr>
          <w:p w14:paraId="07D535D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1331475,0</w:t>
            </w:r>
          </w:p>
        </w:tc>
      </w:tr>
      <w:tr w:rsidR="00DE4EA0" w:rsidRPr="00572CB7" w14:paraId="4550125B" w14:textId="77777777" w:rsidTr="00FF643F">
        <w:trPr>
          <w:trHeight w:val="227"/>
        </w:trPr>
        <w:tc>
          <w:tcPr>
            <w:tcW w:w="0" w:type="auto"/>
            <w:tcBorders>
              <w:top w:val="nil"/>
              <w:left w:val="nil"/>
              <w:bottom w:val="nil"/>
              <w:right w:val="single" w:sz="4" w:space="0" w:color="auto"/>
            </w:tcBorders>
            <w:shd w:val="clear" w:color="auto" w:fill="auto"/>
            <w:noWrap/>
            <w:vAlign w:val="bottom"/>
            <w:hideMark/>
          </w:tcPr>
          <w:p w14:paraId="334D6702" w14:textId="77777777" w:rsidR="00DE4EA0" w:rsidRPr="00572CB7"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MT</w:t>
            </w:r>
          </w:p>
        </w:tc>
        <w:tc>
          <w:tcPr>
            <w:tcW w:w="0" w:type="auto"/>
            <w:tcBorders>
              <w:top w:val="nil"/>
              <w:left w:val="single" w:sz="4" w:space="0" w:color="auto"/>
              <w:bottom w:val="nil"/>
              <w:right w:val="nil"/>
            </w:tcBorders>
            <w:shd w:val="clear" w:color="000000" w:fill="85B650"/>
            <w:noWrap/>
            <w:vAlign w:val="bottom"/>
            <w:hideMark/>
          </w:tcPr>
          <w:p w14:paraId="3B75837B"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85B650"/>
            <w:noWrap/>
            <w:vAlign w:val="bottom"/>
            <w:hideMark/>
          </w:tcPr>
          <w:p w14:paraId="2641D1AA"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27</w:t>
            </w:r>
          </w:p>
        </w:tc>
        <w:tc>
          <w:tcPr>
            <w:tcW w:w="0" w:type="auto"/>
            <w:tcBorders>
              <w:top w:val="nil"/>
              <w:left w:val="nil"/>
              <w:bottom w:val="nil"/>
              <w:right w:val="nil"/>
            </w:tcBorders>
            <w:shd w:val="clear" w:color="000000" w:fill="8FBB55"/>
            <w:noWrap/>
            <w:vAlign w:val="bottom"/>
            <w:hideMark/>
          </w:tcPr>
          <w:p w14:paraId="4615214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99BF59"/>
            <w:noWrap/>
            <w:vAlign w:val="bottom"/>
            <w:hideMark/>
          </w:tcPr>
          <w:p w14:paraId="33AA755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7BB24C"/>
            <w:noWrap/>
            <w:vAlign w:val="bottom"/>
            <w:hideMark/>
          </w:tcPr>
          <w:p w14:paraId="2D6353B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w:t>
            </w:r>
          </w:p>
        </w:tc>
        <w:tc>
          <w:tcPr>
            <w:tcW w:w="0" w:type="auto"/>
            <w:tcBorders>
              <w:top w:val="nil"/>
              <w:left w:val="nil"/>
              <w:bottom w:val="nil"/>
              <w:right w:val="single" w:sz="4" w:space="0" w:color="auto"/>
            </w:tcBorders>
            <w:shd w:val="clear" w:color="000000" w:fill="8FBB55"/>
            <w:noWrap/>
            <w:vAlign w:val="bottom"/>
            <w:hideMark/>
          </w:tcPr>
          <w:p w14:paraId="568F11D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single" w:sz="4" w:space="0" w:color="auto"/>
              <w:bottom w:val="nil"/>
              <w:right w:val="nil"/>
            </w:tcBorders>
            <w:shd w:val="clear" w:color="000000" w:fill="99BF59"/>
            <w:noWrap/>
            <w:vAlign w:val="bottom"/>
            <w:hideMark/>
          </w:tcPr>
          <w:p w14:paraId="49ABF25E"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8FBB55"/>
            <w:noWrap/>
            <w:vAlign w:val="bottom"/>
            <w:hideMark/>
          </w:tcPr>
          <w:p w14:paraId="647DDFC1"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8FBB55"/>
            <w:noWrap/>
            <w:vAlign w:val="bottom"/>
            <w:hideMark/>
          </w:tcPr>
          <w:p w14:paraId="4BFDE6A0"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nil"/>
            </w:tcBorders>
            <w:shd w:val="clear" w:color="000000" w:fill="99BF59"/>
            <w:noWrap/>
            <w:vAlign w:val="bottom"/>
            <w:hideMark/>
          </w:tcPr>
          <w:p w14:paraId="6685571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nil"/>
              <w:bottom w:val="nil"/>
              <w:right w:val="nil"/>
            </w:tcBorders>
            <w:shd w:val="clear" w:color="000000" w:fill="8FBB55"/>
            <w:noWrap/>
            <w:vAlign w:val="bottom"/>
            <w:hideMark/>
          </w:tcPr>
          <w:p w14:paraId="246B4528"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26</w:t>
            </w:r>
          </w:p>
        </w:tc>
        <w:tc>
          <w:tcPr>
            <w:tcW w:w="0" w:type="auto"/>
            <w:tcBorders>
              <w:top w:val="nil"/>
              <w:left w:val="nil"/>
              <w:bottom w:val="nil"/>
              <w:right w:val="single" w:sz="4" w:space="0" w:color="auto"/>
            </w:tcBorders>
            <w:shd w:val="clear" w:color="000000" w:fill="99BF59"/>
            <w:noWrap/>
            <w:vAlign w:val="bottom"/>
            <w:hideMark/>
          </w:tcPr>
          <w:p w14:paraId="4248D8A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25</w:t>
            </w:r>
          </w:p>
        </w:tc>
        <w:tc>
          <w:tcPr>
            <w:tcW w:w="0" w:type="auto"/>
            <w:tcBorders>
              <w:top w:val="nil"/>
              <w:left w:val="single" w:sz="4" w:space="0" w:color="auto"/>
              <w:bottom w:val="nil"/>
              <w:right w:val="nil"/>
            </w:tcBorders>
            <w:shd w:val="clear" w:color="000000" w:fill="76B04A"/>
            <w:noWrap/>
            <w:vAlign w:val="bottom"/>
            <w:hideMark/>
          </w:tcPr>
          <w:p w14:paraId="7FACB00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1EE9ADD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05BF2564"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110A32B7"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nil"/>
            </w:tcBorders>
            <w:shd w:val="clear" w:color="000000" w:fill="76B04A"/>
            <w:noWrap/>
            <w:vAlign w:val="bottom"/>
            <w:hideMark/>
          </w:tcPr>
          <w:p w14:paraId="4F485199"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nil"/>
              <w:bottom w:val="nil"/>
              <w:right w:val="single" w:sz="4" w:space="0" w:color="auto"/>
            </w:tcBorders>
            <w:shd w:val="clear" w:color="000000" w:fill="76B04A"/>
            <w:noWrap/>
            <w:vAlign w:val="bottom"/>
            <w:hideMark/>
          </w:tcPr>
          <w:p w14:paraId="246F407D"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28,5</w:t>
            </w:r>
          </w:p>
        </w:tc>
        <w:tc>
          <w:tcPr>
            <w:tcW w:w="0" w:type="auto"/>
            <w:tcBorders>
              <w:top w:val="nil"/>
              <w:left w:val="single" w:sz="4" w:space="0" w:color="auto"/>
              <w:bottom w:val="nil"/>
              <w:right w:val="single" w:sz="4" w:space="0" w:color="auto"/>
            </w:tcBorders>
            <w:shd w:val="clear" w:color="000000" w:fill="70AD47"/>
            <w:noWrap/>
            <w:vAlign w:val="bottom"/>
            <w:hideMark/>
          </w:tcPr>
          <w:p w14:paraId="5B09B015"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6593,2</w:t>
            </w:r>
          </w:p>
        </w:tc>
        <w:tc>
          <w:tcPr>
            <w:tcW w:w="0" w:type="auto"/>
            <w:tcBorders>
              <w:top w:val="nil"/>
              <w:left w:val="single" w:sz="4" w:space="0" w:color="auto"/>
              <w:bottom w:val="nil"/>
              <w:right w:val="nil"/>
            </w:tcBorders>
            <w:shd w:val="clear" w:color="000000" w:fill="70AD47"/>
            <w:noWrap/>
            <w:vAlign w:val="bottom"/>
            <w:hideMark/>
          </w:tcPr>
          <w:p w14:paraId="1DB50A12" w14:textId="77777777" w:rsidR="00DE4EA0" w:rsidRPr="00572CB7" w:rsidRDefault="00DE4EA0" w:rsidP="00FF643F">
            <w:pPr>
              <w:spacing w:after="0" w:line="240" w:lineRule="auto"/>
              <w:jc w:val="right"/>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414508,0</w:t>
            </w:r>
          </w:p>
        </w:tc>
      </w:tr>
    </w:tbl>
    <w:p w14:paraId="2BDD0148" w14:textId="2AECBB25" w:rsidR="00DE4EA0" w:rsidRPr="00115A5B" w:rsidRDefault="00DE4EA0" w:rsidP="00DE4EA0">
      <w:pPr>
        <w:pStyle w:val="Beschriftung"/>
        <w:keepNext/>
        <w:rPr>
          <w:rFonts w:ascii="Times New Roman" w:hAnsi="Times New Roman" w:cs="Times New Roman"/>
          <w:sz w:val="24"/>
        </w:rPr>
      </w:pPr>
      <w:bookmarkStart w:id="73" w:name="_Toc4340527"/>
      <w:r w:rsidRPr="00115A5B">
        <w:rPr>
          <w:rFonts w:ascii="Times New Roman" w:hAnsi="Times New Roman" w:cs="Times New Roman"/>
          <w:sz w:val="24"/>
        </w:rPr>
        <w:lastRenderedPageBreak/>
        <w:t xml:space="preserve">Table </w:t>
      </w:r>
      <w:r>
        <w:rPr>
          <w:rFonts w:ascii="Times New Roman" w:hAnsi="Times New Roman" w:cs="Times New Roman"/>
          <w:sz w:val="24"/>
        </w:rPr>
        <w:t>S</w:t>
      </w:r>
      <w:r w:rsidRPr="00115A5B">
        <w:rPr>
          <w:rFonts w:ascii="Times New Roman" w:hAnsi="Times New Roman" w:cs="Times New Roman"/>
          <w:sz w:val="24"/>
        </w:rPr>
        <w:fldChar w:fldCharType="begin"/>
      </w:r>
      <w:r w:rsidRPr="00115A5B">
        <w:rPr>
          <w:rFonts w:ascii="Times New Roman" w:hAnsi="Times New Roman" w:cs="Times New Roman"/>
          <w:sz w:val="24"/>
        </w:rPr>
        <w:instrText xml:space="preserve"> SEQ Table \* ARABIC </w:instrText>
      </w:r>
      <w:r w:rsidRPr="00115A5B">
        <w:rPr>
          <w:rFonts w:ascii="Times New Roman" w:hAnsi="Times New Roman" w:cs="Times New Roman"/>
          <w:sz w:val="24"/>
        </w:rPr>
        <w:fldChar w:fldCharType="separate"/>
      </w:r>
      <w:r w:rsidR="00A1362B">
        <w:rPr>
          <w:rFonts w:ascii="Times New Roman" w:hAnsi="Times New Roman" w:cs="Times New Roman"/>
          <w:noProof/>
          <w:sz w:val="24"/>
        </w:rPr>
        <w:t>25</w:t>
      </w:r>
      <w:r w:rsidRPr="00115A5B">
        <w:rPr>
          <w:rFonts w:ascii="Times New Roman" w:hAnsi="Times New Roman" w:cs="Times New Roman"/>
          <w:sz w:val="24"/>
        </w:rPr>
        <w:fldChar w:fldCharType="end"/>
      </w:r>
      <w:r w:rsidRPr="00115A5B">
        <w:rPr>
          <w:rFonts w:ascii="Times New Roman" w:hAnsi="Times New Roman" w:cs="Times New Roman"/>
          <w:sz w:val="24"/>
        </w:rPr>
        <w:t xml:space="preserve">: Ranking of national </w:t>
      </w:r>
      <w:r w:rsidR="007919BA">
        <w:rPr>
          <w:rFonts w:ascii="Times New Roman" w:hAnsi="Times New Roman" w:cs="Times New Roman"/>
          <w:sz w:val="24"/>
        </w:rPr>
        <w:t>LC-IMPACT</w:t>
      </w:r>
      <w:r w:rsidRPr="00115A5B">
        <w:rPr>
          <w:rFonts w:ascii="Times New Roman" w:hAnsi="Times New Roman" w:cs="Times New Roman"/>
          <w:sz w:val="24"/>
        </w:rPr>
        <w:t xml:space="preserve"> footprints per impact category and degree of urbanisation in per capita terms for 2010.</w:t>
      </w:r>
      <w:bookmarkEnd w:id="73"/>
    </w:p>
    <w:tbl>
      <w:tblPr>
        <w:tblW w:w="12964" w:type="dxa"/>
        <w:tblLayout w:type="fixed"/>
        <w:tblLook w:val="04A0" w:firstRow="1" w:lastRow="0" w:firstColumn="1" w:lastColumn="0" w:noHBand="0" w:noVBand="1"/>
      </w:tblPr>
      <w:tblGrid>
        <w:gridCol w:w="567"/>
        <w:gridCol w:w="482"/>
        <w:gridCol w:w="482"/>
        <w:gridCol w:w="482"/>
        <w:gridCol w:w="482"/>
        <w:gridCol w:w="482"/>
        <w:gridCol w:w="373"/>
        <w:gridCol w:w="109"/>
        <w:gridCol w:w="601"/>
        <w:gridCol w:w="601"/>
        <w:gridCol w:w="601"/>
        <w:gridCol w:w="601"/>
        <w:gridCol w:w="601"/>
        <w:gridCol w:w="378"/>
        <w:gridCol w:w="223"/>
        <w:gridCol w:w="601"/>
        <w:gridCol w:w="601"/>
        <w:gridCol w:w="601"/>
        <w:gridCol w:w="601"/>
        <w:gridCol w:w="601"/>
        <w:gridCol w:w="264"/>
        <w:gridCol w:w="337"/>
        <w:gridCol w:w="953"/>
        <w:gridCol w:w="238"/>
        <w:gridCol w:w="1102"/>
      </w:tblGrid>
      <w:tr w:rsidR="00DE4EA0" w:rsidRPr="00404532" w14:paraId="586D491F" w14:textId="77777777" w:rsidTr="00FF643F">
        <w:trPr>
          <w:gridAfter w:val="2"/>
          <w:wAfter w:w="1340" w:type="dxa"/>
          <w:trHeight w:val="227"/>
        </w:trPr>
        <w:tc>
          <w:tcPr>
            <w:tcW w:w="567" w:type="dxa"/>
            <w:tcBorders>
              <w:top w:val="nil"/>
              <w:left w:val="nil"/>
              <w:bottom w:val="nil"/>
              <w:right w:val="nil"/>
            </w:tcBorders>
            <w:shd w:val="clear" w:color="auto" w:fill="auto"/>
            <w:noWrap/>
            <w:vAlign w:val="bottom"/>
            <w:hideMark/>
          </w:tcPr>
          <w:p w14:paraId="5886E0ED" w14:textId="77777777" w:rsidR="00DE4EA0" w:rsidRPr="00404532" w:rsidRDefault="00DE4EA0" w:rsidP="00FF643F">
            <w:pPr>
              <w:spacing w:after="0" w:line="240" w:lineRule="auto"/>
              <w:rPr>
                <w:rFonts w:ascii="Times New Roman" w:eastAsia="Times New Roman" w:hAnsi="Times New Roman" w:cs="Times New Roman"/>
                <w:sz w:val="24"/>
                <w:szCs w:val="24"/>
                <w:lang w:eastAsia="en-GB"/>
              </w:rPr>
            </w:pPr>
          </w:p>
        </w:tc>
        <w:tc>
          <w:tcPr>
            <w:tcW w:w="2783" w:type="dxa"/>
            <w:gridSpan w:val="6"/>
            <w:tcBorders>
              <w:top w:val="nil"/>
              <w:left w:val="nil"/>
              <w:bottom w:val="nil"/>
              <w:right w:val="nil"/>
            </w:tcBorders>
            <w:shd w:val="clear" w:color="auto" w:fill="auto"/>
            <w:noWrap/>
            <w:vAlign w:val="center"/>
            <w:hideMark/>
          </w:tcPr>
          <w:p w14:paraId="496FBFA9" w14:textId="77777777" w:rsidR="00DE4EA0" w:rsidRPr="00404532" w:rsidRDefault="00DE4EA0" w:rsidP="00FF643F">
            <w:pPr>
              <w:spacing w:after="0" w:line="240" w:lineRule="auto"/>
              <w:jc w:val="center"/>
              <w:rPr>
                <w:rFonts w:ascii="Times New Roman" w:eastAsia="Times New Roman" w:hAnsi="Times New Roman" w:cs="Times New Roman"/>
                <w:b/>
                <w:bCs/>
                <w:color w:val="000000"/>
                <w:lang w:eastAsia="en-GB"/>
              </w:rPr>
            </w:pPr>
            <w:r w:rsidRPr="00404532">
              <w:rPr>
                <w:rFonts w:ascii="Times New Roman" w:eastAsia="Times New Roman" w:hAnsi="Times New Roman" w:cs="Times New Roman"/>
                <w:b/>
                <w:bCs/>
                <w:color w:val="000000"/>
                <w:lang w:eastAsia="en-GB"/>
              </w:rPr>
              <w:t>DEG1</w:t>
            </w:r>
          </w:p>
        </w:tc>
        <w:tc>
          <w:tcPr>
            <w:tcW w:w="3492" w:type="dxa"/>
            <w:gridSpan w:val="7"/>
            <w:tcBorders>
              <w:top w:val="nil"/>
              <w:left w:val="nil"/>
              <w:bottom w:val="nil"/>
              <w:right w:val="nil"/>
            </w:tcBorders>
            <w:shd w:val="clear" w:color="auto" w:fill="auto"/>
            <w:noWrap/>
            <w:vAlign w:val="center"/>
            <w:hideMark/>
          </w:tcPr>
          <w:p w14:paraId="5F188EE2" w14:textId="77777777" w:rsidR="00DE4EA0" w:rsidRPr="00404532" w:rsidRDefault="00DE4EA0" w:rsidP="00FF643F">
            <w:pPr>
              <w:spacing w:after="0" w:line="240" w:lineRule="auto"/>
              <w:jc w:val="center"/>
              <w:rPr>
                <w:rFonts w:ascii="Times New Roman" w:eastAsia="Times New Roman" w:hAnsi="Times New Roman" w:cs="Times New Roman"/>
                <w:b/>
                <w:bCs/>
                <w:color w:val="000000"/>
                <w:lang w:eastAsia="en-GB"/>
              </w:rPr>
            </w:pPr>
            <w:r w:rsidRPr="00404532">
              <w:rPr>
                <w:rFonts w:ascii="Times New Roman" w:eastAsia="Times New Roman" w:hAnsi="Times New Roman" w:cs="Times New Roman"/>
                <w:b/>
                <w:bCs/>
                <w:color w:val="000000"/>
                <w:lang w:eastAsia="en-GB"/>
              </w:rPr>
              <w:t>DEG2</w:t>
            </w:r>
          </w:p>
        </w:tc>
        <w:tc>
          <w:tcPr>
            <w:tcW w:w="3492" w:type="dxa"/>
            <w:gridSpan w:val="7"/>
            <w:tcBorders>
              <w:top w:val="nil"/>
              <w:left w:val="nil"/>
              <w:bottom w:val="nil"/>
              <w:right w:val="nil"/>
            </w:tcBorders>
            <w:shd w:val="clear" w:color="auto" w:fill="auto"/>
            <w:noWrap/>
            <w:vAlign w:val="center"/>
            <w:hideMark/>
          </w:tcPr>
          <w:p w14:paraId="4C2E61CC" w14:textId="77777777" w:rsidR="00DE4EA0" w:rsidRPr="00404532" w:rsidRDefault="00DE4EA0" w:rsidP="00FF643F">
            <w:pPr>
              <w:spacing w:after="0" w:line="240" w:lineRule="auto"/>
              <w:jc w:val="center"/>
              <w:rPr>
                <w:rFonts w:ascii="Times New Roman" w:eastAsia="Times New Roman" w:hAnsi="Times New Roman" w:cs="Times New Roman"/>
                <w:b/>
                <w:bCs/>
                <w:color w:val="000000"/>
                <w:lang w:eastAsia="en-GB"/>
              </w:rPr>
            </w:pPr>
            <w:r w:rsidRPr="00404532">
              <w:rPr>
                <w:rFonts w:ascii="Times New Roman" w:eastAsia="Times New Roman" w:hAnsi="Times New Roman" w:cs="Times New Roman"/>
                <w:b/>
                <w:bCs/>
                <w:color w:val="000000"/>
                <w:lang w:eastAsia="en-GB"/>
              </w:rPr>
              <w:t>DEG3</w:t>
            </w:r>
          </w:p>
        </w:tc>
        <w:tc>
          <w:tcPr>
            <w:tcW w:w="1290" w:type="dxa"/>
            <w:gridSpan w:val="2"/>
            <w:tcBorders>
              <w:top w:val="nil"/>
              <w:left w:val="nil"/>
              <w:bottom w:val="nil"/>
              <w:right w:val="nil"/>
            </w:tcBorders>
            <w:shd w:val="clear" w:color="auto" w:fill="auto"/>
            <w:noWrap/>
            <w:vAlign w:val="bottom"/>
            <w:hideMark/>
          </w:tcPr>
          <w:p w14:paraId="2A6AA5F4" w14:textId="77777777" w:rsidR="00DE4EA0" w:rsidRPr="00404532" w:rsidRDefault="00DE4EA0" w:rsidP="00FF643F">
            <w:pPr>
              <w:spacing w:after="0" w:line="240" w:lineRule="auto"/>
              <w:jc w:val="center"/>
              <w:rPr>
                <w:rFonts w:ascii="Times New Roman" w:eastAsia="Times New Roman" w:hAnsi="Times New Roman" w:cs="Times New Roman"/>
                <w:b/>
                <w:bCs/>
                <w:color w:val="000000"/>
                <w:lang w:eastAsia="en-GB"/>
              </w:rPr>
            </w:pPr>
          </w:p>
        </w:tc>
      </w:tr>
      <w:tr w:rsidR="00DE4EA0" w:rsidRPr="00404532" w14:paraId="33381AFC" w14:textId="77777777" w:rsidTr="00FF643F">
        <w:trPr>
          <w:cantSplit/>
          <w:trHeight w:val="907"/>
        </w:trPr>
        <w:tc>
          <w:tcPr>
            <w:tcW w:w="567" w:type="dxa"/>
            <w:tcBorders>
              <w:top w:val="nil"/>
              <w:left w:val="nil"/>
              <w:bottom w:val="nil"/>
              <w:right w:val="single" w:sz="4" w:space="0" w:color="auto"/>
            </w:tcBorders>
            <w:shd w:val="clear" w:color="auto" w:fill="auto"/>
            <w:noWrap/>
            <w:vAlign w:val="bottom"/>
            <w:hideMark/>
          </w:tcPr>
          <w:p w14:paraId="739B0F0A" w14:textId="77777777" w:rsidR="00DE4EA0" w:rsidRPr="00404532" w:rsidRDefault="00DE4EA0" w:rsidP="00FF643F">
            <w:pPr>
              <w:spacing w:after="0" w:line="240" w:lineRule="auto"/>
              <w:rPr>
                <w:rFonts w:ascii="Times New Roman" w:eastAsia="Times New Roman" w:hAnsi="Times New Roman" w:cs="Times New Roman"/>
                <w:sz w:val="20"/>
                <w:szCs w:val="20"/>
                <w:lang w:eastAsia="en-GB"/>
              </w:rPr>
            </w:pPr>
          </w:p>
        </w:tc>
        <w:tc>
          <w:tcPr>
            <w:tcW w:w="482" w:type="dxa"/>
            <w:tcBorders>
              <w:top w:val="nil"/>
              <w:left w:val="single" w:sz="4" w:space="0" w:color="auto"/>
              <w:bottom w:val="nil"/>
              <w:right w:val="nil"/>
            </w:tcBorders>
            <w:shd w:val="clear" w:color="auto" w:fill="auto"/>
            <w:noWrap/>
            <w:textDirection w:val="btLr"/>
            <w:vAlign w:val="bottom"/>
            <w:hideMark/>
          </w:tcPr>
          <w:p w14:paraId="1E9CD83D"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Land</w:t>
            </w:r>
          </w:p>
        </w:tc>
        <w:tc>
          <w:tcPr>
            <w:tcW w:w="482" w:type="dxa"/>
            <w:tcBorders>
              <w:top w:val="nil"/>
              <w:left w:val="nil"/>
              <w:bottom w:val="nil"/>
              <w:right w:val="nil"/>
            </w:tcBorders>
            <w:shd w:val="clear" w:color="auto" w:fill="auto"/>
            <w:noWrap/>
            <w:textDirection w:val="btLr"/>
            <w:vAlign w:val="bottom"/>
            <w:hideMark/>
          </w:tcPr>
          <w:p w14:paraId="02205B54"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Water</w:t>
            </w:r>
          </w:p>
        </w:tc>
        <w:tc>
          <w:tcPr>
            <w:tcW w:w="482" w:type="dxa"/>
            <w:tcBorders>
              <w:top w:val="nil"/>
              <w:left w:val="nil"/>
              <w:bottom w:val="nil"/>
              <w:right w:val="nil"/>
            </w:tcBorders>
            <w:shd w:val="clear" w:color="auto" w:fill="auto"/>
            <w:noWrap/>
            <w:textDirection w:val="btLr"/>
            <w:vAlign w:val="bottom"/>
            <w:hideMark/>
          </w:tcPr>
          <w:p w14:paraId="2E5C5DB7"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GWP</w:t>
            </w:r>
          </w:p>
        </w:tc>
        <w:tc>
          <w:tcPr>
            <w:tcW w:w="482" w:type="dxa"/>
            <w:tcBorders>
              <w:top w:val="nil"/>
              <w:left w:val="nil"/>
              <w:bottom w:val="nil"/>
              <w:right w:val="nil"/>
            </w:tcBorders>
            <w:shd w:val="clear" w:color="auto" w:fill="auto"/>
            <w:noWrap/>
            <w:textDirection w:val="btLr"/>
            <w:vAlign w:val="bottom"/>
            <w:hideMark/>
          </w:tcPr>
          <w:p w14:paraId="2883F1CD"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POCP</w:t>
            </w:r>
          </w:p>
        </w:tc>
        <w:tc>
          <w:tcPr>
            <w:tcW w:w="482" w:type="dxa"/>
            <w:tcBorders>
              <w:top w:val="nil"/>
              <w:left w:val="nil"/>
              <w:bottom w:val="nil"/>
              <w:right w:val="nil"/>
            </w:tcBorders>
            <w:shd w:val="clear" w:color="auto" w:fill="auto"/>
            <w:noWrap/>
            <w:textDirection w:val="btLr"/>
            <w:vAlign w:val="bottom"/>
            <w:hideMark/>
          </w:tcPr>
          <w:p w14:paraId="68E0186B"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Eutro.</w:t>
            </w:r>
          </w:p>
        </w:tc>
        <w:tc>
          <w:tcPr>
            <w:tcW w:w="482" w:type="dxa"/>
            <w:gridSpan w:val="2"/>
            <w:tcBorders>
              <w:top w:val="nil"/>
              <w:left w:val="nil"/>
              <w:bottom w:val="nil"/>
              <w:right w:val="single" w:sz="4" w:space="0" w:color="auto"/>
            </w:tcBorders>
            <w:shd w:val="clear" w:color="auto" w:fill="auto"/>
            <w:noWrap/>
            <w:textDirection w:val="btLr"/>
            <w:vAlign w:val="bottom"/>
            <w:hideMark/>
          </w:tcPr>
          <w:p w14:paraId="78159DA1"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Acid.</w:t>
            </w:r>
          </w:p>
        </w:tc>
        <w:tc>
          <w:tcPr>
            <w:tcW w:w="601" w:type="dxa"/>
            <w:tcBorders>
              <w:top w:val="nil"/>
              <w:left w:val="single" w:sz="4" w:space="0" w:color="auto"/>
              <w:bottom w:val="nil"/>
              <w:right w:val="nil"/>
            </w:tcBorders>
            <w:shd w:val="clear" w:color="auto" w:fill="auto"/>
            <w:noWrap/>
            <w:textDirection w:val="btLr"/>
            <w:vAlign w:val="bottom"/>
            <w:hideMark/>
          </w:tcPr>
          <w:p w14:paraId="704D24BE"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Land</w:t>
            </w:r>
          </w:p>
        </w:tc>
        <w:tc>
          <w:tcPr>
            <w:tcW w:w="601" w:type="dxa"/>
            <w:tcBorders>
              <w:top w:val="nil"/>
              <w:left w:val="nil"/>
              <w:bottom w:val="nil"/>
              <w:right w:val="nil"/>
            </w:tcBorders>
            <w:shd w:val="clear" w:color="auto" w:fill="auto"/>
            <w:noWrap/>
            <w:textDirection w:val="btLr"/>
            <w:vAlign w:val="bottom"/>
            <w:hideMark/>
          </w:tcPr>
          <w:p w14:paraId="5A878595"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Water</w:t>
            </w:r>
          </w:p>
        </w:tc>
        <w:tc>
          <w:tcPr>
            <w:tcW w:w="601" w:type="dxa"/>
            <w:tcBorders>
              <w:top w:val="nil"/>
              <w:left w:val="nil"/>
              <w:bottom w:val="nil"/>
              <w:right w:val="nil"/>
            </w:tcBorders>
            <w:shd w:val="clear" w:color="auto" w:fill="auto"/>
            <w:noWrap/>
            <w:textDirection w:val="btLr"/>
            <w:vAlign w:val="bottom"/>
            <w:hideMark/>
          </w:tcPr>
          <w:p w14:paraId="1C1C8903"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GWP</w:t>
            </w:r>
          </w:p>
        </w:tc>
        <w:tc>
          <w:tcPr>
            <w:tcW w:w="601" w:type="dxa"/>
            <w:tcBorders>
              <w:top w:val="nil"/>
              <w:left w:val="nil"/>
              <w:bottom w:val="nil"/>
              <w:right w:val="nil"/>
            </w:tcBorders>
            <w:shd w:val="clear" w:color="auto" w:fill="auto"/>
            <w:noWrap/>
            <w:textDirection w:val="btLr"/>
            <w:vAlign w:val="bottom"/>
            <w:hideMark/>
          </w:tcPr>
          <w:p w14:paraId="0DC0F070"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POCP</w:t>
            </w:r>
          </w:p>
        </w:tc>
        <w:tc>
          <w:tcPr>
            <w:tcW w:w="601" w:type="dxa"/>
            <w:tcBorders>
              <w:top w:val="nil"/>
              <w:left w:val="nil"/>
              <w:bottom w:val="nil"/>
              <w:right w:val="nil"/>
            </w:tcBorders>
            <w:shd w:val="clear" w:color="auto" w:fill="auto"/>
            <w:noWrap/>
            <w:textDirection w:val="btLr"/>
            <w:vAlign w:val="bottom"/>
            <w:hideMark/>
          </w:tcPr>
          <w:p w14:paraId="3DD4C2F1"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Eutro.</w:t>
            </w:r>
          </w:p>
        </w:tc>
        <w:tc>
          <w:tcPr>
            <w:tcW w:w="601" w:type="dxa"/>
            <w:gridSpan w:val="2"/>
            <w:tcBorders>
              <w:top w:val="nil"/>
              <w:left w:val="nil"/>
              <w:right w:val="single" w:sz="4" w:space="0" w:color="auto"/>
            </w:tcBorders>
            <w:shd w:val="clear" w:color="auto" w:fill="auto"/>
            <w:noWrap/>
            <w:textDirection w:val="btLr"/>
            <w:vAlign w:val="bottom"/>
            <w:hideMark/>
          </w:tcPr>
          <w:p w14:paraId="2647719E"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Acid.</w:t>
            </w:r>
          </w:p>
        </w:tc>
        <w:tc>
          <w:tcPr>
            <w:tcW w:w="601" w:type="dxa"/>
            <w:tcBorders>
              <w:top w:val="nil"/>
              <w:left w:val="single" w:sz="4" w:space="0" w:color="auto"/>
              <w:right w:val="nil"/>
            </w:tcBorders>
            <w:shd w:val="clear" w:color="auto" w:fill="auto"/>
            <w:noWrap/>
            <w:textDirection w:val="btLr"/>
            <w:vAlign w:val="bottom"/>
            <w:hideMark/>
          </w:tcPr>
          <w:p w14:paraId="1DDE7A9D"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Land</w:t>
            </w:r>
          </w:p>
        </w:tc>
        <w:tc>
          <w:tcPr>
            <w:tcW w:w="601" w:type="dxa"/>
            <w:tcBorders>
              <w:top w:val="nil"/>
              <w:left w:val="nil"/>
              <w:bottom w:val="nil"/>
              <w:right w:val="nil"/>
            </w:tcBorders>
            <w:shd w:val="clear" w:color="auto" w:fill="auto"/>
            <w:noWrap/>
            <w:textDirection w:val="btLr"/>
            <w:vAlign w:val="bottom"/>
            <w:hideMark/>
          </w:tcPr>
          <w:p w14:paraId="7B12A60F"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Water</w:t>
            </w:r>
          </w:p>
        </w:tc>
        <w:tc>
          <w:tcPr>
            <w:tcW w:w="601" w:type="dxa"/>
            <w:tcBorders>
              <w:top w:val="nil"/>
              <w:left w:val="nil"/>
              <w:bottom w:val="nil"/>
              <w:right w:val="nil"/>
            </w:tcBorders>
            <w:shd w:val="clear" w:color="auto" w:fill="auto"/>
            <w:noWrap/>
            <w:textDirection w:val="btLr"/>
            <w:vAlign w:val="bottom"/>
            <w:hideMark/>
          </w:tcPr>
          <w:p w14:paraId="1579832A"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GWP</w:t>
            </w:r>
          </w:p>
        </w:tc>
        <w:tc>
          <w:tcPr>
            <w:tcW w:w="601" w:type="dxa"/>
            <w:tcBorders>
              <w:top w:val="nil"/>
              <w:left w:val="nil"/>
              <w:bottom w:val="nil"/>
              <w:right w:val="nil"/>
            </w:tcBorders>
            <w:shd w:val="clear" w:color="auto" w:fill="auto"/>
            <w:noWrap/>
            <w:textDirection w:val="btLr"/>
            <w:vAlign w:val="bottom"/>
            <w:hideMark/>
          </w:tcPr>
          <w:p w14:paraId="71A9A385"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572CB7">
              <w:rPr>
                <w:rFonts w:ascii="Times New Roman" w:eastAsia="Times New Roman" w:hAnsi="Times New Roman" w:cs="Times New Roman"/>
                <w:color w:val="000000"/>
                <w:lang w:eastAsia="en-GB"/>
              </w:rPr>
              <w:t>POCP</w:t>
            </w:r>
          </w:p>
        </w:tc>
        <w:tc>
          <w:tcPr>
            <w:tcW w:w="601" w:type="dxa"/>
            <w:tcBorders>
              <w:top w:val="nil"/>
              <w:left w:val="nil"/>
              <w:bottom w:val="nil"/>
              <w:right w:val="nil"/>
            </w:tcBorders>
            <w:shd w:val="clear" w:color="auto" w:fill="auto"/>
            <w:noWrap/>
            <w:textDirection w:val="btLr"/>
            <w:vAlign w:val="bottom"/>
            <w:hideMark/>
          </w:tcPr>
          <w:p w14:paraId="13F3072D"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Eutro.</w:t>
            </w:r>
          </w:p>
        </w:tc>
        <w:tc>
          <w:tcPr>
            <w:tcW w:w="601" w:type="dxa"/>
            <w:gridSpan w:val="2"/>
            <w:tcBorders>
              <w:top w:val="nil"/>
              <w:left w:val="nil"/>
              <w:bottom w:val="nil"/>
              <w:right w:val="single" w:sz="4" w:space="0" w:color="auto"/>
            </w:tcBorders>
            <w:shd w:val="clear" w:color="auto" w:fill="auto"/>
            <w:noWrap/>
            <w:textDirection w:val="btLr"/>
            <w:vAlign w:val="bottom"/>
            <w:hideMark/>
          </w:tcPr>
          <w:p w14:paraId="6D670583"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Pr>
                <w:rFonts w:ascii="Times New Roman" w:eastAsia="Times New Roman" w:hAnsi="Times New Roman" w:cs="Times New Roman"/>
                <w:color w:val="000000"/>
                <w:lang w:eastAsia="en-GB"/>
              </w:rPr>
              <w:t>Acid.</w:t>
            </w:r>
          </w:p>
        </w:tc>
        <w:tc>
          <w:tcPr>
            <w:tcW w:w="1191" w:type="dxa"/>
            <w:gridSpan w:val="2"/>
            <w:tcBorders>
              <w:top w:val="nil"/>
              <w:left w:val="single" w:sz="4" w:space="0" w:color="auto"/>
              <w:bottom w:val="nil"/>
              <w:right w:val="nil"/>
            </w:tcBorders>
            <w:shd w:val="clear" w:color="auto" w:fill="auto"/>
            <w:noWrap/>
            <w:vAlign w:val="bottom"/>
            <w:hideMark/>
          </w:tcPr>
          <w:p w14:paraId="244B6D53" w14:textId="77777777" w:rsidR="00DE4EA0" w:rsidRPr="00115A5B" w:rsidRDefault="00DE4EA0" w:rsidP="00FF643F">
            <w:pPr>
              <w:spacing w:after="0" w:line="240" w:lineRule="auto"/>
              <w:rPr>
                <w:rFonts w:ascii="Times New Roman" w:eastAsia="Times New Roman" w:hAnsi="Times New Roman" w:cs="Times New Roman"/>
                <w:b/>
                <w:color w:val="000000"/>
                <w:lang w:eastAsia="en-GB"/>
              </w:rPr>
            </w:pPr>
            <w:r w:rsidRPr="00115A5B">
              <w:rPr>
                <w:rFonts w:ascii="Times New Roman" w:eastAsia="Times New Roman" w:hAnsi="Times New Roman" w:cs="Times New Roman"/>
                <w:b/>
                <w:color w:val="000000"/>
                <w:lang w:eastAsia="en-GB"/>
              </w:rPr>
              <w:t>GDP</w:t>
            </w:r>
            <w:r>
              <w:rPr>
                <w:rFonts w:ascii="Times New Roman" w:eastAsia="Times New Roman" w:hAnsi="Times New Roman" w:cs="Times New Roman"/>
                <w:b/>
                <w:color w:val="000000"/>
                <w:lang w:eastAsia="en-GB"/>
              </w:rPr>
              <w:t xml:space="preserve"> [M.EUR]</w:t>
            </w:r>
          </w:p>
        </w:tc>
        <w:tc>
          <w:tcPr>
            <w:tcW w:w="1102" w:type="dxa"/>
            <w:tcBorders>
              <w:top w:val="nil"/>
              <w:left w:val="nil"/>
              <w:bottom w:val="nil"/>
              <w:right w:val="nil"/>
            </w:tcBorders>
            <w:shd w:val="clear" w:color="auto" w:fill="auto"/>
            <w:noWrap/>
            <w:vAlign w:val="bottom"/>
            <w:hideMark/>
          </w:tcPr>
          <w:p w14:paraId="7CADD101" w14:textId="77777777" w:rsidR="00DE4EA0" w:rsidRPr="00115A5B" w:rsidRDefault="00DE4EA0" w:rsidP="00FF643F">
            <w:pPr>
              <w:spacing w:after="0" w:line="240" w:lineRule="auto"/>
              <w:rPr>
                <w:rFonts w:ascii="Times New Roman" w:eastAsia="Times New Roman" w:hAnsi="Times New Roman" w:cs="Times New Roman"/>
                <w:b/>
                <w:color w:val="000000"/>
                <w:lang w:eastAsia="en-GB"/>
              </w:rPr>
            </w:pPr>
            <w:r w:rsidRPr="00115A5B">
              <w:rPr>
                <w:rFonts w:ascii="Times New Roman" w:eastAsia="Times New Roman" w:hAnsi="Times New Roman" w:cs="Times New Roman"/>
                <w:b/>
                <w:color w:val="000000"/>
                <w:lang w:eastAsia="en-GB"/>
              </w:rPr>
              <w:t>GDP per cap.</w:t>
            </w:r>
            <w:r>
              <w:rPr>
                <w:rFonts w:ascii="Times New Roman" w:eastAsia="Times New Roman" w:hAnsi="Times New Roman" w:cs="Times New Roman"/>
                <w:b/>
                <w:color w:val="000000"/>
                <w:lang w:eastAsia="en-GB"/>
              </w:rPr>
              <w:t xml:space="preserve"> [M.EUR]</w:t>
            </w:r>
          </w:p>
        </w:tc>
      </w:tr>
      <w:tr w:rsidR="00DE4EA0" w:rsidRPr="00404532" w14:paraId="4D6CB8F9"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0A7006B3"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LU</w:t>
            </w:r>
          </w:p>
        </w:tc>
        <w:tc>
          <w:tcPr>
            <w:tcW w:w="482" w:type="dxa"/>
            <w:tcBorders>
              <w:top w:val="nil"/>
              <w:left w:val="single" w:sz="4" w:space="0" w:color="auto"/>
              <w:bottom w:val="nil"/>
              <w:right w:val="nil"/>
            </w:tcBorders>
            <w:shd w:val="clear" w:color="000000" w:fill="FF0000"/>
            <w:noWrap/>
            <w:vAlign w:val="bottom"/>
            <w:hideMark/>
          </w:tcPr>
          <w:p w14:paraId="06BDA9A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482" w:type="dxa"/>
            <w:tcBorders>
              <w:top w:val="nil"/>
              <w:left w:val="nil"/>
              <w:bottom w:val="nil"/>
              <w:right w:val="nil"/>
            </w:tcBorders>
            <w:shd w:val="clear" w:color="000000" w:fill="FF0000"/>
            <w:noWrap/>
            <w:vAlign w:val="bottom"/>
            <w:hideMark/>
          </w:tcPr>
          <w:p w14:paraId="3521BD4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482" w:type="dxa"/>
            <w:tcBorders>
              <w:top w:val="nil"/>
              <w:left w:val="nil"/>
              <w:bottom w:val="nil"/>
              <w:right w:val="nil"/>
            </w:tcBorders>
            <w:shd w:val="clear" w:color="000000" w:fill="FF0000"/>
            <w:noWrap/>
            <w:vAlign w:val="bottom"/>
            <w:hideMark/>
          </w:tcPr>
          <w:p w14:paraId="6A67890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482" w:type="dxa"/>
            <w:tcBorders>
              <w:top w:val="nil"/>
              <w:left w:val="nil"/>
              <w:bottom w:val="nil"/>
              <w:right w:val="nil"/>
            </w:tcBorders>
            <w:shd w:val="clear" w:color="000000" w:fill="FF7542"/>
            <w:noWrap/>
            <w:vAlign w:val="bottom"/>
            <w:hideMark/>
          </w:tcPr>
          <w:p w14:paraId="21001CB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482" w:type="dxa"/>
            <w:tcBorders>
              <w:top w:val="nil"/>
              <w:left w:val="nil"/>
              <w:bottom w:val="nil"/>
              <w:right w:val="nil"/>
            </w:tcBorders>
            <w:shd w:val="clear" w:color="000000" w:fill="FF0000"/>
            <w:noWrap/>
            <w:vAlign w:val="bottom"/>
            <w:hideMark/>
          </w:tcPr>
          <w:p w14:paraId="1C5A968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482" w:type="dxa"/>
            <w:gridSpan w:val="2"/>
            <w:tcBorders>
              <w:top w:val="nil"/>
              <w:left w:val="nil"/>
              <w:bottom w:val="nil"/>
              <w:right w:val="single" w:sz="4" w:space="0" w:color="auto"/>
            </w:tcBorders>
            <w:shd w:val="clear" w:color="000000" w:fill="FF2112"/>
            <w:noWrap/>
            <w:vAlign w:val="bottom"/>
            <w:hideMark/>
          </w:tcPr>
          <w:p w14:paraId="5A4CE6F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single" w:sz="4" w:space="0" w:color="auto"/>
              <w:bottom w:val="nil"/>
              <w:right w:val="nil"/>
            </w:tcBorders>
            <w:shd w:val="clear" w:color="000000" w:fill="FF0000"/>
            <w:noWrap/>
            <w:vAlign w:val="bottom"/>
            <w:hideMark/>
          </w:tcPr>
          <w:p w14:paraId="5346A27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nil"/>
              <w:bottom w:val="nil"/>
              <w:right w:val="nil"/>
            </w:tcBorders>
            <w:shd w:val="clear" w:color="000000" w:fill="FF0000"/>
            <w:noWrap/>
            <w:vAlign w:val="bottom"/>
            <w:hideMark/>
          </w:tcPr>
          <w:p w14:paraId="57D2D92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nil"/>
              <w:bottom w:val="nil"/>
              <w:right w:val="nil"/>
            </w:tcBorders>
            <w:shd w:val="clear" w:color="000000" w:fill="FF0000"/>
            <w:noWrap/>
            <w:vAlign w:val="bottom"/>
            <w:hideMark/>
          </w:tcPr>
          <w:p w14:paraId="4EE0F8D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nil"/>
              <w:bottom w:val="nil"/>
              <w:right w:val="nil"/>
            </w:tcBorders>
            <w:shd w:val="clear" w:color="000000" w:fill="FF532F"/>
            <w:noWrap/>
            <w:vAlign w:val="bottom"/>
            <w:hideMark/>
          </w:tcPr>
          <w:p w14:paraId="27B83EB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nil"/>
              <w:bottom w:val="nil"/>
              <w:right w:val="nil"/>
            </w:tcBorders>
            <w:shd w:val="clear" w:color="000000" w:fill="FF0000"/>
            <w:noWrap/>
            <w:vAlign w:val="bottom"/>
            <w:hideMark/>
          </w:tcPr>
          <w:p w14:paraId="624B5CD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gridSpan w:val="2"/>
            <w:tcBorders>
              <w:top w:val="nil"/>
              <w:left w:val="nil"/>
              <w:bottom w:val="nil"/>
              <w:right w:val="single" w:sz="4" w:space="0" w:color="auto"/>
            </w:tcBorders>
            <w:shd w:val="clear" w:color="000000" w:fill="FF2112"/>
            <w:noWrap/>
            <w:vAlign w:val="bottom"/>
            <w:hideMark/>
          </w:tcPr>
          <w:p w14:paraId="00361DF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single" w:sz="4" w:space="0" w:color="auto"/>
              <w:bottom w:val="nil"/>
              <w:right w:val="nil"/>
            </w:tcBorders>
            <w:shd w:val="clear" w:color="000000" w:fill="FF2112"/>
            <w:noWrap/>
            <w:vAlign w:val="bottom"/>
            <w:hideMark/>
          </w:tcPr>
          <w:p w14:paraId="37296A5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nil"/>
              <w:bottom w:val="nil"/>
              <w:right w:val="nil"/>
            </w:tcBorders>
            <w:shd w:val="clear" w:color="000000" w:fill="FF0000"/>
            <w:noWrap/>
            <w:vAlign w:val="bottom"/>
            <w:hideMark/>
          </w:tcPr>
          <w:p w14:paraId="4AE1A05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nil"/>
              <w:bottom w:val="nil"/>
              <w:right w:val="nil"/>
            </w:tcBorders>
            <w:shd w:val="clear" w:color="000000" w:fill="FF1009"/>
            <w:noWrap/>
            <w:vAlign w:val="bottom"/>
            <w:hideMark/>
          </w:tcPr>
          <w:p w14:paraId="4CD100D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nil"/>
              <w:bottom w:val="nil"/>
              <w:right w:val="nil"/>
            </w:tcBorders>
            <w:shd w:val="clear" w:color="000000" w:fill="FF864B"/>
            <w:noWrap/>
            <w:vAlign w:val="bottom"/>
            <w:hideMark/>
          </w:tcPr>
          <w:p w14:paraId="0919629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nil"/>
              <w:bottom w:val="nil"/>
              <w:right w:val="nil"/>
            </w:tcBorders>
            <w:shd w:val="clear" w:color="000000" w:fill="FF1009"/>
            <w:noWrap/>
            <w:vAlign w:val="bottom"/>
            <w:hideMark/>
          </w:tcPr>
          <w:p w14:paraId="2DE8F13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gridSpan w:val="2"/>
            <w:tcBorders>
              <w:top w:val="nil"/>
              <w:left w:val="nil"/>
              <w:bottom w:val="nil"/>
              <w:right w:val="single" w:sz="4" w:space="0" w:color="auto"/>
            </w:tcBorders>
            <w:shd w:val="clear" w:color="000000" w:fill="FF321C"/>
            <w:noWrap/>
            <w:vAlign w:val="bottom"/>
            <w:hideMark/>
          </w:tcPr>
          <w:p w14:paraId="5C7A65B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1191" w:type="dxa"/>
            <w:gridSpan w:val="2"/>
            <w:tcBorders>
              <w:top w:val="nil"/>
              <w:left w:val="single" w:sz="4" w:space="0" w:color="auto"/>
              <w:bottom w:val="nil"/>
              <w:right w:val="nil"/>
            </w:tcBorders>
            <w:shd w:val="clear" w:color="000000" w:fill="8BB852"/>
            <w:noWrap/>
            <w:vAlign w:val="bottom"/>
            <w:hideMark/>
          </w:tcPr>
          <w:p w14:paraId="5E9D8AD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39487,5</w:t>
            </w:r>
          </w:p>
        </w:tc>
        <w:tc>
          <w:tcPr>
            <w:tcW w:w="1102" w:type="dxa"/>
            <w:tcBorders>
              <w:top w:val="nil"/>
              <w:left w:val="nil"/>
              <w:bottom w:val="nil"/>
              <w:right w:val="nil"/>
            </w:tcBorders>
            <w:shd w:val="clear" w:color="000000" w:fill="FF0000"/>
            <w:noWrap/>
            <w:vAlign w:val="bottom"/>
            <w:hideMark/>
          </w:tcPr>
          <w:p w14:paraId="5CE4B7D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0,077892</w:t>
            </w:r>
          </w:p>
        </w:tc>
      </w:tr>
      <w:tr w:rsidR="00DE4EA0" w:rsidRPr="00404532" w14:paraId="1D3F4F3C"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5F00FF72"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NO</w:t>
            </w:r>
          </w:p>
        </w:tc>
        <w:tc>
          <w:tcPr>
            <w:tcW w:w="482" w:type="dxa"/>
            <w:tcBorders>
              <w:top w:val="nil"/>
              <w:left w:val="single" w:sz="4" w:space="0" w:color="auto"/>
              <w:bottom w:val="nil"/>
              <w:right w:val="nil"/>
            </w:tcBorders>
            <w:shd w:val="clear" w:color="000000" w:fill="FF6438"/>
            <w:noWrap/>
            <w:vAlign w:val="bottom"/>
            <w:hideMark/>
          </w:tcPr>
          <w:p w14:paraId="4454B43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482" w:type="dxa"/>
            <w:tcBorders>
              <w:top w:val="nil"/>
              <w:left w:val="nil"/>
              <w:bottom w:val="nil"/>
              <w:right w:val="nil"/>
            </w:tcBorders>
            <w:shd w:val="clear" w:color="000000" w:fill="FF1009"/>
            <w:noWrap/>
            <w:vAlign w:val="bottom"/>
            <w:hideMark/>
          </w:tcPr>
          <w:p w14:paraId="0091BEB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482" w:type="dxa"/>
            <w:tcBorders>
              <w:top w:val="nil"/>
              <w:left w:val="nil"/>
              <w:bottom w:val="nil"/>
              <w:right w:val="nil"/>
            </w:tcBorders>
            <w:shd w:val="clear" w:color="000000" w:fill="FF1009"/>
            <w:noWrap/>
            <w:vAlign w:val="bottom"/>
            <w:hideMark/>
          </w:tcPr>
          <w:p w14:paraId="724DBF6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482" w:type="dxa"/>
            <w:tcBorders>
              <w:top w:val="nil"/>
              <w:left w:val="nil"/>
              <w:bottom w:val="nil"/>
              <w:right w:val="nil"/>
            </w:tcBorders>
            <w:shd w:val="clear" w:color="000000" w:fill="FF2112"/>
            <w:noWrap/>
            <w:vAlign w:val="bottom"/>
            <w:hideMark/>
          </w:tcPr>
          <w:p w14:paraId="2BB3CAB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482" w:type="dxa"/>
            <w:tcBorders>
              <w:top w:val="nil"/>
              <w:left w:val="nil"/>
              <w:bottom w:val="nil"/>
              <w:right w:val="nil"/>
            </w:tcBorders>
            <w:shd w:val="clear" w:color="000000" w:fill="FF1009"/>
            <w:noWrap/>
            <w:vAlign w:val="bottom"/>
            <w:hideMark/>
          </w:tcPr>
          <w:p w14:paraId="2B75028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482" w:type="dxa"/>
            <w:gridSpan w:val="2"/>
            <w:tcBorders>
              <w:top w:val="nil"/>
              <w:left w:val="nil"/>
              <w:bottom w:val="nil"/>
              <w:right w:val="single" w:sz="4" w:space="0" w:color="auto"/>
            </w:tcBorders>
            <w:shd w:val="clear" w:color="000000" w:fill="FF532F"/>
            <w:noWrap/>
            <w:vAlign w:val="bottom"/>
            <w:hideMark/>
          </w:tcPr>
          <w:p w14:paraId="42EF07C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single" w:sz="4" w:space="0" w:color="auto"/>
              <w:bottom w:val="nil"/>
              <w:right w:val="nil"/>
            </w:tcBorders>
            <w:shd w:val="clear" w:color="000000" w:fill="FF6438"/>
            <w:noWrap/>
            <w:vAlign w:val="bottom"/>
            <w:hideMark/>
          </w:tcPr>
          <w:p w14:paraId="6709439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nil"/>
              <w:bottom w:val="nil"/>
              <w:right w:val="nil"/>
            </w:tcBorders>
            <w:shd w:val="clear" w:color="000000" w:fill="FF321C"/>
            <w:noWrap/>
            <w:vAlign w:val="bottom"/>
            <w:hideMark/>
          </w:tcPr>
          <w:p w14:paraId="6973C95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nil"/>
              <w:bottom w:val="nil"/>
              <w:right w:val="nil"/>
            </w:tcBorders>
            <w:shd w:val="clear" w:color="000000" w:fill="FF321C"/>
            <w:noWrap/>
            <w:vAlign w:val="bottom"/>
            <w:hideMark/>
          </w:tcPr>
          <w:p w14:paraId="19FF9FE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nil"/>
              <w:bottom w:val="nil"/>
              <w:right w:val="nil"/>
            </w:tcBorders>
            <w:shd w:val="clear" w:color="000000" w:fill="FF321C"/>
            <w:noWrap/>
            <w:vAlign w:val="bottom"/>
            <w:hideMark/>
          </w:tcPr>
          <w:p w14:paraId="7EA6AC4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nil"/>
              <w:bottom w:val="nil"/>
              <w:right w:val="nil"/>
            </w:tcBorders>
            <w:shd w:val="clear" w:color="000000" w:fill="FF1009"/>
            <w:noWrap/>
            <w:vAlign w:val="bottom"/>
            <w:hideMark/>
          </w:tcPr>
          <w:p w14:paraId="5B2BD23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gridSpan w:val="2"/>
            <w:tcBorders>
              <w:top w:val="nil"/>
              <w:left w:val="nil"/>
              <w:bottom w:val="nil"/>
              <w:right w:val="single" w:sz="4" w:space="0" w:color="auto"/>
            </w:tcBorders>
            <w:shd w:val="clear" w:color="000000" w:fill="FF6438"/>
            <w:noWrap/>
            <w:vAlign w:val="bottom"/>
            <w:hideMark/>
          </w:tcPr>
          <w:p w14:paraId="3B2C91A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single" w:sz="4" w:space="0" w:color="auto"/>
              <w:bottom w:val="nil"/>
              <w:right w:val="nil"/>
            </w:tcBorders>
            <w:shd w:val="clear" w:color="000000" w:fill="FF6438"/>
            <w:noWrap/>
            <w:vAlign w:val="bottom"/>
            <w:hideMark/>
          </w:tcPr>
          <w:p w14:paraId="37DB747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nil"/>
              <w:bottom w:val="nil"/>
              <w:right w:val="nil"/>
            </w:tcBorders>
            <w:shd w:val="clear" w:color="000000" w:fill="FF321C"/>
            <w:noWrap/>
            <w:vAlign w:val="bottom"/>
            <w:hideMark/>
          </w:tcPr>
          <w:p w14:paraId="790F4AF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nil"/>
              <w:bottom w:val="nil"/>
              <w:right w:val="nil"/>
            </w:tcBorders>
            <w:shd w:val="clear" w:color="000000" w:fill="FF321C"/>
            <w:noWrap/>
            <w:vAlign w:val="bottom"/>
            <w:hideMark/>
          </w:tcPr>
          <w:p w14:paraId="5ABD161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nil"/>
              <w:bottom w:val="nil"/>
              <w:right w:val="nil"/>
            </w:tcBorders>
            <w:shd w:val="clear" w:color="000000" w:fill="FF321C"/>
            <w:noWrap/>
            <w:vAlign w:val="bottom"/>
            <w:hideMark/>
          </w:tcPr>
          <w:p w14:paraId="230466B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nil"/>
              <w:bottom w:val="nil"/>
              <w:right w:val="nil"/>
            </w:tcBorders>
            <w:shd w:val="clear" w:color="000000" w:fill="FF0000"/>
            <w:noWrap/>
            <w:vAlign w:val="bottom"/>
            <w:hideMark/>
          </w:tcPr>
          <w:p w14:paraId="7AE53A7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gridSpan w:val="2"/>
            <w:tcBorders>
              <w:top w:val="nil"/>
              <w:left w:val="nil"/>
              <w:bottom w:val="nil"/>
              <w:right w:val="single" w:sz="4" w:space="0" w:color="auto"/>
            </w:tcBorders>
            <w:shd w:val="clear" w:color="000000" w:fill="FF7542"/>
            <w:noWrap/>
            <w:vAlign w:val="bottom"/>
            <w:hideMark/>
          </w:tcPr>
          <w:p w14:paraId="4700EC1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1191" w:type="dxa"/>
            <w:gridSpan w:val="2"/>
            <w:tcBorders>
              <w:top w:val="nil"/>
              <w:left w:val="single" w:sz="4" w:space="0" w:color="auto"/>
              <w:bottom w:val="nil"/>
              <w:right w:val="nil"/>
            </w:tcBorders>
            <w:shd w:val="clear" w:color="000000" w:fill="FFDD7D"/>
            <w:noWrap/>
            <w:vAlign w:val="bottom"/>
            <w:hideMark/>
          </w:tcPr>
          <w:p w14:paraId="096D970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323245,9</w:t>
            </w:r>
          </w:p>
        </w:tc>
        <w:tc>
          <w:tcPr>
            <w:tcW w:w="1102" w:type="dxa"/>
            <w:tcBorders>
              <w:top w:val="nil"/>
              <w:left w:val="nil"/>
              <w:bottom w:val="nil"/>
              <w:right w:val="nil"/>
            </w:tcBorders>
            <w:shd w:val="clear" w:color="000000" w:fill="FF311B"/>
            <w:noWrap/>
            <w:vAlign w:val="bottom"/>
            <w:hideMark/>
          </w:tcPr>
          <w:p w14:paraId="4C48BB1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0,066114</w:t>
            </w:r>
          </w:p>
        </w:tc>
      </w:tr>
      <w:tr w:rsidR="00DE4EA0" w:rsidRPr="00404532" w14:paraId="632F93FD"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20CF6267"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DK</w:t>
            </w:r>
          </w:p>
        </w:tc>
        <w:tc>
          <w:tcPr>
            <w:tcW w:w="482" w:type="dxa"/>
            <w:tcBorders>
              <w:top w:val="nil"/>
              <w:left w:val="single" w:sz="4" w:space="0" w:color="auto"/>
              <w:bottom w:val="nil"/>
              <w:right w:val="nil"/>
            </w:tcBorders>
            <w:shd w:val="clear" w:color="000000" w:fill="EBE37C"/>
            <w:noWrap/>
            <w:vAlign w:val="bottom"/>
            <w:hideMark/>
          </w:tcPr>
          <w:p w14:paraId="4EFEC65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482" w:type="dxa"/>
            <w:tcBorders>
              <w:top w:val="nil"/>
              <w:left w:val="nil"/>
              <w:bottom w:val="nil"/>
              <w:right w:val="nil"/>
            </w:tcBorders>
            <w:shd w:val="clear" w:color="000000" w:fill="EBE37C"/>
            <w:noWrap/>
            <w:vAlign w:val="bottom"/>
            <w:hideMark/>
          </w:tcPr>
          <w:p w14:paraId="1F0B9E9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482" w:type="dxa"/>
            <w:tcBorders>
              <w:top w:val="nil"/>
              <w:left w:val="nil"/>
              <w:bottom w:val="nil"/>
              <w:right w:val="nil"/>
            </w:tcBorders>
            <w:shd w:val="clear" w:color="000000" w:fill="FF864B"/>
            <w:noWrap/>
            <w:vAlign w:val="bottom"/>
            <w:hideMark/>
          </w:tcPr>
          <w:p w14:paraId="1BCF0BE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482" w:type="dxa"/>
            <w:tcBorders>
              <w:top w:val="nil"/>
              <w:left w:val="nil"/>
              <w:bottom w:val="nil"/>
              <w:right w:val="nil"/>
            </w:tcBorders>
            <w:shd w:val="clear" w:color="000000" w:fill="FF6438"/>
            <w:noWrap/>
            <w:vAlign w:val="bottom"/>
            <w:hideMark/>
          </w:tcPr>
          <w:p w14:paraId="71084D9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482" w:type="dxa"/>
            <w:tcBorders>
              <w:top w:val="nil"/>
              <w:left w:val="nil"/>
              <w:bottom w:val="nil"/>
              <w:right w:val="nil"/>
            </w:tcBorders>
            <w:shd w:val="clear" w:color="000000" w:fill="F5E780"/>
            <w:noWrap/>
            <w:vAlign w:val="bottom"/>
            <w:hideMark/>
          </w:tcPr>
          <w:p w14:paraId="6696A92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482" w:type="dxa"/>
            <w:gridSpan w:val="2"/>
            <w:tcBorders>
              <w:top w:val="nil"/>
              <w:left w:val="nil"/>
              <w:bottom w:val="nil"/>
              <w:right w:val="single" w:sz="4" w:space="0" w:color="auto"/>
            </w:tcBorders>
            <w:shd w:val="clear" w:color="000000" w:fill="FF864B"/>
            <w:noWrap/>
            <w:vAlign w:val="bottom"/>
            <w:hideMark/>
          </w:tcPr>
          <w:p w14:paraId="3CE3EF4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single" w:sz="4" w:space="0" w:color="auto"/>
              <w:bottom w:val="nil"/>
              <w:right w:val="nil"/>
            </w:tcBorders>
            <w:shd w:val="clear" w:color="000000" w:fill="F5E780"/>
            <w:noWrap/>
            <w:vAlign w:val="bottom"/>
            <w:hideMark/>
          </w:tcPr>
          <w:p w14:paraId="0F5FFDF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nil"/>
              <w:bottom w:val="nil"/>
              <w:right w:val="nil"/>
            </w:tcBorders>
            <w:shd w:val="clear" w:color="000000" w:fill="FFDA7A"/>
            <w:noWrap/>
            <w:vAlign w:val="bottom"/>
            <w:hideMark/>
          </w:tcPr>
          <w:p w14:paraId="709DDD6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nil"/>
              <w:bottom w:val="nil"/>
              <w:right w:val="nil"/>
            </w:tcBorders>
            <w:shd w:val="clear" w:color="000000" w:fill="FF6438"/>
            <w:noWrap/>
            <w:vAlign w:val="bottom"/>
            <w:hideMark/>
          </w:tcPr>
          <w:p w14:paraId="7343332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nil"/>
              <w:bottom w:val="nil"/>
              <w:right w:val="nil"/>
            </w:tcBorders>
            <w:shd w:val="clear" w:color="000000" w:fill="FF7542"/>
            <w:noWrap/>
            <w:vAlign w:val="bottom"/>
            <w:hideMark/>
          </w:tcPr>
          <w:p w14:paraId="740F03E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nil"/>
              <w:bottom w:val="nil"/>
              <w:right w:val="nil"/>
            </w:tcBorders>
            <w:shd w:val="clear" w:color="000000" w:fill="F5E780"/>
            <w:noWrap/>
            <w:vAlign w:val="bottom"/>
            <w:hideMark/>
          </w:tcPr>
          <w:p w14:paraId="7F15F54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gridSpan w:val="2"/>
            <w:tcBorders>
              <w:top w:val="nil"/>
              <w:left w:val="nil"/>
              <w:bottom w:val="nil"/>
              <w:right w:val="single" w:sz="4" w:space="0" w:color="auto"/>
            </w:tcBorders>
            <w:shd w:val="clear" w:color="000000" w:fill="FF7542"/>
            <w:noWrap/>
            <w:vAlign w:val="bottom"/>
            <w:hideMark/>
          </w:tcPr>
          <w:p w14:paraId="086EC94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single" w:sz="4" w:space="0" w:color="auto"/>
              <w:bottom w:val="nil"/>
              <w:right w:val="nil"/>
            </w:tcBorders>
            <w:shd w:val="clear" w:color="000000" w:fill="F5E780"/>
            <w:noWrap/>
            <w:vAlign w:val="bottom"/>
            <w:hideMark/>
          </w:tcPr>
          <w:p w14:paraId="1D2D979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nil"/>
              <w:bottom w:val="nil"/>
              <w:right w:val="nil"/>
            </w:tcBorders>
            <w:shd w:val="clear" w:color="000000" w:fill="FFEB84"/>
            <w:noWrap/>
            <w:vAlign w:val="bottom"/>
            <w:hideMark/>
          </w:tcPr>
          <w:p w14:paraId="791C748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nil"/>
              <w:bottom w:val="nil"/>
              <w:right w:val="nil"/>
            </w:tcBorders>
            <w:shd w:val="clear" w:color="000000" w:fill="FF6438"/>
            <w:noWrap/>
            <w:vAlign w:val="bottom"/>
            <w:hideMark/>
          </w:tcPr>
          <w:p w14:paraId="53AF83F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nil"/>
              <w:bottom w:val="nil"/>
              <w:right w:val="nil"/>
            </w:tcBorders>
            <w:shd w:val="clear" w:color="000000" w:fill="FF6438"/>
            <w:noWrap/>
            <w:vAlign w:val="bottom"/>
            <w:hideMark/>
          </w:tcPr>
          <w:p w14:paraId="0F66464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nil"/>
              <w:bottom w:val="nil"/>
              <w:right w:val="nil"/>
            </w:tcBorders>
            <w:shd w:val="clear" w:color="000000" w:fill="E1DE77"/>
            <w:noWrap/>
            <w:vAlign w:val="bottom"/>
            <w:hideMark/>
          </w:tcPr>
          <w:p w14:paraId="61A266A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gridSpan w:val="2"/>
            <w:tcBorders>
              <w:top w:val="nil"/>
              <w:left w:val="nil"/>
              <w:bottom w:val="nil"/>
              <w:right w:val="single" w:sz="4" w:space="0" w:color="auto"/>
            </w:tcBorders>
            <w:shd w:val="clear" w:color="000000" w:fill="FF864B"/>
            <w:noWrap/>
            <w:vAlign w:val="bottom"/>
            <w:hideMark/>
          </w:tcPr>
          <w:p w14:paraId="2E483D1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1191" w:type="dxa"/>
            <w:gridSpan w:val="2"/>
            <w:tcBorders>
              <w:top w:val="nil"/>
              <w:left w:val="single" w:sz="4" w:space="0" w:color="auto"/>
              <w:bottom w:val="nil"/>
              <w:right w:val="nil"/>
            </w:tcBorders>
            <w:shd w:val="clear" w:color="000000" w:fill="FFE581"/>
            <w:noWrap/>
            <w:vAlign w:val="bottom"/>
            <w:hideMark/>
          </w:tcPr>
          <w:p w14:paraId="245BF52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241240,4</w:t>
            </w:r>
          </w:p>
        </w:tc>
        <w:tc>
          <w:tcPr>
            <w:tcW w:w="1102" w:type="dxa"/>
            <w:tcBorders>
              <w:top w:val="nil"/>
              <w:left w:val="nil"/>
              <w:bottom w:val="nil"/>
              <w:right w:val="nil"/>
            </w:tcBorders>
            <w:shd w:val="clear" w:color="000000" w:fill="FF8D4F"/>
            <w:noWrap/>
            <w:vAlign w:val="bottom"/>
            <w:hideMark/>
          </w:tcPr>
          <w:p w14:paraId="76D84DD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0,043485</w:t>
            </w:r>
          </w:p>
        </w:tc>
      </w:tr>
      <w:tr w:rsidR="00DE4EA0" w:rsidRPr="00404532" w14:paraId="0A4F0A4B"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334D2B0D"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SE</w:t>
            </w:r>
          </w:p>
        </w:tc>
        <w:tc>
          <w:tcPr>
            <w:tcW w:w="482" w:type="dxa"/>
            <w:tcBorders>
              <w:top w:val="nil"/>
              <w:left w:val="single" w:sz="4" w:space="0" w:color="auto"/>
              <w:bottom w:val="nil"/>
              <w:right w:val="nil"/>
            </w:tcBorders>
            <w:shd w:val="clear" w:color="000000" w:fill="D7DA73"/>
            <w:noWrap/>
            <w:vAlign w:val="bottom"/>
            <w:hideMark/>
          </w:tcPr>
          <w:p w14:paraId="327958E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482" w:type="dxa"/>
            <w:tcBorders>
              <w:top w:val="nil"/>
              <w:left w:val="nil"/>
              <w:bottom w:val="nil"/>
              <w:right w:val="nil"/>
            </w:tcBorders>
            <w:shd w:val="clear" w:color="000000" w:fill="FFC971"/>
            <w:noWrap/>
            <w:vAlign w:val="bottom"/>
            <w:hideMark/>
          </w:tcPr>
          <w:p w14:paraId="7454852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482" w:type="dxa"/>
            <w:tcBorders>
              <w:top w:val="nil"/>
              <w:left w:val="nil"/>
              <w:bottom w:val="nil"/>
              <w:right w:val="nil"/>
            </w:tcBorders>
            <w:shd w:val="clear" w:color="000000" w:fill="E1DE77"/>
            <w:noWrap/>
            <w:vAlign w:val="bottom"/>
            <w:hideMark/>
          </w:tcPr>
          <w:p w14:paraId="6986522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482" w:type="dxa"/>
            <w:tcBorders>
              <w:top w:val="nil"/>
              <w:left w:val="nil"/>
              <w:bottom w:val="nil"/>
              <w:right w:val="nil"/>
            </w:tcBorders>
            <w:shd w:val="clear" w:color="000000" w:fill="CCD56F"/>
            <w:noWrap/>
            <w:vAlign w:val="bottom"/>
            <w:hideMark/>
          </w:tcPr>
          <w:p w14:paraId="610AD2E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482" w:type="dxa"/>
            <w:tcBorders>
              <w:top w:val="nil"/>
              <w:left w:val="nil"/>
              <w:bottom w:val="nil"/>
              <w:right w:val="nil"/>
            </w:tcBorders>
            <w:shd w:val="clear" w:color="000000" w:fill="FFB867"/>
            <w:noWrap/>
            <w:vAlign w:val="bottom"/>
            <w:hideMark/>
          </w:tcPr>
          <w:p w14:paraId="774A946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482" w:type="dxa"/>
            <w:gridSpan w:val="2"/>
            <w:tcBorders>
              <w:top w:val="nil"/>
              <w:left w:val="nil"/>
              <w:bottom w:val="nil"/>
              <w:right w:val="single" w:sz="4" w:space="0" w:color="auto"/>
            </w:tcBorders>
            <w:shd w:val="clear" w:color="000000" w:fill="FFEB84"/>
            <w:noWrap/>
            <w:vAlign w:val="bottom"/>
            <w:hideMark/>
          </w:tcPr>
          <w:p w14:paraId="032B359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single" w:sz="4" w:space="0" w:color="auto"/>
              <w:bottom w:val="nil"/>
              <w:right w:val="nil"/>
            </w:tcBorders>
            <w:shd w:val="clear" w:color="000000" w:fill="E1DE77"/>
            <w:noWrap/>
            <w:vAlign w:val="bottom"/>
            <w:hideMark/>
          </w:tcPr>
          <w:p w14:paraId="2BB4A2E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nil"/>
              <w:bottom w:val="nil"/>
              <w:right w:val="nil"/>
            </w:tcBorders>
            <w:shd w:val="clear" w:color="000000" w:fill="FFC971"/>
            <w:noWrap/>
            <w:vAlign w:val="bottom"/>
            <w:hideMark/>
          </w:tcPr>
          <w:p w14:paraId="4BDB1E3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nil"/>
              <w:bottom w:val="nil"/>
              <w:right w:val="nil"/>
            </w:tcBorders>
            <w:shd w:val="clear" w:color="000000" w:fill="FFDA7A"/>
            <w:noWrap/>
            <w:vAlign w:val="bottom"/>
            <w:hideMark/>
          </w:tcPr>
          <w:p w14:paraId="3023E73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nil"/>
              <w:bottom w:val="nil"/>
              <w:right w:val="nil"/>
            </w:tcBorders>
            <w:shd w:val="clear" w:color="000000" w:fill="E1DE77"/>
            <w:noWrap/>
            <w:vAlign w:val="bottom"/>
            <w:hideMark/>
          </w:tcPr>
          <w:p w14:paraId="6C6A401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nil"/>
              <w:bottom w:val="nil"/>
              <w:right w:val="nil"/>
            </w:tcBorders>
            <w:shd w:val="clear" w:color="000000" w:fill="FFA75E"/>
            <w:noWrap/>
            <w:vAlign w:val="bottom"/>
            <w:hideMark/>
          </w:tcPr>
          <w:p w14:paraId="432A5A2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gridSpan w:val="2"/>
            <w:tcBorders>
              <w:top w:val="nil"/>
              <w:left w:val="nil"/>
              <w:bottom w:val="nil"/>
              <w:right w:val="single" w:sz="4" w:space="0" w:color="auto"/>
            </w:tcBorders>
            <w:shd w:val="clear" w:color="000000" w:fill="FFDA7A"/>
            <w:noWrap/>
            <w:vAlign w:val="bottom"/>
            <w:hideMark/>
          </w:tcPr>
          <w:p w14:paraId="4AD2285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single" w:sz="4" w:space="0" w:color="auto"/>
              <w:bottom w:val="nil"/>
              <w:right w:val="nil"/>
            </w:tcBorders>
            <w:shd w:val="clear" w:color="000000" w:fill="EBE37C"/>
            <w:noWrap/>
            <w:vAlign w:val="bottom"/>
            <w:hideMark/>
          </w:tcPr>
          <w:p w14:paraId="7B619F9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nil"/>
              <w:bottom w:val="nil"/>
              <w:right w:val="nil"/>
            </w:tcBorders>
            <w:shd w:val="clear" w:color="000000" w:fill="FFC971"/>
            <w:noWrap/>
            <w:vAlign w:val="bottom"/>
            <w:hideMark/>
          </w:tcPr>
          <w:p w14:paraId="6B3345F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nil"/>
              <w:bottom w:val="nil"/>
              <w:right w:val="nil"/>
            </w:tcBorders>
            <w:shd w:val="clear" w:color="000000" w:fill="FFB867"/>
            <w:noWrap/>
            <w:vAlign w:val="bottom"/>
            <w:hideMark/>
          </w:tcPr>
          <w:p w14:paraId="291092F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nil"/>
              <w:bottom w:val="nil"/>
              <w:right w:val="nil"/>
            </w:tcBorders>
            <w:shd w:val="clear" w:color="000000" w:fill="EBE37C"/>
            <w:noWrap/>
            <w:vAlign w:val="bottom"/>
            <w:hideMark/>
          </w:tcPr>
          <w:p w14:paraId="7BE2CD0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nil"/>
              <w:bottom w:val="nil"/>
              <w:right w:val="nil"/>
            </w:tcBorders>
            <w:shd w:val="clear" w:color="000000" w:fill="FFA75E"/>
            <w:noWrap/>
            <w:vAlign w:val="bottom"/>
            <w:hideMark/>
          </w:tcPr>
          <w:p w14:paraId="46E10B7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gridSpan w:val="2"/>
            <w:tcBorders>
              <w:top w:val="nil"/>
              <w:left w:val="nil"/>
              <w:bottom w:val="nil"/>
              <w:right w:val="single" w:sz="4" w:space="0" w:color="auto"/>
            </w:tcBorders>
            <w:shd w:val="clear" w:color="000000" w:fill="FFA75E"/>
            <w:noWrap/>
            <w:vAlign w:val="bottom"/>
            <w:hideMark/>
          </w:tcPr>
          <w:p w14:paraId="4282BB3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1191" w:type="dxa"/>
            <w:gridSpan w:val="2"/>
            <w:tcBorders>
              <w:top w:val="nil"/>
              <w:left w:val="single" w:sz="4" w:space="0" w:color="auto"/>
              <w:bottom w:val="nil"/>
              <w:right w:val="nil"/>
            </w:tcBorders>
            <w:shd w:val="clear" w:color="000000" w:fill="FFD97A"/>
            <w:noWrap/>
            <w:vAlign w:val="bottom"/>
            <w:hideMark/>
          </w:tcPr>
          <w:p w14:paraId="2C54E9A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368392,3</w:t>
            </w:r>
          </w:p>
        </w:tc>
        <w:tc>
          <w:tcPr>
            <w:tcW w:w="1102" w:type="dxa"/>
            <w:tcBorders>
              <w:top w:val="nil"/>
              <w:left w:val="nil"/>
              <w:bottom w:val="nil"/>
              <w:right w:val="nil"/>
            </w:tcBorders>
            <w:shd w:val="clear" w:color="000000" w:fill="FF9E59"/>
            <w:noWrap/>
            <w:vAlign w:val="bottom"/>
            <w:hideMark/>
          </w:tcPr>
          <w:p w14:paraId="50954A4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0,039282</w:t>
            </w:r>
          </w:p>
        </w:tc>
      </w:tr>
      <w:tr w:rsidR="00DE4EA0" w:rsidRPr="00404532" w14:paraId="1F31D8A1"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154A8ED4"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NL</w:t>
            </w:r>
          </w:p>
        </w:tc>
        <w:tc>
          <w:tcPr>
            <w:tcW w:w="482" w:type="dxa"/>
            <w:tcBorders>
              <w:top w:val="nil"/>
              <w:left w:val="single" w:sz="4" w:space="0" w:color="auto"/>
              <w:bottom w:val="nil"/>
              <w:right w:val="nil"/>
            </w:tcBorders>
            <w:shd w:val="clear" w:color="000000" w:fill="FF532F"/>
            <w:noWrap/>
            <w:vAlign w:val="bottom"/>
            <w:hideMark/>
          </w:tcPr>
          <w:p w14:paraId="68561B9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482" w:type="dxa"/>
            <w:tcBorders>
              <w:top w:val="nil"/>
              <w:left w:val="nil"/>
              <w:bottom w:val="nil"/>
              <w:right w:val="nil"/>
            </w:tcBorders>
            <w:shd w:val="clear" w:color="000000" w:fill="FF4325"/>
            <w:noWrap/>
            <w:vAlign w:val="bottom"/>
            <w:hideMark/>
          </w:tcPr>
          <w:p w14:paraId="4A6DD2D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482" w:type="dxa"/>
            <w:tcBorders>
              <w:top w:val="nil"/>
              <w:left w:val="nil"/>
              <w:bottom w:val="nil"/>
              <w:right w:val="nil"/>
            </w:tcBorders>
            <w:shd w:val="clear" w:color="000000" w:fill="FF6438"/>
            <w:noWrap/>
            <w:vAlign w:val="bottom"/>
            <w:hideMark/>
          </w:tcPr>
          <w:p w14:paraId="723D56A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482" w:type="dxa"/>
            <w:tcBorders>
              <w:top w:val="nil"/>
              <w:left w:val="nil"/>
              <w:bottom w:val="nil"/>
              <w:right w:val="nil"/>
            </w:tcBorders>
            <w:shd w:val="clear" w:color="000000" w:fill="D7DA73"/>
            <w:noWrap/>
            <w:vAlign w:val="bottom"/>
            <w:hideMark/>
          </w:tcPr>
          <w:p w14:paraId="3632C78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482" w:type="dxa"/>
            <w:tcBorders>
              <w:top w:val="nil"/>
              <w:left w:val="nil"/>
              <w:bottom w:val="nil"/>
              <w:right w:val="nil"/>
            </w:tcBorders>
            <w:shd w:val="clear" w:color="000000" w:fill="FF2112"/>
            <w:noWrap/>
            <w:vAlign w:val="bottom"/>
            <w:hideMark/>
          </w:tcPr>
          <w:p w14:paraId="551E0F3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482" w:type="dxa"/>
            <w:gridSpan w:val="2"/>
            <w:tcBorders>
              <w:top w:val="nil"/>
              <w:left w:val="nil"/>
              <w:bottom w:val="nil"/>
              <w:right w:val="single" w:sz="4" w:space="0" w:color="auto"/>
            </w:tcBorders>
            <w:shd w:val="clear" w:color="000000" w:fill="FF4325"/>
            <w:noWrap/>
            <w:vAlign w:val="bottom"/>
            <w:hideMark/>
          </w:tcPr>
          <w:p w14:paraId="7D3A842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single" w:sz="4" w:space="0" w:color="auto"/>
              <w:bottom w:val="nil"/>
              <w:right w:val="nil"/>
            </w:tcBorders>
            <w:shd w:val="clear" w:color="000000" w:fill="FF532F"/>
            <w:noWrap/>
            <w:vAlign w:val="bottom"/>
            <w:hideMark/>
          </w:tcPr>
          <w:p w14:paraId="48EC977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nil"/>
              <w:bottom w:val="nil"/>
              <w:right w:val="nil"/>
            </w:tcBorders>
            <w:shd w:val="clear" w:color="000000" w:fill="FF4325"/>
            <w:noWrap/>
            <w:vAlign w:val="bottom"/>
            <w:hideMark/>
          </w:tcPr>
          <w:p w14:paraId="377BC59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nil"/>
              <w:bottom w:val="nil"/>
              <w:right w:val="nil"/>
            </w:tcBorders>
            <w:shd w:val="clear" w:color="000000" w:fill="FF9754"/>
            <w:noWrap/>
            <w:vAlign w:val="bottom"/>
            <w:hideMark/>
          </w:tcPr>
          <w:p w14:paraId="2256FF8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nil"/>
              <w:bottom w:val="nil"/>
              <w:right w:val="nil"/>
            </w:tcBorders>
            <w:shd w:val="clear" w:color="000000" w:fill="C2D16A"/>
            <w:noWrap/>
            <w:vAlign w:val="bottom"/>
            <w:hideMark/>
          </w:tcPr>
          <w:p w14:paraId="7E95AC3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nil"/>
              <w:bottom w:val="nil"/>
              <w:right w:val="nil"/>
            </w:tcBorders>
            <w:shd w:val="clear" w:color="000000" w:fill="FF2112"/>
            <w:noWrap/>
            <w:vAlign w:val="bottom"/>
            <w:hideMark/>
          </w:tcPr>
          <w:p w14:paraId="4EFBBEF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gridSpan w:val="2"/>
            <w:tcBorders>
              <w:top w:val="nil"/>
              <w:left w:val="nil"/>
              <w:bottom w:val="nil"/>
              <w:right w:val="single" w:sz="4" w:space="0" w:color="auto"/>
            </w:tcBorders>
            <w:shd w:val="clear" w:color="000000" w:fill="FF4325"/>
            <w:noWrap/>
            <w:vAlign w:val="bottom"/>
            <w:hideMark/>
          </w:tcPr>
          <w:p w14:paraId="2AD9408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single" w:sz="4" w:space="0" w:color="auto"/>
              <w:bottom w:val="nil"/>
              <w:right w:val="nil"/>
            </w:tcBorders>
            <w:shd w:val="clear" w:color="000000" w:fill="FF7542"/>
            <w:noWrap/>
            <w:vAlign w:val="bottom"/>
            <w:hideMark/>
          </w:tcPr>
          <w:p w14:paraId="6B8D431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nil"/>
              <w:bottom w:val="nil"/>
              <w:right w:val="nil"/>
            </w:tcBorders>
            <w:shd w:val="clear" w:color="000000" w:fill="FF7542"/>
            <w:noWrap/>
            <w:vAlign w:val="bottom"/>
            <w:hideMark/>
          </w:tcPr>
          <w:p w14:paraId="2554F26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nil"/>
              <w:bottom w:val="nil"/>
              <w:right w:val="nil"/>
            </w:tcBorders>
            <w:shd w:val="clear" w:color="000000" w:fill="FF9754"/>
            <w:noWrap/>
            <w:vAlign w:val="bottom"/>
            <w:hideMark/>
          </w:tcPr>
          <w:p w14:paraId="46E5044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nil"/>
              <w:bottom w:val="nil"/>
              <w:right w:val="nil"/>
            </w:tcBorders>
            <w:shd w:val="clear" w:color="000000" w:fill="CCD56F"/>
            <w:noWrap/>
            <w:vAlign w:val="bottom"/>
            <w:hideMark/>
          </w:tcPr>
          <w:p w14:paraId="5AE313D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nil"/>
              <w:bottom w:val="nil"/>
              <w:right w:val="nil"/>
            </w:tcBorders>
            <w:shd w:val="clear" w:color="000000" w:fill="FF4325"/>
            <w:noWrap/>
            <w:vAlign w:val="bottom"/>
            <w:hideMark/>
          </w:tcPr>
          <w:p w14:paraId="547C90A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gridSpan w:val="2"/>
            <w:tcBorders>
              <w:top w:val="nil"/>
              <w:left w:val="nil"/>
              <w:bottom w:val="nil"/>
              <w:right w:val="single" w:sz="4" w:space="0" w:color="auto"/>
            </w:tcBorders>
            <w:shd w:val="clear" w:color="000000" w:fill="FF6438"/>
            <w:noWrap/>
            <w:vAlign w:val="bottom"/>
            <w:hideMark/>
          </w:tcPr>
          <w:p w14:paraId="49C5E19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1191" w:type="dxa"/>
            <w:gridSpan w:val="2"/>
            <w:tcBorders>
              <w:top w:val="nil"/>
              <w:left w:val="single" w:sz="4" w:space="0" w:color="auto"/>
              <w:bottom w:val="nil"/>
              <w:right w:val="nil"/>
            </w:tcBorders>
            <w:shd w:val="clear" w:color="000000" w:fill="FFBF6C"/>
            <w:noWrap/>
            <w:vAlign w:val="bottom"/>
            <w:hideMark/>
          </w:tcPr>
          <w:p w14:paraId="476CE51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630904,4</w:t>
            </w:r>
          </w:p>
        </w:tc>
        <w:tc>
          <w:tcPr>
            <w:tcW w:w="1102" w:type="dxa"/>
            <w:tcBorders>
              <w:top w:val="nil"/>
              <w:left w:val="nil"/>
              <w:bottom w:val="nil"/>
              <w:right w:val="nil"/>
            </w:tcBorders>
            <w:shd w:val="clear" w:color="000000" w:fill="FFA35C"/>
            <w:noWrap/>
            <w:vAlign w:val="bottom"/>
            <w:hideMark/>
          </w:tcPr>
          <w:p w14:paraId="379D0E1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0,037971</w:t>
            </w:r>
          </w:p>
        </w:tc>
      </w:tr>
      <w:tr w:rsidR="00DE4EA0" w:rsidRPr="00404532" w14:paraId="2924E6E3"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56505747"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IE</w:t>
            </w:r>
          </w:p>
        </w:tc>
        <w:tc>
          <w:tcPr>
            <w:tcW w:w="482" w:type="dxa"/>
            <w:tcBorders>
              <w:top w:val="nil"/>
              <w:left w:val="single" w:sz="4" w:space="0" w:color="auto"/>
              <w:bottom w:val="nil"/>
              <w:right w:val="nil"/>
            </w:tcBorders>
            <w:shd w:val="clear" w:color="000000" w:fill="FFEB84"/>
            <w:noWrap/>
            <w:vAlign w:val="bottom"/>
            <w:hideMark/>
          </w:tcPr>
          <w:p w14:paraId="633120D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482" w:type="dxa"/>
            <w:tcBorders>
              <w:top w:val="nil"/>
              <w:left w:val="nil"/>
              <w:bottom w:val="nil"/>
              <w:right w:val="nil"/>
            </w:tcBorders>
            <w:shd w:val="clear" w:color="000000" w:fill="FF532F"/>
            <w:noWrap/>
            <w:vAlign w:val="bottom"/>
            <w:hideMark/>
          </w:tcPr>
          <w:p w14:paraId="6EC7024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482" w:type="dxa"/>
            <w:tcBorders>
              <w:top w:val="nil"/>
              <w:left w:val="nil"/>
              <w:bottom w:val="nil"/>
              <w:right w:val="nil"/>
            </w:tcBorders>
            <w:shd w:val="clear" w:color="000000" w:fill="FF7542"/>
            <w:noWrap/>
            <w:vAlign w:val="bottom"/>
            <w:hideMark/>
          </w:tcPr>
          <w:p w14:paraId="63AFFE0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482" w:type="dxa"/>
            <w:tcBorders>
              <w:top w:val="nil"/>
              <w:left w:val="nil"/>
              <w:bottom w:val="nil"/>
              <w:right w:val="nil"/>
            </w:tcBorders>
            <w:shd w:val="clear" w:color="000000" w:fill="EBE37C"/>
            <w:noWrap/>
            <w:vAlign w:val="bottom"/>
            <w:hideMark/>
          </w:tcPr>
          <w:p w14:paraId="71B1BD2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482" w:type="dxa"/>
            <w:tcBorders>
              <w:top w:val="nil"/>
              <w:left w:val="nil"/>
              <w:bottom w:val="nil"/>
              <w:right w:val="nil"/>
            </w:tcBorders>
            <w:shd w:val="clear" w:color="000000" w:fill="FF4325"/>
            <w:noWrap/>
            <w:vAlign w:val="bottom"/>
            <w:hideMark/>
          </w:tcPr>
          <w:p w14:paraId="4AB2036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482" w:type="dxa"/>
            <w:gridSpan w:val="2"/>
            <w:tcBorders>
              <w:top w:val="nil"/>
              <w:left w:val="nil"/>
              <w:bottom w:val="nil"/>
              <w:right w:val="single" w:sz="4" w:space="0" w:color="auto"/>
            </w:tcBorders>
            <w:shd w:val="clear" w:color="000000" w:fill="FFA75E"/>
            <w:noWrap/>
            <w:vAlign w:val="bottom"/>
            <w:hideMark/>
          </w:tcPr>
          <w:p w14:paraId="2A39E4B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single" w:sz="4" w:space="0" w:color="auto"/>
              <w:bottom w:val="nil"/>
              <w:right w:val="nil"/>
            </w:tcBorders>
            <w:shd w:val="clear" w:color="000000" w:fill="EBE37C"/>
            <w:noWrap/>
            <w:vAlign w:val="bottom"/>
            <w:hideMark/>
          </w:tcPr>
          <w:p w14:paraId="0A08B10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nil"/>
              <w:bottom w:val="nil"/>
              <w:right w:val="nil"/>
            </w:tcBorders>
            <w:shd w:val="clear" w:color="000000" w:fill="FF6438"/>
            <w:noWrap/>
            <w:vAlign w:val="bottom"/>
            <w:hideMark/>
          </w:tcPr>
          <w:p w14:paraId="0A7B296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nil"/>
              <w:bottom w:val="nil"/>
              <w:right w:val="nil"/>
            </w:tcBorders>
            <w:shd w:val="clear" w:color="000000" w:fill="FFA75E"/>
            <w:noWrap/>
            <w:vAlign w:val="bottom"/>
            <w:hideMark/>
          </w:tcPr>
          <w:p w14:paraId="31EF936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nil"/>
              <w:bottom w:val="nil"/>
              <w:right w:val="nil"/>
            </w:tcBorders>
            <w:shd w:val="clear" w:color="000000" w:fill="D7DA73"/>
            <w:noWrap/>
            <w:vAlign w:val="bottom"/>
            <w:hideMark/>
          </w:tcPr>
          <w:p w14:paraId="4EF5D6F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nil"/>
              <w:bottom w:val="nil"/>
              <w:right w:val="nil"/>
            </w:tcBorders>
            <w:shd w:val="clear" w:color="000000" w:fill="FF864B"/>
            <w:noWrap/>
            <w:vAlign w:val="bottom"/>
            <w:hideMark/>
          </w:tcPr>
          <w:p w14:paraId="48449CB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gridSpan w:val="2"/>
            <w:tcBorders>
              <w:top w:val="nil"/>
              <w:left w:val="nil"/>
              <w:bottom w:val="nil"/>
              <w:right w:val="single" w:sz="4" w:space="0" w:color="auto"/>
            </w:tcBorders>
            <w:shd w:val="clear" w:color="000000" w:fill="FFC971"/>
            <w:noWrap/>
            <w:vAlign w:val="bottom"/>
            <w:hideMark/>
          </w:tcPr>
          <w:p w14:paraId="0B3C1FC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single" w:sz="4" w:space="0" w:color="auto"/>
              <w:bottom w:val="nil"/>
              <w:right w:val="nil"/>
            </w:tcBorders>
            <w:shd w:val="clear" w:color="000000" w:fill="E1DE77"/>
            <w:noWrap/>
            <w:vAlign w:val="bottom"/>
            <w:hideMark/>
          </w:tcPr>
          <w:p w14:paraId="1C9BB0D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nil"/>
              <w:bottom w:val="nil"/>
              <w:right w:val="nil"/>
            </w:tcBorders>
            <w:shd w:val="clear" w:color="000000" w:fill="FF6438"/>
            <w:noWrap/>
            <w:vAlign w:val="bottom"/>
            <w:hideMark/>
          </w:tcPr>
          <w:p w14:paraId="1BDD087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nil"/>
              <w:bottom w:val="nil"/>
              <w:right w:val="nil"/>
            </w:tcBorders>
            <w:shd w:val="clear" w:color="000000" w:fill="FF864B"/>
            <w:noWrap/>
            <w:vAlign w:val="bottom"/>
            <w:hideMark/>
          </w:tcPr>
          <w:p w14:paraId="099BAD6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nil"/>
              <w:bottom w:val="nil"/>
              <w:right w:val="nil"/>
            </w:tcBorders>
            <w:shd w:val="clear" w:color="000000" w:fill="D7DA73"/>
            <w:noWrap/>
            <w:vAlign w:val="bottom"/>
            <w:hideMark/>
          </w:tcPr>
          <w:p w14:paraId="34591EC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nil"/>
              <w:bottom w:val="nil"/>
              <w:right w:val="nil"/>
            </w:tcBorders>
            <w:shd w:val="clear" w:color="000000" w:fill="FF9754"/>
            <w:noWrap/>
            <w:vAlign w:val="bottom"/>
            <w:hideMark/>
          </w:tcPr>
          <w:p w14:paraId="59FE1BD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gridSpan w:val="2"/>
            <w:tcBorders>
              <w:top w:val="nil"/>
              <w:left w:val="nil"/>
              <w:bottom w:val="nil"/>
              <w:right w:val="single" w:sz="4" w:space="0" w:color="auto"/>
            </w:tcBorders>
            <w:shd w:val="clear" w:color="000000" w:fill="FFDA7A"/>
            <w:noWrap/>
            <w:vAlign w:val="bottom"/>
            <w:hideMark/>
          </w:tcPr>
          <w:p w14:paraId="047E203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1191" w:type="dxa"/>
            <w:gridSpan w:val="2"/>
            <w:tcBorders>
              <w:top w:val="nil"/>
              <w:left w:val="single" w:sz="4" w:space="0" w:color="auto"/>
              <w:bottom w:val="nil"/>
              <w:right w:val="nil"/>
            </w:tcBorders>
            <w:shd w:val="clear" w:color="000000" w:fill="F3E67F"/>
            <w:noWrap/>
            <w:vAlign w:val="bottom"/>
            <w:hideMark/>
          </w:tcPr>
          <w:p w14:paraId="75A7423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165997,6</w:t>
            </w:r>
          </w:p>
        </w:tc>
        <w:tc>
          <w:tcPr>
            <w:tcW w:w="1102" w:type="dxa"/>
            <w:tcBorders>
              <w:top w:val="nil"/>
              <w:left w:val="nil"/>
              <w:bottom w:val="nil"/>
              <w:right w:val="nil"/>
            </w:tcBorders>
            <w:shd w:val="clear" w:color="000000" w:fill="FFAA60"/>
            <w:noWrap/>
            <w:vAlign w:val="bottom"/>
            <w:hideMark/>
          </w:tcPr>
          <w:p w14:paraId="2CA3F61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0,036402</w:t>
            </w:r>
          </w:p>
        </w:tc>
      </w:tr>
      <w:tr w:rsidR="00DE4EA0" w:rsidRPr="00404532" w14:paraId="6D2DA945"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07BA6916"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AT</w:t>
            </w:r>
          </w:p>
        </w:tc>
        <w:tc>
          <w:tcPr>
            <w:tcW w:w="482" w:type="dxa"/>
            <w:tcBorders>
              <w:top w:val="nil"/>
              <w:left w:val="single" w:sz="4" w:space="0" w:color="auto"/>
              <w:bottom w:val="nil"/>
              <w:right w:val="nil"/>
            </w:tcBorders>
            <w:shd w:val="clear" w:color="000000" w:fill="FFA75E"/>
            <w:noWrap/>
            <w:vAlign w:val="bottom"/>
            <w:hideMark/>
          </w:tcPr>
          <w:p w14:paraId="155E239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482" w:type="dxa"/>
            <w:tcBorders>
              <w:top w:val="nil"/>
              <w:left w:val="nil"/>
              <w:bottom w:val="nil"/>
              <w:right w:val="nil"/>
            </w:tcBorders>
            <w:shd w:val="clear" w:color="000000" w:fill="F5E780"/>
            <w:noWrap/>
            <w:vAlign w:val="bottom"/>
            <w:hideMark/>
          </w:tcPr>
          <w:p w14:paraId="578762D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482" w:type="dxa"/>
            <w:tcBorders>
              <w:top w:val="nil"/>
              <w:left w:val="nil"/>
              <w:bottom w:val="nil"/>
              <w:right w:val="nil"/>
            </w:tcBorders>
            <w:shd w:val="clear" w:color="000000" w:fill="FFA75E"/>
            <w:noWrap/>
            <w:vAlign w:val="bottom"/>
            <w:hideMark/>
          </w:tcPr>
          <w:p w14:paraId="7FE6D06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482" w:type="dxa"/>
            <w:tcBorders>
              <w:top w:val="nil"/>
              <w:left w:val="nil"/>
              <w:bottom w:val="nil"/>
              <w:right w:val="nil"/>
            </w:tcBorders>
            <w:shd w:val="clear" w:color="000000" w:fill="FFA75E"/>
            <w:noWrap/>
            <w:vAlign w:val="bottom"/>
            <w:hideMark/>
          </w:tcPr>
          <w:p w14:paraId="54D5EF8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482" w:type="dxa"/>
            <w:tcBorders>
              <w:top w:val="nil"/>
              <w:left w:val="nil"/>
              <w:bottom w:val="nil"/>
              <w:right w:val="nil"/>
            </w:tcBorders>
            <w:shd w:val="clear" w:color="000000" w:fill="FFA75E"/>
            <w:noWrap/>
            <w:vAlign w:val="bottom"/>
            <w:hideMark/>
          </w:tcPr>
          <w:p w14:paraId="2E52443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482" w:type="dxa"/>
            <w:gridSpan w:val="2"/>
            <w:tcBorders>
              <w:top w:val="nil"/>
              <w:left w:val="nil"/>
              <w:bottom w:val="nil"/>
              <w:right w:val="single" w:sz="4" w:space="0" w:color="auto"/>
            </w:tcBorders>
            <w:shd w:val="clear" w:color="000000" w:fill="FFB867"/>
            <w:noWrap/>
            <w:vAlign w:val="bottom"/>
            <w:hideMark/>
          </w:tcPr>
          <w:p w14:paraId="2510B53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single" w:sz="4" w:space="0" w:color="auto"/>
              <w:bottom w:val="nil"/>
              <w:right w:val="nil"/>
            </w:tcBorders>
            <w:shd w:val="clear" w:color="000000" w:fill="FFA75E"/>
            <w:noWrap/>
            <w:vAlign w:val="bottom"/>
            <w:hideMark/>
          </w:tcPr>
          <w:p w14:paraId="0D05161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nil"/>
              <w:bottom w:val="nil"/>
              <w:right w:val="nil"/>
            </w:tcBorders>
            <w:shd w:val="clear" w:color="000000" w:fill="F5E780"/>
            <w:noWrap/>
            <w:vAlign w:val="bottom"/>
            <w:hideMark/>
          </w:tcPr>
          <w:p w14:paraId="172E182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nil"/>
              <w:bottom w:val="nil"/>
              <w:right w:val="nil"/>
            </w:tcBorders>
            <w:shd w:val="clear" w:color="000000" w:fill="FF7542"/>
            <w:noWrap/>
            <w:vAlign w:val="bottom"/>
            <w:hideMark/>
          </w:tcPr>
          <w:p w14:paraId="5E622E5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nil"/>
              <w:bottom w:val="nil"/>
              <w:right w:val="nil"/>
            </w:tcBorders>
            <w:shd w:val="clear" w:color="000000" w:fill="FF864B"/>
            <w:noWrap/>
            <w:vAlign w:val="bottom"/>
            <w:hideMark/>
          </w:tcPr>
          <w:p w14:paraId="7797CD9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nil"/>
              <w:bottom w:val="nil"/>
              <w:right w:val="nil"/>
            </w:tcBorders>
            <w:shd w:val="clear" w:color="000000" w:fill="FFB867"/>
            <w:noWrap/>
            <w:vAlign w:val="bottom"/>
            <w:hideMark/>
          </w:tcPr>
          <w:p w14:paraId="15B5FBF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gridSpan w:val="2"/>
            <w:tcBorders>
              <w:top w:val="nil"/>
              <w:left w:val="nil"/>
              <w:bottom w:val="nil"/>
              <w:right w:val="single" w:sz="4" w:space="0" w:color="auto"/>
            </w:tcBorders>
            <w:shd w:val="clear" w:color="000000" w:fill="FFA75E"/>
            <w:noWrap/>
            <w:vAlign w:val="bottom"/>
            <w:hideMark/>
          </w:tcPr>
          <w:p w14:paraId="0190B0F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single" w:sz="4" w:space="0" w:color="auto"/>
              <w:bottom w:val="nil"/>
              <w:right w:val="nil"/>
            </w:tcBorders>
            <w:shd w:val="clear" w:color="000000" w:fill="FFC971"/>
            <w:noWrap/>
            <w:vAlign w:val="bottom"/>
            <w:hideMark/>
          </w:tcPr>
          <w:p w14:paraId="26E1B2F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nil"/>
              <w:bottom w:val="nil"/>
              <w:right w:val="nil"/>
            </w:tcBorders>
            <w:shd w:val="clear" w:color="000000" w:fill="E1DE77"/>
            <w:noWrap/>
            <w:vAlign w:val="bottom"/>
            <w:hideMark/>
          </w:tcPr>
          <w:p w14:paraId="3B9BB9A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nil"/>
              <w:bottom w:val="nil"/>
              <w:right w:val="nil"/>
            </w:tcBorders>
            <w:shd w:val="clear" w:color="000000" w:fill="FFA75E"/>
            <w:noWrap/>
            <w:vAlign w:val="bottom"/>
            <w:hideMark/>
          </w:tcPr>
          <w:p w14:paraId="602CF2D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nil"/>
              <w:bottom w:val="nil"/>
              <w:right w:val="nil"/>
            </w:tcBorders>
            <w:shd w:val="clear" w:color="000000" w:fill="FFA75E"/>
            <w:noWrap/>
            <w:vAlign w:val="bottom"/>
            <w:hideMark/>
          </w:tcPr>
          <w:p w14:paraId="376C539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nil"/>
              <w:bottom w:val="nil"/>
              <w:right w:val="nil"/>
            </w:tcBorders>
            <w:shd w:val="clear" w:color="000000" w:fill="FFEB84"/>
            <w:noWrap/>
            <w:vAlign w:val="bottom"/>
            <w:hideMark/>
          </w:tcPr>
          <w:p w14:paraId="51CF472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gridSpan w:val="2"/>
            <w:tcBorders>
              <w:top w:val="nil"/>
              <w:left w:val="nil"/>
              <w:bottom w:val="nil"/>
              <w:right w:val="single" w:sz="4" w:space="0" w:color="auto"/>
            </w:tcBorders>
            <w:shd w:val="clear" w:color="000000" w:fill="FFB867"/>
            <w:noWrap/>
            <w:vAlign w:val="bottom"/>
            <w:hideMark/>
          </w:tcPr>
          <w:p w14:paraId="17EA979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1191" w:type="dxa"/>
            <w:gridSpan w:val="2"/>
            <w:tcBorders>
              <w:top w:val="nil"/>
              <w:left w:val="single" w:sz="4" w:space="0" w:color="auto"/>
              <w:bottom w:val="nil"/>
              <w:right w:val="nil"/>
            </w:tcBorders>
            <w:shd w:val="clear" w:color="000000" w:fill="FFE07E"/>
            <w:noWrap/>
            <w:vAlign w:val="bottom"/>
            <w:hideMark/>
          </w:tcPr>
          <w:p w14:paraId="1DC53FB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294344,0</w:t>
            </w:r>
          </w:p>
        </w:tc>
        <w:tc>
          <w:tcPr>
            <w:tcW w:w="1102" w:type="dxa"/>
            <w:tcBorders>
              <w:top w:val="nil"/>
              <w:left w:val="nil"/>
              <w:bottom w:val="nil"/>
              <w:right w:val="nil"/>
            </w:tcBorders>
            <w:shd w:val="clear" w:color="000000" w:fill="FFAF63"/>
            <w:noWrap/>
            <w:vAlign w:val="bottom"/>
            <w:hideMark/>
          </w:tcPr>
          <w:p w14:paraId="3329FF2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0,035084</w:t>
            </w:r>
          </w:p>
        </w:tc>
      </w:tr>
      <w:tr w:rsidR="00DE4EA0" w:rsidRPr="00404532" w14:paraId="0E2DE00F"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0BC3A7D1"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FI</w:t>
            </w:r>
          </w:p>
        </w:tc>
        <w:tc>
          <w:tcPr>
            <w:tcW w:w="482" w:type="dxa"/>
            <w:tcBorders>
              <w:top w:val="nil"/>
              <w:left w:val="single" w:sz="4" w:space="0" w:color="auto"/>
              <w:bottom w:val="nil"/>
              <w:right w:val="nil"/>
            </w:tcBorders>
            <w:shd w:val="clear" w:color="000000" w:fill="C2D16A"/>
            <w:noWrap/>
            <w:vAlign w:val="bottom"/>
            <w:hideMark/>
          </w:tcPr>
          <w:p w14:paraId="6C09B83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482" w:type="dxa"/>
            <w:tcBorders>
              <w:top w:val="nil"/>
              <w:left w:val="nil"/>
              <w:bottom w:val="nil"/>
              <w:right w:val="nil"/>
            </w:tcBorders>
            <w:shd w:val="clear" w:color="000000" w:fill="D7DA73"/>
            <w:noWrap/>
            <w:vAlign w:val="bottom"/>
            <w:hideMark/>
          </w:tcPr>
          <w:p w14:paraId="4BEC23A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482" w:type="dxa"/>
            <w:tcBorders>
              <w:top w:val="nil"/>
              <w:left w:val="nil"/>
              <w:bottom w:val="nil"/>
              <w:right w:val="nil"/>
            </w:tcBorders>
            <w:shd w:val="clear" w:color="000000" w:fill="FF532F"/>
            <w:noWrap/>
            <w:vAlign w:val="bottom"/>
            <w:hideMark/>
          </w:tcPr>
          <w:p w14:paraId="3D201D8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482" w:type="dxa"/>
            <w:tcBorders>
              <w:top w:val="nil"/>
              <w:left w:val="nil"/>
              <w:bottom w:val="nil"/>
              <w:right w:val="nil"/>
            </w:tcBorders>
            <w:shd w:val="clear" w:color="000000" w:fill="F5E780"/>
            <w:noWrap/>
            <w:vAlign w:val="bottom"/>
            <w:hideMark/>
          </w:tcPr>
          <w:p w14:paraId="14197A7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482" w:type="dxa"/>
            <w:tcBorders>
              <w:top w:val="nil"/>
              <w:left w:val="nil"/>
              <w:bottom w:val="nil"/>
              <w:right w:val="nil"/>
            </w:tcBorders>
            <w:shd w:val="clear" w:color="000000" w:fill="FFC971"/>
            <w:noWrap/>
            <w:vAlign w:val="bottom"/>
            <w:hideMark/>
          </w:tcPr>
          <w:p w14:paraId="307B15F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482" w:type="dxa"/>
            <w:gridSpan w:val="2"/>
            <w:tcBorders>
              <w:top w:val="nil"/>
              <w:left w:val="nil"/>
              <w:bottom w:val="nil"/>
              <w:right w:val="single" w:sz="4" w:space="0" w:color="auto"/>
            </w:tcBorders>
            <w:shd w:val="clear" w:color="000000" w:fill="EBE37C"/>
            <w:noWrap/>
            <w:vAlign w:val="bottom"/>
            <w:hideMark/>
          </w:tcPr>
          <w:p w14:paraId="7D05B70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single" w:sz="4" w:space="0" w:color="auto"/>
              <w:bottom w:val="nil"/>
              <w:right w:val="nil"/>
            </w:tcBorders>
            <w:shd w:val="clear" w:color="000000" w:fill="CCD56F"/>
            <w:noWrap/>
            <w:vAlign w:val="bottom"/>
            <w:hideMark/>
          </w:tcPr>
          <w:p w14:paraId="5F4BB11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nil"/>
              <w:bottom w:val="nil"/>
              <w:right w:val="nil"/>
            </w:tcBorders>
            <w:shd w:val="clear" w:color="000000" w:fill="D7DA73"/>
            <w:noWrap/>
            <w:vAlign w:val="bottom"/>
            <w:hideMark/>
          </w:tcPr>
          <w:p w14:paraId="75D634B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nil"/>
              <w:bottom w:val="nil"/>
              <w:right w:val="nil"/>
            </w:tcBorders>
            <w:shd w:val="clear" w:color="000000" w:fill="FF1009"/>
            <w:noWrap/>
            <w:vAlign w:val="bottom"/>
            <w:hideMark/>
          </w:tcPr>
          <w:p w14:paraId="35B2585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nil"/>
              <w:bottom w:val="nil"/>
              <w:right w:val="nil"/>
            </w:tcBorders>
            <w:shd w:val="clear" w:color="000000" w:fill="FFC971"/>
            <w:noWrap/>
            <w:vAlign w:val="bottom"/>
            <w:hideMark/>
          </w:tcPr>
          <w:p w14:paraId="15F4744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nil"/>
              <w:bottom w:val="nil"/>
              <w:right w:val="nil"/>
            </w:tcBorders>
            <w:shd w:val="clear" w:color="000000" w:fill="FFDA7A"/>
            <w:noWrap/>
            <w:vAlign w:val="bottom"/>
            <w:hideMark/>
          </w:tcPr>
          <w:p w14:paraId="5E1E6E4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gridSpan w:val="2"/>
            <w:tcBorders>
              <w:top w:val="nil"/>
              <w:left w:val="nil"/>
              <w:bottom w:val="nil"/>
              <w:right w:val="single" w:sz="4" w:space="0" w:color="auto"/>
            </w:tcBorders>
            <w:shd w:val="clear" w:color="000000" w:fill="F5E780"/>
            <w:noWrap/>
            <w:vAlign w:val="bottom"/>
            <w:hideMark/>
          </w:tcPr>
          <w:p w14:paraId="5078D45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single" w:sz="4" w:space="0" w:color="auto"/>
              <w:bottom w:val="nil"/>
              <w:right w:val="nil"/>
            </w:tcBorders>
            <w:shd w:val="clear" w:color="000000" w:fill="D7DA73"/>
            <w:noWrap/>
            <w:vAlign w:val="bottom"/>
            <w:hideMark/>
          </w:tcPr>
          <w:p w14:paraId="4676B27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nil"/>
              <w:bottom w:val="nil"/>
              <w:right w:val="nil"/>
            </w:tcBorders>
            <w:shd w:val="clear" w:color="000000" w:fill="D7DA73"/>
            <w:noWrap/>
            <w:vAlign w:val="bottom"/>
            <w:hideMark/>
          </w:tcPr>
          <w:p w14:paraId="52A98D8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nil"/>
              <w:bottom w:val="nil"/>
              <w:right w:val="nil"/>
            </w:tcBorders>
            <w:shd w:val="clear" w:color="000000" w:fill="FF0000"/>
            <w:noWrap/>
            <w:vAlign w:val="bottom"/>
            <w:hideMark/>
          </w:tcPr>
          <w:p w14:paraId="4DA6FEA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nil"/>
              <w:bottom w:val="nil"/>
              <w:right w:val="nil"/>
            </w:tcBorders>
            <w:shd w:val="clear" w:color="000000" w:fill="FFDA7A"/>
            <w:noWrap/>
            <w:vAlign w:val="bottom"/>
            <w:hideMark/>
          </w:tcPr>
          <w:p w14:paraId="1A85517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nil"/>
              <w:bottom w:val="nil"/>
              <w:right w:val="nil"/>
            </w:tcBorders>
            <w:shd w:val="clear" w:color="000000" w:fill="FFC971"/>
            <w:noWrap/>
            <w:vAlign w:val="bottom"/>
            <w:hideMark/>
          </w:tcPr>
          <w:p w14:paraId="079356E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gridSpan w:val="2"/>
            <w:tcBorders>
              <w:top w:val="nil"/>
              <w:left w:val="nil"/>
              <w:bottom w:val="nil"/>
              <w:right w:val="single" w:sz="4" w:space="0" w:color="auto"/>
            </w:tcBorders>
            <w:shd w:val="clear" w:color="000000" w:fill="F5E780"/>
            <w:noWrap/>
            <w:vAlign w:val="bottom"/>
            <w:hideMark/>
          </w:tcPr>
          <w:p w14:paraId="3A792AB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1191" w:type="dxa"/>
            <w:gridSpan w:val="2"/>
            <w:tcBorders>
              <w:top w:val="nil"/>
              <w:left w:val="single" w:sz="4" w:space="0" w:color="auto"/>
              <w:bottom w:val="nil"/>
              <w:right w:val="nil"/>
            </w:tcBorders>
            <w:shd w:val="clear" w:color="000000" w:fill="FFEB84"/>
            <w:noWrap/>
            <w:vAlign w:val="bottom"/>
            <w:hideMark/>
          </w:tcPr>
          <w:p w14:paraId="5567952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186920,0</w:t>
            </w:r>
          </w:p>
        </w:tc>
        <w:tc>
          <w:tcPr>
            <w:tcW w:w="1102" w:type="dxa"/>
            <w:tcBorders>
              <w:top w:val="nil"/>
              <w:left w:val="nil"/>
              <w:bottom w:val="nil"/>
              <w:right w:val="nil"/>
            </w:tcBorders>
            <w:shd w:val="clear" w:color="000000" w:fill="FFB063"/>
            <w:noWrap/>
            <w:vAlign w:val="bottom"/>
            <w:hideMark/>
          </w:tcPr>
          <w:p w14:paraId="01D2C72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0,034851</w:t>
            </w:r>
          </w:p>
        </w:tc>
      </w:tr>
      <w:tr w:rsidR="00DE4EA0" w:rsidRPr="00404532" w14:paraId="562E2135"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10F9533B"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BE</w:t>
            </w:r>
          </w:p>
        </w:tc>
        <w:tc>
          <w:tcPr>
            <w:tcW w:w="482" w:type="dxa"/>
            <w:tcBorders>
              <w:top w:val="nil"/>
              <w:left w:val="single" w:sz="4" w:space="0" w:color="auto"/>
              <w:bottom w:val="nil"/>
              <w:right w:val="nil"/>
            </w:tcBorders>
            <w:shd w:val="clear" w:color="000000" w:fill="FF7542"/>
            <w:noWrap/>
            <w:vAlign w:val="bottom"/>
            <w:hideMark/>
          </w:tcPr>
          <w:p w14:paraId="47FAB64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482" w:type="dxa"/>
            <w:tcBorders>
              <w:top w:val="nil"/>
              <w:left w:val="nil"/>
              <w:bottom w:val="nil"/>
              <w:right w:val="nil"/>
            </w:tcBorders>
            <w:shd w:val="clear" w:color="000000" w:fill="FF2112"/>
            <w:noWrap/>
            <w:vAlign w:val="bottom"/>
            <w:hideMark/>
          </w:tcPr>
          <w:p w14:paraId="782EC1D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482" w:type="dxa"/>
            <w:tcBorders>
              <w:top w:val="nil"/>
              <w:left w:val="nil"/>
              <w:bottom w:val="nil"/>
              <w:right w:val="nil"/>
            </w:tcBorders>
            <w:shd w:val="clear" w:color="000000" w:fill="FF9754"/>
            <w:noWrap/>
            <w:vAlign w:val="bottom"/>
            <w:hideMark/>
          </w:tcPr>
          <w:p w14:paraId="34CE3F7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482" w:type="dxa"/>
            <w:tcBorders>
              <w:top w:val="nil"/>
              <w:left w:val="nil"/>
              <w:bottom w:val="nil"/>
              <w:right w:val="nil"/>
            </w:tcBorders>
            <w:shd w:val="clear" w:color="000000" w:fill="E1DE77"/>
            <w:noWrap/>
            <w:vAlign w:val="bottom"/>
            <w:hideMark/>
          </w:tcPr>
          <w:p w14:paraId="6765E8F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482" w:type="dxa"/>
            <w:tcBorders>
              <w:top w:val="nil"/>
              <w:left w:val="nil"/>
              <w:bottom w:val="nil"/>
              <w:right w:val="nil"/>
            </w:tcBorders>
            <w:shd w:val="clear" w:color="000000" w:fill="FF321C"/>
            <w:noWrap/>
            <w:vAlign w:val="bottom"/>
            <w:hideMark/>
          </w:tcPr>
          <w:p w14:paraId="4BA7F83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482" w:type="dxa"/>
            <w:gridSpan w:val="2"/>
            <w:tcBorders>
              <w:top w:val="nil"/>
              <w:left w:val="nil"/>
              <w:bottom w:val="nil"/>
              <w:right w:val="single" w:sz="4" w:space="0" w:color="auto"/>
            </w:tcBorders>
            <w:shd w:val="clear" w:color="000000" w:fill="FF6438"/>
            <w:noWrap/>
            <w:vAlign w:val="bottom"/>
            <w:hideMark/>
          </w:tcPr>
          <w:p w14:paraId="05E9582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single" w:sz="4" w:space="0" w:color="auto"/>
              <w:bottom w:val="nil"/>
              <w:right w:val="nil"/>
            </w:tcBorders>
            <w:shd w:val="clear" w:color="000000" w:fill="FF7542"/>
            <w:noWrap/>
            <w:vAlign w:val="bottom"/>
            <w:hideMark/>
          </w:tcPr>
          <w:p w14:paraId="63E8912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nil"/>
              <w:bottom w:val="nil"/>
              <w:right w:val="nil"/>
            </w:tcBorders>
            <w:shd w:val="clear" w:color="000000" w:fill="FF1009"/>
            <w:noWrap/>
            <w:vAlign w:val="bottom"/>
            <w:hideMark/>
          </w:tcPr>
          <w:p w14:paraId="6C15B16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nil"/>
              <w:bottom w:val="nil"/>
              <w:right w:val="nil"/>
            </w:tcBorders>
            <w:shd w:val="clear" w:color="000000" w:fill="FF864B"/>
            <w:noWrap/>
            <w:vAlign w:val="bottom"/>
            <w:hideMark/>
          </w:tcPr>
          <w:p w14:paraId="1744932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nil"/>
              <w:bottom w:val="nil"/>
              <w:right w:val="nil"/>
            </w:tcBorders>
            <w:shd w:val="clear" w:color="000000" w:fill="F5E780"/>
            <w:noWrap/>
            <w:vAlign w:val="bottom"/>
            <w:hideMark/>
          </w:tcPr>
          <w:p w14:paraId="3CCD9F5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nil"/>
              <w:bottom w:val="nil"/>
              <w:right w:val="nil"/>
            </w:tcBorders>
            <w:shd w:val="clear" w:color="000000" w:fill="FF321C"/>
            <w:noWrap/>
            <w:vAlign w:val="bottom"/>
            <w:hideMark/>
          </w:tcPr>
          <w:p w14:paraId="3766056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gridSpan w:val="2"/>
            <w:tcBorders>
              <w:top w:val="nil"/>
              <w:left w:val="nil"/>
              <w:bottom w:val="nil"/>
              <w:right w:val="single" w:sz="4" w:space="0" w:color="auto"/>
            </w:tcBorders>
            <w:shd w:val="clear" w:color="000000" w:fill="FF532F"/>
            <w:noWrap/>
            <w:vAlign w:val="bottom"/>
            <w:hideMark/>
          </w:tcPr>
          <w:p w14:paraId="5FEAEB0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single" w:sz="4" w:space="0" w:color="auto"/>
              <w:bottom w:val="nil"/>
              <w:right w:val="nil"/>
            </w:tcBorders>
            <w:shd w:val="clear" w:color="000000" w:fill="FF532F"/>
            <w:noWrap/>
            <w:vAlign w:val="bottom"/>
            <w:hideMark/>
          </w:tcPr>
          <w:p w14:paraId="52467F5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nil"/>
              <w:bottom w:val="nil"/>
              <w:right w:val="nil"/>
            </w:tcBorders>
            <w:shd w:val="clear" w:color="000000" w:fill="FF1009"/>
            <w:noWrap/>
            <w:vAlign w:val="bottom"/>
            <w:hideMark/>
          </w:tcPr>
          <w:p w14:paraId="7590481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nil"/>
              <w:bottom w:val="nil"/>
              <w:right w:val="nil"/>
            </w:tcBorders>
            <w:shd w:val="clear" w:color="000000" w:fill="FF532F"/>
            <w:noWrap/>
            <w:vAlign w:val="bottom"/>
            <w:hideMark/>
          </w:tcPr>
          <w:p w14:paraId="3B2A23C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nil"/>
              <w:bottom w:val="nil"/>
              <w:right w:val="nil"/>
            </w:tcBorders>
            <w:shd w:val="clear" w:color="000000" w:fill="FFC971"/>
            <w:noWrap/>
            <w:vAlign w:val="bottom"/>
            <w:hideMark/>
          </w:tcPr>
          <w:p w14:paraId="5AAC1EC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nil"/>
              <w:bottom w:val="nil"/>
              <w:right w:val="nil"/>
            </w:tcBorders>
            <w:shd w:val="clear" w:color="000000" w:fill="FF2112"/>
            <w:noWrap/>
            <w:vAlign w:val="bottom"/>
            <w:hideMark/>
          </w:tcPr>
          <w:p w14:paraId="18249D3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gridSpan w:val="2"/>
            <w:tcBorders>
              <w:top w:val="nil"/>
              <w:left w:val="nil"/>
              <w:bottom w:val="nil"/>
              <w:right w:val="single" w:sz="4" w:space="0" w:color="auto"/>
            </w:tcBorders>
            <w:shd w:val="clear" w:color="000000" w:fill="FF4325"/>
            <w:noWrap/>
            <w:vAlign w:val="bottom"/>
            <w:hideMark/>
          </w:tcPr>
          <w:p w14:paraId="4FAF3AC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1191" w:type="dxa"/>
            <w:gridSpan w:val="2"/>
            <w:tcBorders>
              <w:top w:val="nil"/>
              <w:left w:val="single" w:sz="4" w:space="0" w:color="auto"/>
              <w:bottom w:val="nil"/>
              <w:right w:val="nil"/>
            </w:tcBorders>
            <w:shd w:val="clear" w:color="000000" w:fill="FFD97A"/>
            <w:noWrap/>
            <w:vAlign w:val="bottom"/>
            <w:hideMark/>
          </w:tcPr>
          <w:p w14:paraId="106F36F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364749,7</w:t>
            </w:r>
          </w:p>
        </w:tc>
        <w:tc>
          <w:tcPr>
            <w:tcW w:w="1102" w:type="dxa"/>
            <w:tcBorders>
              <w:top w:val="nil"/>
              <w:left w:val="nil"/>
              <w:bottom w:val="nil"/>
              <w:right w:val="nil"/>
            </w:tcBorders>
            <w:shd w:val="clear" w:color="000000" w:fill="FFB666"/>
            <w:noWrap/>
            <w:vAlign w:val="bottom"/>
            <w:hideMark/>
          </w:tcPr>
          <w:p w14:paraId="159D7F6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0,033401</w:t>
            </w:r>
          </w:p>
        </w:tc>
      </w:tr>
      <w:tr w:rsidR="00DE4EA0" w:rsidRPr="00404532" w14:paraId="4C9D262B"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42BCD954"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DE</w:t>
            </w:r>
          </w:p>
        </w:tc>
        <w:tc>
          <w:tcPr>
            <w:tcW w:w="482" w:type="dxa"/>
            <w:tcBorders>
              <w:top w:val="nil"/>
              <w:left w:val="single" w:sz="4" w:space="0" w:color="auto"/>
              <w:bottom w:val="nil"/>
              <w:right w:val="nil"/>
            </w:tcBorders>
            <w:shd w:val="clear" w:color="000000" w:fill="FFDA7A"/>
            <w:noWrap/>
            <w:vAlign w:val="bottom"/>
            <w:hideMark/>
          </w:tcPr>
          <w:p w14:paraId="61EA34A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482" w:type="dxa"/>
            <w:tcBorders>
              <w:top w:val="nil"/>
              <w:left w:val="nil"/>
              <w:bottom w:val="nil"/>
              <w:right w:val="nil"/>
            </w:tcBorders>
            <w:shd w:val="clear" w:color="000000" w:fill="FF7542"/>
            <w:noWrap/>
            <w:vAlign w:val="bottom"/>
            <w:hideMark/>
          </w:tcPr>
          <w:p w14:paraId="70F2829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482" w:type="dxa"/>
            <w:tcBorders>
              <w:top w:val="nil"/>
              <w:left w:val="nil"/>
              <w:bottom w:val="nil"/>
              <w:right w:val="nil"/>
            </w:tcBorders>
            <w:shd w:val="clear" w:color="000000" w:fill="F5E780"/>
            <w:noWrap/>
            <w:vAlign w:val="bottom"/>
            <w:hideMark/>
          </w:tcPr>
          <w:p w14:paraId="2287F2B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482" w:type="dxa"/>
            <w:tcBorders>
              <w:top w:val="nil"/>
              <w:left w:val="nil"/>
              <w:bottom w:val="nil"/>
              <w:right w:val="nil"/>
            </w:tcBorders>
            <w:shd w:val="clear" w:color="000000" w:fill="FF9754"/>
            <w:noWrap/>
            <w:vAlign w:val="bottom"/>
            <w:hideMark/>
          </w:tcPr>
          <w:p w14:paraId="5476D14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482" w:type="dxa"/>
            <w:tcBorders>
              <w:top w:val="nil"/>
              <w:left w:val="nil"/>
              <w:bottom w:val="nil"/>
              <w:right w:val="nil"/>
            </w:tcBorders>
            <w:shd w:val="clear" w:color="000000" w:fill="FF532F"/>
            <w:noWrap/>
            <w:vAlign w:val="bottom"/>
            <w:hideMark/>
          </w:tcPr>
          <w:p w14:paraId="6D48AF7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482" w:type="dxa"/>
            <w:gridSpan w:val="2"/>
            <w:tcBorders>
              <w:top w:val="nil"/>
              <w:left w:val="nil"/>
              <w:bottom w:val="nil"/>
              <w:right w:val="single" w:sz="4" w:space="0" w:color="auto"/>
            </w:tcBorders>
            <w:shd w:val="clear" w:color="000000" w:fill="FFDA7A"/>
            <w:noWrap/>
            <w:vAlign w:val="bottom"/>
            <w:hideMark/>
          </w:tcPr>
          <w:p w14:paraId="187F89E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single" w:sz="4" w:space="0" w:color="auto"/>
              <w:bottom w:val="nil"/>
              <w:right w:val="nil"/>
            </w:tcBorders>
            <w:shd w:val="clear" w:color="000000" w:fill="FFEB84"/>
            <w:noWrap/>
            <w:vAlign w:val="bottom"/>
            <w:hideMark/>
          </w:tcPr>
          <w:p w14:paraId="6FD9FC2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nil"/>
              <w:bottom w:val="nil"/>
              <w:right w:val="nil"/>
            </w:tcBorders>
            <w:shd w:val="clear" w:color="000000" w:fill="FF7542"/>
            <w:noWrap/>
            <w:vAlign w:val="bottom"/>
            <w:hideMark/>
          </w:tcPr>
          <w:p w14:paraId="18ABDFA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nil"/>
              <w:bottom w:val="nil"/>
              <w:right w:val="nil"/>
            </w:tcBorders>
            <w:shd w:val="clear" w:color="000000" w:fill="F5E780"/>
            <w:noWrap/>
            <w:vAlign w:val="bottom"/>
            <w:hideMark/>
          </w:tcPr>
          <w:p w14:paraId="14AEED7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nil"/>
              <w:bottom w:val="nil"/>
              <w:right w:val="nil"/>
            </w:tcBorders>
            <w:shd w:val="clear" w:color="000000" w:fill="FFA75E"/>
            <w:noWrap/>
            <w:vAlign w:val="bottom"/>
            <w:hideMark/>
          </w:tcPr>
          <w:p w14:paraId="15D7EC9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nil"/>
              <w:bottom w:val="nil"/>
              <w:right w:val="nil"/>
            </w:tcBorders>
            <w:shd w:val="clear" w:color="000000" w:fill="FF532F"/>
            <w:noWrap/>
            <w:vAlign w:val="bottom"/>
            <w:hideMark/>
          </w:tcPr>
          <w:p w14:paraId="179CC70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gridSpan w:val="2"/>
            <w:tcBorders>
              <w:top w:val="nil"/>
              <w:left w:val="nil"/>
              <w:bottom w:val="nil"/>
              <w:right w:val="single" w:sz="4" w:space="0" w:color="auto"/>
            </w:tcBorders>
            <w:shd w:val="clear" w:color="000000" w:fill="FFB867"/>
            <w:noWrap/>
            <w:vAlign w:val="bottom"/>
            <w:hideMark/>
          </w:tcPr>
          <w:p w14:paraId="748B634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single" w:sz="4" w:space="0" w:color="auto"/>
              <w:bottom w:val="nil"/>
              <w:right w:val="nil"/>
            </w:tcBorders>
            <w:shd w:val="clear" w:color="000000" w:fill="FFEB84"/>
            <w:noWrap/>
            <w:vAlign w:val="bottom"/>
            <w:hideMark/>
          </w:tcPr>
          <w:p w14:paraId="226B920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nil"/>
              <w:bottom w:val="nil"/>
              <w:right w:val="nil"/>
            </w:tcBorders>
            <w:shd w:val="clear" w:color="000000" w:fill="FF9754"/>
            <w:noWrap/>
            <w:vAlign w:val="bottom"/>
            <w:hideMark/>
          </w:tcPr>
          <w:p w14:paraId="13CEC3A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nil"/>
              <w:bottom w:val="nil"/>
              <w:right w:val="nil"/>
            </w:tcBorders>
            <w:shd w:val="clear" w:color="000000" w:fill="FFDA7A"/>
            <w:noWrap/>
            <w:vAlign w:val="bottom"/>
            <w:hideMark/>
          </w:tcPr>
          <w:p w14:paraId="7E35C49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nil"/>
              <w:bottom w:val="nil"/>
              <w:right w:val="nil"/>
            </w:tcBorders>
            <w:shd w:val="clear" w:color="000000" w:fill="FF9754"/>
            <w:noWrap/>
            <w:vAlign w:val="bottom"/>
            <w:hideMark/>
          </w:tcPr>
          <w:p w14:paraId="6FC3177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nil"/>
              <w:bottom w:val="nil"/>
              <w:right w:val="nil"/>
            </w:tcBorders>
            <w:shd w:val="clear" w:color="000000" w:fill="FF6438"/>
            <w:noWrap/>
            <w:vAlign w:val="bottom"/>
            <w:hideMark/>
          </w:tcPr>
          <w:p w14:paraId="2A68F96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gridSpan w:val="2"/>
            <w:tcBorders>
              <w:top w:val="nil"/>
              <w:left w:val="nil"/>
              <w:bottom w:val="nil"/>
              <w:right w:val="single" w:sz="4" w:space="0" w:color="auto"/>
            </w:tcBorders>
            <w:shd w:val="clear" w:color="000000" w:fill="FF9754"/>
            <w:noWrap/>
            <w:vAlign w:val="bottom"/>
            <w:hideMark/>
          </w:tcPr>
          <w:p w14:paraId="1834493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1191" w:type="dxa"/>
            <w:gridSpan w:val="2"/>
            <w:tcBorders>
              <w:top w:val="nil"/>
              <w:left w:val="single" w:sz="4" w:space="0" w:color="auto"/>
              <w:bottom w:val="nil"/>
              <w:right w:val="nil"/>
            </w:tcBorders>
            <w:shd w:val="clear" w:color="000000" w:fill="FF0000"/>
            <w:noWrap/>
            <w:vAlign w:val="bottom"/>
            <w:hideMark/>
          </w:tcPr>
          <w:p w14:paraId="28E9C5A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2577577,6</w:t>
            </w:r>
          </w:p>
        </w:tc>
        <w:tc>
          <w:tcPr>
            <w:tcW w:w="1102" w:type="dxa"/>
            <w:tcBorders>
              <w:top w:val="nil"/>
              <w:left w:val="nil"/>
              <w:bottom w:val="nil"/>
              <w:right w:val="nil"/>
            </w:tcBorders>
            <w:shd w:val="clear" w:color="000000" w:fill="FFBE6B"/>
            <w:noWrap/>
            <w:vAlign w:val="bottom"/>
            <w:hideMark/>
          </w:tcPr>
          <w:p w14:paraId="2B508F7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0,031520</w:t>
            </w:r>
          </w:p>
        </w:tc>
      </w:tr>
      <w:tr w:rsidR="00DE4EA0" w:rsidRPr="00404532" w14:paraId="35F2164F"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43CE1A36"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FR</w:t>
            </w:r>
          </w:p>
        </w:tc>
        <w:tc>
          <w:tcPr>
            <w:tcW w:w="482" w:type="dxa"/>
            <w:tcBorders>
              <w:top w:val="nil"/>
              <w:left w:val="single" w:sz="4" w:space="0" w:color="auto"/>
              <w:bottom w:val="nil"/>
              <w:right w:val="nil"/>
            </w:tcBorders>
            <w:shd w:val="clear" w:color="000000" w:fill="FFB867"/>
            <w:noWrap/>
            <w:vAlign w:val="bottom"/>
            <w:hideMark/>
          </w:tcPr>
          <w:p w14:paraId="54D0543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482" w:type="dxa"/>
            <w:tcBorders>
              <w:top w:val="nil"/>
              <w:left w:val="nil"/>
              <w:bottom w:val="nil"/>
              <w:right w:val="nil"/>
            </w:tcBorders>
            <w:shd w:val="clear" w:color="000000" w:fill="CCD56F"/>
            <w:noWrap/>
            <w:vAlign w:val="bottom"/>
            <w:hideMark/>
          </w:tcPr>
          <w:p w14:paraId="573CCB6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482" w:type="dxa"/>
            <w:tcBorders>
              <w:top w:val="nil"/>
              <w:left w:val="nil"/>
              <w:bottom w:val="nil"/>
              <w:right w:val="nil"/>
            </w:tcBorders>
            <w:shd w:val="clear" w:color="000000" w:fill="AEC862"/>
            <w:noWrap/>
            <w:vAlign w:val="bottom"/>
            <w:hideMark/>
          </w:tcPr>
          <w:p w14:paraId="52550CE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482" w:type="dxa"/>
            <w:tcBorders>
              <w:top w:val="nil"/>
              <w:left w:val="nil"/>
              <w:bottom w:val="nil"/>
              <w:right w:val="nil"/>
            </w:tcBorders>
            <w:shd w:val="clear" w:color="000000" w:fill="FFB867"/>
            <w:noWrap/>
            <w:vAlign w:val="bottom"/>
            <w:hideMark/>
          </w:tcPr>
          <w:p w14:paraId="23DDFBB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482" w:type="dxa"/>
            <w:tcBorders>
              <w:top w:val="nil"/>
              <w:left w:val="nil"/>
              <w:bottom w:val="nil"/>
              <w:right w:val="nil"/>
            </w:tcBorders>
            <w:shd w:val="clear" w:color="000000" w:fill="EBE37C"/>
            <w:noWrap/>
            <w:vAlign w:val="bottom"/>
            <w:hideMark/>
          </w:tcPr>
          <w:p w14:paraId="160ECC5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482" w:type="dxa"/>
            <w:gridSpan w:val="2"/>
            <w:tcBorders>
              <w:top w:val="nil"/>
              <w:left w:val="nil"/>
              <w:bottom w:val="nil"/>
              <w:right w:val="single" w:sz="4" w:space="0" w:color="auto"/>
            </w:tcBorders>
            <w:shd w:val="clear" w:color="000000" w:fill="D7DA73"/>
            <w:noWrap/>
            <w:vAlign w:val="bottom"/>
            <w:hideMark/>
          </w:tcPr>
          <w:p w14:paraId="50C0E65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single" w:sz="4" w:space="0" w:color="auto"/>
              <w:bottom w:val="nil"/>
              <w:right w:val="nil"/>
            </w:tcBorders>
            <w:shd w:val="clear" w:color="000000" w:fill="FF9754"/>
            <w:noWrap/>
            <w:vAlign w:val="bottom"/>
            <w:hideMark/>
          </w:tcPr>
          <w:p w14:paraId="13506F5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nil"/>
              <w:bottom w:val="nil"/>
              <w:right w:val="nil"/>
            </w:tcBorders>
            <w:shd w:val="clear" w:color="000000" w:fill="CCD56F"/>
            <w:noWrap/>
            <w:vAlign w:val="bottom"/>
            <w:hideMark/>
          </w:tcPr>
          <w:p w14:paraId="0FCB519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nil"/>
              <w:bottom w:val="nil"/>
              <w:right w:val="nil"/>
            </w:tcBorders>
            <w:shd w:val="clear" w:color="000000" w:fill="D7DA73"/>
            <w:noWrap/>
            <w:vAlign w:val="bottom"/>
            <w:hideMark/>
          </w:tcPr>
          <w:p w14:paraId="0606D00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nil"/>
              <w:bottom w:val="nil"/>
              <w:right w:val="nil"/>
            </w:tcBorders>
            <w:shd w:val="clear" w:color="000000" w:fill="FFB867"/>
            <w:noWrap/>
            <w:vAlign w:val="bottom"/>
            <w:hideMark/>
          </w:tcPr>
          <w:p w14:paraId="4E68384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nil"/>
              <w:bottom w:val="nil"/>
              <w:right w:val="nil"/>
            </w:tcBorders>
            <w:shd w:val="clear" w:color="000000" w:fill="EBE37C"/>
            <w:noWrap/>
            <w:vAlign w:val="bottom"/>
            <w:hideMark/>
          </w:tcPr>
          <w:p w14:paraId="0F44909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gridSpan w:val="2"/>
            <w:tcBorders>
              <w:top w:val="nil"/>
              <w:left w:val="nil"/>
              <w:bottom w:val="nil"/>
              <w:right w:val="single" w:sz="4" w:space="0" w:color="auto"/>
            </w:tcBorders>
            <w:shd w:val="clear" w:color="000000" w:fill="D7DA73"/>
            <w:noWrap/>
            <w:vAlign w:val="bottom"/>
            <w:hideMark/>
          </w:tcPr>
          <w:p w14:paraId="546B56D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single" w:sz="4" w:space="0" w:color="auto"/>
              <w:bottom w:val="nil"/>
              <w:right w:val="nil"/>
            </w:tcBorders>
            <w:shd w:val="clear" w:color="000000" w:fill="FF864B"/>
            <w:noWrap/>
            <w:vAlign w:val="bottom"/>
            <w:hideMark/>
          </w:tcPr>
          <w:p w14:paraId="34EFE84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nil"/>
              <w:bottom w:val="nil"/>
              <w:right w:val="nil"/>
            </w:tcBorders>
            <w:shd w:val="clear" w:color="000000" w:fill="EBE37C"/>
            <w:noWrap/>
            <w:vAlign w:val="bottom"/>
            <w:hideMark/>
          </w:tcPr>
          <w:p w14:paraId="72AEA1A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nil"/>
              <w:bottom w:val="nil"/>
              <w:right w:val="nil"/>
            </w:tcBorders>
            <w:shd w:val="clear" w:color="000000" w:fill="EBE37C"/>
            <w:noWrap/>
            <w:vAlign w:val="bottom"/>
            <w:hideMark/>
          </w:tcPr>
          <w:p w14:paraId="307CE79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nil"/>
              <w:bottom w:val="nil"/>
              <w:right w:val="nil"/>
            </w:tcBorders>
            <w:shd w:val="clear" w:color="000000" w:fill="FF7542"/>
            <w:noWrap/>
            <w:vAlign w:val="bottom"/>
            <w:hideMark/>
          </w:tcPr>
          <w:p w14:paraId="42CDC7B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nil"/>
              <w:bottom w:val="nil"/>
              <w:right w:val="nil"/>
            </w:tcBorders>
            <w:shd w:val="clear" w:color="000000" w:fill="FFB867"/>
            <w:noWrap/>
            <w:vAlign w:val="bottom"/>
            <w:hideMark/>
          </w:tcPr>
          <w:p w14:paraId="6B73062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gridSpan w:val="2"/>
            <w:tcBorders>
              <w:top w:val="nil"/>
              <w:left w:val="nil"/>
              <w:bottom w:val="nil"/>
              <w:right w:val="single" w:sz="4" w:space="0" w:color="auto"/>
            </w:tcBorders>
            <w:shd w:val="clear" w:color="000000" w:fill="E1DE77"/>
            <w:noWrap/>
            <w:vAlign w:val="bottom"/>
            <w:hideMark/>
          </w:tcPr>
          <w:p w14:paraId="36C0D89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1191" w:type="dxa"/>
            <w:gridSpan w:val="2"/>
            <w:tcBorders>
              <w:top w:val="nil"/>
              <w:left w:val="single" w:sz="4" w:space="0" w:color="auto"/>
              <w:bottom w:val="nil"/>
              <w:right w:val="nil"/>
            </w:tcBorders>
            <w:shd w:val="clear" w:color="000000" w:fill="FF3920"/>
            <w:noWrap/>
            <w:vAlign w:val="bottom"/>
            <w:hideMark/>
          </w:tcPr>
          <w:p w14:paraId="1F43115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1996558,1</w:t>
            </w:r>
          </w:p>
        </w:tc>
        <w:tc>
          <w:tcPr>
            <w:tcW w:w="1102" w:type="dxa"/>
            <w:tcBorders>
              <w:top w:val="nil"/>
              <w:left w:val="nil"/>
              <w:bottom w:val="nil"/>
              <w:right w:val="nil"/>
            </w:tcBorders>
            <w:shd w:val="clear" w:color="000000" w:fill="FFC16D"/>
            <w:noWrap/>
            <w:vAlign w:val="bottom"/>
            <w:hideMark/>
          </w:tcPr>
          <w:p w14:paraId="6AFE398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0,030705</w:t>
            </w:r>
          </w:p>
        </w:tc>
      </w:tr>
      <w:tr w:rsidR="00DE4EA0" w:rsidRPr="00404532" w14:paraId="7DF4A3DC"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234EB0F0"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GB</w:t>
            </w:r>
          </w:p>
        </w:tc>
        <w:tc>
          <w:tcPr>
            <w:tcW w:w="482" w:type="dxa"/>
            <w:tcBorders>
              <w:top w:val="nil"/>
              <w:left w:val="single" w:sz="4" w:space="0" w:color="auto"/>
              <w:bottom w:val="nil"/>
              <w:right w:val="nil"/>
            </w:tcBorders>
            <w:shd w:val="clear" w:color="000000" w:fill="F5E780"/>
            <w:noWrap/>
            <w:vAlign w:val="bottom"/>
            <w:hideMark/>
          </w:tcPr>
          <w:p w14:paraId="1CE6B1A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482" w:type="dxa"/>
            <w:tcBorders>
              <w:top w:val="nil"/>
              <w:left w:val="nil"/>
              <w:bottom w:val="nil"/>
              <w:right w:val="nil"/>
            </w:tcBorders>
            <w:shd w:val="clear" w:color="000000" w:fill="FF9754"/>
            <w:noWrap/>
            <w:vAlign w:val="bottom"/>
            <w:hideMark/>
          </w:tcPr>
          <w:p w14:paraId="593AB5B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482" w:type="dxa"/>
            <w:tcBorders>
              <w:top w:val="nil"/>
              <w:left w:val="nil"/>
              <w:bottom w:val="nil"/>
              <w:right w:val="nil"/>
            </w:tcBorders>
            <w:shd w:val="clear" w:color="000000" w:fill="FFDA7A"/>
            <w:noWrap/>
            <w:vAlign w:val="bottom"/>
            <w:hideMark/>
          </w:tcPr>
          <w:p w14:paraId="3C5A7AC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482" w:type="dxa"/>
            <w:tcBorders>
              <w:top w:val="nil"/>
              <w:left w:val="nil"/>
              <w:bottom w:val="nil"/>
              <w:right w:val="nil"/>
            </w:tcBorders>
            <w:shd w:val="clear" w:color="000000" w:fill="C2D16A"/>
            <w:noWrap/>
            <w:vAlign w:val="bottom"/>
            <w:hideMark/>
          </w:tcPr>
          <w:p w14:paraId="76253F2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482" w:type="dxa"/>
            <w:tcBorders>
              <w:top w:val="nil"/>
              <w:left w:val="nil"/>
              <w:bottom w:val="nil"/>
              <w:right w:val="nil"/>
            </w:tcBorders>
            <w:shd w:val="clear" w:color="000000" w:fill="FF7542"/>
            <w:noWrap/>
            <w:vAlign w:val="bottom"/>
            <w:hideMark/>
          </w:tcPr>
          <w:p w14:paraId="0DF53FC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482" w:type="dxa"/>
            <w:gridSpan w:val="2"/>
            <w:tcBorders>
              <w:top w:val="nil"/>
              <w:left w:val="nil"/>
              <w:bottom w:val="nil"/>
              <w:right w:val="single" w:sz="4" w:space="0" w:color="auto"/>
            </w:tcBorders>
            <w:shd w:val="clear" w:color="000000" w:fill="FF9754"/>
            <w:noWrap/>
            <w:vAlign w:val="bottom"/>
            <w:hideMark/>
          </w:tcPr>
          <w:p w14:paraId="149C38D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single" w:sz="4" w:space="0" w:color="auto"/>
              <w:bottom w:val="nil"/>
              <w:right w:val="nil"/>
            </w:tcBorders>
            <w:shd w:val="clear" w:color="000000" w:fill="FFDA7A"/>
            <w:noWrap/>
            <w:vAlign w:val="bottom"/>
            <w:hideMark/>
          </w:tcPr>
          <w:p w14:paraId="483C720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nil"/>
              <w:bottom w:val="nil"/>
              <w:right w:val="nil"/>
            </w:tcBorders>
            <w:shd w:val="clear" w:color="000000" w:fill="FF864B"/>
            <w:noWrap/>
            <w:vAlign w:val="bottom"/>
            <w:hideMark/>
          </w:tcPr>
          <w:p w14:paraId="51EE868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nil"/>
              <w:bottom w:val="nil"/>
              <w:right w:val="nil"/>
            </w:tcBorders>
            <w:shd w:val="clear" w:color="000000" w:fill="FFB867"/>
            <w:noWrap/>
            <w:vAlign w:val="bottom"/>
            <w:hideMark/>
          </w:tcPr>
          <w:p w14:paraId="46ABADA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nil"/>
              <w:bottom w:val="nil"/>
              <w:right w:val="nil"/>
            </w:tcBorders>
            <w:shd w:val="clear" w:color="000000" w:fill="CCD56F"/>
            <w:noWrap/>
            <w:vAlign w:val="bottom"/>
            <w:hideMark/>
          </w:tcPr>
          <w:p w14:paraId="4332AE5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nil"/>
              <w:bottom w:val="nil"/>
              <w:right w:val="nil"/>
            </w:tcBorders>
            <w:shd w:val="clear" w:color="000000" w:fill="FF4325"/>
            <w:noWrap/>
            <w:vAlign w:val="bottom"/>
            <w:hideMark/>
          </w:tcPr>
          <w:p w14:paraId="0A585B4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gridSpan w:val="2"/>
            <w:tcBorders>
              <w:top w:val="nil"/>
              <w:left w:val="nil"/>
              <w:bottom w:val="nil"/>
              <w:right w:val="single" w:sz="4" w:space="0" w:color="auto"/>
            </w:tcBorders>
            <w:shd w:val="clear" w:color="000000" w:fill="FF9754"/>
            <w:noWrap/>
            <w:vAlign w:val="bottom"/>
            <w:hideMark/>
          </w:tcPr>
          <w:p w14:paraId="7AB1F0A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single" w:sz="4" w:space="0" w:color="auto"/>
              <w:bottom w:val="nil"/>
              <w:right w:val="nil"/>
            </w:tcBorders>
            <w:shd w:val="clear" w:color="000000" w:fill="FF9754"/>
            <w:noWrap/>
            <w:vAlign w:val="bottom"/>
            <w:hideMark/>
          </w:tcPr>
          <w:p w14:paraId="176941C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nil"/>
              <w:bottom w:val="nil"/>
              <w:right w:val="nil"/>
            </w:tcBorders>
            <w:shd w:val="clear" w:color="000000" w:fill="FF4325"/>
            <w:noWrap/>
            <w:vAlign w:val="bottom"/>
            <w:hideMark/>
          </w:tcPr>
          <w:p w14:paraId="3C0D61B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nil"/>
              <w:bottom w:val="nil"/>
              <w:right w:val="nil"/>
            </w:tcBorders>
            <w:shd w:val="clear" w:color="000000" w:fill="FF4325"/>
            <w:noWrap/>
            <w:vAlign w:val="bottom"/>
            <w:hideMark/>
          </w:tcPr>
          <w:p w14:paraId="686A449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nil"/>
              <w:bottom w:val="nil"/>
              <w:right w:val="nil"/>
            </w:tcBorders>
            <w:shd w:val="clear" w:color="000000" w:fill="FFB867"/>
            <w:noWrap/>
            <w:vAlign w:val="bottom"/>
            <w:hideMark/>
          </w:tcPr>
          <w:p w14:paraId="4FD6BEB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nil"/>
              <w:bottom w:val="nil"/>
              <w:right w:val="nil"/>
            </w:tcBorders>
            <w:shd w:val="clear" w:color="000000" w:fill="FF321C"/>
            <w:noWrap/>
            <w:vAlign w:val="bottom"/>
            <w:hideMark/>
          </w:tcPr>
          <w:p w14:paraId="7C5EFBC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gridSpan w:val="2"/>
            <w:tcBorders>
              <w:top w:val="nil"/>
              <w:left w:val="nil"/>
              <w:bottom w:val="nil"/>
              <w:right w:val="single" w:sz="4" w:space="0" w:color="auto"/>
            </w:tcBorders>
            <w:shd w:val="clear" w:color="000000" w:fill="FF532F"/>
            <w:noWrap/>
            <w:vAlign w:val="bottom"/>
            <w:hideMark/>
          </w:tcPr>
          <w:p w14:paraId="62EDA27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1191" w:type="dxa"/>
            <w:gridSpan w:val="2"/>
            <w:tcBorders>
              <w:top w:val="nil"/>
              <w:left w:val="single" w:sz="4" w:space="0" w:color="auto"/>
              <w:bottom w:val="nil"/>
              <w:right w:val="nil"/>
            </w:tcBorders>
            <w:shd w:val="clear" w:color="000000" w:fill="FF4B2B"/>
            <w:noWrap/>
            <w:vAlign w:val="bottom"/>
            <w:hideMark/>
          </w:tcPr>
          <w:p w14:paraId="517F5AD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1813065,6</w:t>
            </w:r>
          </w:p>
        </w:tc>
        <w:tc>
          <w:tcPr>
            <w:tcW w:w="1102" w:type="dxa"/>
            <w:tcBorders>
              <w:top w:val="nil"/>
              <w:left w:val="nil"/>
              <w:bottom w:val="nil"/>
              <w:right w:val="nil"/>
            </w:tcBorders>
            <w:shd w:val="clear" w:color="000000" w:fill="FFC871"/>
            <w:noWrap/>
            <w:vAlign w:val="bottom"/>
            <w:hideMark/>
          </w:tcPr>
          <w:p w14:paraId="1DCDDF1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0,028886</w:t>
            </w:r>
          </w:p>
        </w:tc>
      </w:tr>
      <w:tr w:rsidR="00DE4EA0" w:rsidRPr="00404532" w14:paraId="591CB115"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2D3F30B3"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IT</w:t>
            </w:r>
          </w:p>
        </w:tc>
        <w:tc>
          <w:tcPr>
            <w:tcW w:w="482" w:type="dxa"/>
            <w:tcBorders>
              <w:top w:val="nil"/>
              <w:left w:val="single" w:sz="4" w:space="0" w:color="auto"/>
              <w:bottom w:val="nil"/>
              <w:right w:val="nil"/>
            </w:tcBorders>
            <w:shd w:val="clear" w:color="000000" w:fill="FF4325"/>
            <w:noWrap/>
            <w:vAlign w:val="bottom"/>
            <w:hideMark/>
          </w:tcPr>
          <w:p w14:paraId="6C3C0D9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482" w:type="dxa"/>
            <w:tcBorders>
              <w:top w:val="nil"/>
              <w:left w:val="nil"/>
              <w:bottom w:val="nil"/>
              <w:right w:val="nil"/>
            </w:tcBorders>
            <w:shd w:val="clear" w:color="000000" w:fill="FFB867"/>
            <w:noWrap/>
            <w:vAlign w:val="bottom"/>
            <w:hideMark/>
          </w:tcPr>
          <w:p w14:paraId="56E1DCB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482" w:type="dxa"/>
            <w:tcBorders>
              <w:top w:val="nil"/>
              <w:left w:val="nil"/>
              <w:bottom w:val="nil"/>
              <w:right w:val="nil"/>
            </w:tcBorders>
            <w:shd w:val="clear" w:color="000000" w:fill="FFC971"/>
            <w:noWrap/>
            <w:vAlign w:val="bottom"/>
            <w:hideMark/>
          </w:tcPr>
          <w:p w14:paraId="31DCBBA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482" w:type="dxa"/>
            <w:tcBorders>
              <w:top w:val="nil"/>
              <w:left w:val="nil"/>
              <w:bottom w:val="nil"/>
              <w:right w:val="nil"/>
            </w:tcBorders>
            <w:shd w:val="clear" w:color="000000" w:fill="FF532F"/>
            <w:noWrap/>
            <w:vAlign w:val="bottom"/>
            <w:hideMark/>
          </w:tcPr>
          <w:p w14:paraId="7C17124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482" w:type="dxa"/>
            <w:tcBorders>
              <w:top w:val="nil"/>
              <w:left w:val="nil"/>
              <w:bottom w:val="nil"/>
              <w:right w:val="nil"/>
            </w:tcBorders>
            <w:shd w:val="clear" w:color="000000" w:fill="FF864B"/>
            <w:noWrap/>
            <w:vAlign w:val="bottom"/>
            <w:hideMark/>
          </w:tcPr>
          <w:p w14:paraId="1C26667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482" w:type="dxa"/>
            <w:gridSpan w:val="2"/>
            <w:tcBorders>
              <w:top w:val="nil"/>
              <w:left w:val="nil"/>
              <w:bottom w:val="nil"/>
              <w:right w:val="single" w:sz="4" w:space="0" w:color="auto"/>
            </w:tcBorders>
            <w:shd w:val="clear" w:color="000000" w:fill="FF321C"/>
            <w:noWrap/>
            <w:vAlign w:val="bottom"/>
            <w:hideMark/>
          </w:tcPr>
          <w:p w14:paraId="0835061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single" w:sz="4" w:space="0" w:color="auto"/>
              <w:bottom w:val="nil"/>
              <w:right w:val="nil"/>
            </w:tcBorders>
            <w:shd w:val="clear" w:color="000000" w:fill="FF4325"/>
            <w:noWrap/>
            <w:vAlign w:val="bottom"/>
            <w:hideMark/>
          </w:tcPr>
          <w:p w14:paraId="7537A90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nil"/>
              <w:bottom w:val="nil"/>
              <w:right w:val="nil"/>
            </w:tcBorders>
            <w:shd w:val="clear" w:color="000000" w:fill="FFA75E"/>
            <w:noWrap/>
            <w:vAlign w:val="bottom"/>
            <w:hideMark/>
          </w:tcPr>
          <w:p w14:paraId="735C310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nil"/>
              <w:bottom w:val="nil"/>
              <w:right w:val="nil"/>
            </w:tcBorders>
            <w:shd w:val="clear" w:color="000000" w:fill="FFEB84"/>
            <w:noWrap/>
            <w:vAlign w:val="bottom"/>
            <w:hideMark/>
          </w:tcPr>
          <w:p w14:paraId="32D0EDD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nil"/>
              <w:bottom w:val="nil"/>
              <w:right w:val="nil"/>
            </w:tcBorders>
            <w:shd w:val="clear" w:color="000000" w:fill="FF6438"/>
            <w:noWrap/>
            <w:vAlign w:val="bottom"/>
            <w:hideMark/>
          </w:tcPr>
          <w:p w14:paraId="14425D4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tcBorders>
              <w:top w:val="nil"/>
              <w:left w:val="nil"/>
              <w:bottom w:val="nil"/>
              <w:right w:val="nil"/>
            </w:tcBorders>
            <w:shd w:val="clear" w:color="000000" w:fill="FF6438"/>
            <w:noWrap/>
            <w:vAlign w:val="bottom"/>
            <w:hideMark/>
          </w:tcPr>
          <w:p w14:paraId="510046E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601" w:type="dxa"/>
            <w:gridSpan w:val="2"/>
            <w:tcBorders>
              <w:top w:val="nil"/>
              <w:left w:val="nil"/>
              <w:bottom w:val="nil"/>
              <w:right w:val="single" w:sz="4" w:space="0" w:color="auto"/>
            </w:tcBorders>
            <w:shd w:val="clear" w:color="000000" w:fill="FF321C"/>
            <w:noWrap/>
            <w:vAlign w:val="bottom"/>
            <w:hideMark/>
          </w:tcPr>
          <w:p w14:paraId="12ACDFE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single" w:sz="4" w:space="0" w:color="auto"/>
              <w:bottom w:val="nil"/>
              <w:right w:val="nil"/>
            </w:tcBorders>
            <w:shd w:val="clear" w:color="000000" w:fill="FF4325"/>
            <w:noWrap/>
            <w:vAlign w:val="bottom"/>
            <w:hideMark/>
          </w:tcPr>
          <w:p w14:paraId="0D16DF3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nil"/>
              <w:bottom w:val="nil"/>
              <w:right w:val="nil"/>
            </w:tcBorders>
            <w:shd w:val="clear" w:color="000000" w:fill="FFA75E"/>
            <w:noWrap/>
            <w:vAlign w:val="bottom"/>
            <w:hideMark/>
          </w:tcPr>
          <w:p w14:paraId="417EE8B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nil"/>
              <w:bottom w:val="nil"/>
              <w:right w:val="nil"/>
            </w:tcBorders>
            <w:shd w:val="clear" w:color="000000" w:fill="FFC971"/>
            <w:noWrap/>
            <w:vAlign w:val="bottom"/>
            <w:hideMark/>
          </w:tcPr>
          <w:p w14:paraId="3CB2D89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nil"/>
              <w:bottom w:val="nil"/>
              <w:right w:val="nil"/>
            </w:tcBorders>
            <w:shd w:val="clear" w:color="000000" w:fill="FF532F"/>
            <w:noWrap/>
            <w:vAlign w:val="bottom"/>
            <w:hideMark/>
          </w:tcPr>
          <w:p w14:paraId="342B514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nil"/>
              <w:bottom w:val="nil"/>
              <w:right w:val="nil"/>
            </w:tcBorders>
            <w:shd w:val="clear" w:color="000000" w:fill="FF532F"/>
            <w:noWrap/>
            <w:vAlign w:val="bottom"/>
            <w:hideMark/>
          </w:tcPr>
          <w:p w14:paraId="7CDABEE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gridSpan w:val="2"/>
            <w:tcBorders>
              <w:top w:val="nil"/>
              <w:left w:val="nil"/>
              <w:bottom w:val="nil"/>
              <w:right w:val="single" w:sz="4" w:space="0" w:color="auto"/>
            </w:tcBorders>
            <w:shd w:val="clear" w:color="000000" w:fill="FF2112"/>
            <w:noWrap/>
            <w:vAlign w:val="bottom"/>
            <w:hideMark/>
          </w:tcPr>
          <w:p w14:paraId="6EDA8C2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1191" w:type="dxa"/>
            <w:gridSpan w:val="2"/>
            <w:tcBorders>
              <w:top w:val="nil"/>
              <w:left w:val="single" w:sz="4" w:space="0" w:color="auto"/>
              <w:bottom w:val="nil"/>
              <w:right w:val="nil"/>
            </w:tcBorders>
            <w:shd w:val="clear" w:color="000000" w:fill="FF6036"/>
            <w:noWrap/>
            <w:vAlign w:val="bottom"/>
            <w:hideMark/>
          </w:tcPr>
          <w:p w14:paraId="513F346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1604149,5</w:t>
            </w:r>
          </w:p>
        </w:tc>
        <w:tc>
          <w:tcPr>
            <w:tcW w:w="1102" w:type="dxa"/>
            <w:tcBorders>
              <w:top w:val="nil"/>
              <w:left w:val="nil"/>
              <w:bottom w:val="nil"/>
              <w:right w:val="nil"/>
            </w:tcBorders>
            <w:shd w:val="clear" w:color="000000" w:fill="FFD075"/>
            <w:noWrap/>
            <w:vAlign w:val="bottom"/>
            <w:hideMark/>
          </w:tcPr>
          <w:p w14:paraId="00C9CF2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0,027062</w:t>
            </w:r>
          </w:p>
        </w:tc>
      </w:tr>
      <w:tr w:rsidR="00DE4EA0" w:rsidRPr="00404532" w14:paraId="08C3C1C5"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3CC24906"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ES</w:t>
            </w:r>
          </w:p>
        </w:tc>
        <w:tc>
          <w:tcPr>
            <w:tcW w:w="482" w:type="dxa"/>
            <w:tcBorders>
              <w:top w:val="nil"/>
              <w:left w:val="single" w:sz="4" w:space="0" w:color="auto"/>
              <w:bottom w:val="nil"/>
              <w:right w:val="nil"/>
            </w:tcBorders>
            <w:shd w:val="clear" w:color="000000" w:fill="FF1009"/>
            <w:noWrap/>
            <w:vAlign w:val="bottom"/>
            <w:hideMark/>
          </w:tcPr>
          <w:p w14:paraId="04783AA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482" w:type="dxa"/>
            <w:tcBorders>
              <w:top w:val="nil"/>
              <w:left w:val="nil"/>
              <w:bottom w:val="nil"/>
              <w:right w:val="nil"/>
            </w:tcBorders>
            <w:shd w:val="clear" w:color="000000" w:fill="FF864B"/>
            <w:noWrap/>
            <w:vAlign w:val="bottom"/>
            <w:hideMark/>
          </w:tcPr>
          <w:p w14:paraId="136FF45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482" w:type="dxa"/>
            <w:tcBorders>
              <w:top w:val="nil"/>
              <w:left w:val="nil"/>
              <w:bottom w:val="nil"/>
              <w:right w:val="nil"/>
            </w:tcBorders>
            <w:shd w:val="clear" w:color="000000" w:fill="A4C45D"/>
            <w:noWrap/>
            <w:vAlign w:val="bottom"/>
            <w:hideMark/>
          </w:tcPr>
          <w:p w14:paraId="48FD59E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482" w:type="dxa"/>
            <w:tcBorders>
              <w:top w:val="nil"/>
              <w:left w:val="nil"/>
              <w:bottom w:val="nil"/>
              <w:right w:val="nil"/>
            </w:tcBorders>
            <w:shd w:val="clear" w:color="000000" w:fill="FF4325"/>
            <w:noWrap/>
            <w:vAlign w:val="bottom"/>
            <w:hideMark/>
          </w:tcPr>
          <w:p w14:paraId="3A6E40B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482" w:type="dxa"/>
            <w:tcBorders>
              <w:top w:val="nil"/>
              <w:left w:val="nil"/>
              <w:bottom w:val="nil"/>
              <w:right w:val="nil"/>
            </w:tcBorders>
            <w:shd w:val="clear" w:color="000000" w:fill="FF9754"/>
            <w:noWrap/>
            <w:vAlign w:val="bottom"/>
            <w:hideMark/>
          </w:tcPr>
          <w:p w14:paraId="32B591D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482" w:type="dxa"/>
            <w:gridSpan w:val="2"/>
            <w:tcBorders>
              <w:top w:val="nil"/>
              <w:left w:val="nil"/>
              <w:bottom w:val="nil"/>
              <w:right w:val="single" w:sz="4" w:space="0" w:color="auto"/>
            </w:tcBorders>
            <w:shd w:val="clear" w:color="000000" w:fill="E1DE77"/>
            <w:noWrap/>
            <w:vAlign w:val="bottom"/>
            <w:hideMark/>
          </w:tcPr>
          <w:p w14:paraId="7AA9758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single" w:sz="4" w:space="0" w:color="auto"/>
              <w:bottom w:val="nil"/>
              <w:right w:val="nil"/>
            </w:tcBorders>
            <w:shd w:val="clear" w:color="000000" w:fill="FF2112"/>
            <w:noWrap/>
            <w:vAlign w:val="bottom"/>
            <w:hideMark/>
          </w:tcPr>
          <w:p w14:paraId="520F406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nil"/>
              <w:bottom w:val="nil"/>
              <w:right w:val="nil"/>
            </w:tcBorders>
            <w:shd w:val="clear" w:color="000000" w:fill="FF9754"/>
            <w:noWrap/>
            <w:vAlign w:val="bottom"/>
            <w:hideMark/>
          </w:tcPr>
          <w:p w14:paraId="2E272A8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nil"/>
              <w:bottom w:val="nil"/>
              <w:right w:val="nil"/>
            </w:tcBorders>
            <w:shd w:val="clear" w:color="000000" w:fill="B8CC66"/>
            <w:noWrap/>
            <w:vAlign w:val="bottom"/>
            <w:hideMark/>
          </w:tcPr>
          <w:p w14:paraId="2F96645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nil"/>
              <w:bottom w:val="nil"/>
              <w:right w:val="nil"/>
            </w:tcBorders>
            <w:shd w:val="clear" w:color="000000" w:fill="FF4325"/>
            <w:noWrap/>
            <w:vAlign w:val="bottom"/>
            <w:hideMark/>
          </w:tcPr>
          <w:p w14:paraId="3794306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nil"/>
              <w:bottom w:val="nil"/>
              <w:right w:val="nil"/>
            </w:tcBorders>
            <w:shd w:val="clear" w:color="000000" w:fill="FF9754"/>
            <w:noWrap/>
            <w:vAlign w:val="bottom"/>
            <w:hideMark/>
          </w:tcPr>
          <w:p w14:paraId="4B11AE3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gridSpan w:val="2"/>
            <w:tcBorders>
              <w:top w:val="nil"/>
              <w:left w:val="nil"/>
              <w:bottom w:val="nil"/>
              <w:right w:val="single" w:sz="4" w:space="0" w:color="auto"/>
            </w:tcBorders>
            <w:shd w:val="clear" w:color="000000" w:fill="E1DE77"/>
            <w:noWrap/>
            <w:vAlign w:val="bottom"/>
            <w:hideMark/>
          </w:tcPr>
          <w:p w14:paraId="00565DA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single" w:sz="4" w:space="0" w:color="auto"/>
              <w:bottom w:val="nil"/>
              <w:right w:val="nil"/>
            </w:tcBorders>
            <w:shd w:val="clear" w:color="000000" w:fill="FF1009"/>
            <w:noWrap/>
            <w:vAlign w:val="bottom"/>
            <w:hideMark/>
          </w:tcPr>
          <w:p w14:paraId="0C53EDC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nil"/>
              <w:bottom w:val="nil"/>
              <w:right w:val="nil"/>
            </w:tcBorders>
            <w:shd w:val="clear" w:color="000000" w:fill="FF864B"/>
            <w:noWrap/>
            <w:vAlign w:val="bottom"/>
            <w:hideMark/>
          </w:tcPr>
          <w:p w14:paraId="0AD55C1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nil"/>
              <w:bottom w:val="nil"/>
              <w:right w:val="nil"/>
            </w:tcBorders>
            <w:shd w:val="clear" w:color="000000" w:fill="C2D16A"/>
            <w:noWrap/>
            <w:vAlign w:val="bottom"/>
            <w:hideMark/>
          </w:tcPr>
          <w:p w14:paraId="363A7EB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nil"/>
              <w:bottom w:val="nil"/>
              <w:right w:val="nil"/>
            </w:tcBorders>
            <w:shd w:val="clear" w:color="000000" w:fill="FF4325"/>
            <w:noWrap/>
            <w:vAlign w:val="bottom"/>
            <w:hideMark/>
          </w:tcPr>
          <w:p w14:paraId="7D1C0F0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nil"/>
              <w:bottom w:val="nil"/>
              <w:right w:val="nil"/>
            </w:tcBorders>
            <w:shd w:val="clear" w:color="000000" w:fill="FF864B"/>
            <w:noWrap/>
            <w:vAlign w:val="bottom"/>
            <w:hideMark/>
          </w:tcPr>
          <w:p w14:paraId="387A06C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gridSpan w:val="2"/>
            <w:tcBorders>
              <w:top w:val="nil"/>
              <w:left w:val="nil"/>
              <w:bottom w:val="nil"/>
              <w:right w:val="single" w:sz="4" w:space="0" w:color="auto"/>
            </w:tcBorders>
            <w:shd w:val="clear" w:color="000000" w:fill="EBE37C"/>
            <w:noWrap/>
            <w:vAlign w:val="bottom"/>
            <w:hideMark/>
          </w:tcPr>
          <w:p w14:paraId="3C626B1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1191" w:type="dxa"/>
            <w:gridSpan w:val="2"/>
            <w:tcBorders>
              <w:top w:val="nil"/>
              <w:left w:val="single" w:sz="4" w:space="0" w:color="auto"/>
              <w:bottom w:val="nil"/>
              <w:right w:val="nil"/>
            </w:tcBorders>
            <w:shd w:val="clear" w:color="000000" w:fill="FF9353"/>
            <w:noWrap/>
            <w:vAlign w:val="bottom"/>
            <w:hideMark/>
          </w:tcPr>
          <w:p w14:paraId="26B31BB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1079873,0</w:t>
            </w:r>
          </w:p>
        </w:tc>
        <w:tc>
          <w:tcPr>
            <w:tcW w:w="1102" w:type="dxa"/>
            <w:tcBorders>
              <w:top w:val="nil"/>
              <w:left w:val="nil"/>
              <w:bottom w:val="nil"/>
              <w:right w:val="nil"/>
            </w:tcBorders>
            <w:shd w:val="clear" w:color="000000" w:fill="FFE07E"/>
            <w:noWrap/>
            <w:vAlign w:val="bottom"/>
            <w:hideMark/>
          </w:tcPr>
          <w:p w14:paraId="4039E99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0,023185</w:t>
            </w:r>
          </w:p>
        </w:tc>
      </w:tr>
      <w:tr w:rsidR="00DE4EA0" w:rsidRPr="00404532" w14:paraId="55957C8A"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58ED499A"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GR</w:t>
            </w:r>
          </w:p>
        </w:tc>
        <w:tc>
          <w:tcPr>
            <w:tcW w:w="482" w:type="dxa"/>
            <w:tcBorders>
              <w:top w:val="nil"/>
              <w:left w:val="single" w:sz="4" w:space="0" w:color="auto"/>
              <w:bottom w:val="nil"/>
              <w:right w:val="nil"/>
            </w:tcBorders>
            <w:shd w:val="clear" w:color="000000" w:fill="FF321C"/>
            <w:noWrap/>
            <w:vAlign w:val="bottom"/>
            <w:hideMark/>
          </w:tcPr>
          <w:p w14:paraId="222D8B2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482" w:type="dxa"/>
            <w:tcBorders>
              <w:top w:val="nil"/>
              <w:left w:val="nil"/>
              <w:bottom w:val="nil"/>
              <w:right w:val="nil"/>
            </w:tcBorders>
            <w:shd w:val="clear" w:color="000000" w:fill="FF6438"/>
            <w:noWrap/>
            <w:vAlign w:val="bottom"/>
            <w:hideMark/>
          </w:tcPr>
          <w:p w14:paraId="483F90A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482" w:type="dxa"/>
            <w:tcBorders>
              <w:top w:val="nil"/>
              <w:left w:val="nil"/>
              <w:bottom w:val="nil"/>
              <w:right w:val="nil"/>
            </w:tcBorders>
            <w:shd w:val="clear" w:color="000000" w:fill="FF2112"/>
            <w:noWrap/>
            <w:vAlign w:val="bottom"/>
            <w:hideMark/>
          </w:tcPr>
          <w:p w14:paraId="499D802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482" w:type="dxa"/>
            <w:tcBorders>
              <w:top w:val="nil"/>
              <w:left w:val="nil"/>
              <w:bottom w:val="nil"/>
              <w:right w:val="nil"/>
            </w:tcBorders>
            <w:shd w:val="clear" w:color="000000" w:fill="FF1009"/>
            <w:noWrap/>
            <w:vAlign w:val="bottom"/>
            <w:hideMark/>
          </w:tcPr>
          <w:p w14:paraId="3A4A536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482" w:type="dxa"/>
            <w:tcBorders>
              <w:top w:val="nil"/>
              <w:left w:val="nil"/>
              <w:bottom w:val="nil"/>
              <w:right w:val="nil"/>
            </w:tcBorders>
            <w:shd w:val="clear" w:color="000000" w:fill="E1DE77"/>
            <w:noWrap/>
            <w:vAlign w:val="bottom"/>
            <w:hideMark/>
          </w:tcPr>
          <w:p w14:paraId="506F4EB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482" w:type="dxa"/>
            <w:gridSpan w:val="2"/>
            <w:tcBorders>
              <w:top w:val="nil"/>
              <w:left w:val="nil"/>
              <w:bottom w:val="nil"/>
              <w:right w:val="single" w:sz="4" w:space="0" w:color="auto"/>
            </w:tcBorders>
            <w:shd w:val="clear" w:color="000000" w:fill="FF1009"/>
            <w:noWrap/>
            <w:vAlign w:val="bottom"/>
            <w:hideMark/>
          </w:tcPr>
          <w:p w14:paraId="592BC5A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single" w:sz="4" w:space="0" w:color="auto"/>
              <w:bottom w:val="nil"/>
              <w:right w:val="nil"/>
            </w:tcBorders>
            <w:shd w:val="clear" w:color="000000" w:fill="FF1009"/>
            <w:noWrap/>
            <w:vAlign w:val="bottom"/>
            <w:hideMark/>
          </w:tcPr>
          <w:p w14:paraId="7F4B801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nil"/>
              <w:bottom w:val="nil"/>
              <w:right w:val="nil"/>
            </w:tcBorders>
            <w:shd w:val="clear" w:color="000000" w:fill="FF532F"/>
            <w:noWrap/>
            <w:vAlign w:val="bottom"/>
            <w:hideMark/>
          </w:tcPr>
          <w:p w14:paraId="0E7D26E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nil"/>
              <w:bottom w:val="nil"/>
              <w:right w:val="nil"/>
            </w:tcBorders>
            <w:shd w:val="clear" w:color="000000" w:fill="FF2112"/>
            <w:noWrap/>
            <w:vAlign w:val="bottom"/>
            <w:hideMark/>
          </w:tcPr>
          <w:p w14:paraId="724A493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nil"/>
              <w:bottom w:val="nil"/>
              <w:right w:val="nil"/>
            </w:tcBorders>
            <w:shd w:val="clear" w:color="000000" w:fill="FF1009"/>
            <w:noWrap/>
            <w:vAlign w:val="bottom"/>
            <w:hideMark/>
          </w:tcPr>
          <w:p w14:paraId="26E72F3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nil"/>
              <w:bottom w:val="nil"/>
              <w:right w:val="nil"/>
            </w:tcBorders>
            <w:shd w:val="clear" w:color="000000" w:fill="E1DE77"/>
            <w:noWrap/>
            <w:vAlign w:val="bottom"/>
            <w:hideMark/>
          </w:tcPr>
          <w:p w14:paraId="0E0A932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gridSpan w:val="2"/>
            <w:tcBorders>
              <w:top w:val="nil"/>
              <w:left w:val="nil"/>
              <w:bottom w:val="nil"/>
              <w:right w:val="single" w:sz="4" w:space="0" w:color="auto"/>
            </w:tcBorders>
            <w:shd w:val="clear" w:color="000000" w:fill="FF1009"/>
            <w:noWrap/>
            <w:vAlign w:val="bottom"/>
            <w:hideMark/>
          </w:tcPr>
          <w:p w14:paraId="46BC91B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single" w:sz="4" w:space="0" w:color="auto"/>
              <w:bottom w:val="nil"/>
              <w:right w:val="nil"/>
            </w:tcBorders>
            <w:shd w:val="clear" w:color="000000" w:fill="FF0000"/>
            <w:noWrap/>
            <w:vAlign w:val="bottom"/>
            <w:hideMark/>
          </w:tcPr>
          <w:p w14:paraId="4B2F030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nil"/>
              <w:bottom w:val="nil"/>
              <w:right w:val="nil"/>
            </w:tcBorders>
            <w:shd w:val="clear" w:color="000000" w:fill="FF532F"/>
            <w:noWrap/>
            <w:vAlign w:val="bottom"/>
            <w:hideMark/>
          </w:tcPr>
          <w:p w14:paraId="6595074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nil"/>
              <w:bottom w:val="nil"/>
              <w:right w:val="nil"/>
            </w:tcBorders>
            <w:shd w:val="clear" w:color="000000" w:fill="FF2112"/>
            <w:noWrap/>
            <w:vAlign w:val="bottom"/>
            <w:hideMark/>
          </w:tcPr>
          <w:p w14:paraId="2145FF4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nil"/>
              <w:bottom w:val="nil"/>
              <w:right w:val="nil"/>
            </w:tcBorders>
            <w:shd w:val="clear" w:color="000000" w:fill="FF0000"/>
            <w:noWrap/>
            <w:vAlign w:val="bottom"/>
            <w:hideMark/>
          </w:tcPr>
          <w:p w14:paraId="155FD6C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nil"/>
              <w:bottom w:val="nil"/>
              <w:right w:val="nil"/>
            </w:tcBorders>
            <w:shd w:val="clear" w:color="000000" w:fill="F5E780"/>
            <w:noWrap/>
            <w:vAlign w:val="bottom"/>
            <w:hideMark/>
          </w:tcPr>
          <w:p w14:paraId="18BF9E2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gridSpan w:val="2"/>
            <w:tcBorders>
              <w:top w:val="nil"/>
              <w:left w:val="nil"/>
              <w:bottom w:val="nil"/>
              <w:right w:val="single" w:sz="4" w:space="0" w:color="auto"/>
            </w:tcBorders>
            <w:shd w:val="clear" w:color="000000" w:fill="FF0000"/>
            <w:noWrap/>
            <w:vAlign w:val="bottom"/>
            <w:hideMark/>
          </w:tcPr>
          <w:p w14:paraId="0A22524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1191" w:type="dxa"/>
            <w:gridSpan w:val="2"/>
            <w:tcBorders>
              <w:top w:val="nil"/>
              <w:left w:val="single" w:sz="4" w:space="0" w:color="auto"/>
              <w:bottom w:val="nil"/>
              <w:right w:val="nil"/>
            </w:tcBorders>
            <w:shd w:val="clear" w:color="000000" w:fill="FFE782"/>
            <w:noWrap/>
            <w:vAlign w:val="bottom"/>
            <w:hideMark/>
          </w:tcPr>
          <w:p w14:paraId="61BB0BB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225814,0</w:t>
            </w:r>
          </w:p>
        </w:tc>
        <w:tc>
          <w:tcPr>
            <w:tcW w:w="1102" w:type="dxa"/>
            <w:tcBorders>
              <w:top w:val="nil"/>
              <w:left w:val="nil"/>
              <w:bottom w:val="nil"/>
              <w:right w:val="nil"/>
            </w:tcBorders>
            <w:shd w:val="clear" w:color="000000" w:fill="FFEB84"/>
            <w:noWrap/>
            <w:vAlign w:val="bottom"/>
            <w:hideMark/>
          </w:tcPr>
          <w:p w14:paraId="5FBC4AF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0,020246</w:t>
            </w:r>
          </w:p>
        </w:tc>
      </w:tr>
      <w:tr w:rsidR="00DE4EA0" w:rsidRPr="00404532" w14:paraId="5C86B71F"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62D78F8D"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SI</w:t>
            </w:r>
          </w:p>
        </w:tc>
        <w:tc>
          <w:tcPr>
            <w:tcW w:w="482" w:type="dxa"/>
            <w:tcBorders>
              <w:top w:val="nil"/>
              <w:left w:val="single" w:sz="4" w:space="0" w:color="auto"/>
              <w:bottom w:val="nil"/>
              <w:right w:val="nil"/>
            </w:tcBorders>
            <w:shd w:val="clear" w:color="000000" w:fill="FF9754"/>
            <w:noWrap/>
            <w:vAlign w:val="bottom"/>
            <w:hideMark/>
          </w:tcPr>
          <w:p w14:paraId="02AAF0C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482" w:type="dxa"/>
            <w:tcBorders>
              <w:top w:val="nil"/>
              <w:left w:val="nil"/>
              <w:bottom w:val="nil"/>
              <w:right w:val="nil"/>
            </w:tcBorders>
            <w:shd w:val="clear" w:color="000000" w:fill="FFA75E"/>
            <w:noWrap/>
            <w:vAlign w:val="bottom"/>
            <w:hideMark/>
          </w:tcPr>
          <w:p w14:paraId="72E328D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482" w:type="dxa"/>
            <w:tcBorders>
              <w:top w:val="nil"/>
              <w:left w:val="nil"/>
              <w:bottom w:val="nil"/>
              <w:right w:val="nil"/>
            </w:tcBorders>
            <w:shd w:val="clear" w:color="000000" w:fill="FFB867"/>
            <w:noWrap/>
            <w:vAlign w:val="bottom"/>
            <w:hideMark/>
          </w:tcPr>
          <w:p w14:paraId="0FA22B8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482" w:type="dxa"/>
            <w:tcBorders>
              <w:top w:val="nil"/>
              <w:left w:val="nil"/>
              <w:bottom w:val="nil"/>
              <w:right w:val="nil"/>
            </w:tcBorders>
            <w:shd w:val="clear" w:color="000000" w:fill="FFEB84"/>
            <w:noWrap/>
            <w:vAlign w:val="bottom"/>
            <w:hideMark/>
          </w:tcPr>
          <w:p w14:paraId="5B6BC03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482" w:type="dxa"/>
            <w:tcBorders>
              <w:top w:val="nil"/>
              <w:left w:val="nil"/>
              <w:bottom w:val="nil"/>
              <w:right w:val="nil"/>
            </w:tcBorders>
            <w:shd w:val="clear" w:color="000000" w:fill="FF6438"/>
            <w:noWrap/>
            <w:vAlign w:val="bottom"/>
            <w:hideMark/>
          </w:tcPr>
          <w:p w14:paraId="4FB9DB5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7</w:t>
            </w:r>
          </w:p>
        </w:tc>
        <w:tc>
          <w:tcPr>
            <w:tcW w:w="482" w:type="dxa"/>
            <w:gridSpan w:val="2"/>
            <w:tcBorders>
              <w:top w:val="nil"/>
              <w:left w:val="nil"/>
              <w:bottom w:val="nil"/>
              <w:right w:val="single" w:sz="4" w:space="0" w:color="auto"/>
            </w:tcBorders>
            <w:shd w:val="clear" w:color="000000" w:fill="FFC971"/>
            <w:noWrap/>
            <w:vAlign w:val="bottom"/>
            <w:hideMark/>
          </w:tcPr>
          <w:p w14:paraId="28207EE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single" w:sz="4" w:space="0" w:color="auto"/>
              <w:bottom w:val="nil"/>
              <w:right w:val="nil"/>
            </w:tcBorders>
            <w:shd w:val="clear" w:color="000000" w:fill="FFB867"/>
            <w:noWrap/>
            <w:vAlign w:val="bottom"/>
            <w:hideMark/>
          </w:tcPr>
          <w:p w14:paraId="01B07B9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nil"/>
              <w:bottom w:val="nil"/>
              <w:right w:val="nil"/>
            </w:tcBorders>
            <w:shd w:val="clear" w:color="000000" w:fill="FFB867"/>
            <w:noWrap/>
            <w:vAlign w:val="bottom"/>
            <w:hideMark/>
          </w:tcPr>
          <w:p w14:paraId="6A833C3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nil"/>
              <w:bottom w:val="nil"/>
              <w:right w:val="nil"/>
            </w:tcBorders>
            <w:shd w:val="clear" w:color="000000" w:fill="EBE37C"/>
            <w:noWrap/>
            <w:vAlign w:val="bottom"/>
            <w:hideMark/>
          </w:tcPr>
          <w:p w14:paraId="47AA897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nil"/>
              <w:bottom w:val="nil"/>
              <w:right w:val="nil"/>
            </w:tcBorders>
            <w:shd w:val="clear" w:color="000000" w:fill="FFEB84"/>
            <w:noWrap/>
            <w:vAlign w:val="bottom"/>
            <w:hideMark/>
          </w:tcPr>
          <w:p w14:paraId="74695A0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nil"/>
              <w:bottom w:val="nil"/>
              <w:right w:val="nil"/>
            </w:tcBorders>
            <w:shd w:val="clear" w:color="000000" w:fill="FF7542"/>
            <w:noWrap/>
            <w:vAlign w:val="bottom"/>
            <w:hideMark/>
          </w:tcPr>
          <w:p w14:paraId="08AF7B5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gridSpan w:val="2"/>
            <w:tcBorders>
              <w:top w:val="nil"/>
              <w:left w:val="nil"/>
              <w:bottom w:val="nil"/>
              <w:right w:val="single" w:sz="4" w:space="0" w:color="auto"/>
            </w:tcBorders>
            <w:shd w:val="clear" w:color="000000" w:fill="FFEB84"/>
            <w:noWrap/>
            <w:vAlign w:val="bottom"/>
            <w:hideMark/>
          </w:tcPr>
          <w:p w14:paraId="4F1A6B8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single" w:sz="4" w:space="0" w:color="auto"/>
              <w:bottom w:val="nil"/>
              <w:right w:val="nil"/>
            </w:tcBorders>
            <w:shd w:val="clear" w:color="000000" w:fill="FFB867"/>
            <w:noWrap/>
            <w:vAlign w:val="bottom"/>
            <w:hideMark/>
          </w:tcPr>
          <w:p w14:paraId="439BEE1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nil"/>
              <w:bottom w:val="nil"/>
              <w:right w:val="nil"/>
            </w:tcBorders>
            <w:shd w:val="clear" w:color="000000" w:fill="FFB867"/>
            <w:noWrap/>
            <w:vAlign w:val="bottom"/>
            <w:hideMark/>
          </w:tcPr>
          <w:p w14:paraId="500AA0B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w:t>
            </w:r>
          </w:p>
        </w:tc>
        <w:tc>
          <w:tcPr>
            <w:tcW w:w="601" w:type="dxa"/>
            <w:tcBorders>
              <w:top w:val="nil"/>
              <w:left w:val="nil"/>
              <w:bottom w:val="nil"/>
              <w:right w:val="nil"/>
            </w:tcBorders>
            <w:shd w:val="clear" w:color="000000" w:fill="F5E780"/>
            <w:noWrap/>
            <w:vAlign w:val="bottom"/>
            <w:hideMark/>
          </w:tcPr>
          <w:p w14:paraId="42C509B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nil"/>
              <w:bottom w:val="nil"/>
              <w:right w:val="nil"/>
            </w:tcBorders>
            <w:shd w:val="clear" w:color="000000" w:fill="F5E780"/>
            <w:noWrap/>
            <w:vAlign w:val="bottom"/>
            <w:hideMark/>
          </w:tcPr>
          <w:p w14:paraId="1C136F6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nil"/>
              <w:bottom w:val="nil"/>
              <w:right w:val="nil"/>
            </w:tcBorders>
            <w:shd w:val="clear" w:color="000000" w:fill="FF7542"/>
            <w:noWrap/>
            <w:vAlign w:val="bottom"/>
            <w:hideMark/>
          </w:tcPr>
          <w:p w14:paraId="30A590C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gridSpan w:val="2"/>
            <w:tcBorders>
              <w:top w:val="nil"/>
              <w:left w:val="nil"/>
              <w:bottom w:val="nil"/>
              <w:right w:val="single" w:sz="4" w:space="0" w:color="auto"/>
            </w:tcBorders>
            <w:shd w:val="clear" w:color="000000" w:fill="FFC971"/>
            <w:noWrap/>
            <w:vAlign w:val="bottom"/>
            <w:hideMark/>
          </w:tcPr>
          <w:p w14:paraId="5AB0956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1191" w:type="dxa"/>
            <w:gridSpan w:val="2"/>
            <w:tcBorders>
              <w:top w:val="nil"/>
              <w:left w:val="single" w:sz="4" w:space="0" w:color="auto"/>
              <w:bottom w:val="nil"/>
              <w:right w:val="nil"/>
            </w:tcBorders>
            <w:shd w:val="clear" w:color="000000" w:fill="88B751"/>
            <w:noWrap/>
            <w:vAlign w:val="bottom"/>
            <w:hideMark/>
          </w:tcPr>
          <w:p w14:paraId="4361AD6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36217,5</w:t>
            </w:r>
          </w:p>
        </w:tc>
        <w:tc>
          <w:tcPr>
            <w:tcW w:w="1102" w:type="dxa"/>
            <w:tcBorders>
              <w:top w:val="nil"/>
              <w:left w:val="nil"/>
              <w:bottom w:val="nil"/>
              <w:right w:val="nil"/>
            </w:tcBorders>
            <w:shd w:val="clear" w:color="000000" w:fill="E6E079"/>
            <w:noWrap/>
            <w:vAlign w:val="bottom"/>
            <w:hideMark/>
          </w:tcPr>
          <w:p w14:paraId="1546E9D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0,017679</w:t>
            </w:r>
          </w:p>
        </w:tc>
      </w:tr>
      <w:tr w:rsidR="00DE4EA0" w:rsidRPr="00404532" w14:paraId="48A7389A"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372C196C"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CY</w:t>
            </w:r>
          </w:p>
        </w:tc>
        <w:tc>
          <w:tcPr>
            <w:tcW w:w="482" w:type="dxa"/>
            <w:tcBorders>
              <w:top w:val="nil"/>
              <w:left w:val="single" w:sz="4" w:space="0" w:color="auto"/>
              <w:bottom w:val="nil"/>
              <w:right w:val="nil"/>
            </w:tcBorders>
            <w:shd w:val="clear" w:color="000000" w:fill="FF864B"/>
            <w:noWrap/>
            <w:vAlign w:val="bottom"/>
            <w:hideMark/>
          </w:tcPr>
          <w:p w14:paraId="31D8130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482" w:type="dxa"/>
            <w:tcBorders>
              <w:top w:val="nil"/>
              <w:left w:val="nil"/>
              <w:bottom w:val="nil"/>
              <w:right w:val="nil"/>
            </w:tcBorders>
            <w:shd w:val="clear" w:color="000000" w:fill="FF321C"/>
            <w:noWrap/>
            <w:vAlign w:val="bottom"/>
            <w:hideMark/>
          </w:tcPr>
          <w:p w14:paraId="4960039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482" w:type="dxa"/>
            <w:tcBorders>
              <w:top w:val="nil"/>
              <w:left w:val="nil"/>
              <w:bottom w:val="nil"/>
              <w:right w:val="nil"/>
            </w:tcBorders>
            <w:shd w:val="clear" w:color="000000" w:fill="FF4325"/>
            <w:noWrap/>
            <w:vAlign w:val="bottom"/>
            <w:hideMark/>
          </w:tcPr>
          <w:p w14:paraId="037662D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482" w:type="dxa"/>
            <w:tcBorders>
              <w:top w:val="nil"/>
              <w:left w:val="nil"/>
              <w:bottom w:val="nil"/>
              <w:right w:val="nil"/>
            </w:tcBorders>
            <w:shd w:val="clear" w:color="000000" w:fill="FF0000"/>
            <w:noWrap/>
            <w:vAlign w:val="bottom"/>
            <w:hideMark/>
          </w:tcPr>
          <w:p w14:paraId="6FBB9C2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482" w:type="dxa"/>
            <w:tcBorders>
              <w:top w:val="nil"/>
              <w:left w:val="nil"/>
              <w:bottom w:val="nil"/>
              <w:right w:val="nil"/>
            </w:tcBorders>
            <w:shd w:val="clear" w:color="000000" w:fill="FFEB84"/>
            <w:noWrap/>
            <w:vAlign w:val="bottom"/>
            <w:hideMark/>
          </w:tcPr>
          <w:p w14:paraId="0B62D5F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482" w:type="dxa"/>
            <w:gridSpan w:val="2"/>
            <w:tcBorders>
              <w:top w:val="nil"/>
              <w:left w:val="nil"/>
              <w:bottom w:val="nil"/>
              <w:right w:val="single" w:sz="4" w:space="0" w:color="auto"/>
            </w:tcBorders>
            <w:shd w:val="clear" w:color="000000" w:fill="FF0000"/>
            <w:noWrap/>
            <w:vAlign w:val="bottom"/>
            <w:hideMark/>
          </w:tcPr>
          <w:p w14:paraId="69B7555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single" w:sz="4" w:space="0" w:color="auto"/>
              <w:bottom w:val="nil"/>
              <w:right w:val="nil"/>
            </w:tcBorders>
            <w:shd w:val="clear" w:color="000000" w:fill="FF864B"/>
            <w:noWrap/>
            <w:vAlign w:val="bottom"/>
            <w:hideMark/>
          </w:tcPr>
          <w:p w14:paraId="3952116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nil"/>
              <w:bottom w:val="nil"/>
              <w:right w:val="nil"/>
            </w:tcBorders>
            <w:shd w:val="clear" w:color="000000" w:fill="FF2112"/>
            <w:noWrap/>
            <w:vAlign w:val="bottom"/>
            <w:hideMark/>
          </w:tcPr>
          <w:p w14:paraId="1C72364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nil"/>
              <w:bottom w:val="nil"/>
              <w:right w:val="nil"/>
            </w:tcBorders>
            <w:shd w:val="clear" w:color="000000" w:fill="FF4325"/>
            <w:noWrap/>
            <w:vAlign w:val="bottom"/>
            <w:hideMark/>
          </w:tcPr>
          <w:p w14:paraId="6498C21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5</w:t>
            </w:r>
          </w:p>
        </w:tc>
        <w:tc>
          <w:tcPr>
            <w:tcW w:w="601" w:type="dxa"/>
            <w:tcBorders>
              <w:top w:val="nil"/>
              <w:left w:val="nil"/>
              <w:bottom w:val="nil"/>
              <w:right w:val="nil"/>
            </w:tcBorders>
            <w:shd w:val="clear" w:color="000000" w:fill="FF0000"/>
            <w:noWrap/>
            <w:vAlign w:val="bottom"/>
            <w:hideMark/>
          </w:tcPr>
          <w:p w14:paraId="535AE21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nil"/>
              <w:bottom w:val="nil"/>
              <w:right w:val="nil"/>
            </w:tcBorders>
            <w:shd w:val="clear" w:color="000000" w:fill="FFC971"/>
            <w:noWrap/>
            <w:vAlign w:val="bottom"/>
            <w:hideMark/>
          </w:tcPr>
          <w:p w14:paraId="609F8DB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gridSpan w:val="2"/>
            <w:tcBorders>
              <w:top w:val="nil"/>
              <w:left w:val="nil"/>
              <w:bottom w:val="nil"/>
              <w:right w:val="single" w:sz="4" w:space="0" w:color="auto"/>
            </w:tcBorders>
            <w:shd w:val="clear" w:color="000000" w:fill="FF0000"/>
            <w:noWrap/>
            <w:vAlign w:val="bottom"/>
            <w:hideMark/>
          </w:tcPr>
          <w:p w14:paraId="640CF37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w:t>
            </w:r>
          </w:p>
        </w:tc>
        <w:tc>
          <w:tcPr>
            <w:tcW w:w="601" w:type="dxa"/>
            <w:tcBorders>
              <w:top w:val="nil"/>
              <w:left w:val="single" w:sz="4" w:space="0" w:color="auto"/>
              <w:bottom w:val="nil"/>
              <w:right w:val="nil"/>
            </w:tcBorders>
            <w:shd w:val="clear" w:color="000000" w:fill="FFA75E"/>
            <w:noWrap/>
            <w:vAlign w:val="bottom"/>
            <w:hideMark/>
          </w:tcPr>
          <w:p w14:paraId="5FE4B60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11</w:t>
            </w:r>
          </w:p>
        </w:tc>
        <w:tc>
          <w:tcPr>
            <w:tcW w:w="601" w:type="dxa"/>
            <w:tcBorders>
              <w:top w:val="nil"/>
              <w:left w:val="nil"/>
              <w:bottom w:val="nil"/>
              <w:right w:val="nil"/>
            </w:tcBorders>
            <w:shd w:val="clear" w:color="000000" w:fill="FF2112"/>
            <w:noWrap/>
            <w:vAlign w:val="bottom"/>
            <w:hideMark/>
          </w:tcPr>
          <w:p w14:paraId="642730C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nil"/>
              <w:bottom w:val="nil"/>
              <w:right w:val="nil"/>
            </w:tcBorders>
            <w:shd w:val="clear" w:color="000000" w:fill="FF7542"/>
            <w:noWrap/>
            <w:vAlign w:val="bottom"/>
            <w:hideMark/>
          </w:tcPr>
          <w:p w14:paraId="4E87627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nil"/>
              <w:bottom w:val="nil"/>
              <w:right w:val="nil"/>
            </w:tcBorders>
            <w:shd w:val="clear" w:color="000000" w:fill="FF1009"/>
            <w:noWrap/>
            <w:vAlign w:val="bottom"/>
            <w:hideMark/>
          </w:tcPr>
          <w:p w14:paraId="3ADA3C9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601" w:type="dxa"/>
            <w:tcBorders>
              <w:top w:val="nil"/>
              <w:left w:val="nil"/>
              <w:bottom w:val="nil"/>
              <w:right w:val="nil"/>
            </w:tcBorders>
            <w:shd w:val="clear" w:color="000000" w:fill="FFDA7A"/>
            <w:noWrap/>
            <w:vAlign w:val="bottom"/>
            <w:hideMark/>
          </w:tcPr>
          <w:p w14:paraId="615324E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gridSpan w:val="2"/>
            <w:tcBorders>
              <w:top w:val="nil"/>
              <w:left w:val="nil"/>
              <w:bottom w:val="nil"/>
              <w:right w:val="single" w:sz="4" w:space="0" w:color="auto"/>
            </w:tcBorders>
            <w:shd w:val="clear" w:color="000000" w:fill="FF1009"/>
            <w:noWrap/>
            <w:vAlign w:val="bottom"/>
            <w:hideMark/>
          </w:tcPr>
          <w:p w14:paraId="4DBB86A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w:t>
            </w:r>
          </w:p>
        </w:tc>
        <w:tc>
          <w:tcPr>
            <w:tcW w:w="1191" w:type="dxa"/>
            <w:gridSpan w:val="2"/>
            <w:tcBorders>
              <w:top w:val="nil"/>
              <w:left w:val="single" w:sz="4" w:space="0" w:color="auto"/>
              <w:bottom w:val="nil"/>
              <w:right w:val="nil"/>
            </w:tcBorders>
            <w:shd w:val="clear" w:color="000000" w:fill="7AB14B"/>
            <w:noWrap/>
            <w:vAlign w:val="bottom"/>
            <w:hideMark/>
          </w:tcPr>
          <w:p w14:paraId="2E29EBF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19099,3</w:t>
            </w:r>
          </w:p>
        </w:tc>
        <w:tc>
          <w:tcPr>
            <w:tcW w:w="1102" w:type="dxa"/>
            <w:tcBorders>
              <w:top w:val="nil"/>
              <w:left w:val="nil"/>
              <w:bottom w:val="nil"/>
              <w:right w:val="nil"/>
            </w:tcBorders>
            <w:shd w:val="clear" w:color="000000" w:fill="E3DE78"/>
            <w:noWrap/>
            <w:vAlign w:val="bottom"/>
            <w:hideMark/>
          </w:tcPr>
          <w:p w14:paraId="194D61A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0,017305</w:t>
            </w:r>
          </w:p>
        </w:tc>
      </w:tr>
      <w:tr w:rsidR="00DE4EA0" w:rsidRPr="00404532" w14:paraId="79E4A690"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523340FD"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PT</w:t>
            </w:r>
          </w:p>
        </w:tc>
        <w:tc>
          <w:tcPr>
            <w:tcW w:w="482" w:type="dxa"/>
            <w:tcBorders>
              <w:top w:val="nil"/>
              <w:left w:val="single" w:sz="4" w:space="0" w:color="auto"/>
              <w:bottom w:val="nil"/>
              <w:right w:val="nil"/>
            </w:tcBorders>
            <w:shd w:val="clear" w:color="000000" w:fill="FF2112"/>
            <w:noWrap/>
            <w:vAlign w:val="bottom"/>
            <w:hideMark/>
          </w:tcPr>
          <w:p w14:paraId="135109F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482" w:type="dxa"/>
            <w:tcBorders>
              <w:top w:val="nil"/>
              <w:left w:val="nil"/>
              <w:bottom w:val="nil"/>
              <w:right w:val="nil"/>
            </w:tcBorders>
            <w:shd w:val="clear" w:color="000000" w:fill="FFDA7A"/>
            <w:noWrap/>
            <w:vAlign w:val="bottom"/>
            <w:hideMark/>
          </w:tcPr>
          <w:p w14:paraId="26F843B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482" w:type="dxa"/>
            <w:tcBorders>
              <w:top w:val="nil"/>
              <w:left w:val="nil"/>
              <w:bottom w:val="nil"/>
              <w:right w:val="nil"/>
            </w:tcBorders>
            <w:shd w:val="clear" w:color="000000" w:fill="85B650"/>
            <w:noWrap/>
            <w:vAlign w:val="bottom"/>
            <w:hideMark/>
          </w:tcPr>
          <w:p w14:paraId="1D49938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482" w:type="dxa"/>
            <w:tcBorders>
              <w:top w:val="nil"/>
              <w:left w:val="nil"/>
              <w:bottom w:val="nil"/>
              <w:right w:val="nil"/>
            </w:tcBorders>
            <w:shd w:val="clear" w:color="000000" w:fill="FF321C"/>
            <w:noWrap/>
            <w:vAlign w:val="bottom"/>
            <w:hideMark/>
          </w:tcPr>
          <w:p w14:paraId="2AAE4F2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482" w:type="dxa"/>
            <w:tcBorders>
              <w:top w:val="nil"/>
              <w:left w:val="nil"/>
              <w:bottom w:val="nil"/>
              <w:right w:val="nil"/>
            </w:tcBorders>
            <w:shd w:val="clear" w:color="000000" w:fill="FFDA7A"/>
            <w:noWrap/>
            <w:vAlign w:val="bottom"/>
            <w:hideMark/>
          </w:tcPr>
          <w:p w14:paraId="7C20721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482" w:type="dxa"/>
            <w:gridSpan w:val="2"/>
            <w:tcBorders>
              <w:top w:val="nil"/>
              <w:left w:val="nil"/>
              <w:bottom w:val="nil"/>
              <w:right w:val="single" w:sz="4" w:space="0" w:color="auto"/>
            </w:tcBorders>
            <w:shd w:val="clear" w:color="000000" w:fill="CCD56F"/>
            <w:noWrap/>
            <w:vAlign w:val="bottom"/>
            <w:hideMark/>
          </w:tcPr>
          <w:p w14:paraId="03C51EF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single" w:sz="4" w:space="0" w:color="auto"/>
              <w:bottom w:val="nil"/>
              <w:right w:val="nil"/>
            </w:tcBorders>
            <w:shd w:val="clear" w:color="000000" w:fill="FF321C"/>
            <w:noWrap/>
            <w:vAlign w:val="bottom"/>
            <w:hideMark/>
          </w:tcPr>
          <w:p w14:paraId="3C42B2E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nil"/>
              <w:bottom w:val="nil"/>
              <w:right w:val="nil"/>
            </w:tcBorders>
            <w:shd w:val="clear" w:color="000000" w:fill="FFEB84"/>
            <w:noWrap/>
            <w:vAlign w:val="bottom"/>
            <w:hideMark/>
          </w:tcPr>
          <w:p w14:paraId="65D5ACA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nil"/>
              <w:bottom w:val="nil"/>
              <w:right w:val="nil"/>
            </w:tcBorders>
            <w:shd w:val="clear" w:color="000000" w:fill="AEC862"/>
            <w:noWrap/>
            <w:vAlign w:val="bottom"/>
            <w:hideMark/>
          </w:tcPr>
          <w:p w14:paraId="514D0B4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nil"/>
              <w:bottom w:val="nil"/>
              <w:right w:val="nil"/>
            </w:tcBorders>
            <w:shd w:val="clear" w:color="000000" w:fill="FF2112"/>
            <w:noWrap/>
            <w:vAlign w:val="bottom"/>
            <w:hideMark/>
          </w:tcPr>
          <w:p w14:paraId="13B6C51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nil"/>
              <w:bottom w:val="nil"/>
              <w:right w:val="nil"/>
            </w:tcBorders>
            <w:shd w:val="clear" w:color="000000" w:fill="FFEB84"/>
            <w:noWrap/>
            <w:vAlign w:val="bottom"/>
            <w:hideMark/>
          </w:tcPr>
          <w:p w14:paraId="65B3C77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gridSpan w:val="2"/>
            <w:tcBorders>
              <w:top w:val="nil"/>
              <w:left w:val="nil"/>
              <w:bottom w:val="nil"/>
              <w:right w:val="single" w:sz="4" w:space="0" w:color="auto"/>
            </w:tcBorders>
            <w:shd w:val="clear" w:color="000000" w:fill="CCD56F"/>
            <w:noWrap/>
            <w:vAlign w:val="bottom"/>
            <w:hideMark/>
          </w:tcPr>
          <w:p w14:paraId="3CF7FE5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single" w:sz="4" w:space="0" w:color="auto"/>
              <w:bottom w:val="nil"/>
              <w:right w:val="nil"/>
            </w:tcBorders>
            <w:shd w:val="clear" w:color="000000" w:fill="FF321C"/>
            <w:noWrap/>
            <w:vAlign w:val="bottom"/>
            <w:hideMark/>
          </w:tcPr>
          <w:p w14:paraId="10E52ED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601" w:type="dxa"/>
            <w:tcBorders>
              <w:top w:val="nil"/>
              <w:left w:val="nil"/>
              <w:bottom w:val="nil"/>
              <w:right w:val="nil"/>
            </w:tcBorders>
            <w:shd w:val="clear" w:color="000000" w:fill="F5E780"/>
            <w:noWrap/>
            <w:vAlign w:val="bottom"/>
            <w:hideMark/>
          </w:tcPr>
          <w:p w14:paraId="4342C2C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nil"/>
              <w:bottom w:val="nil"/>
              <w:right w:val="nil"/>
            </w:tcBorders>
            <w:shd w:val="clear" w:color="000000" w:fill="AEC862"/>
            <w:noWrap/>
            <w:vAlign w:val="bottom"/>
            <w:hideMark/>
          </w:tcPr>
          <w:p w14:paraId="7337098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nil"/>
              <w:bottom w:val="nil"/>
              <w:right w:val="nil"/>
            </w:tcBorders>
            <w:shd w:val="clear" w:color="000000" w:fill="FF2112"/>
            <w:noWrap/>
            <w:vAlign w:val="bottom"/>
            <w:hideMark/>
          </w:tcPr>
          <w:p w14:paraId="2174A96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w:t>
            </w:r>
          </w:p>
        </w:tc>
        <w:tc>
          <w:tcPr>
            <w:tcW w:w="601" w:type="dxa"/>
            <w:tcBorders>
              <w:top w:val="nil"/>
              <w:left w:val="nil"/>
              <w:bottom w:val="nil"/>
              <w:right w:val="nil"/>
            </w:tcBorders>
            <w:shd w:val="clear" w:color="000000" w:fill="EBE37C"/>
            <w:noWrap/>
            <w:vAlign w:val="bottom"/>
            <w:hideMark/>
          </w:tcPr>
          <w:p w14:paraId="1394955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gridSpan w:val="2"/>
            <w:tcBorders>
              <w:top w:val="nil"/>
              <w:left w:val="nil"/>
              <w:bottom w:val="nil"/>
              <w:right w:val="single" w:sz="4" w:space="0" w:color="auto"/>
            </w:tcBorders>
            <w:shd w:val="clear" w:color="000000" w:fill="CCD56F"/>
            <w:noWrap/>
            <w:vAlign w:val="bottom"/>
            <w:hideMark/>
          </w:tcPr>
          <w:p w14:paraId="4631DCC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1191" w:type="dxa"/>
            <w:gridSpan w:val="2"/>
            <w:tcBorders>
              <w:top w:val="nil"/>
              <w:left w:val="single" w:sz="4" w:space="0" w:color="auto"/>
              <w:bottom w:val="nil"/>
              <w:right w:val="nil"/>
            </w:tcBorders>
            <w:shd w:val="clear" w:color="000000" w:fill="FFEB84"/>
            <w:noWrap/>
            <w:vAlign w:val="bottom"/>
            <w:hideMark/>
          </w:tcPr>
          <w:p w14:paraId="01F0BF8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179756,7</w:t>
            </w:r>
          </w:p>
        </w:tc>
        <w:tc>
          <w:tcPr>
            <w:tcW w:w="1102" w:type="dxa"/>
            <w:tcBorders>
              <w:top w:val="nil"/>
              <w:left w:val="nil"/>
              <w:bottom w:val="nil"/>
              <w:right w:val="nil"/>
            </w:tcBorders>
            <w:shd w:val="clear" w:color="000000" w:fill="E0DD76"/>
            <w:noWrap/>
            <w:vAlign w:val="bottom"/>
            <w:hideMark/>
          </w:tcPr>
          <w:p w14:paraId="0BEF643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0,017001</w:t>
            </w:r>
          </w:p>
        </w:tc>
      </w:tr>
      <w:tr w:rsidR="00DE4EA0" w:rsidRPr="00404532" w14:paraId="4D81792D"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53D6DA90"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MT</w:t>
            </w:r>
          </w:p>
        </w:tc>
        <w:tc>
          <w:tcPr>
            <w:tcW w:w="482" w:type="dxa"/>
            <w:tcBorders>
              <w:top w:val="nil"/>
              <w:left w:val="single" w:sz="4" w:space="0" w:color="auto"/>
              <w:bottom w:val="nil"/>
              <w:right w:val="nil"/>
            </w:tcBorders>
            <w:shd w:val="clear" w:color="000000" w:fill="E1DE77"/>
            <w:noWrap/>
            <w:vAlign w:val="bottom"/>
            <w:hideMark/>
          </w:tcPr>
          <w:p w14:paraId="748BA56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482" w:type="dxa"/>
            <w:tcBorders>
              <w:top w:val="nil"/>
              <w:left w:val="nil"/>
              <w:bottom w:val="nil"/>
              <w:right w:val="nil"/>
            </w:tcBorders>
            <w:shd w:val="clear" w:color="000000" w:fill="E1DE77"/>
            <w:noWrap/>
            <w:vAlign w:val="bottom"/>
            <w:hideMark/>
          </w:tcPr>
          <w:p w14:paraId="2C5500C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482" w:type="dxa"/>
            <w:tcBorders>
              <w:top w:val="nil"/>
              <w:left w:val="nil"/>
              <w:bottom w:val="nil"/>
              <w:right w:val="nil"/>
            </w:tcBorders>
            <w:shd w:val="clear" w:color="000000" w:fill="FF321C"/>
            <w:noWrap/>
            <w:vAlign w:val="bottom"/>
            <w:hideMark/>
          </w:tcPr>
          <w:p w14:paraId="540C0AD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w:t>
            </w:r>
          </w:p>
        </w:tc>
        <w:tc>
          <w:tcPr>
            <w:tcW w:w="482" w:type="dxa"/>
            <w:tcBorders>
              <w:top w:val="nil"/>
              <w:left w:val="nil"/>
              <w:bottom w:val="nil"/>
              <w:right w:val="nil"/>
            </w:tcBorders>
            <w:shd w:val="clear" w:color="000000" w:fill="FF864B"/>
            <w:noWrap/>
            <w:vAlign w:val="bottom"/>
            <w:hideMark/>
          </w:tcPr>
          <w:p w14:paraId="6D08C28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482" w:type="dxa"/>
            <w:tcBorders>
              <w:top w:val="nil"/>
              <w:left w:val="nil"/>
              <w:bottom w:val="nil"/>
              <w:right w:val="nil"/>
            </w:tcBorders>
            <w:shd w:val="clear" w:color="000000" w:fill="C2D16A"/>
            <w:noWrap/>
            <w:vAlign w:val="bottom"/>
            <w:hideMark/>
          </w:tcPr>
          <w:p w14:paraId="041CA35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482" w:type="dxa"/>
            <w:gridSpan w:val="2"/>
            <w:tcBorders>
              <w:top w:val="nil"/>
              <w:left w:val="nil"/>
              <w:bottom w:val="nil"/>
              <w:right w:val="single" w:sz="4" w:space="0" w:color="auto"/>
            </w:tcBorders>
            <w:shd w:val="clear" w:color="000000" w:fill="FF7542"/>
            <w:noWrap/>
            <w:vAlign w:val="bottom"/>
            <w:hideMark/>
          </w:tcPr>
          <w:p w14:paraId="59B428A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8</w:t>
            </w:r>
          </w:p>
        </w:tc>
        <w:tc>
          <w:tcPr>
            <w:tcW w:w="601" w:type="dxa"/>
            <w:tcBorders>
              <w:top w:val="nil"/>
              <w:left w:val="single" w:sz="4" w:space="0" w:color="auto"/>
              <w:bottom w:val="nil"/>
              <w:right w:val="nil"/>
            </w:tcBorders>
            <w:shd w:val="clear" w:color="000000" w:fill="D7DA73"/>
            <w:noWrap/>
            <w:vAlign w:val="bottom"/>
            <w:hideMark/>
          </w:tcPr>
          <w:p w14:paraId="6F87C6B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nil"/>
              <w:bottom w:val="nil"/>
              <w:right w:val="nil"/>
            </w:tcBorders>
            <w:shd w:val="clear" w:color="000000" w:fill="E1DE77"/>
            <w:noWrap/>
            <w:vAlign w:val="bottom"/>
            <w:hideMark/>
          </w:tcPr>
          <w:p w14:paraId="46E00C1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nil"/>
              <w:bottom w:val="nil"/>
              <w:right w:val="nil"/>
            </w:tcBorders>
            <w:shd w:val="clear" w:color="000000" w:fill="FF532F"/>
            <w:noWrap/>
            <w:vAlign w:val="bottom"/>
            <w:hideMark/>
          </w:tcPr>
          <w:p w14:paraId="1C3D8B1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w:t>
            </w:r>
          </w:p>
        </w:tc>
        <w:tc>
          <w:tcPr>
            <w:tcW w:w="601" w:type="dxa"/>
            <w:tcBorders>
              <w:top w:val="nil"/>
              <w:left w:val="nil"/>
              <w:bottom w:val="nil"/>
              <w:right w:val="nil"/>
            </w:tcBorders>
            <w:shd w:val="clear" w:color="000000" w:fill="FF9754"/>
            <w:noWrap/>
            <w:vAlign w:val="bottom"/>
            <w:hideMark/>
          </w:tcPr>
          <w:p w14:paraId="000D503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10</w:t>
            </w:r>
          </w:p>
        </w:tc>
        <w:tc>
          <w:tcPr>
            <w:tcW w:w="601" w:type="dxa"/>
            <w:tcBorders>
              <w:top w:val="nil"/>
              <w:left w:val="nil"/>
              <w:bottom w:val="nil"/>
              <w:right w:val="nil"/>
            </w:tcBorders>
            <w:shd w:val="clear" w:color="000000" w:fill="C2D16A"/>
            <w:noWrap/>
            <w:vAlign w:val="bottom"/>
            <w:hideMark/>
          </w:tcPr>
          <w:p w14:paraId="19CC031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gridSpan w:val="2"/>
            <w:tcBorders>
              <w:top w:val="nil"/>
              <w:left w:val="nil"/>
              <w:bottom w:val="nil"/>
              <w:right w:val="single" w:sz="4" w:space="0" w:color="auto"/>
            </w:tcBorders>
            <w:shd w:val="clear" w:color="000000" w:fill="FF864B"/>
            <w:noWrap/>
            <w:vAlign w:val="bottom"/>
            <w:hideMark/>
          </w:tcPr>
          <w:p w14:paraId="429E3A8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w:t>
            </w:r>
          </w:p>
        </w:tc>
        <w:tc>
          <w:tcPr>
            <w:tcW w:w="601" w:type="dxa"/>
            <w:tcBorders>
              <w:top w:val="nil"/>
              <w:left w:val="single" w:sz="4" w:space="0" w:color="auto"/>
              <w:bottom w:val="nil"/>
              <w:right w:val="nil"/>
            </w:tcBorders>
            <w:shd w:val="clear" w:color="000000" w:fill="76B04A"/>
            <w:noWrap/>
            <w:vAlign w:val="bottom"/>
            <w:hideMark/>
          </w:tcPr>
          <w:p w14:paraId="4B39347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6C9FA46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4373136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30BD414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677ECE6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gridSpan w:val="2"/>
            <w:tcBorders>
              <w:top w:val="nil"/>
              <w:left w:val="nil"/>
              <w:bottom w:val="nil"/>
              <w:right w:val="single" w:sz="4" w:space="0" w:color="auto"/>
            </w:tcBorders>
            <w:shd w:val="clear" w:color="000000" w:fill="76B04A"/>
            <w:noWrap/>
            <w:vAlign w:val="bottom"/>
            <w:hideMark/>
          </w:tcPr>
          <w:p w14:paraId="06C0744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1191" w:type="dxa"/>
            <w:gridSpan w:val="2"/>
            <w:tcBorders>
              <w:top w:val="nil"/>
              <w:left w:val="single" w:sz="4" w:space="0" w:color="auto"/>
              <w:bottom w:val="nil"/>
              <w:right w:val="nil"/>
            </w:tcBorders>
            <w:shd w:val="clear" w:color="000000" w:fill="70AD47"/>
            <w:noWrap/>
            <w:vAlign w:val="bottom"/>
            <w:hideMark/>
          </w:tcPr>
          <w:p w14:paraId="20395FC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6593,2</w:t>
            </w:r>
          </w:p>
        </w:tc>
        <w:tc>
          <w:tcPr>
            <w:tcW w:w="1102" w:type="dxa"/>
            <w:tcBorders>
              <w:top w:val="nil"/>
              <w:left w:val="nil"/>
              <w:bottom w:val="nil"/>
              <w:right w:val="nil"/>
            </w:tcBorders>
            <w:shd w:val="clear" w:color="000000" w:fill="D6D972"/>
            <w:noWrap/>
            <w:vAlign w:val="bottom"/>
            <w:hideMark/>
          </w:tcPr>
          <w:p w14:paraId="541BE73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0,015906</w:t>
            </w:r>
          </w:p>
        </w:tc>
      </w:tr>
      <w:tr w:rsidR="00DE4EA0" w:rsidRPr="00404532" w14:paraId="5F34E4C9"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7B129187"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CZ</w:t>
            </w:r>
          </w:p>
        </w:tc>
        <w:tc>
          <w:tcPr>
            <w:tcW w:w="482" w:type="dxa"/>
            <w:tcBorders>
              <w:top w:val="nil"/>
              <w:left w:val="single" w:sz="4" w:space="0" w:color="auto"/>
              <w:bottom w:val="nil"/>
              <w:right w:val="nil"/>
            </w:tcBorders>
            <w:shd w:val="clear" w:color="000000" w:fill="A4C45D"/>
            <w:noWrap/>
            <w:vAlign w:val="bottom"/>
            <w:hideMark/>
          </w:tcPr>
          <w:p w14:paraId="1265F49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482" w:type="dxa"/>
            <w:tcBorders>
              <w:top w:val="nil"/>
              <w:left w:val="nil"/>
              <w:bottom w:val="nil"/>
              <w:right w:val="nil"/>
            </w:tcBorders>
            <w:shd w:val="clear" w:color="000000" w:fill="B8CC66"/>
            <w:noWrap/>
            <w:vAlign w:val="bottom"/>
            <w:hideMark/>
          </w:tcPr>
          <w:p w14:paraId="6C65D53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482" w:type="dxa"/>
            <w:tcBorders>
              <w:top w:val="nil"/>
              <w:left w:val="nil"/>
              <w:bottom w:val="nil"/>
              <w:right w:val="nil"/>
            </w:tcBorders>
            <w:shd w:val="clear" w:color="000000" w:fill="EBE37C"/>
            <w:noWrap/>
            <w:vAlign w:val="bottom"/>
            <w:hideMark/>
          </w:tcPr>
          <w:p w14:paraId="19B1A94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482" w:type="dxa"/>
            <w:tcBorders>
              <w:top w:val="nil"/>
              <w:left w:val="nil"/>
              <w:bottom w:val="nil"/>
              <w:right w:val="nil"/>
            </w:tcBorders>
            <w:shd w:val="clear" w:color="000000" w:fill="85B650"/>
            <w:noWrap/>
            <w:vAlign w:val="bottom"/>
            <w:hideMark/>
          </w:tcPr>
          <w:p w14:paraId="4FB8AE7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482" w:type="dxa"/>
            <w:tcBorders>
              <w:top w:val="nil"/>
              <w:left w:val="nil"/>
              <w:bottom w:val="nil"/>
              <w:right w:val="nil"/>
            </w:tcBorders>
            <w:shd w:val="clear" w:color="000000" w:fill="99BF59"/>
            <w:noWrap/>
            <w:vAlign w:val="bottom"/>
            <w:hideMark/>
          </w:tcPr>
          <w:p w14:paraId="7B08D2C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482" w:type="dxa"/>
            <w:gridSpan w:val="2"/>
            <w:tcBorders>
              <w:top w:val="nil"/>
              <w:left w:val="nil"/>
              <w:bottom w:val="nil"/>
              <w:right w:val="single" w:sz="4" w:space="0" w:color="auto"/>
            </w:tcBorders>
            <w:shd w:val="clear" w:color="000000" w:fill="C2D16A"/>
            <w:noWrap/>
            <w:vAlign w:val="bottom"/>
            <w:hideMark/>
          </w:tcPr>
          <w:p w14:paraId="1C8A2EA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single" w:sz="4" w:space="0" w:color="auto"/>
              <w:bottom w:val="nil"/>
              <w:right w:val="nil"/>
            </w:tcBorders>
            <w:shd w:val="clear" w:color="000000" w:fill="A4C45D"/>
            <w:noWrap/>
            <w:vAlign w:val="bottom"/>
            <w:hideMark/>
          </w:tcPr>
          <w:p w14:paraId="7C2D605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nil"/>
              <w:bottom w:val="nil"/>
              <w:right w:val="nil"/>
            </w:tcBorders>
            <w:shd w:val="clear" w:color="000000" w:fill="B8CC66"/>
            <w:noWrap/>
            <w:vAlign w:val="bottom"/>
            <w:hideMark/>
          </w:tcPr>
          <w:p w14:paraId="73D6AE7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nil"/>
              <w:bottom w:val="nil"/>
              <w:right w:val="nil"/>
            </w:tcBorders>
            <w:shd w:val="clear" w:color="000000" w:fill="E1DE77"/>
            <w:noWrap/>
            <w:vAlign w:val="bottom"/>
            <w:hideMark/>
          </w:tcPr>
          <w:p w14:paraId="0DF1086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nil"/>
              <w:bottom w:val="nil"/>
              <w:right w:val="nil"/>
            </w:tcBorders>
            <w:shd w:val="clear" w:color="000000" w:fill="A4C45D"/>
            <w:noWrap/>
            <w:vAlign w:val="bottom"/>
            <w:hideMark/>
          </w:tcPr>
          <w:p w14:paraId="72DBBE7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nil"/>
              <w:bottom w:val="nil"/>
              <w:right w:val="nil"/>
            </w:tcBorders>
            <w:shd w:val="clear" w:color="000000" w:fill="A4C45D"/>
            <w:noWrap/>
            <w:vAlign w:val="bottom"/>
            <w:hideMark/>
          </w:tcPr>
          <w:p w14:paraId="7326C8C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gridSpan w:val="2"/>
            <w:tcBorders>
              <w:top w:val="nil"/>
              <w:left w:val="nil"/>
              <w:bottom w:val="nil"/>
              <w:right w:val="single" w:sz="4" w:space="0" w:color="auto"/>
            </w:tcBorders>
            <w:shd w:val="clear" w:color="000000" w:fill="C2D16A"/>
            <w:noWrap/>
            <w:vAlign w:val="bottom"/>
            <w:hideMark/>
          </w:tcPr>
          <w:p w14:paraId="31F1435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single" w:sz="4" w:space="0" w:color="auto"/>
              <w:bottom w:val="nil"/>
              <w:right w:val="nil"/>
            </w:tcBorders>
            <w:shd w:val="clear" w:color="000000" w:fill="AEC862"/>
            <w:noWrap/>
            <w:vAlign w:val="bottom"/>
            <w:hideMark/>
          </w:tcPr>
          <w:p w14:paraId="0FB18B1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nil"/>
              <w:bottom w:val="nil"/>
              <w:right w:val="nil"/>
            </w:tcBorders>
            <w:shd w:val="clear" w:color="000000" w:fill="C2D16A"/>
            <w:noWrap/>
            <w:vAlign w:val="bottom"/>
            <w:hideMark/>
          </w:tcPr>
          <w:p w14:paraId="2930EDE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nil"/>
              <w:bottom w:val="nil"/>
              <w:right w:val="nil"/>
            </w:tcBorders>
            <w:shd w:val="clear" w:color="000000" w:fill="E1DE77"/>
            <w:noWrap/>
            <w:vAlign w:val="bottom"/>
            <w:hideMark/>
          </w:tcPr>
          <w:p w14:paraId="5524ACB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nil"/>
              <w:bottom w:val="nil"/>
              <w:right w:val="nil"/>
            </w:tcBorders>
            <w:shd w:val="clear" w:color="000000" w:fill="AEC862"/>
            <w:noWrap/>
            <w:vAlign w:val="bottom"/>
            <w:hideMark/>
          </w:tcPr>
          <w:p w14:paraId="7B038A0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nil"/>
              <w:bottom w:val="nil"/>
              <w:right w:val="nil"/>
            </w:tcBorders>
            <w:shd w:val="clear" w:color="000000" w:fill="AEC862"/>
            <w:noWrap/>
            <w:vAlign w:val="bottom"/>
            <w:hideMark/>
          </w:tcPr>
          <w:p w14:paraId="51D21CC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gridSpan w:val="2"/>
            <w:tcBorders>
              <w:top w:val="nil"/>
              <w:left w:val="nil"/>
              <w:bottom w:val="nil"/>
              <w:right w:val="single" w:sz="4" w:space="0" w:color="auto"/>
            </w:tcBorders>
            <w:shd w:val="clear" w:color="000000" w:fill="D7DA73"/>
            <w:noWrap/>
            <w:vAlign w:val="bottom"/>
            <w:hideMark/>
          </w:tcPr>
          <w:p w14:paraId="04A7FFF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1191" w:type="dxa"/>
            <w:gridSpan w:val="2"/>
            <w:tcBorders>
              <w:top w:val="nil"/>
              <w:left w:val="single" w:sz="4" w:space="0" w:color="auto"/>
              <w:bottom w:val="nil"/>
              <w:right w:val="nil"/>
            </w:tcBorders>
            <w:shd w:val="clear" w:color="000000" w:fill="EBE27B"/>
            <w:noWrap/>
            <w:vAlign w:val="bottom"/>
            <w:hideMark/>
          </w:tcPr>
          <w:p w14:paraId="3C12E37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156156,3</w:t>
            </w:r>
          </w:p>
        </w:tc>
        <w:tc>
          <w:tcPr>
            <w:tcW w:w="1102" w:type="dxa"/>
            <w:tcBorders>
              <w:top w:val="nil"/>
              <w:left w:val="nil"/>
              <w:bottom w:val="nil"/>
              <w:right w:val="nil"/>
            </w:tcBorders>
            <w:shd w:val="clear" w:color="000000" w:fill="CCD56E"/>
            <w:noWrap/>
            <w:vAlign w:val="bottom"/>
            <w:hideMark/>
          </w:tcPr>
          <w:p w14:paraId="3BAC61E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0,014908</w:t>
            </w:r>
          </w:p>
        </w:tc>
      </w:tr>
      <w:tr w:rsidR="00DE4EA0" w:rsidRPr="00404532" w14:paraId="3C3C55ED"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0B39D541"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SK</w:t>
            </w:r>
          </w:p>
        </w:tc>
        <w:tc>
          <w:tcPr>
            <w:tcW w:w="482" w:type="dxa"/>
            <w:tcBorders>
              <w:top w:val="nil"/>
              <w:left w:val="single" w:sz="4" w:space="0" w:color="auto"/>
              <w:bottom w:val="nil"/>
              <w:right w:val="nil"/>
            </w:tcBorders>
            <w:shd w:val="clear" w:color="000000" w:fill="CCD56F"/>
            <w:noWrap/>
            <w:vAlign w:val="bottom"/>
            <w:hideMark/>
          </w:tcPr>
          <w:p w14:paraId="44B6D71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482" w:type="dxa"/>
            <w:tcBorders>
              <w:top w:val="nil"/>
              <w:left w:val="nil"/>
              <w:bottom w:val="nil"/>
              <w:right w:val="nil"/>
            </w:tcBorders>
            <w:shd w:val="clear" w:color="000000" w:fill="C2D16A"/>
            <w:noWrap/>
            <w:vAlign w:val="bottom"/>
            <w:hideMark/>
          </w:tcPr>
          <w:p w14:paraId="3567255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482" w:type="dxa"/>
            <w:tcBorders>
              <w:top w:val="nil"/>
              <w:left w:val="nil"/>
              <w:bottom w:val="nil"/>
              <w:right w:val="nil"/>
            </w:tcBorders>
            <w:shd w:val="clear" w:color="000000" w:fill="CCD56F"/>
            <w:noWrap/>
            <w:vAlign w:val="bottom"/>
            <w:hideMark/>
          </w:tcPr>
          <w:p w14:paraId="5111329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482" w:type="dxa"/>
            <w:tcBorders>
              <w:top w:val="nil"/>
              <w:left w:val="nil"/>
              <w:bottom w:val="nil"/>
              <w:right w:val="nil"/>
            </w:tcBorders>
            <w:shd w:val="clear" w:color="000000" w:fill="8FBB55"/>
            <w:noWrap/>
            <w:vAlign w:val="bottom"/>
            <w:hideMark/>
          </w:tcPr>
          <w:p w14:paraId="1BCF4BA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482" w:type="dxa"/>
            <w:tcBorders>
              <w:top w:val="nil"/>
              <w:left w:val="nil"/>
              <w:bottom w:val="nil"/>
              <w:right w:val="nil"/>
            </w:tcBorders>
            <w:shd w:val="clear" w:color="000000" w:fill="B8CC66"/>
            <w:noWrap/>
            <w:vAlign w:val="bottom"/>
            <w:hideMark/>
          </w:tcPr>
          <w:p w14:paraId="7A95723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482" w:type="dxa"/>
            <w:gridSpan w:val="2"/>
            <w:tcBorders>
              <w:top w:val="nil"/>
              <w:left w:val="nil"/>
              <w:bottom w:val="nil"/>
              <w:right w:val="single" w:sz="4" w:space="0" w:color="auto"/>
            </w:tcBorders>
            <w:shd w:val="clear" w:color="000000" w:fill="A4C45D"/>
            <w:noWrap/>
            <w:vAlign w:val="bottom"/>
            <w:hideMark/>
          </w:tcPr>
          <w:p w14:paraId="524ADB0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single" w:sz="4" w:space="0" w:color="auto"/>
              <w:bottom w:val="nil"/>
              <w:right w:val="nil"/>
            </w:tcBorders>
            <w:shd w:val="clear" w:color="000000" w:fill="C2D16A"/>
            <w:noWrap/>
            <w:vAlign w:val="bottom"/>
            <w:hideMark/>
          </w:tcPr>
          <w:p w14:paraId="1CC186E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nil"/>
              <w:bottom w:val="nil"/>
              <w:right w:val="nil"/>
            </w:tcBorders>
            <w:shd w:val="clear" w:color="000000" w:fill="C2D16A"/>
            <w:noWrap/>
            <w:vAlign w:val="bottom"/>
            <w:hideMark/>
          </w:tcPr>
          <w:p w14:paraId="4761A40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nil"/>
              <w:bottom w:val="nil"/>
              <w:right w:val="nil"/>
            </w:tcBorders>
            <w:shd w:val="clear" w:color="000000" w:fill="C2D16A"/>
            <w:noWrap/>
            <w:vAlign w:val="bottom"/>
            <w:hideMark/>
          </w:tcPr>
          <w:p w14:paraId="07DDDB3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nil"/>
              <w:bottom w:val="nil"/>
              <w:right w:val="nil"/>
            </w:tcBorders>
            <w:shd w:val="clear" w:color="000000" w:fill="99BF59"/>
            <w:noWrap/>
            <w:vAlign w:val="bottom"/>
            <w:hideMark/>
          </w:tcPr>
          <w:p w14:paraId="653065F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nil"/>
              <w:bottom w:val="nil"/>
              <w:right w:val="nil"/>
            </w:tcBorders>
            <w:shd w:val="clear" w:color="000000" w:fill="B8CC66"/>
            <w:noWrap/>
            <w:vAlign w:val="bottom"/>
            <w:hideMark/>
          </w:tcPr>
          <w:p w14:paraId="0CC46E0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gridSpan w:val="2"/>
            <w:tcBorders>
              <w:top w:val="nil"/>
              <w:left w:val="nil"/>
              <w:bottom w:val="nil"/>
              <w:right w:val="single" w:sz="4" w:space="0" w:color="auto"/>
            </w:tcBorders>
            <w:shd w:val="clear" w:color="000000" w:fill="AEC862"/>
            <w:noWrap/>
            <w:vAlign w:val="bottom"/>
            <w:hideMark/>
          </w:tcPr>
          <w:p w14:paraId="66BEC0D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single" w:sz="4" w:space="0" w:color="auto"/>
              <w:bottom w:val="nil"/>
              <w:right w:val="nil"/>
            </w:tcBorders>
            <w:shd w:val="clear" w:color="000000" w:fill="CCD56F"/>
            <w:noWrap/>
            <w:vAlign w:val="bottom"/>
            <w:hideMark/>
          </w:tcPr>
          <w:p w14:paraId="3EF8C2F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nil"/>
              <w:bottom w:val="nil"/>
              <w:right w:val="nil"/>
            </w:tcBorders>
            <w:shd w:val="clear" w:color="000000" w:fill="CCD56F"/>
            <w:noWrap/>
            <w:vAlign w:val="bottom"/>
            <w:hideMark/>
          </w:tcPr>
          <w:p w14:paraId="685C1C7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nil"/>
              <w:bottom w:val="nil"/>
              <w:right w:val="nil"/>
            </w:tcBorders>
            <w:shd w:val="clear" w:color="000000" w:fill="CCD56F"/>
            <w:noWrap/>
            <w:vAlign w:val="bottom"/>
            <w:hideMark/>
          </w:tcPr>
          <w:p w14:paraId="30BC53C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nil"/>
              <w:bottom w:val="nil"/>
              <w:right w:val="nil"/>
            </w:tcBorders>
            <w:shd w:val="clear" w:color="000000" w:fill="A4C45D"/>
            <w:noWrap/>
            <w:vAlign w:val="bottom"/>
            <w:hideMark/>
          </w:tcPr>
          <w:p w14:paraId="43E5BCC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nil"/>
              <w:bottom w:val="nil"/>
              <w:right w:val="nil"/>
            </w:tcBorders>
            <w:shd w:val="clear" w:color="000000" w:fill="B8CC66"/>
            <w:noWrap/>
            <w:vAlign w:val="bottom"/>
            <w:hideMark/>
          </w:tcPr>
          <w:p w14:paraId="5F87D17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gridSpan w:val="2"/>
            <w:tcBorders>
              <w:top w:val="nil"/>
              <w:left w:val="nil"/>
              <w:bottom w:val="nil"/>
              <w:right w:val="single" w:sz="4" w:space="0" w:color="auto"/>
            </w:tcBorders>
            <w:shd w:val="clear" w:color="000000" w:fill="AEC862"/>
            <w:noWrap/>
            <w:vAlign w:val="bottom"/>
            <w:hideMark/>
          </w:tcPr>
          <w:p w14:paraId="787BC4C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1191" w:type="dxa"/>
            <w:gridSpan w:val="2"/>
            <w:tcBorders>
              <w:top w:val="nil"/>
              <w:left w:val="single" w:sz="4" w:space="0" w:color="auto"/>
              <w:bottom w:val="nil"/>
              <w:right w:val="nil"/>
            </w:tcBorders>
            <w:shd w:val="clear" w:color="000000" w:fill="A2C25C"/>
            <w:noWrap/>
            <w:vAlign w:val="bottom"/>
            <w:hideMark/>
          </w:tcPr>
          <w:p w14:paraId="3F3809F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67322,3</w:t>
            </w:r>
          </w:p>
        </w:tc>
        <w:tc>
          <w:tcPr>
            <w:tcW w:w="1102" w:type="dxa"/>
            <w:tcBorders>
              <w:top w:val="nil"/>
              <w:left w:val="nil"/>
              <w:bottom w:val="nil"/>
              <w:right w:val="nil"/>
            </w:tcBorders>
            <w:shd w:val="clear" w:color="000000" w:fill="B5CB64"/>
            <w:noWrap/>
            <w:vAlign w:val="bottom"/>
            <w:hideMark/>
          </w:tcPr>
          <w:p w14:paraId="63E3FBB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0,012487</w:t>
            </w:r>
          </w:p>
        </w:tc>
      </w:tr>
      <w:tr w:rsidR="00DE4EA0" w:rsidRPr="00404532" w14:paraId="54F4D705"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71B932A5"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EE</w:t>
            </w:r>
          </w:p>
        </w:tc>
        <w:tc>
          <w:tcPr>
            <w:tcW w:w="482" w:type="dxa"/>
            <w:tcBorders>
              <w:top w:val="nil"/>
              <w:left w:val="single" w:sz="4" w:space="0" w:color="auto"/>
              <w:bottom w:val="nil"/>
              <w:right w:val="nil"/>
            </w:tcBorders>
            <w:shd w:val="clear" w:color="000000" w:fill="B8CC66"/>
            <w:noWrap/>
            <w:vAlign w:val="bottom"/>
            <w:hideMark/>
          </w:tcPr>
          <w:p w14:paraId="68D8E41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482" w:type="dxa"/>
            <w:tcBorders>
              <w:top w:val="nil"/>
              <w:left w:val="nil"/>
              <w:bottom w:val="nil"/>
              <w:right w:val="nil"/>
            </w:tcBorders>
            <w:shd w:val="clear" w:color="000000" w:fill="A4C45D"/>
            <w:noWrap/>
            <w:vAlign w:val="bottom"/>
            <w:hideMark/>
          </w:tcPr>
          <w:p w14:paraId="63B2516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482" w:type="dxa"/>
            <w:tcBorders>
              <w:top w:val="nil"/>
              <w:left w:val="nil"/>
              <w:bottom w:val="nil"/>
              <w:right w:val="nil"/>
            </w:tcBorders>
            <w:shd w:val="clear" w:color="000000" w:fill="FFEB84"/>
            <w:noWrap/>
            <w:vAlign w:val="bottom"/>
            <w:hideMark/>
          </w:tcPr>
          <w:p w14:paraId="4AE954C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482" w:type="dxa"/>
            <w:tcBorders>
              <w:top w:val="nil"/>
              <w:left w:val="nil"/>
              <w:bottom w:val="nil"/>
              <w:right w:val="nil"/>
            </w:tcBorders>
            <w:shd w:val="clear" w:color="000000" w:fill="AEC862"/>
            <w:noWrap/>
            <w:vAlign w:val="bottom"/>
            <w:hideMark/>
          </w:tcPr>
          <w:p w14:paraId="74661BE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482" w:type="dxa"/>
            <w:tcBorders>
              <w:top w:val="nil"/>
              <w:left w:val="nil"/>
              <w:bottom w:val="nil"/>
              <w:right w:val="nil"/>
            </w:tcBorders>
            <w:shd w:val="clear" w:color="000000" w:fill="D7DA73"/>
            <w:noWrap/>
            <w:vAlign w:val="bottom"/>
            <w:hideMark/>
          </w:tcPr>
          <w:p w14:paraId="0C493CF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482" w:type="dxa"/>
            <w:gridSpan w:val="2"/>
            <w:tcBorders>
              <w:top w:val="nil"/>
              <w:left w:val="nil"/>
              <w:bottom w:val="nil"/>
              <w:right w:val="single" w:sz="4" w:space="0" w:color="auto"/>
            </w:tcBorders>
            <w:shd w:val="clear" w:color="000000" w:fill="99BF59"/>
            <w:noWrap/>
            <w:vAlign w:val="bottom"/>
            <w:hideMark/>
          </w:tcPr>
          <w:p w14:paraId="70B3C31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single" w:sz="4" w:space="0" w:color="auto"/>
              <w:bottom w:val="nil"/>
              <w:right w:val="nil"/>
            </w:tcBorders>
            <w:shd w:val="clear" w:color="000000" w:fill="B8CC66"/>
            <w:noWrap/>
            <w:vAlign w:val="bottom"/>
            <w:hideMark/>
          </w:tcPr>
          <w:p w14:paraId="3B50258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nil"/>
              <w:bottom w:val="nil"/>
              <w:right w:val="nil"/>
            </w:tcBorders>
            <w:shd w:val="clear" w:color="000000" w:fill="AEC862"/>
            <w:noWrap/>
            <w:vAlign w:val="bottom"/>
            <w:hideMark/>
          </w:tcPr>
          <w:p w14:paraId="0CBC22F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nil"/>
              <w:bottom w:val="nil"/>
              <w:right w:val="nil"/>
            </w:tcBorders>
            <w:shd w:val="clear" w:color="000000" w:fill="FFC971"/>
            <w:noWrap/>
            <w:vAlign w:val="bottom"/>
            <w:hideMark/>
          </w:tcPr>
          <w:p w14:paraId="2896AB7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nil"/>
              <w:bottom w:val="nil"/>
              <w:right w:val="nil"/>
            </w:tcBorders>
            <w:shd w:val="clear" w:color="000000" w:fill="B8CC66"/>
            <w:noWrap/>
            <w:vAlign w:val="bottom"/>
            <w:hideMark/>
          </w:tcPr>
          <w:p w14:paraId="373D85A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nil"/>
              <w:bottom w:val="nil"/>
              <w:right w:val="nil"/>
            </w:tcBorders>
            <w:shd w:val="clear" w:color="000000" w:fill="D7DA73"/>
            <w:noWrap/>
            <w:vAlign w:val="bottom"/>
            <w:hideMark/>
          </w:tcPr>
          <w:p w14:paraId="4E3CDD5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gridSpan w:val="2"/>
            <w:tcBorders>
              <w:top w:val="nil"/>
              <w:left w:val="nil"/>
              <w:bottom w:val="nil"/>
              <w:right w:val="single" w:sz="4" w:space="0" w:color="auto"/>
            </w:tcBorders>
            <w:shd w:val="clear" w:color="000000" w:fill="A4C45D"/>
            <w:noWrap/>
            <w:vAlign w:val="bottom"/>
            <w:hideMark/>
          </w:tcPr>
          <w:p w14:paraId="10050B2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single" w:sz="4" w:space="0" w:color="auto"/>
              <w:bottom w:val="nil"/>
              <w:right w:val="nil"/>
            </w:tcBorders>
            <w:shd w:val="clear" w:color="000000" w:fill="C2D16A"/>
            <w:noWrap/>
            <w:vAlign w:val="bottom"/>
            <w:hideMark/>
          </w:tcPr>
          <w:p w14:paraId="2C88E2B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nil"/>
              <w:bottom w:val="nil"/>
              <w:right w:val="nil"/>
            </w:tcBorders>
            <w:shd w:val="clear" w:color="000000" w:fill="B8CC66"/>
            <w:noWrap/>
            <w:vAlign w:val="bottom"/>
            <w:hideMark/>
          </w:tcPr>
          <w:p w14:paraId="1A6EEF6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nil"/>
              <w:bottom w:val="nil"/>
              <w:right w:val="nil"/>
            </w:tcBorders>
            <w:shd w:val="clear" w:color="000000" w:fill="FFEB84"/>
            <w:noWrap/>
            <w:vAlign w:val="bottom"/>
            <w:hideMark/>
          </w:tcPr>
          <w:p w14:paraId="2CE4447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nil"/>
              <w:bottom w:val="nil"/>
              <w:right w:val="nil"/>
            </w:tcBorders>
            <w:shd w:val="clear" w:color="000000" w:fill="C2D16A"/>
            <w:noWrap/>
            <w:vAlign w:val="bottom"/>
            <w:hideMark/>
          </w:tcPr>
          <w:p w14:paraId="4C22C26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tcBorders>
              <w:top w:val="nil"/>
              <w:left w:val="nil"/>
              <w:bottom w:val="nil"/>
              <w:right w:val="nil"/>
            </w:tcBorders>
            <w:shd w:val="clear" w:color="000000" w:fill="D7DA73"/>
            <w:noWrap/>
            <w:vAlign w:val="bottom"/>
            <w:hideMark/>
          </w:tcPr>
          <w:p w14:paraId="6C89907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gridSpan w:val="2"/>
            <w:tcBorders>
              <w:top w:val="nil"/>
              <w:left w:val="nil"/>
              <w:bottom w:val="nil"/>
              <w:right w:val="single" w:sz="4" w:space="0" w:color="auto"/>
            </w:tcBorders>
            <w:shd w:val="clear" w:color="000000" w:fill="A4C45D"/>
            <w:noWrap/>
            <w:vAlign w:val="bottom"/>
            <w:hideMark/>
          </w:tcPr>
          <w:p w14:paraId="7478CA6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1191" w:type="dxa"/>
            <w:gridSpan w:val="2"/>
            <w:tcBorders>
              <w:top w:val="nil"/>
              <w:left w:val="single" w:sz="4" w:space="0" w:color="auto"/>
              <w:bottom w:val="nil"/>
              <w:right w:val="nil"/>
            </w:tcBorders>
            <w:shd w:val="clear" w:color="000000" w:fill="76AF49"/>
            <w:noWrap/>
            <w:vAlign w:val="bottom"/>
            <w:hideMark/>
          </w:tcPr>
          <w:p w14:paraId="58FA884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14713,1</w:t>
            </w:r>
          </w:p>
        </w:tc>
        <w:tc>
          <w:tcPr>
            <w:tcW w:w="1102" w:type="dxa"/>
            <w:tcBorders>
              <w:top w:val="nil"/>
              <w:left w:val="nil"/>
              <w:bottom w:val="nil"/>
              <w:right w:val="nil"/>
            </w:tcBorders>
            <w:shd w:val="clear" w:color="000000" w:fill="A8C55E"/>
            <w:noWrap/>
            <w:vAlign w:val="bottom"/>
            <w:hideMark/>
          </w:tcPr>
          <w:p w14:paraId="1E4B973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0,011050</w:t>
            </w:r>
          </w:p>
        </w:tc>
      </w:tr>
      <w:tr w:rsidR="00DE4EA0" w:rsidRPr="00404532" w14:paraId="10F2235C"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4FE9C3F1"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HR</w:t>
            </w:r>
          </w:p>
        </w:tc>
        <w:tc>
          <w:tcPr>
            <w:tcW w:w="482" w:type="dxa"/>
            <w:tcBorders>
              <w:top w:val="nil"/>
              <w:left w:val="single" w:sz="4" w:space="0" w:color="auto"/>
              <w:bottom w:val="nil"/>
              <w:right w:val="nil"/>
            </w:tcBorders>
            <w:shd w:val="clear" w:color="000000" w:fill="FFC971"/>
            <w:noWrap/>
            <w:vAlign w:val="bottom"/>
            <w:hideMark/>
          </w:tcPr>
          <w:p w14:paraId="560EC85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482" w:type="dxa"/>
            <w:tcBorders>
              <w:top w:val="nil"/>
              <w:left w:val="nil"/>
              <w:bottom w:val="nil"/>
              <w:right w:val="nil"/>
            </w:tcBorders>
            <w:shd w:val="clear" w:color="000000" w:fill="99BF59"/>
            <w:noWrap/>
            <w:vAlign w:val="bottom"/>
            <w:hideMark/>
          </w:tcPr>
          <w:p w14:paraId="1027CE7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482" w:type="dxa"/>
            <w:tcBorders>
              <w:top w:val="nil"/>
              <w:left w:val="nil"/>
              <w:bottom w:val="nil"/>
              <w:right w:val="nil"/>
            </w:tcBorders>
            <w:shd w:val="clear" w:color="000000" w:fill="7BB24C"/>
            <w:noWrap/>
            <w:vAlign w:val="bottom"/>
            <w:hideMark/>
          </w:tcPr>
          <w:p w14:paraId="6228EC3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w:t>
            </w:r>
          </w:p>
        </w:tc>
        <w:tc>
          <w:tcPr>
            <w:tcW w:w="482" w:type="dxa"/>
            <w:tcBorders>
              <w:top w:val="nil"/>
              <w:left w:val="nil"/>
              <w:bottom w:val="nil"/>
              <w:right w:val="nil"/>
            </w:tcBorders>
            <w:shd w:val="clear" w:color="000000" w:fill="FFDA7A"/>
            <w:noWrap/>
            <w:vAlign w:val="bottom"/>
            <w:hideMark/>
          </w:tcPr>
          <w:p w14:paraId="56FC032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482" w:type="dxa"/>
            <w:tcBorders>
              <w:top w:val="nil"/>
              <w:left w:val="nil"/>
              <w:bottom w:val="nil"/>
              <w:right w:val="nil"/>
            </w:tcBorders>
            <w:shd w:val="clear" w:color="000000" w:fill="CCD56F"/>
            <w:noWrap/>
            <w:vAlign w:val="bottom"/>
            <w:hideMark/>
          </w:tcPr>
          <w:p w14:paraId="1D10E57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482" w:type="dxa"/>
            <w:gridSpan w:val="2"/>
            <w:tcBorders>
              <w:top w:val="nil"/>
              <w:left w:val="nil"/>
              <w:bottom w:val="nil"/>
              <w:right w:val="single" w:sz="4" w:space="0" w:color="auto"/>
            </w:tcBorders>
            <w:shd w:val="clear" w:color="000000" w:fill="AEC862"/>
            <w:noWrap/>
            <w:vAlign w:val="bottom"/>
            <w:hideMark/>
          </w:tcPr>
          <w:p w14:paraId="2C3F4C2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single" w:sz="4" w:space="0" w:color="auto"/>
              <w:bottom w:val="nil"/>
              <w:right w:val="nil"/>
            </w:tcBorders>
            <w:shd w:val="clear" w:color="000000" w:fill="FFC971"/>
            <w:noWrap/>
            <w:vAlign w:val="bottom"/>
            <w:hideMark/>
          </w:tcPr>
          <w:p w14:paraId="1359A38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601" w:type="dxa"/>
            <w:tcBorders>
              <w:top w:val="nil"/>
              <w:left w:val="nil"/>
              <w:bottom w:val="nil"/>
              <w:right w:val="nil"/>
            </w:tcBorders>
            <w:shd w:val="clear" w:color="000000" w:fill="99BF59"/>
            <w:noWrap/>
            <w:vAlign w:val="bottom"/>
            <w:hideMark/>
          </w:tcPr>
          <w:p w14:paraId="70E240D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nil"/>
              <w:bottom w:val="nil"/>
              <w:right w:val="nil"/>
            </w:tcBorders>
            <w:shd w:val="clear" w:color="000000" w:fill="99BF59"/>
            <w:noWrap/>
            <w:vAlign w:val="bottom"/>
            <w:hideMark/>
          </w:tcPr>
          <w:p w14:paraId="32DE3BB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nil"/>
              <w:bottom w:val="nil"/>
              <w:right w:val="nil"/>
            </w:tcBorders>
            <w:shd w:val="clear" w:color="000000" w:fill="FFDA7A"/>
            <w:noWrap/>
            <w:vAlign w:val="bottom"/>
            <w:hideMark/>
          </w:tcPr>
          <w:p w14:paraId="12A4C92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nil"/>
              <w:bottom w:val="nil"/>
              <w:right w:val="nil"/>
            </w:tcBorders>
            <w:shd w:val="clear" w:color="000000" w:fill="CCD56F"/>
            <w:noWrap/>
            <w:vAlign w:val="bottom"/>
            <w:hideMark/>
          </w:tcPr>
          <w:p w14:paraId="56C5741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gridSpan w:val="2"/>
            <w:tcBorders>
              <w:top w:val="nil"/>
              <w:left w:val="nil"/>
              <w:bottom w:val="nil"/>
              <w:right w:val="single" w:sz="4" w:space="0" w:color="auto"/>
            </w:tcBorders>
            <w:shd w:val="clear" w:color="000000" w:fill="B8CC66"/>
            <w:noWrap/>
            <w:vAlign w:val="bottom"/>
            <w:hideMark/>
          </w:tcPr>
          <w:p w14:paraId="7003ACE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single" w:sz="4" w:space="0" w:color="auto"/>
              <w:bottom w:val="nil"/>
              <w:right w:val="nil"/>
            </w:tcBorders>
            <w:shd w:val="clear" w:color="000000" w:fill="FFDA7A"/>
            <w:noWrap/>
            <w:vAlign w:val="bottom"/>
            <w:hideMark/>
          </w:tcPr>
          <w:p w14:paraId="580C571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nil"/>
              <w:bottom w:val="nil"/>
              <w:right w:val="nil"/>
            </w:tcBorders>
            <w:shd w:val="clear" w:color="000000" w:fill="A4C45D"/>
            <w:noWrap/>
            <w:vAlign w:val="bottom"/>
            <w:hideMark/>
          </w:tcPr>
          <w:p w14:paraId="6C75999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nil"/>
              <w:bottom w:val="nil"/>
              <w:right w:val="nil"/>
            </w:tcBorders>
            <w:shd w:val="clear" w:color="000000" w:fill="8FBB55"/>
            <w:noWrap/>
            <w:vAlign w:val="bottom"/>
            <w:hideMark/>
          </w:tcPr>
          <w:p w14:paraId="769140D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nil"/>
              <w:bottom w:val="nil"/>
              <w:right w:val="nil"/>
            </w:tcBorders>
            <w:shd w:val="clear" w:color="000000" w:fill="E1DE77"/>
            <w:noWrap/>
            <w:vAlign w:val="bottom"/>
            <w:hideMark/>
          </w:tcPr>
          <w:p w14:paraId="3D70768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18</w:t>
            </w:r>
          </w:p>
        </w:tc>
        <w:tc>
          <w:tcPr>
            <w:tcW w:w="601" w:type="dxa"/>
            <w:tcBorders>
              <w:top w:val="nil"/>
              <w:left w:val="nil"/>
              <w:bottom w:val="nil"/>
              <w:right w:val="nil"/>
            </w:tcBorders>
            <w:shd w:val="clear" w:color="000000" w:fill="CCD56F"/>
            <w:noWrap/>
            <w:vAlign w:val="bottom"/>
            <w:hideMark/>
          </w:tcPr>
          <w:p w14:paraId="1E80FD5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gridSpan w:val="2"/>
            <w:tcBorders>
              <w:top w:val="nil"/>
              <w:left w:val="nil"/>
              <w:bottom w:val="nil"/>
              <w:right w:val="single" w:sz="4" w:space="0" w:color="auto"/>
            </w:tcBorders>
            <w:shd w:val="clear" w:color="000000" w:fill="B8CC66"/>
            <w:noWrap/>
            <w:vAlign w:val="bottom"/>
            <w:hideMark/>
          </w:tcPr>
          <w:p w14:paraId="55834DE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1191" w:type="dxa"/>
            <w:gridSpan w:val="2"/>
            <w:tcBorders>
              <w:top w:val="nil"/>
              <w:left w:val="single" w:sz="4" w:space="0" w:color="auto"/>
              <w:bottom w:val="nil"/>
              <w:right w:val="nil"/>
            </w:tcBorders>
            <w:shd w:val="clear" w:color="000000" w:fill="8FBA54"/>
            <w:noWrap/>
            <w:vAlign w:val="bottom"/>
            <w:hideMark/>
          </w:tcPr>
          <w:p w14:paraId="294FFD8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45006,6</w:t>
            </w:r>
          </w:p>
        </w:tc>
        <w:tc>
          <w:tcPr>
            <w:tcW w:w="1102" w:type="dxa"/>
            <w:tcBorders>
              <w:top w:val="nil"/>
              <w:left w:val="nil"/>
              <w:bottom w:val="nil"/>
              <w:right w:val="nil"/>
            </w:tcBorders>
            <w:shd w:val="clear" w:color="000000" w:fill="A0C15B"/>
            <w:noWrap/>
            <w:vAlign w:val="bottom"/>
            <w:hideMark/>
          </w:tcPr>
          <w:p w14:paraId="7CBD9B0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0,010188</w:t>
            </w:r>
          </w:p>
        </w:tc>
      </w:tr>
      <w:tr w:rsidR="00DE4EA0" w:rsidRPr="00404532" w14:paraId="7EF84D08"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3443279C"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HU</w:t>
            </w:r>
          </w:p>
        </w:tc>
        <w:tc>
          <w:tcPr>
            <w:tcW w:w="482" w:type="dxa"/>
            <w:tcBorders>
              <w:top w:val="nil"/>
              <w:left w:val="single" w:sz="4" w:space="0" w:color="auto"/>
              <w:bottom w:val="nil"/>
              <w:right w:val="nil"/>
            </w:tcBorders>
            <w:shd w:val="clear" w:color="000000" w:fill="85B650"/>
            <w:noWrap/>
            <w:vAlign w:val="bottom"/>
            <w:hideMark/>
          </w:tcPr>
          <w:p w14:paraId="0F53657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482" w:type="dxa"/>
            <w:tcBorders>
              <w:top w:val="nil"/>
              <w:left w:val="nil"/>
              <w:bottom w:val="nil"/>
              <w:right w:val="nil"/>
            </w:tcBorders>
            <w:shd w:val="clear" w:color="000000" w:fill="85B650"/>
            <w:noWrap/>
            <w:vAlign w:val="bottom"/>
            <w:hideMark/>
          </w:tcPr>
          <w:p w14:paraId="0D67446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482" w:type="dxa"/>
            <w:tcBorders>
              <w:top w:val="nil"/>
              <w:left w:val="nil"/>
              <w:bottom w:val="nil"/>
              <w:right w:val="nil"/>
            </w:tcBorders>
            <w:shd w:val="clear" w:color="000000" w:fill="99BF59"/>
            <w:noWrap/>
            <w:vAlign w:val="bottom"/>
            <w:hideMark/>
          </w:tcPr>
          <w:p w14:paraId="4DB78DD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482" w:type="dxa"/>
            <w:tcBorders>
              <w:top w:val="nil"/>
              <w:left w:val="nil"/>
              <w:bottom w:val="nil"/>
              <w:right w:val="nil"/>
            </w:tcBorders>
            <w:shd w:val="clear" w:color="000000" w:fill="7BB24C"/>
            <w:noWrap/>
            <w:vAlign w:val="bottom"/>
            <w:hideMark/>
          </w:tcPr>
          <w:p w14:paraId="15C93EF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w:t>
            </w:r>
          </w:p>
        </w:tc>
        <w:tc>
          <w:tcPr>
            <w:tcW w:w="482" w:type="dxa"/>
            <w:tcBorders>
              <w:top w:val="nil"/>
              <w:left w:val="nil"/>
              <w:bottom w:val="nil"/>
              <w:right w:val="nil"/>
            </w:tcBorders>
            <w:shd w:val="clear" w:color="000000" w:fill="85B650"/>
            <w:noWrap/>
            <w:vAlign w:val="bottom"/>
            <w:hideMark/>
          </w:tcPr>
          <w:p w14:paraId="64810C4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482" w:type="dxa"/>
            <w:gridSpan w:val="2"/>
            <w:tcBorders>
              <w:top w:val="nil"/>
              <w:left w:val="nil"/>
              <w:bottom w:val="nil"/>
              <w:right w:val="single" w:sz="4" w:space="0" w:color="auto"/>
            </w:tcBorders>
            <w:shd w:val="clear" w:color="000000" w:fill="7BB24C"/>
            <w:noWrap/>
            <w:vAlign w:val="bottom"/>
            <w:hideMark/>
          </w:tcPr>
          <w:p w14:paraId="45C0E06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w:t>
            </w:r>
          </w:p>
        </w:tc>
        <w:tc>
          <w:tcPr>
            <w:tcW w:w="601" w:type="dxa"/>
            <w:tcBorders>
              <w:top w:val="nil"/>
              <w:left w:val="single" w:sz="4" w:space="0" w:color="auto"/>
              <w:bottom w:val="nil"/>
              <w:right w:val="nil"/>
            </w:tcBorders>
            <w:shd w:val="clear" w:color="000000" w:fill="85B650"/>
            <w:noWrap/>
            <w:vAlign w:val="bottom"/>
            <w:hideMark/>
          </w:tcPr>
          <w:p w14:paraId="136CA1E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nil"/>
              <w:bottom w:val="nil"/>
              <w:right w:val="nil"/>
            </w:tcBorders>
            <w:shd w:val="clear" w:color="000000" w:fill="8FBB55"/>
            <w:noWrap/>
            <w:vAlign w:val="bottom"/>
            <w:hideMark/>
          </w:tcPr>
          <w:p w14:paraId="498B413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nil"/>
              <w:bottom w:val="nil"/>
              <w:right w:val="nil"/>
            </w:tcBorders>
            <w:shd w:val="clear" w:color="000000" w:fill="8FBB55"/>
            <w:noWrap/>
            <w:vAlign w:val="bottom"/>
            <w:hideMark/>
          </w:tcPr>
          <w:p w14:paraId="7E523E0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nil"/>
              <w:bottom w:val="nil"/>
              <w:right w:val="nil"/>
            </w:tcBorders>
            <w:shd w:val="clear" w:color="000000" w:fill="85B650"/>
            <w:noWrap/>
            <w:vAlign w:val="bottom"/>
            <w:hideMark/>
          </w:tcPr>
          <w:p w14:paraId="3421E12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nil"/>
              <w:bottom w:val="nil"/>
              <w:right w:val="nil"/>
            </w:tcBorders>
            <w:shd w:val="clear" w:color="000000" w:fill="8FBB55"/>
            <w:noWrap/>
            <w:vAlign w:val="bottom"/>
            <w:hideMark/>
          </w:tcPr>
          <w:p w14:paraId="12C7EDA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gridSpan w:val="2"/>
            <w:tcBorders>
              <w:top w:val="nil"/>
              <w:left w:val="nil"/>
              <w:bottom w:val="nil"/>
              <w:right w:val="single" w:sz="4" w:space="0" w:color="auto"/>
            </w:tcBorders>
            <w:shd w:val="clear" w:color="000000" w:fill="85B650"/>
            <w:noWrap/>
            <w:vAlign w:val="bottom"/>
            <w:hideMark/>
          </w:tcPr>
          <w:p w14:paraId="1AF456D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single" w:sz="4" w:space="0" w:color="auto"/>
              <w:bottom w:val="nil"/>
              <w:right w:val="nil"/>
            </w:tcBorders>
            <w:shd w:val="clear" w:color="000000" w:fill="8FBB55"/>
            <w:noWrap/>
            <w:vAlign w:val="bottom"/>
            <w:hideMark/>
          </w:tcPr>
          <w:p w14:paraId="2AB43AA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nil"/>
              <w:bottom w:val="nil"/>
              <w:right w:val="nil"/>
            </w:tcBorders>
            <w:shd w:val="clear" w:color="000000" w:fill="85B650"/>
            <w:noWrap/>
            <w:vAlign w:val="bottom"/>
            <w:hideMark/>
          </w:tcPr>
          <w:p w14:paraId="5F3B6D5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nil"/>
              <w:bottom w:val="nil"/>
              <w:right w:val="nil"/>
            </w:tcBorders>
            <w:shd w:val="clear" w:color="000000" w:fill="85B650"/>
            <w:noWrap/>
            <w:vAlign w:val="bottom"/>
            <w:hideMark/>
          </w:tcPr>
          <w:p w14:paraId="05DD82F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nil"/>
              <w:bottom w:val="nil"/>
              <w:right w:val="nil"/>
            </w:tcBorders>
            <w:shd w:val="clear" w:color="000000" w:fill="85B650"/>
            <w:noWrap/>
            <w:vAlign w:val="bottom"/>
            <w:hideMark/>
          </w:tcPr>
          <w:p w14:paraId="1DF4E1B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nil"/>
              <w:bottom w:val="nil"/>
              <w:right w:val="nil"/>
            </w:tcBorders>
            <w:shd w:val="clear" w:color="000000" w:fill="85B650"/>
            <w:noWrap/>
            <w:vAlign w:val="bottom"/>
            <w:hideMark/>
          </w:tcPr>
          <w:p w14:paraId="5685047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gridSpan w:val="2"/>
            <w:tcBorders>
              <w:top w:val="nil"/>
              <w:left w:val="nil"/>
              <w:bottom w:val="nil"/>
              <w:right w:val="single" w:sz="4" w:space="0" w:color="auto"/>
            </w:tcBorders>
            <w:shd w:val="clear" w:color="000000" w:fill="85B650"/>
            <w:noWrap/>
            <w:vAlign w:val="bottom"/>
            <w:hideMark/>
          </w:tcPr>
          <w:p w14:paraId="4809769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1191" w:type="dxa"/>
            <w:gridSpan w:val="2"/>
            <w:tcBorders>
              <w:top w:val="nil"/>
              <w:left w:val="single" w:sz="4" w:space="0" w:color="auto"/>
              <w:bottom w:val="nil"/>
              <w:right w:val="nil"/>
            </w:tcBorders>
            <w:shd w:val="clear" w:color="000000" w:fill="BBCD67"/>
            <w:noWrap/>
            <w:vAlign w:val="bottom"/>
            <w:hideMark/>
          </w:tcPr>
          <w:p w14:paraId="2E184B0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98130,2</w:t>
            </w:r>
          </w:p>
        </w:tc>
        <w:tc>
          <w:tcPr>
            <w:tcW w:w="1102" w:type="dxa"/>
            <w:tcBorders>
              <w:top w:val="nil"/>
              <w:left w:val="nil"/>
              <w:bottom w:val="nil"/>
              <w:right w:val="nil"/>
            </w:tcBorders>
            <w:shd w:val="clear" w:color="000000" w:fill="9CC059"/>
            <w:noWrap/>
            <w:vAlign w:val="bottom"/>
            <w:hideMark/>
          </w:tcPr>
          <w:p w14:paraId="7502941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0,009813</w:t>
            </w:r>
          </w:p>
        </w:tc>
      </w:tr>
      <w:tr w:rsidR="00DE4EA0" w:rsidRPr="00404532" w14:paraId="25161C09"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16B036E7"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PL</w:t>
            </w:r>
          </w:p>
        </w:tc>
        <w:tc>
          <w:tcPr>
            <w:tcW w:w="482" w:type="dxa"/>
            <w:tcBorders>
              <w:top w:val="nil"/>
              <w:left w:val="single" w:sz="4" w:space="0" w:color="auto"/>
              <w:bottom w:val="nil"/>
              <w:right w:val="nil"/>
            </w:tcBorders>
            <w:shd w:val="clear" w:color="000000" w:fill="99BF59"/>
            <w:noWrap/>
            <w:vAlign w:val="bottom"/>
            <w:hideMark/>
          </w:tcPr>
          <w:p w14:paraId="0136ED4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482" w:type="dxa"/>
            <w:tcBorders>
              <w:top w:val="nil"/>
              <w:left w:val="nil"/>
              <w:bottom w:val="nil"/>
              <w:right w:val="nil"/>
            </w:tcBorders>
            <w:shd w:val="clear" w:color="000000" w:fill="AEC862"/>
            <w:noWrap/>
            <w:vAlign w:val="bottom"/>
            <w:hideMark/>
          </w:tcPr>
          <w:p w14:paraId="333A4AF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482" w:type="dxa"/>
            <w:tcBorders>
              <w:top w:val="nil"/>
              <w:left w:val="nil"/>
              <w:bottom w:val="nil"/>
              <w:right w:val="nil"/>
            </w:tcBorders>
            <w:shd w:val="clear" w:color="000000" w:fill="D7DA73"/>
            <w:noWrap/>
            <w:vAlign w:val="bottom"/>
            <w:hideMark/>
          </w:tcPr>
          <w:p w14:paraId="5E5B7F3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482" w:type="dxa"/>
            <w:tcBorders>
              <w:top w:val="nil"/>
              <w:left w:val="nil"/>
              <w:bottom w:val="nil"/>
              <w:right w:val="nil"/>
            </w:tcBorders>
            <w:shd w:val="clear" w:color="000000" w:fill="B8CC66"/>
            <w:noWrap/>
            <w:vAlign w:val="bottom"/>
            <w:hideMark/>
          </w:tcPr>
          <w:p w14:paraId="772D166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482" w:type="dxa"/>
            <w:tcBorders>
              <w:top w:val="nil"/>
              <w:left w:val="nil"/>
              <w:bottom w:val="nil"/>
              <w:right w:val="nil"/>
            </w:tcBorders>
            <w:shd w:val="clear" w:color="000000" w:fill="8FBB55"/>
            <w:noWrap/>
            <w:vAlign w:val="bottom"/>
            <w:hideMark/>
          </w:tcPr>
          <w:p w14:paraId="17C110F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482" w:type="dxa"/>
            <w:gridSpan w:val="2"/>
            <w:tcBorders>
              <w:top w:val="nil"/>
              <w:left w:val="nil"/>
              <w:bottom w:val="nil"/>
              <w:right w:val="single" w:sz="4" w:space="0" w:color="auto"/>
            </w:tcBorders>
            <w:shd w:val="clear" w:color="000000" w:fill="85B650"/>
            <w:noWrap/>
            <w:vAlign w:val="bottom"/>
            <w:hideMark/>
          </w:tcPr>
          <w:p w14:paraId="64B37E8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single" w:sz="4" w:space="0" w:color="auto"/>
              <w:bottom w:val="nil"/>
              <w:right w:val="nil"/>
            </w:tcBorders>
            <w:shd w:val="clear" w:color="000000" w:fill="99BF59"/>
            <w:noWrap/>
            <w:vAlign w:val="bottom"/>
            <w:hideMark/>
          </w:tcPr>
          <w:p w14:paraId="550B16B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nil"/>
              <w:bottom w:val="nil"/>
              <w:right w:val="nil"/>
            </w:tcBorders>
            <w:shd w:val="clear" w:color="000000" w:fill="A4C45D"/>
            <w:noWrap/>
            <w:vAlign w:val="bottom"/>
            <w:hideMark/>
          </w:tcPr>
          <w:p w14:paraId="2572E0A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nil"/>
              <w:bottom w:val="nil"/>
              <w:right w:val="nil"/>
            </w:tcBorders>
            <w:shd w:val="clear" w:color="000000" w:fill="CCD56F"/>
            <w:noWrap/>
            <w:vAlign w:val="bottom"/>
            <w:hideMark/>
          </w:tcPr>
          <w:p w14:paraId="4321BB7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20</w:t>
            </w:r>
          </w:p>
        </w:tc>
        <w:tc>
          <w:tcPr>
            <w:tcW w:w="601" w:type="dxa"/>
            <w:tcBorders>
              <w:top w:val="nil"/>
              <w:left w:val="nil"/>
              <w:bottom w:val="nil"/>
              <w:right w:val="nil"/>
            </w:tcBorders>
            <w:shd w:val="clear" w:color="000000" w:fill="AEC862"/>
            <w:noWrap/>
            <w:vAlign w:val="bottom"/>
            <w:hideMark/>
          </w:tcPr>
          <w:p w14:paraId="002198A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nil"/>
              <w:bottom w:val="nil"/>
              <w:right w:val="nil"/>
            </w:tcBorders>
            <w:shd w:val="clear" w:color="000000" w:fill="99BF59"/>
            <w:noWrap/>
            <w:vAlign w:val="bottom"/>
            <w:hideMark/>
          </w:tcPr>
          <w:p w14:paraId="23EAF38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gridSpan w:val="2"/>
            <w:tcBorders>
              <w:top w:val="nil"/>
              <w:left w:val="nil"/>
              <w:bottom w:val="nil"/>
              <w:right w:val="single" w:sz="4" w:space="0" w:color="auto"/>
            </w:tcBorders>
            <w:shd w:val="clear" w:color="000000" w:fill="8FBB55"/>
            <w:noWrap/>
            <w:vAlign w:val="bottom"/>
            <w:hideMark/>
          </w:tcPr>
          <w:p w14:paraId="078D2AE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single" w:sz="4" w:space="0" w:color="auto"/>
              <w:bottom w:val="nil"/>
              <w:right w:val="nil"/>
            </w:tcBorders>
            <w:shd w:val="clear" w:color="000000" w:fill="99BF59"/>
            <w:noWrap/>
            <w:vAlign w:val="bottom"/>
            <w:hideMark/>
          </w:tcPr>
          <w:p w14:paraId="4DB2E1B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nil"/>
              <w:bottom w:val="nil"/>
              <w:right w:val="nil"/>
            </w:tcBorders>
            <w:shd w:val="clear" w:color="000000" w:fill="AEC862"/>
            <w:noWrap/>
            <w:vAlign w:val="bottom"/>
            <w:hideMark/>
          </w:tcPr>
          <w:p w14:paraId="628AEDF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nil"/>
              <w:bottom w:val="nil"/>
              <w:right w:val="nil"/>
            </w:tcBorders>
            <w:shd w:val="clear" w:color="000000" w:fill="D7DA73"/>
            <w:noWrap/>
            <w:vAlign w:val="bottom"/>
            <w:hideMark/>
          </w:tcPr>
          <w:p w14:paraId="06D91D6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19</w:t>
            </w:r>
          </w:p>
        </w:tc>
        <w:tc>
          <w:tcPr>
            <w:tcW w:w="601" w:type="dxa"/>
            <w:tcBorders>
              <w:top w:val="nil"/>
              <w:left w:val="nil"/>
              <w:bottom w:val="nil"/>
              <w:right w:val="nil"/>
            </w:tcBorders>
            <w:shd w:val="clear" w:color="000000" w:fill="B8CC66"/>
            <w:noWrap/>
            <w:vAlign w:val="bottom"/>
            <w:hideMark/>
          </w:tcPr>
          <w:p w14:paraId="524A33D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nil"/>
              <w:bottom w:val="nil"/>
              <w:right w:val="nil"/>
            </w:tcBorders>
            <w:shd w:val="clear" w:color="000000" w:fill="99BF59"/>
            <w:noWrap/>
            <w:vAlign w:val="bottom"/>
            <w:hideMark/>
          </w:tcPr>
          <w:p w14:paraId="03B2974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gridSpan w:val="2"/>
            <w:tcBorders>
              <w:top w:val="nil"/>
              <w:left w:val="nil"/>
              <w:bottom w:val="nil"/>
              <w:right w:val="single" w:sz="4" w:space="0" w:color="auto"/>
            </w:tcBorders>
            <w:shd w:val="clear" w:color="000000" w:fill="8FBB55"/>
            <w:noWrap/>
            <w:vAlign w:val="bottom"/>
            <w:hideMark/>
          </w:tcPr>
          <w:p w14:paraId="7561EA5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1191" w:type="dxa"/>
            <w:gridSpan w:val="2"/>
            <w:tcBorders>
              <w:top w:val="nil"/>
              <w:left w:val="single" w:sz="4" w:space="0" w:color="auto"/>
              <w:bottom w:val="nil"/>
              <w:right w:val="nil"/>
            </w:tcBorders>
            <w:shd w:val="clear" w:color="000000" w:fill="FFDA7A"/>
            <w:noWrap/>
            <w:vAlign w:val="bottom"/>
            <w:hideMark/>
          </w:tcPr>
          <w:p w14:paraId="4867CEE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361501,5</w:t>
            </w:r>
          </w:p>
        </w:tc>
        <w:tc>
          <w:tcPr>
            <w:tcW w:w="1102" w:type="dxa"/>
            <w:tcBorders>
              <w:top w:val="nil"/>
              <w:left w:val="nil"/>
              <w:bottom w:val="nil"/>
              <w:right w:val="nil"/>
            </w:tcBorders>
            <w:shd w:val="clear" w:color="000000" w:fill="99BE58"/>
            <w:noWrap/>
            <w:vAlign w:val="bottom"/>
            <w:hideMark/>
          </w:tcPr>
          <w:p w14:paraId="5178DF2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0,009467</w:t>
            </w:r>
          </w:p>
        </w:tc>
      </w:tr>
      <w:tr w:rsidR="00DE4EA0" w:rsidRPr="00404532" w14:paraId="6D5B10F9"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5C3E4D93"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LT</w:t>
            </w:r>
          </w:p>
        </w:tc>
        <w:tc>
          <w:tcPr>
            <w:tcW w:w="482" w:type="dxa"/>
            <w:tcBorders>
              <w:top w:val="nil"/>
              <w:left w:val="single" w:sz="4" w:space="0" w:color="auto"/>
              <w:bottom w:val="nil"/>
              <w:right w:val="nil"/>
            </w:tcBorders>
            <w:shd w:val="clear" w:color="000000" w:fill="AEC862"/>
            <w:noWrap/>
            <w:vAlign w:val="bottom"/>
            <w:hideMark/>
          </w:tcPr>
          <w:p w14:paraId="5D32E51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482" w:type="dxa"/>
            <w:tcBorders>
              <w:top w:val="nil"/>
              <w:left w:val="nil"/>
              <w:bottom w:val="nil"/>
              <w:right w:val="nil"/>
            </w:tcBorders>
            <w:shd w:val="clear" w:color="000000" w:fill="FFEB84"/>
            <w:noWrap/>
            <w:vAlign w:val="bottom"/>
            <w:hideMark/>
          </w:tcPr>
          <w:p w14:paraId="048C1B7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482" w:type="dxa"/>
            <w:tcBorders>
              <w:top w:val="nil"/>
              <w:left w:val="nil"/>
              <w:bottom w:val="nil"/>
              <w:right w:val="nil"/>
            </w:tcBorders>
            <w:shd w:val="clear" w:color="000000" w:fill="C2D16A"/>
            <w:noWrap/>
            <w:vAlign w:val="bottom"/>
            <w:hideMark/>
          </w:tcPr>
          <w:p w14:paraId="0E05A7B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482" w:type="dxa"/>
            <w:tcBorders>
              <w:top w:val="nil"/>
              <w:left w:val="nil"/>
              <w:bottom w:val="nil"/>
              <w:right w:val="nil"/>
            </w:tcBorders>
            <w:shd w:val="clear" w:color="000000" w:fill="99BF59"/>
            <w:noWrap/>
            <w:vAlign w:val="bottom"/>
            <w:hideMark/>
          </w:tcPr>
          <w:p w14:paraId="09FF5C3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482" w:type="dxa"/>
            <w:tcBorders>
              <w:top w:val="nil"/>
              <w:left w:val="nil"/>
              <w:bottom w:val="nil"/>
              <w:right w:val="nil"/>
            </w:tcBorders>
            <w:shd w:val="clear" w:color="000000" w:fill="AEC862"/>
            <w:noWrap/>
            <w:vAlign w:val="bottom"/>
            <w:hideMark/>
          </w:tcPr>
          <w:p w14:paraId="248169D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482" w:type="dxa"/>
            <w:gridSpan w:val="2"/>
            <w:tcBorders>
              <w:top w:val="nil"/>
              <w:left w:val="nil"/>
              <w:bottom w:val="nil"/>
              <w:right w:val="single" w:sz="4" w:space="0" w:color="auto"/>
            </w:tcBorders>
            <w:shd w:val="clear" w:color="000000" w:fill="8FBB55"/>
            <w:noWrap/>
            <w:vAlign w:val="bottom"/>
            <w:hideMark/>
          </w:tcPr>
          <w:p w14:paraId="13C56DD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single" w:sz="4" w:space="0" w:color="auto"/>
              <w:bottom w:val="nil"/>
              <w:right w:val="nil"/>
            </w:tcBorders>
            <w:shd w:val="clear" w:color="000000" w:fill="AEC862"/>
            <w:noWrap/>
            <w:vAlign w:val="bottom"/>
            <w:hideMark/>
          </w:tcPr>
          <w:p w14:paraId="18138EB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tcBorders>
              <w:top w:val="nil"/>
              <w:left w:val="nil"/>
              <w:bottom w:val="nil"/>
              <w:right w:val="nil"/>
            </w:tcBorders>
            <w:shd w:val="clear" w:color="000000" w:fill="EBE37C"/>
            <w:noWrap/>
            <w:vAlign w:val="bottom"/>
            <w:hideMark/>
          </w:tcPr>
          <w:p w14:paraId="4156285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nil"/>
              <w:bottom w:val="nil"/>
              <w:right w:val="nil"/>
            </w:tcBorders>
            <w:shd w:val="clear" w:color="000000" w:fill="A4C45D"/>
            <w:noWrap/>
            <w:vAlign w:val="bottom"/>
            <w:hideMark/>
          </w:tcPr>
          <w:p w14:paraId="21567E1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nil"/>
              <w:bottom w:val="nil"/>
              <w:right w:val="nil"/>
            </w:tcBorders>
            <w:shd w:val="clear" w:color="000000" w:fill="8FBB55"/>
            <w:noWrap/>
            <w:vAlign w:val="bottom"/>
            <w:hideMark/>
          </w:tcPr>
          <w:p w14:paraId="0E3085E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nil"/>
              <w:bottom w:val="nil"/>
              <w:right w:val="nil"/>
            </w:tcBorders>
            <w:shd w:val="clear" w:color="000000" w:fill="AEC862"/>
            <w:noWrap/>
            <w:vAlign w:val="bottom"/>
            <w:hideMark/>
          </w:tcPr>
          <w:p w14:paraId="768D122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23</w:t>
            </w:r>
          </w:p>
        </w:tc>
        <w:tc>
          <w:tcPr>
            <w:tcW w:w="601" w:type="dxa"/>
            <w:gridSpan w:val="2"/>
            <w:tcBorders>
              <w:top w:val="nil"/>
              <w:left w:val="nil"/>
              <w:bottom w:val="nil"/>
              <w:right w:val="single" w:sz="4" w:space="0" w:color="auto"/>
            </w:tcBorders>
            <w:shd w:val="clear" w:color="000000" w:fill="99BF59"/>
            <w:noWrap/>
            <w:vAlign w:val="bottom"/>
            <w:hideMark/>
          </w:tcPr>
          <w:p w14:paraId="1CFE675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single" w:sz="4" w:space="0" w:color="auto"/>
              <w:bottom w:val="nil"/>
              <w:right w:val="nil"/>
            </w:tcBorders>
            <w:shd w:val="clear" w:color="000000" w:fill="B8CC66"/>
            <w:noWrap/>
            <w:vAlign w:val="bottom"/>
            <w:hideMark/>
          </w:tcPr>
          <w:p w14:paraId="66CE5FB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nil"/>
              <w:bottom w:val="nil"/>
              <w:right w:val="nil"/>
            </w:tcBorders>
            <w:shd w:val="clear" w:color="000000" w:fill="FFDA7A"/>
            <w:noWrap/>
            <w:vAlign w:val="bottom"/>
            <w:hideMark/>
          </w:tcPr>
          <w:p w14:paraId="163B191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14</w:t>
            </w:r>
          </w:p>
        </w:tc>
        <w:tc>
          <w:tcPr>
            <w:tcW w:w="601" w:type="dxa"/>
            <w:tcBorders>
              <w:top w:val="nil"/>
              <w:left w:val="nil"/>
              <w:bottom w:val="nil"/>
              <w:right w:val="nil"/>
            </w:tcBorders>
            <w:shd w:val="clear" w:color="000000" w:fill="B8CC66"/>
            <w:noWrap/>
            <w:vAlign w:val="bottom"/>
            <w:hideMark/>
          </w:tcPr>
          <w:p w14:paraId="743F76B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nil"/>
              <w:bottom w:val="nil"/>
              <w:right w:val="nil"/>
            </w:tcBorders>
            <w:shd w:val="clear" w:color="000000" w:fill="99BF59"/>
            <w:noWrap/>
            <w:vAlign w:val="bottom"/>
            <w:hideMark/>
          </w:tcPr>
          <w:p w14:paraId="41BAADD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nil"/>
              <w:bottom w:val="nil"/>
              <w:right w:val="nil"/>
            </w:tcBorders>
            <w:shd w:val="clear" w:color="000000" w:fill="C2D16A"/>
            <w:noWrap/>
            <w:vAlign w:val="bottom"/>
            <w:hideMark/>
          </w:tcPr>
          <w:p w14:paraId="31AAE24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601" w:type="dxa"/>
            <w:gridSpan w:val="2"/>
            <w:tcBorders>
              <w:top w:val="nil"/>
              <w:left w:val="nil"/>
              <w:bottom w:val="nil"/>
              <w:right w:val="single" w:sz="4" w:space="0" w:color="auto"/>
            </w:tcBorders>
            <w:shd w:val="clear" w:color="000000" w:fill="99BF59"/>
            <w:noWrap/>
            <w:vAlign w:val="bottom"/>
            <w:hideMark/>
          </w:tcPr>
          <w:p w14:paraId="03B8605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1191" w:type="dxa"/>
            <w:gridSpan w:val="2"/>
            <w:tcBorders>
              <w:top w:val="nil"/>
              <w:left w:val="single" w:sz="4" w:space="0" w:color="auto"/>
              <w:bottom w:val="nil"/>
              <w:right w:val="nil"/>
            </w:tcBorders>
            <w:shd w:val="clear" w:color="000000" w:fill="81B44E"/>
            <w:noWrap/>
            <w:vAlign w:val="bottom"/>
            <w:hideMark/>
          </w:tcPr>
          <w:p w14:paraId="5355B90F"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28008,1</w:t>
            </w:r>
          </w:p>
        </w:tc>
        <w:tc>
          <w:tcPr>
            <w:tcW w:w="1102" w:type="dxa"/>
            <w:tcBorders>
              <w:top w:val="nil"/>
              <w:left w:val="nil"/>
              <w:bottom w:val="nil"/>
              <w:right w:val="nil"/>
            </w:tcBorders>
            <w:shd w:val="clear" w:color="000000" w:fill="95BD56"/>
            <w:noWrap/>
            <w:vAlign w:val="bottom"/>
            <w:hideMark/>
          </w:tcPr>
          <w:p w14:paraId="1AA9562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0,009043</w:t>
            </w:r>
          </w:p>
        </w:tc>
      </w:tr>
      <w:tr w:rsidR="00DE4EA0" w:rsidRPr="00404532" w14:paraId="3B9620AA"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59A7157E"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LV</w:t>
            </w:r>
          </w:p>
        </w:tc>
        <w:tc>
          <w:tcPr>
            <w:tcW w:w="482" w:type="dxa"/>
            <w:tcBorders>
              <w:top w:val="nil"/>
              <w:left w:val="single" w:sz="4" w:space="0" w:color="auto"/>
              <w:bottom w:val="nil"/>
              <w:right w:val="nil"/>
            </w:tcBorders>
            <w:shd w:val="clear" w:color="000000" w:fill="7BB24C"/>
            <w:noWrap/>
            <w:vAlign w:val="bottom"/>
            <w:hideMark/>
          </w:tcPr>
          <w:p w14:paraId="79F0787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w:t>
            </w:r>
          </w:p>
        </w:tc>
        <w:tc>
          <w:tcPr>
            <w:tcW w:w="482" w:type="dxa"/>
            <w:tcBorders>
              <w:top w:val="nil"/>
              <w:left w:val="nil"/>
              <w:bottom w:val="nil"/>
              <w:right w:val="nil"/>
            </w:tcBorders>
            <w:shd w:val="clear" w:color="000000" w:fill="8FBB55"/>
            <w:noWrap/>
            <w:vAlign w:val="bottom"/>
            <w:hideMark/>
          </w:tcPr>
          <w:p w14:paraId="194B149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482" w:type="dxa"/>
            <w:tcBorders>
              <w:top w:val="nil"/>
              <w:left w:val="nil"/>
              <w:bottom w:val="nil"/>
              <w:right w:val="nil"/>
            </w:tcBorders>
            <w:shd w:val="clear" w:color="000000" w:fill="B8CC66"/>
            <w:noWrap/>
            <w:vAlign w:val="bottom"/>
            <w:hideMark/>
          </w:tcPr>
          <w:p w14:paraId="70620C9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482" w:type="dxa"/>
            <w:tcBorders>
              <w:top w:val="nil"/>
              <w:left w:val="nil"/>
              <w:bottom w:val="nil"/>
              <w:right w:val="nil"/>
            </w:tcBorders>
            <w:shd w:val="clear" w:color="000000" w:fill="A4C45D"/>
            <w:noWrap/>
            <w:vAlign w:val="bottom"/>
            <w:hideMark/>
          </w:tcPr>
          <w:p w14:paraId="7C8AFDD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482" w:type="dxa"/>
            <w:tcBorders>
              <w:top w:val="nil"/>
              <w:left w:val="nil"/>
              <w:bottom w:val="nil"/>
              <w:right w:val="nil"/>
            </w:tcBorders>
            <w:shd w:val="clear" w:color="000000" w:fill="A4C45D"/>
            <w:noWrap/>
            <w:vAlign w:val="bottom"/>
            <w:hideMark/>
          </w:tcPr>
          <w:p w14:paraId="7B38DF1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482" w:type="dxa"/>
            <w:gridSpan w:val="2"/>
            <w:tcBorders>
              <w:top w:val="nil"/>
              <w:left w:val="nil"/>
              <w:bottom w:val="nil"/>
              <w:right w:val="single" w:sz="4" w:space="0" w:color="auto"/>
            </w:tcBorders>
            <w:shd w:val="clear" w:color="000000" w:fill="B8CC66"/>
            <w:noWrap/>
            <w:vAlign w:val="bottom"/>
            <w:hideMark/>
          </w:tcPr>
          <w:p w14:paraId="4FD297C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22</w:t>
            </w:r>
          </w:p>
        </w:tc>
        <w:tc>
          <w:tcPr>
            <w:tcW w:w="601" w:type="dxa"/>
            <w:tcBorders>
              <w:top w:val="nil"/>
              <w:left w:val="single" w:sz="4" w:space="0" w:color="auto"/>
              <w:bottom w:val="nil"/>
              <w:right w:val="nil"/>
            </w:tcBorders>
            <w:shd w:val="clear" w:color="000000" w:fill="76B04A"/>
            <w:noWrap/>
            <w:vAlign w:val="bottom"/>
            <w:hideMark/>
          </w:tcPr>
          <w:p w14:paraId="5D153F8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1331F0A9"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7DEA511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2135ED6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2CE20AB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gridSpan w:val="2"/>
            <w:tcBorders>
              <w:top w:val="nil"/>
              <w:left w:val="nil"/>
              <w:bottom w:val="nil"/>
              <w:right w:val="single" w:sz="4" w:space="0" w:color="auto"/>
            </w:tcBorders>
            <w:shd w:val="clear" w:color="000000" w:fill="76B04A"/>
            <w:noWrap/>
            <w:vAlign w:val="bottom"/>
            <w:hideMark/>
          </w:tcPr>
          <w:p w14:paraId="76C12CE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single" w:sz="4" w:space="0" w:color="auto"/>
              <w:bottom w:val="nil"/>
              <w:right w:val="nil"/>
            </w:tcBorders>
            <w:shd w:val="clear" w:color="000000" w:fill="85B650"/>
            <w:noWrap/>
            <w:vAlign w:val="bottom"/>
            <w:hideMark/>
          </w:tcPr>
          <w:p w14:paraId="6BE546E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nil"/>
              <w:bottom w:val="nil"/>
              <w:right w:val="nil"/>
            </w:tcBorders>
            <w:shd w:val="clear" w:color="000000" w:fill="99BF59"/>
            <w:noWrap/>
            <w:vAlign w:val="bottom"/>
            <w:hideMark/>
          </w:tcPr>
          <w:p w14:paraId="55DDFEC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nil"/>
              <w:bottom w:val="nil"/>
              <w:right w:val="nil"/>
            </w:tcBorders>
            <w:shd w:val="clear" w:color="000000" w:fill="99BF59"/>
            <w:noWrap/>
            <w:vAlign w:val="bottom"/>
            <w:hideMark/>
          </w:tcPr>
          <w:p w14:paraId="40842A0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25</w:t>
            </w:r>
          </w:p>
        </w:tc>
        <w:tc>
          <w:tcPr>
            <w:tcW w:w="601" w:type="dxa"/>
            <w:tcBorders>
              <w:top w:val="nil"/>
              <w:left w:val="nil"/>
              <w:bottom w:val="nil"/>
              <w:right w:val="nil"/>
            </w:tcBorders>
            <w:shd w:val="clear" w:color="000000" w:fill="8FBB55"/>
            <w:noWrap/>
            <w:vAlign w:val="bottom"/>
            <w:hideMark/>
          </w:tcPr>
          <w:p w14:paraId="294D338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nil"/>
              <w:bottom w:val="nil"/>
              <w:right w:val="nil"/>
            </w:tcBorders>
            <w:shd w:val="clear" w:color="000000" w:fill="A4C45D"/>
            <w:noWrap/>
            <w:vAlign w:val="bottom"/>
            <w:hideMark/>
          </w:tcPr>
          <w:p w14:paraId="11BF560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gridSpan w:val="2"/>
            <w:tcBorders>
              <w:top w:val="nil"/>
              <w:left w:val="nil"/>
              <w:bottom w:val="nil"/>
              <w:right w:val="single" w:sz="4" w:space="0" w:color="auto"/>
            </w:tcBorders>
            <w:shd w:val="clear" w:color="000000" w:fill="C2D16A"/>
            <w:noWrap/>
            <w:vAlign w:val="bottom"/>
            <w:hideMark/>
          </w:tcPr>
          <w:p w14:paraId="74533D8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21</w:t>
            </w:r>
          </w:p>
        </w:tc>
        <w:tc>
          <w:tcPr>
            <w:tcW w:w="1191" w:type="dxa"/>
            <w:gridSpan w:val="2"/>
            <w:tcBorders>
              <w:top w:val="nil"/>
              <w:left w:val="single" w:sz="4" w:space="0" w:color="auto"/>
              <w:bottom w:val="nil"/>
              <w:right w:val="nil"/>
            </w:tcBorders>
            <w:shd w:val="clear" w:color="000000" w:fill="79B14A"/>
            <w:noWrap/>
            <w:vAlign w:val="bottom"/>
            <w:hideMark/>
          </w:tcPr>
          <w:p w14:paraId="386C43B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17910,1</w:t>
            </w:r>
          </w:p>
        </w:tc>
        <w:tc>
          <w:tcPr>
            <w:tcW w:w="1102" w:type="dxa"/>
            <w:tcBorders>
              <w:top w:val="nil"/>
              <w:left w:val="nil"/>
              <w:bottom w:val="nil"/>
              <w:right w:val="nil"/>
            </w:tcBorders>
            <w:shd w:val="clear" w:color="000000" w:fill="90BB54"/>
            <w:noWrap/>
            <w:vAlign w:val="bottom"/>
            <w:hideMark/>
          </w:tcPr>
          <w:p w14:paraId="2C6F0EC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0,008539</w:t>
            </w:r>
          </w:p>
        </w:tc>
      </w:tr>
      <w:tr w:rsidR="00DE4EA0" w:rsidRPr="00404532" w14:paraId="0DE13E8A"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096FDAB9"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RO</w:t>
            </w:r>
          </w:p>
        </w:tc>
        <w:tc>
          <w:tcPr>
            <w:tcW w:w="482" w:type="dxa"/>
            <w:tcBorders>
              <w:top w:val="nil"/>
              <w:left w:val="single" w:sz="4" w:space="0" w:color="auto"/>
              <w:bottom w:val="nil"/>
              <w:right w:val="nil"/>
            </w:tcBorders>
            <w:shd w:val="clear" w:color="000000" w:fill="70AD47"/>
            <w:noWrap/>
            <w:vAlign w:val="bottom"/>
            <w:hideMark/>
          </w:tcPr>
          <w:p w14:paraId="2326B13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29</w:t>
            </w:r>
          </w:p>
        </w:tc>
        <w:tc>
          <w:tcPr>
            <w:tcW w:w="482" w:type="dxa"/>
            <w:tcBorders>
              <w:top w:val="nil"/>
              <w:left w:val="nil"/>
              <w:bottom w:val="nil"/>
              <w:right w:val="nil"/>
            </w:tcBorders>
            <w:shd w:val="clear" w:color="000000" w:fill="70AD47"/>
            <w:noWrap/>
            <w:vAlign w:val="bottom"/>
            <w:hideMark/>
          </w:tcPr>
          <w:p w14:paraId="1E68714E"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29</w:t>
            </w:r>
          </w:p>
        </w:tc>
        <w:tc>
          <w:tcPr>
            <w:tcW w:w="482" w:type="dxa"/>
            <w:tcBorders>
              <w:top w:val="nil"/>
              <w:left w:val="nil"/>
              <w:bottom w:val="nil"/>
              <w:right w:val="nil"/>
            </w:tcBorders>
            <w:shd w:val="clear" w:color="000000" w:fill="70AD47"/>
            <w:noWrap/>
            <w:vAlign w:val="bottom"/>
            <w:hideMark/>
          </w:tcPr>
          <w:p w14:paraId="27CF824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29</w:t>
            </w:r>
          </w:p>
        </w:tc>
        <w:tc>
          <w:tcPr>
            <w:tcW w:w="482" w:type="dxa"/>
            <w:tcBorders>
              <w:top w:val="nil"/>
              <w:left w:val="nil"/>
              <w:bottom w:val="nil"/>
              <w:right w:val="nil"/>
            </w:tcBorders>
            <w:shd w:val="clear" w:color="000000" w:fill="70AD47"/>
            <w:noWrap/>
            <w:vAlign w:val="bottom"/>
            <w:hideMark/>
          </w:tcPr>
          <w:p w14:paraId="5EC56F1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29</w:t>
            </w:r>
          </w:p>
        </w:tc>
        <w:tc>
          <w:tcPr>
            <w:tcW w:w="482" w:type="dxa"/>
            <w:tcBorders>
              <w:top w:val="nil"/>
              <w:left w:val="nil"/>
              <w:bottom w:val="nil"/>
              <w:right w:val="nil"/>
            </w:tcBorders>
            <w:shd w:val="clear" w:color="000000" w:fill="70AD47"/>
            <w:noWrap/>
            <w:vAlign w:val="bottom"/>
            <w:hideMark/>
          </w:tcPr>
          <w:p w14:paraId="574410B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29</w:t>
            </w:r>
          </w:p>
        </w:tc>
        <w:tc>
          <w:tcPr>
            <w:tcW w:w="482" w:type="dxa"/>
            <w:gridSpan w:val="2"/>
            <w:tcBorders>
              <w:top w:val="nil"/>
              <w:left w:val="nil"/>
              <w:bottom w:val="nil"/>
              <w:right w:val="single" w:sz="4" w:space="0" w:color="auto"/>
            </w:tcBorders>
            <w:shd w:val="clear" w:color="000000" w:fill="70AD47"/>
            <w:noWrap/>
            <w:vAlign w:val="bottom"/>
            <w:hideMark/>
          </w:tcPr>
          <w:p w14:paraId="6941EEE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29</w:t>
            </w:r>
          </w:p>
        </w:tc>
        <w:tc>
          <w:tcPr>
            <w:tcW w:w="601" w:type="dxa"/>
            <w:tcBorders>
              <w:top w:val="nil"/>
              <w:left w:val="single" w:sz="4" w:space="0" w:color="auto"/>
              <w:bottom w:val="nil"/>
              <w:right w:val="nil"/>
            </w:tcBorders>
            <w:shd w:val="clear" w:color="000000" w:fill="76B04A"/>
            <w:noWrap/>
            <w:vAlign w:val="bottom"/>
            <w:hideMark/>
          </w:tcPr>
          <w:p w14:paraId="21771D7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71B30AC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7CB0F08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2B0901B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13931DF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gridSpan w:val="2"/>
            <w:tcBorders>
              <w:top w:val="nil"/>
              <w:left w:val="nil"/>
              <w:bottom w:val="nil"/>
              <w:right w:val="single" w:sz="4" w:space="0" w:color="auto"/>
            </w:tcBorders>
            <w:shd w:val="clear" w:color="000000" w:fill="76B04A"/>
            <w:noWrap/>
            <w:vAlign w:val="bottom"/>
            <w:hideMark/>
          </w:tcPr>
          <w:p w14:paraId="0DF0B8A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single" w:sz="4" w:space="0" w:color="auto"/>
              <w:bottom w:val="nil"/>
              <w:right w:val="nil"/>
            </w:tcBorders>
            <w:shd w:val="clear" w:color="000000" w:fill="76B04A"/>
            <w:noWrap/>
            <w:vAlign w:val="bottom"/>
            <w:hideMark/>
          </w:tcPr>
          <w:p w14:paraId="66E90CE0"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159FD34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2F7925D5"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55AD2A74"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tcBorders>
              <w:top w:val="nil"/>
              <w:left w:val="nil"/>
              <w:bottom w:val="nil"/>
              <w:right w:val="nil"/>
            </w:tcBorders>
            <w:shd w:val="clear" w:color="000000" w:fill="76B04A"/>
            <w:noWrap/>
            <w:vAlign w:val="bottom"/>
            <w:hideMark/>
          </w:tcPr>
          <w:p w14:paraId="6F42885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601" w:type="dxa"/>
            <w:gridSpan w:val="2"/>
            <w:tcBorders>
              <w:top w:val="nil"/>
              <w:left w:val="nil"/>
              <w:bottom w:val="nil"/>
              <w:right w:val="single" w:sz="4" w:space="0" w:color="auto"/>
            </w:tcBorders>
            <w:shd w:val="clear" w:color="000000" w:fill="76B04A"/>
            <w:noWrap/>
            <w:vAlign w:val="bottom"/>
            <w:hideMark/>
          </w:tcPr>
          <w:p w14:paraId="6674860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28,5</w:t>
            </w:r>
          </w:p>
        </w:tc>
        <w:tc>
          <w:tcPr>
            <w:tcW w:w="1191" w:type="dxa"/>
            <w:gridSpan w:val="2"/>
            <w:tcBorders>
              <w:top w:val="nil"/>
              <w:left w:val="single" w:sz="4" w:space="0" w:color="auto"/>
              <w:bottom w:val="nil"/>
              <w:right w:val="nil"/>
            </w:tcBorders>
            <w:shd w:val="clear" w:color="000000" w:fill="D3D871"/>
            <w:noWrap/>
            <w:vAlign w:val="bottom"/>
            <w:hideMark/>
          </w:tcPr>
          <w:p w14:paraId="1F45DAD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126724,1</w:t>
            </w:r>
          </w:p>
        </w:tc>
        <w:tc>
          <w:tcPr>
            <w:tcW w:w="1102" w:type="dxa"/>
            <w:tcBorders>
              <w:top w:val="nil"/>
              <w:left w:val="nil"/>
              <w:bottom w:val="nil"/>
              <w:right w:val="nil"/>
            </w:tcBorders>
            <w:shd w:val="clear" w:color="000000" w:fill="7AB14B"/>
            <w:noWrap/>
            <w:vAlign w:val="bottom"/>
            <w:hideMark/>
          </w:tcPr>
          <w:p w14:paraId="55EA057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0,006259</w:t>
            </w:r>
          </w:p>
        </w:tc>
      </w:tr>
      <w:tr w:rsidR="00DE4EA0" w:rsidRPr="00404532" w14:paraId="6B0FA56D" w14:textId="77777777" w:rsidTr="00FF643F">
        <w:trPr>
          <w:trHeight w:val="227"/>
        </w:trPr>
        <w:tc>
          <w:tcPr>
            <w:tcW w:w="567" w:type="dxa"/>
            <w:tcBorders>
              <w:top w:val="nil"/>
              <w:left w:val="nil"/>
              <w:bottom w:val="nil"/>
              <w:right w:val="single" w:sz="4" w:space="0" w:color="auto"/>
            </w:tcBorders>
            <w:shd w:val="clear" w:color="auto" w:fill="auto"/>
            <w:noWrap/>
            <w:vAlign w:val="bottom"/>
            <w:hideMark/>
          </w:tcPr>
          <w:p w14:paraId="1528FB78" w14:textId="77777777" w:rsidR="00DE4EA0" w:rsidRPr="00404532" w:rsidRDefault="00DE4EA0" w:rsidP="00FF643F">
            <w:pPr>
              <w:spacing w:after="0" w:line="240" w:lineRule="auto"/>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BG</w:t>
            </w:r>
          </w:p>
        </w:tc>
        <w:tc>
          <w:tcPr>
            <w:tcW w:w="482" w:type="dxa"/>
            <w:tcBorders>
              <w:top w:val="nil"/>
              <w:left w:val="single" w:sz="4" w:space="0" w:color="auto"/>
              <w:bottom w:val="nil"/>
              <w:right w:val="nil"/>
            </w:tcBorders>
            <w:shd w:val="clear" w:color="000000" w:fill="8FBB55"/>
            <w:noWrap/>
            <w:vAlign w:val="bottom"/>
            <w:hideMark/>
          </w:tcPr>
          <w:p w14:paraId="6043DB12"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482" w:type="dxa"/>
            <w:tcBorders>
              <w:top w:val="nil"/>
              <w:left w:val="nil"/>
              <w:bottom w:val="nil"/>
              <w:right w:val="nil"/>
            </w:tcBorders>
            <w:shd w:val="clear" w:color="000000" w:fill="7BB24C"/>
            <w:noWrap/>
            <w:vAlign w:val="bottom"/>
            <w:hideMark/>
          </w:tcPr>
          <w:p w14:paraId="26382F6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w:t>
            </w:r>
          </w:p>
        </w:tc>
        <w:tc>
          <w:tcPr>
            <w:tcW w:w="482" w:type="dxa"/>
            <w:tcBorders>
              <w:top w:val="nil"/>
              <w:left w:val="nil"/>
              <w:bottom w:val="nil"/>
              <w:right w:val="nil"/>
            </w:tcBorders>
            <w:shd w:val="clear" w:color="000000" w:fill="8FBB55"/>
            <w:noWrap/>
            <w:vAlign w:val="bottom"/>
            <w:hideMark/>
          </w:tcPr>
          <w:p w14:paraId="547EA76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482" w:type="dxa"/>
            <w:tcBorders>
              <w:top w:val="nil"/>
              <w:left w:val="nil"/>
              <w:bottom w:val="nil"/>
              <w:right w:val="nil"/>
            </w:tcBorders>
            <w:shd w:val="clear" w:color="000000" w:fill="FFC971"/>
            <w:noWrap/>
            <w:vAlign w:val="bottom"/>
            <w:hideMark/>
          </w:tcPr>
          <w:p w14:paraId="19E819D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13</w:t>
            </w:r>
          </w:p>
        </w:tc>
        <w:tc>
          <w:tcPr>
            <w:tcW w:w="482" w:type="dxa"/>
            <w:tcBorders>
              <w:top w:val="nil"/>
              <w:left w:val="nil"/>
              <w:bottom w:val="nil"/>
              <w:right w:val="nil"/>
            </w:tcBorders>
            <w:shd w:val="clear" w:color="000000" w:fill="7BB24C"/>
            <w:noWrap/>
            <w:vAlign w:val="bottom"/>
            <w:hideMark/>
          </w:tcPr>
          <w:p w14:paraId="783432A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28</w:t>
            </w:r>
          </w:p>
        </w:tc>
        <w:tc>
          <w:tcPr>
            <w:tcW w:w="482" w:type="dxa"/>
            <w:gridSpan w:val="2"/>
            <w:tcBorders>
              <w:top w:val="nil"/>
              <w:left w:val="nil"/>
              <w:bottom w:val="nil"/>
              <w:right w:val="single" w:sz="4" w:space="0" w:color="auto"/>
            </w:tcBorders>
            <w:shd w:val="clear" w:color="000000" w:fill="F5E780"/>
            <w:noWrap/>
            <w:vAlign w:val="bottom"/>
            <w:hideMark/>
          </w:tcPr>
          <w:p w14:paraId="05874F6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16</w:t>
            </w:r>
          </w:p>
        </w:tc>
        <w:tc>
          <w:tcPr>
            <w:tcW w:w="601" w:type="dxa"/>
            <w:tcBorders>
              <w:top w:val="nil"/>
              <w:left w:val="single" w:sz="4" w:space="0" w:color="auto"/>
              <w:bottom w:val="nil"/>
              <w:right w:val="nil"/>
            </w:tcBorders>
            <w:shd w:val="clear" w:color="000000" w:fill="8FBB55"/>
            <w:noWrap/>
            <w:vAlign w:val="bottom"/>
            <w:hideMark/>
          </w:tcPr>
          <w:p w14:paraId="32FE51FA"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nil"/>
              <w:bottom w:val="nil"/>
              <w:right w:val="nil"/>
            </w:tcBorders>
            <w:shd w:val="clear" w:color="000000" w:fill="85B650"/>
            <w:noWrap/>
            <w:vAlign w:val="bottom"/>
            <w:hideMark/>
          </w:tcPr>
          <w:p w14:paraId="619BADB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nil"/>
              <w:bottom w:val="nil"/>
              <w:right w:val="nil"/>
            </w:tcBorders>
            <w:shd w:val="clear" w:color="000000" w:fill="85B650"/>
            <w:noWrap/>
            <w:vAlign w:val="bottom"/>
            <w:hideMark/>
          </w:tcPr>
          <w:p w14:paraId="2C63899D"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tcBorders>
              <w:top w:val="nil"/>
              <w:left w:val="nil"/>
              <w:bottom w:val="nil"/>
              <w:right w:val="nil"/>
            </w:tcBorders>
            <w:shd w:val="clear" w:color="000000" w:fill="EBE37C"/>
            <w:noWrap/>
            <w:vAlign w:val="bottom"/>
            <w:hideMark/>
          </w:tcPr>
          <w:p w14:paraId="01A320DC"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nil"/>
              <w:bottom w:val="nil"/>
              <w:right w:val="nil"/>
            </w:tcBorders>
            <w:shd w:val="clear" w:color="000000" w:fill="85B650"/>
            <w:noWrap/>
            <w:vAlign w:val="bottom"/>
            <w:hideMark/>
          </w:tcPr>
          <w:p w14:paraId="6A303CB6"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27</w:t>
            </w:r>
          </w:p>
        </w:tc>
        <w:tc>
          <w:tcPr>
            <w:tcW w:w="601" w:type="dxa"/>
            <w:gridSpan w:val="2"/>
            <w:tcBorders>
              <w:top w:val="nil"/>
              <w:left w:val="nil"/>
              <w:bottom w:val="nil"/>
              <w:right w:val="single" w:sz="4" w:space="0" w:color="auto"/>
            </w:tcBorders>
            <w:shd w:val="clear" w:color="000000" w:fill="EBE37C"/>
            <w:noWrap/>
            <w:vAlign w:val="bottom"/>
            <w:hideMark/>
          </w:tcPr>
          <w:p w14:paraId="5795F31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17</w:t>
            </w:r>
          </w:p>
        </w:tc>
        <w:tc>
          <w:tcPr>
            <w:tcW w:w="601" w:type="dxa"/>
            <w:tcBorders>
              <w:top w:val="nil"/>
              <w:left w:val="single" w:sz="4" w:space="0" w:color="auto"/>
              <w:bottom w:val="nil"/>
              <w:right w:val="nil"/>
            </w:tcBorders>
            <w:shd w:val="clear" w:color="000000" w:fill="A4C45D"/>
            <w:noWrap/>
            <w:vAlign w:val="bottom"/>
            <w:hideMark/>
          </w:tcPr>
          <w:p w14:paraId="2E9B06D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nil"/>
              <w:bottom w:val="nil"/>
              <w:right w:val="nil"/>
            </w:tcBorders>
            <w:shd w:val="clear" w:color="000000" w:fill="8FBB55"/>
            <w:noWrap/>
            <w:vAlign w:val="bottom"/>
            <w:hideMark/>
          </w:tcPr>
          <w:p w14:paraId="0C62C911"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tcBorders>
              <w:top w:val="nil"/>
              <w:left w:val="nil"/>
              <w:bottom w:val="nil"/>
              <w:right w:val="nil"/>
            </w:tcBorders>
            <w:shd w:val="clear" w:color="000000" w:fill="A4C45D"/>
            <w:noWrap/>
            <w:vAlign w:val="bottom"/>
            <w:hideMark/>
          </w:tcPr>
          <w:p w14:paraId="44C84BE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24</w:t>
            </w:r>
          </w:p>
        </w:tc>
        <w:tc>
          <w:tcPr>
            <w:tcW w:w="601" w:type="dxa"/>
            <w:tcBorders>
              <w:top w:val="nil"/>
              <w:left w:val="nil"/>
              <w:bottom w:val="nil"/>
              <w:right w:val="nil"/>
            </w:tcBorders>
            <w:shd w:val="clear" w:color="000000" w:fill="FFEB84"/>
            <w:noWrap/>
            <w:vAlign w:val="bottom"/>
            <w:hideMark/>
          </w:tcPr>
          <w:p w14:paraId="53155FCB"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601" w:type="dxa"/>
            <w:tcBorders>
              <w:top w:val="nil"/>
              <w:left w:val="nil"/>
              <w:bottom w:val="nil"/>
              <w:right w:val="nil"/>
            </w:tcBorders>
            <w:shd w:val="clear" w:color="000000" w:fill="8FBB55"/>
            <w:noWrap/>
            <w:vAlign w:val="bottom"/>
            <w:hideMark/>
          </w:tcPr>
          <w:p w14:paraId="7608DE63"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26</w:t>
            </w:r>
          </w:p>
        </w:tc>
        <w:tc>
          <w:tcPr>
            <w:tcW w:w="601" w:type="dxa"/>
            <w:gridSpan w:val="2"/>
            <w:tcBorders>
              <w:top w:val="nil"/>
              <w:left w:val="nil"/>
              <w:bottom w:val="nil"/>
              <w:right w:val="single" w:sz="4" w:space="0" w:color="auto"/>
            </w:tcBorders>
            <w:shd w:val="clear" w:color="000000" w:fill="FFEB84"/>
            <w:noWrap/>
            <w:vAlign w:val="bottom"/>
            <w:hideMark/>
          </w:tcPr>
          <w:p w14:paraId="4D486E8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15</w:t>
            </w:r>
          </w:p>
        </w:tc>
        <w:tc>
          <w:tcPr>
            <w:tcW w:w="1191" w:type="dxa"/>
            <w:gridSpan w:val="2"/>
            <w:tcBorders>
              <w:top w:val="nil"/>
              <w:left w:val="single" w:sz="4" w:space="0" w:color="auto"/>
              <w:bottom w:val="nil"/>
              <w:right w:val="nil"/>
            </w:tcBorders>
            <w:shd w:val="clear" w:color="000000" w:fill="89B851"/>
            <w:noWrap/>
            <w:vAlign w:val="bottom"/>
            <w:hideMark/>
          </w:tcPr>
          <w:p w14:paraId="6EC526E7"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37670,2</w:t>
            </w:r>
          </w:p>
        </w:tc>
        <w:tc>
          <w:tcPr>
            <w:tcW w:w="1102" w:type="dxa"/>
            <w:tcBorders>
              <w:top w:val="nil"/>
              <w:left w:val="nil"/>
              <w:bottom w:val="nil"/>
              <w:right w:val="nil"/>
            </w:tcBorders>
            <w:shd w:val="clear" w:color="000000" w:fill="70AD47"/>
            <w:noWrap/>
            <w:vAlign w:val="bottom"/>
            <w:hideMark/>
          </w:tcPr>
          <w:p w14:paraId="1C726168" w14:textId="77777777" w:rsidR="00DE4EA0" w:rsidRPr="00404532" w:rsidRDefault="00DE4EA0" w:rsidP="00FF643F">
            <w:pPr>
              <w:spacing w:after="0" w:line="240" w:lineRule="auto"/>
              <w:jc w:val="right"/>
              <w:rPr>
                <w:rFonts w:ascii="Times New Roman" w:eastAsia="Times New Roman" w:hAnsi="Times New Roman" w:cs="Times New Roman"/>
                <w:color w:val="000000"/>
                <w:lang w:eastAsia="en-GB"/>
              </w:rPr>
            </w:pPr>
            <w:r w:rsidRPr="00404532">
              <w:rPr>
                <w:rFonts w:ascii="Times New Roman" w:eastAsia="Times New Roman" w:hAnsi="Times New Roman" w:cs="Times New Roman"/>
                <w:color w:val="000000"/>
                <w:lang w:eastAsia="en-GB"/>
              </w:rPr>
              <w:t>0,005094</w:t>
            </w:r>
          </w:p>
        </w:tc>
      </w:tr>
    </w:tbl>
    <w:p w14:paraId="7000FD16" w14:textId="189D5B4B" w:rsidR="00DE4EA0" w:rsidRDefault="00DE4EA0" w:rsidP="00BA35E4">
      <w:pPr>
        <w:sectPr w:rsidR="00DE4EA0" w:rsidSect="00F8137D">
          <w:pgSz w:w="16838" w:h="11906" w:orient="landscape"/>
          <w:pgMar w:top="1418" w:right="1418" w:bottom="1418" w:left="1418" w:header="709" w:footer="709" w:gutter="0"/>
          <w:cols w:space="708"/>
          <w:docGrid w:linePitch="360"/>
        </w:sectPr>
      </w:pPr>
    </w:p>
    <w:p w14:paraId="78C841E2" w14:textId="77777777" w:rsidR="00FB362D" w:rsidRDefault="00FB362D" w:rsidP="00BA35E4"/>
    <w:p w14:paraId="7F973B6C" w14:textId="77777777" w:rsidR="00FB362D" w:rsidRDefault="00FB362D" w:rsidP="00FB362D">
      <w:pPr>
        <w:keepNext/>
        <w:jc w:val="center"/>
      </w:pPr>
      <w:r>
        <w:rPr>
          <w:noProof/>
          <w:lang w:eastAsia="en-GB"/>
        </w:rPr>
        <w:drawing>
          <wp:inline distT="0" distB="0" distL="0" distR="0" wp14:anchorId="5CBB0A3C" wp14:editId="19D6C4E7">
            <wp:extent cx="5783263" cy="4626610"/>
            <wp:effectExtent l="0" t="0" r="8255"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heet 29 (2).emf"/>
                    <pic:cNvPicPr/>
                  </pic:nvPicPr>
                  <pic:blipFill>
                    <a:blip r:embed="rId28">
                      <a:extLst>
                        <a:ext uri="{28A0092B-C50C-407E-A947-70E740481C1C}">
                          <a14:useLocalDpi xmlns:a14="http://schemas.microsoft.com/office/drawing/2010/main" val="0"/>
                        </a:ext>
                      </a:extLst>
                    </a:blip>
                    <a:stretch>
                      <a:fillRect/>
                    </a:stretch>
                  </pic:blipFill>
                  <pic:spPr>
                    <a:xfrm>
                      <a:off x="0" y="0"/>
                      <a:ext cx="5803145" cy="4642516"/>
                    </a:xfrm>
                    <a:prstGeom prst="rect">
                      <a:avLst/>
                    </a:prstGeom>
                  </pic:spPr>
                </pic:pic>
              </a:graphicData>
            </a:graphic>
          </wp:inline>
        </w:drawing>
      </w:r>
    </w:p>
    <w:p w14:paraId="5EA95B90" w14:textId="6E15FF73" w:rsidR="00FB362D" w:rsidRPr="00E62365" w:rsidRDefault="00FB362D" w:rsidP="00FB362D">
      <w:pPr>
        <w:pStyle w:val="Beschriftung"/>
        <w:spacing w:line="276" w:lineRule="auto"/>
        <w:rPr>
          <w:rFonts w:ascii="Times New Roman" w:hAnsi="Times New Roman" w:cs="Times New Roman"/>
          <w:vanish/>
          <w:sz w:val="24"/>
          <w:szCs w:val="24"/>
          <w:specVanish/>
        </w:rPr>
      </w:pPr>
      <w:bookmarkStart w:id="74" w:name="_Toc4340497"/>
      <w:r w:rsidRPr="00E62365">
        <w:rPr>
          <w:rFonts w:ascii="Times New Roman" w:hAnsi="Times New Roman" w:cs="Times New Roman"/>
          <w:sz w:val="24"/>
          <w:szCs w:val="24"/>
        </w:rPr>
        <w:t xml:space="preserve">Figure </w:t>
      </w:r>
      <w:r w:rsidR="00607CBE">
        <w:rPr>
          <w:rFonts w:ascii="Times New Roman" w:hAnsi="Times New Roman" w:cs="Times New Roman"/>
          <w:sz w:val="24"/>
          <w:szCs w:val="24"/>
        </w:rPr>
        <w:t>S</w:t>
      </w:r>
      <w:r w:rsidRPr="00E62365">
        <w:rPr>
          <w:rFonts w:ascii="Times New Roman" w:hAnsi="Times New Roman" w:cs="Times New Roman"/>
          <w:sz w:val="24"/>
          <w:szCs w:val="24"/>
        </w:rPr>
        <w:fldChar w:fldCharType="begin"/>
      </w:r>
      <w:r w:rsidRPr="00E62365">
        <w:rPr>
          <w:rFonts w:ascii="Times New Roman" w:hAnsi="Times New Roman" w:cs="Times New Roman"/>
          <w:sz w:val="24"/>
          <w:szCs w:val="24"/>
        </w:rPr>
        <w:instrText xml:space="preserve"> SEQ Figure \* ARABIC </w:instrText>
      </w:r>
      <w:r w:rsidRPr="00E62365">
        <w:rPr>
          <w:rFonts w:ascii="Times New Roman" w:hAnsi="Times New Roman" w:cs="Times New Roman"/>
          <w:sz w:val="24"/>
          <w:szCs w:val="24"/>
        </w:rPr>
        <w:fldChar w:fldCharType="separate"/>
      </w:r>
      <w:r w:rsidR="00A1362B">
        <w:rPr>
          <w:rFonts w:ascii="Times New Roman" w:hAnsi="Times New Roman" w:cs="Times New Roman"/>
          <w:noProof/>
          <w:sz w:val="24"/>
          <w:szCs w:val="24"/>
        </w:rPr>
        <w:t>12</w:t>
      </w:r>
      <w:r w:rsidRPr="00E62365">
        <w:rPr>
          <w:rFonts w:ascii="Times New Roman" w:hAnsi="Times New Roman" w:cs="Times New Roman"/>
          <w:sz w:val="24"/>
          <w:szCs w:val="24"/>
        </w:rPr>
        <w:fldChar w:fldCharType="end"/>
      </w:r>
      <w:r w:rsidRPr="00E62365">
        <w:rPr>
          <w:rFonts w:ascii="Times New Roman" w:hAnsi="Times New Roman" w:cs="Times New Roman"/>
          <w:sz w:val="24"/>
          <w:szCs w:val="24"/>
        </w:rPr>
        <w:t>: Differences across urbanisation degrees and the importance of land use.</w:t>
      </w:r>
      <w:bookmarkEnd w:id="74"/>
    </w:p>
    <w:p w14:paraId="21FA578C" w14:textId="36B7D036" w:rsidR="00EB6194" w:rsidRDefault="00FB362D" w:rsidP="00FB362D">
      <w:pPr>
        <w:spacing w:line="276" w:lineRule="auto"/>
        <w:sectPr w:rsidR="00EB6194" w:rsidSect="00FB362D">
          <w:pgSz w:w="11906" w:h="16838"/>
          <w:pgMar w:top="1418" w:right="1418" w:bottom="1418" w:left="1418" w:header="709" w:footer="709" w:gutter="0"/>
          <w:cols w:space="708"/>
          <w:docGrid w:linePitch="360"/>
        </w:sectPr>
      </w:pPr>
      <w:r w:rsidRPr="00E62365">
        <w:rPr>
          <w:rFonts w:ascii="Times New Roman" w:hAnsi="Times New Roman" w:cs="Times New Roman"/>
          <w:sz w:val="24"/>
          <w:szCs w:val="24"/>
        </w:rPr>
        <w:t xml:space="preserve"> </w:t>
      </w:r>
      <w:r w:rsidRPr="00E62365">
        <w:rPr>
          <w:rFonts w:ascii="Times New Roman" w:hAnsi="Times New Roman" w:cs="Times New Roman"/>
          <w:i/>
          <w:iCs/>
          <w:color w:val="44546A" w:themeColor="text2"/>
          <w:sz w:val="24"/>
          <w:szCs w:val="24"/>
        </w:rPr>
        <w:t xml:space="preserve">For Ireland, Malta, the Netherlands, and Sweden, no 2005 data was available; therefore, 2010 data was used for these countries. Romania is not included due to a lack of data in both years. </w:t>
      </w:r>
      <w:r w:rsidR="00C2273C">
        <w:rPr>
          <w:rFonts w:ascii="Times New Roman" w:hAnsi="Times New Roman" w:cs="Times New Roman"/>
          <w:i/>
          <w:iCs/>
          <w:color w:val="44546A" w:themeColor="text2"/>
          <w:sz w:val="24"/>
          <w:szCs w:val="24"/>
        </w:rPr>
        <w:t xml:space="preserve">Land use is represented by the blue part in the bars; other categories </w:t>
      </w:r>
      <w:r w:rsidR="00B22CDD">
        <w:rPr>
          <w:rFonts w:ascii="Times New Roman" w:hAnsi="Times New Roman" w:cs="Times New Roman"/>
          <w:i/>
          <w:iCs/>
          <w:color w:val="44546A" w:themeColor="text2"/>
          <w:sz w:val="24"/>
          <w:szCs w:val="24"/>
        </w:rPr>
        <w:t>(=orange)</w:t>
      </w:r>
      <w:r w:rsidRPr="00E62365">
        <w:rPr>
          <w:rFonts w:ascii="Times New Roman" w:hAnsi="Times New Roman" w:cs="Times New Roman"/>
          <w:i/>
          <w:iCs/>
          <w:color w:val="44546A" w:themeColor="text2"/>
          <w:sz w:val="24"/>
          <w:szCs w:val="24"/>
        </w:rPr>
        <w:t xml:space="preserve"> include global warming, water stress, terrestrial acidification, and toxicity.</w:t>
      </w:r>
      <w:r w:rsidR="00EB6194">
        <w:br w:type="page"/>
      </w:r>
    </w:p>
    <w:p w14:paraId="7ACBE3E3" w14:textId="77777777" w:rsidR="00EB150C" w:rsidRDefault="00EB150C" w:rsidP="003479E0">
      <w:pPr>
        <w:pStyle w:val="Beschriftung"/>
        <w:keepNext/>
        <w:rPr>
          <w:rFonts w:ascii="Times New Roman" w:hAnsi="Times New Roman" w:cs="Times New Roman"/>
          <w:sz w:val="24"/>
        </w:rPr>
      </w:pPr>
      <w:bookmarkStart w:id="75" w:name="_Ref518599023"/>
    </w:p>
    <w:p w14:paraId="42348FAA" w14:textId="39460804" w:rsidR="00EB150C" w:rsidRDefault="00EB150C" w:rsidP="003479E0">
      <w:pPr>
        <w:pStyle w:val="Beschriftung"/>
        <w:keepNext/>
        <w:rPr>
          <w:rFonts w:ascii="Times New Roman" w:hAnsi="Times New Roman" w:cs="Times New Roman"/>
          <w:sz w:val="24"/>
        </w:rPr>
      </w:pPr>
    </w:p>
    <w:p w14:paraId="4EAE6555" w14:textId="77777777" w:rsidR="00EB150C" w:rsidRPr="00EB150C" w:rsidRDefault="00EB150C" w:rsidP="00EB150C"/>
    <w:p w14:paraId="3E773222" w14:textId="0FAB73DD" w:rsidR="003479E0" w:rsidRPr="003479E0" w:rsidRDefault="003479E0" w:rsidP="003479E0">
      <w:pPr>
        <w:pStyle w:val="Beschriftung"/>
        <w:keepNext/>
        <w:rPr>
          <w:rFonts w:ascii="Times New Roman" w:hAnsi="Times New Roman" w:cs="Times New Roman"/>
          <w:vanish/>
          <w:sz w:val="24"/>
          <w:specVanish/>
        </w:rPr>
      </w:pPr>
      <w:bookmarkStart w:id="76" w:name="_Toc4340528"/>
      <w:r w:rsidRPr="003479E0">
        <w:rPr>
          <w:rFonts w:ascii="Times New Roman" w:hAnsi="Times New Roman" w:cs="Times New Roman"/>
          <w:sz w:val="24"/>
        </w:rPr>
        <w:t xml:space="preserve">Table </w:t>
      </w:r>
      <w:r w:rsidR="00976783">
        <w:rPr>
          <w:rFonts w:ascii="Times New Roman" w:hAnsi="Times New Roman" w:cs="Times New Roman"/>
          <w:sz w:val="24"/>
        </w:rPr>
        <w:t>S</w:t>
      </w:r>
      <w:r w:rsidRPr="003479E0">
        <w:rPr>
          <w:rFonts w:ascii="Times New Roman" w:hAnsi="Times New Roman" w:cs="Times New Roman"/>
          <w:sz w:val="24"/>
        </w:rPr>
        <w:fldChar w:fldCharType="begin"/>
      </w:r>
      <w:r w:rsidRPr="003479E0">
        <w:rPr>
          <w:rFonts w:ascii="Times New Roman" w:hAnsi="Times New Roman" w:cs="Times New Roman"/>
          <w:sz w:val="24"/>
        </w:rPr>
        <w:instrText xml:space="preserve"> SEQ Table \* ARABIC </w:instrText>
      </w:r>
      <w:r w:rsidRPr="003479E0">
        <w:rPr>
          <w:rFonts w:ascii="Times New Roman" w:hAnsi="Times New Roman" w:cs="Times New Roman"/>
          <w:sz w:val="24"/>
        </w:rPr>
        <w:fldChar w:fldCharType="separate"/>
      </w:r>
      <w:r w:rsidR="00A1362B">
        <w:rPr>
          <w:rFonts w:ascii="Times New Roman" w:hAnsi="Times New Roman" w:cs="Times New Roman"/>
          <w:noProof/>
          <w:sz w:val="24"/>
        </w:rPr>
        <w:t>26</w:t>
      </w:r>
      <w:r w:rsidRPr="003479E0">
        <w:rPr>
          <w:rFonts w:ascii="Times New Roman" w:hAnsi="Times New Roman" w:cs="Times New Roman"/>
          <w:sz w:val="24"/>
        </w:rPr>
        <w:fldChar w:fldCharType="end"/>
      </w:r>
      <w:bookmarkEnd w:id="75"/>
      <w:r w:rsidRPr="003479E0">
        <w:rPr>
          <w:rFonts w:ascii="Times New Roman" w:hAnsi="Times New Roman" w:cs="Times New Roman"/>
          <w:sz w:val="24"/>
        </w:rPr>
        <w:t xml:space="preserve">: Absolute </w:t>
      </w:r>
      <w:r w:rsidR="007919BA">
        <w:rPr>
          <w:rFonts w:ascii="Times New Roman" w:hAnsi="Times New Roman" w:cs="Times New Roman"/>
          <w:sz w:val="24"/>
        </w:rPr>
        <w:t>LC-IMPACT</w:t>
      </w:r>
      <w:r w:rsidRPr="003479E0">
        <w:rPr>
          <w:rFonts w:ascii="Times New Roman" w:hAnsi="Times New Roman" w:cs="Times New Roman"/>
          <w:sz w:val="24"/>
        </w:rPr>
        <w:t xml:space="preserve"> biodiversity footprints per degree of urbanisation</w:t>
      </w:r>
      <w:r>
        <w:rPr>
          <w:rFonts w:ascii="Times New Roman" w:hAnsi="Times New Roman" w:cs="Times New Roman"/>
          <w:sz w:val="24"/>
        </w:rPr>
        <w:t xml:space="preserve"> for 2005 and 2010</w:t>
      </w:r>
      <w:r w:rsidRPr="003479E0">
        <w:rPr>
          <w:rFonts w:ascii="Times New Roman" w:hAnsi="Times New Roman" w:cs="Times New Roman"/>
          <w:sz w:val="24"/>
        </w:rPr>
        <w:t>.</w:t>
      </w:r>
      <w:bookmarkEnd w:id="76"/>
    </w:p>
    <w:p w14:paraId="332F4C62" w14:textId="3C8CBDAA" w:rsidR="007063F8" w:rsidRPr="00EB150C" w:rsidRDefault="003479E0" w:rsidP="00BA35E4">
      <w:pPr>
        <w:rPr>
          <w:rFonts w:ascii="Times New Roman" w:hAnsi="Times New Roman" w:cs="Times New Roman"/>
          <w:i/>
          <w:iCs/>
          <w:color w:val="44546A" w:themeColor="text2"/>
          <w:sz w:val="24"/>
          <w:szCs w:val="18"/>
        </w:rPr>
      </w:pPr>
      <w:r>
        <w:t xml:space="preserve"> </w:t>
      </w:r>
      <w:r w:rsidRPr="003479E0">
        <w:rPr>
          <w:rFonts w:ascii="Times New Roman" w:hAnsi="Times New Roman" w:cs="Times New Roman"/>
          <w:i/>
          <w:iCs/>
          <w:color w:val="44546A" w:themeColor="text2"/>
          <w:sz w:val="24"/>
          <w:szCs w:val="18"/>
        </w:rPr>
        <w:t>Totals per degree of urbanisation are displayed in the bottom row; sums across the degrees of urbanisation per impact category are shown in the column “Sum”.</w:t>
      </w:r>
      <w:r w:rsidR="00976783">
        <w:rPr>
          <w:rFonts w:ascii="Times New Roman" w:hAnsi="Times New Roman" w:cs="Times New Roman"/>
          <w:i/>
          <w:iCs/>
          <w:color w:val="44546A" w:themeColor="text2"/>
          <w:sz w:val="24"/>
          <w:szCs w:val="18"/>
        </w:rPr>
        <w:t xml:space="preserve"> The unit is [PDF].</w:t>
      </w:r>
    </w:p>
    <w:tbl>
      <w:tblPr>
        <w:tblW w:w="5000" w:type="pct"/>
        <w:tblLook w:val="04A0" w:firstRow="1" w:lastRow="0" w:firstColumn="1" w:lastColumn="0" w:noHBand="0" w:noVBand="1"/>
      </w:tblPr>
      <w:tblGrid>
        <w:gridCol w:w="2390"/>
        <w:gridCol w:w="1451"/>
        <w:gridCol w:w="1451"/>
        <w:gridCol w:w="1451"/>
        <w:gridCol w:w="1453"/>
        <w:gridCol w:w="1451"/>
        <w:gridCol w:w="1451"/>
        <w:gridCol w:w="1451"/>
        <w:gridCol w:w="1453"/>
      </w:tblGrid>
      <w:tr w:rsidR="003479E0" w:rsidRPr="003479E0" w14:paraId="5CBCAA31" w14:textId="77777777" w:rsidTr="003479E0">
        <w:trPr>
          <w:trHeight w:val="288"/>
        </w:trPr>
        <w:tc>
          <w:tcPr>
            <w:tcW w:w="853" w:type="pct"/>
            <w:tcBorders>
              <w:top w:val="nil"/>
              <w:left w:val="nil"/>
              <w:right w:val="single" w:sz="4" w:space="0" w:color="auto"/>
            </w:tcBorders>
            <w:shd w:val="clear" w:color="auto" w:fill="auto"/>
            <w:noWrap/>
            <w:vAlign w:val="bottom"/>
            <w:hideMark/>
          </w:tcPr>
          <w:p w14:paraId="7789C80A" w14:textId="77777777" w:rsidR="003479E0" w:rsidRPr="003479E0" w:rsidRDefault="003479E0" w:rsidP="003479E0">
            <w:pPr>
              <w:spacing w:after="0" w:line="240" w:lineRule="auto"/>
              <w:rPr>
                <w:rFonts w:ascii="Times New Roman" w:eastAsia="Times New Roman" w:hAnsi="Times New Roman" w:cs="Times New Roman"/>
                <w:b/>
                <w:sz w:val="24"/>
                <w:szCs w:val="24"/>
                <w:lang w:eastAsia="en-GB"/>
              </w:rPr>
            </w:pPr>
          </w:p>
        </w:tc>
        <w:tc>
          <w:tcPr>
            <w:tcW w:w="2073" w:type="pct"/>
            <w:gridSpan w:val="4"/>
            <w:tcBorders>
              <w:top w:val="nil"/>
              <w:left w:val="single" w:sz="4" w:space="0" w:color="auto"/>
              <w:right w:val="single" w:sz="4" w:space="0" w:color="auto"/>
            </w:tcBorders>
            <w:shd w:val="clear" w:color="auto" w:fill="auto"/>
            <w:noWrap/>
            <w:vAlign w:val="bottom"/>
            <w:hideMark/>
          </w:tcPr>
          <w:p w14:paraId="7BCC1B2B"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2010</w:t>
            </w:r>
          </w:p>
        </w:tc>
        <w:tc>
          <w:tcPr>
            <w:tcW w:w="2073" w:type="pct"/>
            <w:gridSpan w:val="4"/>
            <w:tcBorders>
              <w:top w:val="nil"/>
              <w:left w:val="single" w:sz="4" w:space="0" w:color="auto"/>
              <w:right w:val="nil"/>
            </w:tcBorders>
            <w:shd w:val="clear" w:color="auto" w:fill="auto"/>
            <w:noWrap/>
            <w:vAlign w:val="bottom"/>
            <w:hideMark/>
          </w:tcPr>
          <w:p w14:paraId="603B446B"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2005</w:t>
            </w:r>
          </w:p>
        </w:tc>
      </w:tr>
      <w:tr w:rsidR="003479E0" w:rsidRPr="003479E0" w14:paraId="4F424315" w14:textId="77777777" w:rsidTr="005B6457">
        <w:trPr>
          <w:trHeight w:val="288"/>
        </w:trPr>
        <w:tc>
          <w:tcPr>
            <w:tcW w:w="853" w:type="pct"/>
            <w:tcBorders>
              <w:top w:val="nil"/>
              <w:left w:val="nil"/>
              <w:bottom w:val="single" w:sz="4" w:space="0" w:color="auto"/>
              <w:right w:val="single" w:sz="4" w:space="0" w:color="auto"/>
            </w:tcBorders>
            <w:shd w:val="clear" w:color="auto" w:fill="auto"/>
            <w:noWrap/>
            <w:vAlign w:val="bottom"/>
            <w:hideMark/>
          </w:tcPr>
          <w:p w14:paraId="4CD9F42A" w14:textId="77777777" w:rsidR="003479E0" w:rsidRPr="003479E0" w:rsidRDefault="003479E0" w:rsidP="003479E0">
            <w:pPr>
              <w:spacing w:after="0" w:line="240" w:lineRule="auto"/>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Impact category</w:t>
            </w:r>
          </w:p>
        </w:tc>
        <w:tc>
          <w:tcPr>
            <w:tcW w:w="518" w:type="pct"/>
            <w:tcBorders>
              <w:top w:val="nil"/>
              <w:left w:val="single" w:sz="4" w:space="0" w:color="auto"/>
              <w:bottom w:val="single" w:sz="4" w:space="0" w:color="auto"/>
              <w:right w:val="nil"/>
            </w:tcBorders>
            <w:shd w:val="clear" w:color="auto" w:fill="auto"/>
            <w:noWrap/>
            <w:vAlign w:val="bottom"/>
            <w:hideMark/>
          </w:tcPr>
          <w:p w14:paraId="6078CB58"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DEG1</w:t>
            </w:r>
          </w:p>
        </w:tc>
        <w:tc>
          <w:tcPr>
            <w:tcW w:w="518" w:type="pct"/>
            <w:tcBorders>
              <w:top w:val="nil"/>
              <w:left w:val="nil"/>
              <w:bottom w:val="single" w:sz="4" w:space="0" w:color="auto"/>
              <w:right w:val="nil"/>
            </w:tcBorders>
            <w:shd w:val="clear" w:color="auto" w:fill="auto"/>
            <w:noWrap/>
            <w:vAlign w:val="bottom"/>
            <w:hideMark/>
          </w:tcPr>
          <w:p w14:paraId="151DD1E1"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DEG2</w:t>
            </w:r>
          </w:p>
        </w:tc>
        <w:tc>
          <w:tcPr>
            <w:tcW w:w="518" w:type="pct"/>
            <w:tcBorders>
              <w:top w:val="nil"/>
              <w:left w:val="nil"/>
              <w:bottom w:val="single" w:sz="4" w:space="0" w:color="auto"/>
              <w:right w:val="nil"/>
            </w:tcBorders>
            <w:shd w:val="clear" w:color="auto" w:fill="auto"/>
            <w:noWrap/>
            <w:vAlign w:val="bottom"/>
            <w:hideMark/>
          </w:tcPr>
          <w:p w14:paraId="34094F39"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DEG3</w:t>
            </w:r>
          </w:p>
        </w:tc>
        <w:tc>
          <w:tcPr>
            <w:tcW w:w="519" w:type="pct"/>
            <w:tcBorders>
              <w:top w:val="nil"/>
              <w:left w:val="nil"/>
              <w:bottom w:val="single" w:sz="4" w:space="0" w:color="auto"/>
              <w:right w:val="single" w:sz="4" w:space="0" w:color="auto"/>
            </w:tcBorders>
            <w:shd w:val="clear" w:color="auto" w:fill="auto"/>
            <w:noWrap/>
            <w:vAlign w:val="bottom"/>
            <w:hideMark/>
          </w:tcPr>
          <w:p w14:paraId="6431172B"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Sum</w:t>
            </w:r>
          </w:p>
        </w:tc>
        <w:tc>
          <w:tcPr>
            <w:tcW w:w="518" w:type="pct"/>
            <w:tcBorders>
              <w:top w:val="nil"/>
              <w:left w:val="single" w:sz="4" w:space="0" w:color="auto"/>
              <w:bottom w:val="single" w:sz="4" w:space="0" w:color="auto"/>
              <w:right w:val="nil"/>
            </w:tcBorders>
            <w:shd w:val="clear" w:color="auto" w:fill="auto"/>
            <w:noWrap/>
            <w:vAlign w:val="bottom"/>
            <w:hideMark/>
          </w:tcPr>
          <w:p w14:paraId="4A52C82D"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DEG1</w:t>
            </w:r>
          </w:p>
        </w:tc>
        <w:tc>
          <w:tcPr>
            <w:tcW w:w="518" w:type="pct"/>
            <w:tcBorders>
              <w:top w:val="nil"/>
              <w:left w:val="nil"/>
              <w:bottom w:val="single" w:sz="4" w:space="0" w:color="auto"/>
              <w:right w:val="nil"/>
            </w:tcBorders>
            <w:shd w:val="clear" w:color="auto" w:fill="auto"/>
            <w:noWrap/>
            <w:vAlign w:val="bottom"/>
            <w:hideMark/>
          </w:tcPr>
          <w:p w14:paraId="64D65457"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DEG2</w:t>
            </w:r>
          </w:p>
        </w:tc>
        <w:tc>
          <w:tcPr>
            <w:tcW w:w="518" w:type="pct"/>
            <w:tcBorders>
              <w:top w:val="nil"/>
              <w:left w:val="nil"/>
              <w:bottom w:val="single" w:sz="4" w:space="0" w:color="auto"/>
              <w:right w:val="nil"/>
            </w:tcBorders>
            <w:shd w:val="clear" w:color="auto" w:fill="auto"/>
            <w:noWrap/>
            <w:vAlign w:val="bottom"/>
            <w:hideMark/>
          </w:tcPr>
          <w:p w14:paraId="0D6E8053"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DEG3</w:t>
            </w:r>
          </w:p>
        </w:tc>
        <w:tc>
          <w:tcPr>
            <w:tcW w:w="519" w:type="pct"/>
            <w:tcBorders>
              <w:top w:val="nil"/>
              <w:left w:val="nil"/>
              <w:bottom w:val="single" w:sz="4" w:space="0" w:color="auto"/>
              <w:right w:val="nil"/>
            </w:tcBorders>
            <w:shd w:val="clear" w:color="auto" w:fill="auto"/>
            <w:noWrap/>
            <w:vAlign w:val="bottom"/>
            <w:hideMark/>
          </w:tcPr>
          <w:p w14:paraId="633DA726" w14:textId="77777777" w:rsidR="003479E0" w:rsidRPr="003479E0" w:rsidRDefault="003479E0" w:rsidP="003479E0">
            <w:pPr>
              <w:spacing w:after="0" w:line="240" w:lineRule="auto"/>
              <w:jc w:val="center"/>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Sum</w:t>
            </w:r>
          </w:p>
        </w:tc>
      </w:tr>
      <w:tr w:rsidR="00C634B4" w:rsidRPr="003479E0" w14:paraId="7F178AFD" w14:textId="77777777" w:rsidTr="005B6457">
        <w:trPr>
          <w:trHeight w:val="288"/>
        </w:trPr>
        <w:tc>
          <w:tcPr>
            <w:tcW w:w="853" w:type="pct"/>
            <w:tcBorders>
              <w:top w:val="single" w:sz="4" w:space="0" w:color="auto"/>
              <w:left w:val="nil"/>
              <w:bottom w:val="nil"/>
              <w:right w:val="single" w:sz="4" w:space="0" w:color="auto"/>
            </w:tcBorders>
            <w:shd w:val="clear" w:color="auto" w:fill="auto"/>
            <w:noWrap/>
            <w:vAlign w:val="bottom"/>
            <w:hideMark/>
          </w:tcPr>
          <w:p w14:paraId="3C145425"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Land occ.</w:t>
            </w:r>
          </w:p>
        </w:tc>
        <w:tc>
          <w:tcPr>
            <w:tcW w:w="518" w:type="pct"/>
            <w:tcBorders>
              <w:top w:val="single" w:sz="4" w:space="0" w:color="auto"/>
              <w:left w:val="single" w:sz="4" w:space="0" w:color="auto"/>
              <w:bottom w:val="nil"/>
              <w:right w:val="nil"/>
            </w:tcBorders>
            <w:shd w:val="clear" w:color="auto" w:fill="auto"/>
            <w:noWrap/>
            <w:vAlign w:val="bottom"/>
            <w:hideMark/>
          </w:tcPr>
          <w:p w14:paraId="72ECEF46" w14:textId="65B46549"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1.15E-01</w:t>
            </w:r>
          </w:p>
        </w:tc>
        <w:tc>
          <w:tcPr>
            <w:tcW w:w="518" w:type="pct"/>
            <w:tcBorders>
              <w:top w:val="single" w:sz="4" w:space="0" w:color="auto"/>
              <w:left w:val="nil"/>
              <w:bottom w:val="nil"/>
              <w:right w:val="nil"/>
            </w:tcBorders>
            <w:shd w:val="clear" w:color="auto" w:fill="auto"/>
            <w:noWrap/>
            <w:vAlign w:val="bottom"/>
            <w:hideMark/>
          </w:tcPr>
          <w:p w14:paraId="06A4367C" w14:textId="637895D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6.11E-02</w:t>
            </w:r>
          </w:p>
        </w:tc>
        <w:tc>
          <w:tcPr>
            <w:tcW w:w="518" w:type="pct"/>
            <w:tcBorders>
              <w:top w:val="single" w:sz="4" w:space="0" w:color="auto"/>
              <w:left w:val="nil"/>
              <w:bottom w:val="nil"/>
              <w:right w:val="nil"/>
            </w:tcBorders>
            <w:shd w:val="clear" w:color="auto" w:fill="auto"/>
            <w:noWrap/>
            <w:vAlign w:val="bottom"/>
            <w:hideMark/>
          </w:tcPr>
          <w:p w14:paraId="64CAF5CE" w14:textId="7EE8165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4.91E-02</w:t>
            </w:r>
          </w:p>
        </w:tc>
        <w:tc>
          <w:tcPr>
            <w:tcW w:w="519" w:type="pct"/>
            <w:tcBorders>
              <w:top w:val="single" w:sz="4" w:space="0" w:color="auto"/>
              <w:left w:val="nil"/>
              <w:bottom w:val="nil"/>
              <w:right w:val="single" w:sz="4" w:space="0" w:color="auto"/>
            </w:tcBorders>
            <w:shd w:val="clear" w:color="auto" w:fill="auto"/>
            <w:noWrap/>
            <w:vAlign w:val="bottom"/>
            <w:hideMark/>
          </w:tcPr>
          <w:p w14:paraId="5944D9F8" w14:textId="6C7A814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2.25E-01</w:t>
            </w:r>
          </w:p>
        </w:tc>
        <w:tc>
          <w:tcPr>
            <w:tcW w:w="518" w:type="pct"/>
            <w:tcBorders>
              <w:top w:val="single" w:sz="4" w:space="0" w:color="auto"/>
              <w:left w:val="single" w:sz="4" w:space="0" w:color="auto"/>
              <w:bottom w:val="nil"/>
              <w:right w:val="nil"/>
            </w:tcBorders>
            <w:shd w:val="clear" w:color="auto" w:fill="auto"/>
            <w:noWrap/>
            <w:vAlign w:val="bottom"/>
            <w:hideMark/>
          </w:tcPr>
          <w:p w14:paraId="416ADBC8" w14:textId="74B9B17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1.17E-01</w:t>
            </w:r>
          </w:p>
        </w:tc>
        <w:tc>
          <w:tcPr>
            <w:tcW w:w="518" w:type="pct"/>
            <w:tcBorders>
              <w:top w:val="single" w:sz="4" w:space="0" w:color="auto"/>
              <w:left w:val="nil"/>
              <w:bottom w:val="nil"/>
              <w:right w:val="nil"/>
            </w:tcBorders>
            <w:shd w:val="clear" w:color="auto" w:fill="auto"/>
            <w:noWrap/>
            <w:vAlign w:val="bottom"/>
            <w:hideMark/>
          </w:tcPr>
          <w:p w14:paraId="3B7E5595" w14:textId="73D88F8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4.86E-02</w:t>
            </w:r>
          </w:p>
        </w:tc>
        <w:tc>
          <w:tcPr>
            <w:tcW w:w="518" w:type="pct"/>
            <w:tcBorders>
              <w:top w:val="single" w:sz="4" w:space="0" w:color="auto"/>
              <w:left w:val="nil"/>
              <w:bottom w:val="nil"/>
              <w:right w:val="nil"/>
            </w:tcBorders>
            <w:shd w:val="clear" w:color="auto" w:fill="auto"/>
            <w:noWrap/>
            <w:vAlign w:val="bottom"/>
            <w:hideMark/>
          </w:tcPr>
          <w:p w14:paraId="78A60B5E" w14:textId="7E85C965"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5.58E-02</w:t>
            </w:r>
          </w:p>
        </w:tc>
        <w:tc>
          <w:tcPr>
            <w:tcW w:w="519" w:type="pct"/>
            <w:tcBorders>
              <w:top w:val="single" w:sz="4" w:space="0" w:color="auto"/>
              <w:left w:val="nil"/>
              <w:bottom w:val="nil"/>
              <w:right w:val="nil"/>
            </w:tcBorders>
            <w:shd w:val="clear" w:color="auto" w:fill="auto"/>
            <w:noWrap/>
            <w:vAlign w:val="bottom"/>
            <w:hideMark/>
          </w:tcPr>
          <w:p w14:paraId="150F17FA" w14:textId="20CA8A0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2.21E-01</w:t>
            </w:r>
          </w:p>
        </w:tc>
      </w:tr>
      <w:tr w:rsidR="00C634B4" w:rsidRPr="003479E0" w14:paraId="1DE85313"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453BFC74"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Water stress</w:t>
            </w:r>
          </w:p>
        </w:tc>
        <w:tc>
          <w:tcPr>
            <w:tcW w:w="518" w:type="pct"/>
            <w:tcBorders>
              <w:top w:val="nil"/>
              <w:left w:val="single" w:sz="4" w:space="0" w:color="auto"/>
              <w:bottom w:val="nil"/>
              <w:right w:val="nil"/>
            </w:tcBorders>
            <w:shd w:val="clear" w:color="auto" w:fill="auto"/>
            <w:noWrap/>
            <w:vAlign w:val="bottom"/>
            <w:hideMark/>
          </w:tcPr>
          <w:p w14:paraId="2950C163" w14:textId="0C954F75"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2.75E-03</w:t>
            </w:r>
          </w:p>
        </w:tc>
        <w:tc>
          <w:tcPr>
            <w:tcW w:w="518" w:type="pct"/>
            <w:tcBorders>
              <w:top w:val="nil"/>
              <w:left w:val="nil"/>
              <w:bottom w:val="nil"/>
              <w:right w:val="nil"/>
            </w:tcBorders>
            <w:shd w:val="clear" w:color="auto" w:fill="auto"/>
            <w:noWrap/>
            <w:vAlign w:val="bottom"/>
            <w:hideMark/>
          </w:tcPr>
          <w:p w14:paraId="1A17C53D" w14:textId="0004FEC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1.47E-03</w:t>
            </w:r>
          </w:p>
        </w:tc>
        <w:tc>
          <w:tcPr>
            <w:tcW w:w="518" w:type="pct"/>
            <w:tcBorders>
              <w:top w:val="nil"/>
              <w:left w:val="nil"/>
              <w:bottom w:val="nil"/>
              <w:right w:val="nil"/>
            </w:tcBorders>
            <w:shd w:val="clear" w:color="auto" w:fill="auto"/>
            <w:noWrap/>
            <w:vAlign w:val="bottom"/>
            <w:hideMark/>
          </w:tcPr>
          <w:p w14:paraId="1CF67992" w14:textId="0432B80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1.06E-03</w:t>
            </w:r>
          </w:p>
        </w:tc>
        <w:tc>
          <w:tcPr>
            <w:tcW w:w="519" w:type="pct"/>
            <w:tcBorders>
              <w:top w:val="nil"/>
              <w:left w:val="nil"/>
              <w:bottom w:val="nil"/>
              <w:right w:val="single" w:sz="4" w:space="0" w:color="auto"/>
            </w:tcBorders>
            <w:shd w:val="clear" w:color="auto" w:fill="auto"/>
            <w:noWrap/>
            <w:vAlign w:val="bottom"/>
            <w:hideMark/>
          </w:tcPr>
          <w:p w14:paraId="36A2A9A9" w14:textId="6F17B27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5.27E-03</w:t>
            </w:r>
          </w:p>
        </w:tc>
        <w:tc>
          <w:tcPr>
            <w:tcW w:w="518" w:type="pct"/>
            <w:tcBorders>
              <w:top w:val="nil"/>
              <w:left w:val="single" w:sz="4" w:space="0" w:color="auto"/>
              <w:bottom w:val="nil"/>
              <w:right w:val="nil"/>
            </w:tcBorders>
            <w:shd w:val="clear" w:color="auto" w:fill="auto"/>
            <w:noWrap/>
            <w:vAlign w:val="bottom"/>
            <w:hideMark/>
          </w:tcPr>
          <w:p w14:paraId="19538726" w14:textId="35C663C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2.92E-03</w:t>
            </w:r>
          </w:p>
        </w:tc>
        <w:tc>
          <w:tcPr>
            <w:tcW w:w="518" w:type="pct"/>
            <w:tcBorders>
              <w:top w:val="nil"/>
              <w:left w:val="nil"/>
              <w:bottom w:val="nil"/>
              <w:right w:val="nil"/>
            </w:tcBorders>
            <w:shd w:val="clear" w:color="auto" w:fill="auto"/>
            <w:noWrap/>
            <w:vAlign w:val="bottom"/>
            <w:hideMark/>
          </w:tcPr>
          <w:p w14:paraId="34746C9C" w14:textId="77F05EB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1.24E-03</w:t>
            </w:r>
          </w:p>
        </w:tc>
        <w:tc>
          <w:tcPr>
            <w:tcW w:w="518" w:type="pct"/>
            <w:tcBorders>
              <w:top w:val="nil"/>
              <w:left w:val="nil"/>
              <w:bottom w:val="nil"/>
              <w:right w:val="nil"/>
            </w:tcBorders>
            <w:shd w:val="clear" w:color="auto" w:fill="auto"/>
            <w:noWrap/>
            <w:vAlign w:val="bottom"/>
            <w:hideMark/>
          </w:tcPr>
          <w:p w14:paraId="7177722A" w14:textId="602BB4A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1.31E-03</w:t>
            </w:r>
          </w:p>
        </w:tc>
        <w:tc>
          <w:tcPr>
            <w:tcW w:w="519" w:type="pct"/>
            <w:tcBorders>
              <w:top w:val="nil"/>
              <w:left w:val="nil"/>
              <w:bottom w:val="nil"/>
              <w:right w:val="nil"/>
            </w:tcBorders>
            <w:shd w:val="clear" w:color="auto" w:fill="auto"/>
            <w:noWrap/>
            <w:vAlign w:val="bottom"/>
            <w:hideMark/>
          </w:tcPr>
          <w:p w14:paraId="0E6398C4" w14:textId="3FA121D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5.47E-03</w:t>
            </w:r>
          </w:p>
        </w:tc>
      </w:tr>
      <w:tr w:rsidR="00C634B4" w:rsidRPr="003479E0" w14:paraId="4AA3B3D0"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74C7B865"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CO2</w:t>
            </w:r>
          </w:p>
        </w:tc>
        <w:tc>
          <w:tcPr>
            <w:tcW w:w="518" w:type="pct"/>
            <w:tcBorders>
              <w:top w:val="nil"/>
              <w:left w:val="single" w:sz="4" w:space="0" w:color="auto"/>
              <w:bottom w:val="nil"/>
              <w:right w:val="nil"/>
            </w:tcBorders>
            <w:shd w:val="clear" w:color="auto" w:fill="auto"/>
            <w:noWrap/>
            <w:vAlign w:val="bottom"/>
            <w:hideMark/>
          </w:tcPr>
          <w:p w14:paraId="2CF9F93F" w14:textId="0E9E980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2.79E-03</w:t>
            </w:r>
          </w:p>
        </w:tc>
        <w:tc>
          <w:tcPr>
            <w:tcW w:w="518" w:type="pct"/>
            <w:tcBorders>
              <w:top w:val="nil"/>
              <w:left w:val="nil"/>
              <w:bottom w:val="nil"/>
              <w:right w:val="nil"/>
            </w:tcBorders>
            <w:shd w:val="clear" w:color="auto" w:fill="auto"/>
            <w:noWrap/>
            <w:vAlign w:val="bottom"/>
            <w:hideMark/>
          </w:tcPr>
          <w:p w14:paraId="0CDBB7C9" w14:textId="1E02F1E5"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1.45E-03</w:t>
            </w:r>
          </w:p>
        </w:tc>
        <w:tc>
          <w:tcPr>
            <w:tcW w:w="518" w:type="pct"/>
            <w:tcBorders>
              <w:top w:val="nil"/>
              <w:left w:val="nil"/>
              <w:bottom w:val="nil"/>
              <w:right w:val="nil"/>
            </w:tcBorders>
            <w:shd w:val="clear" w:color="auto" w:fill="auto"/>
            <w:noWrap/>
            <w:vAlign w:val="bottom"/>
            <w:hideMark/>
          </w:tcPr>
          <w:p w14:paraId="642661F3" w14:textId="0502F14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1.27E-03</w:t>
            </w:r>
          </w:p>
        </w:tc>
        <w:tc>
          <w:tcPr>
            <w:tcW w:w="519" w:type="pct"/>
            <w:tcBorders>
              <w:top w:val="nil"/>
              <w:left w:val="nil"/>
              <w:bottom w:val="nil"/>
              <w:right w:val="single" w:sz="4" w:space="0" w:color="auto"/>
            </w:tcBorders>
            <w:shd w:val="clear" w:color="auto" w:fill="auto"/>
            <w:noWrap/>
            <w:vAlign w:val="bottom"/>
            <w:hideMark/>
          </w:tcPr>
          <w:p w14:paraId="2F888F81" w14:textId="6D4CBAB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5.51E-03</w:t>
            </w:r>
          </w:p>
        </w:tc>
        <w:tc>
          <w:tcPr>
            <w:tcW w:w="518" w:type="pct"/>
            <w:tcBorders>
              <w:top w:val="nil"/>
              <w:left w:val="single" w:sz="4" w:space="0" w:color="auto"/>
              <w:bottom w:val="nil"/>
              <w:right w:val="nil"/>
            </w:tcBorders>
            <w:shd w:val="clear" w:color="auto" w:fill="auto"/>
            <w:noWrap/>
            <w:vAlign w:val="bottom"/>
            <w:hideMark/>
          </w:tcPr>
          <w:p w14:paraId="24F614BE" w14:textId="0CEBA83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2.93E-03</w:t>
            </w:r>
          </w:p>
        </w:tc>
        <w:tc>
          <w:tcPr>
            <w:tcW w:w="518" w:type="pct"/>
            <w:tcBorders>
              <w:top w:val="nil"/>
              <w:left w:val="nil"/>
              <w:bottom w:val="nil"/>
              <w:right w:val="nil"/>
            </w:tcBorders>
            <w:shd w:val="clear" w:color="auto" w:fill="auto"/>
            <w:noWrap/>
            <w:vAlign w:val="bottom"/>
            <w:hideMark/>
          </w:tcPr>
          <w:p w14:paraId="0F867E70" w14:textId="161330F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1.25E-03</w:t>
            </w:r>
          </w:p>
        </w:tc>
        <w:tc>
          <w:tcPr>
            <w:tcW w:w="518" w:type="pct"/>
            <w:tcBorders>
              <w:top w:val="nil"/>
              <w:left w:val="nil"/>
              <w:bottom w:val="nil"/>
              <w:right w:val="nil"/>
            </w:tcBorders>
            <w:shd w:val="clear" w:color="auto" w:fill="auto"/>
            <w:noWrap/>
            <w:vAlign w:val="bottom"/>
            <w:hideMark/>
          </w:tcPr>
          <w:p w14:paraId="35AD581E" w14:textId="0A255D29"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1.35E-03</w:t>
            </w:r>
          </w:p>
        </w:tc>
        <w:tc>
          <w:tcPr>
            <w:tcW w:w="519" w:type="pct"/>
            <w:tcBorders>
              <w:top w:val="nil"/>
              <w:left w:val="nil"/>
              <w:bottom w:val="nil"/>
              <w:right w:val="nil"/>
            </w:tcBorders>
            <w:shd w:val="clear" w:color="auto" w:fill="auto"/>
            <w:noWrap/>
            <w:vAlign w:val="bottom"/>
            <w:hideMark/>
          </w:tcPr>
          <w:p w14:paraId="561A5109" w14:textId="2501835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5.54E-03</w:t>
            </w:r>
          </w:p>
        </w:tc>
      </w:tr>
      <w:tr w:rsidR="00C634B4" w:rsidRPr="003479E0" w14:paraId="251AFAF1"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053621D6"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CH4</w:t>
            </w:r>
          </w:p>
        </w:tc>
        <w:tc>
          <w:tcPr>
            <w:tcW w:w="518" w:type="pct"/>
            <w:tcBorders>
              <w:top w:val="nil"/>
              <w:left w:val="single" w:sz="4" w:space="0" w:color="auto"/>
              <w:bottom w:val="nil"/>
              <w:right w:val="nil"/>
            </w:tcBorders>
            <w:shd w:val="clear" w:color="auto" w:fill="auto"/>
            <w:noWrap/>
            <w:vAlign w:val="bottom"/>
            <w:hideMark/>
          </w:tcPr>
          <w:p w14:paraId="08BCB81B" w14:textId="4F00B30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4.36E-04</w:t>
            </w:r>
          </w:p>
        </w:tc>
        <w:tc>
          <w:tcPr>
            <w:tcW w:w="518" w:type="pct"/>
            <w:tcBorders>
              <w:top w:val="nil"/>
              <w:left w:val="nil"/>
              <w:bottom w:val="nil"/>
              <w:right w:val="nil"/>
            </w:tcBorders>
            <w:shd w:val="clear" w:color="auto" w:fill="auto"/>
            <w:noWrap/>
            <w:vAlign w:val="bottom"/>
            <w:hideMark/>
          </w:tcPr>
          <w:p w14:paraId="4AEFA179" w14:textId="40D903C9"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2.23E-04</w:t>
            </w:r>
          </w:p>
        </w:tc>
        <w:tc>
          <w:tcPr>
            <w:tcW w:w="518" w:type="pct"/>
            <w:tcBorders>
              <w:top w:val="nil"/>
              <w:left w:val="nil"/>
              <w:bottom w:val="nil"/>
              <w:right w:val="nil"/>
            </w:tcBorders>
            <w:shd w:val="clear" w:color="auto" w:fill="auto"/>
            <w:noWrap/>
            <w:vAlign w:val="bottom"/>
            <w:hideMark/>
          </w:tcPr>
          <w:p w14:paraId="66128B9A" w14:textId="3A48302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1.96E-04</w:t>
            </w:r>
          </w:p>
        </w:tc>
        <w:tc>
          <w:tcPr>
            <w:tcW w:w="519" w:type="pct"/>
            <w:tcBorders>
              <w:top w:val="nil"/>
              <w:left w:val="nil"/>
              <w:bottom w:val="nil"/>
              <w:right w:val="single" w:sz="4" w:space="0" w:color="auto"/>
            </w:tcBorders>
            <w:shd w:val="clear" w:color="auto" w:fill="auto"/>
            <w:noWrap/>
            <w:vAlign w:val="bottom"/>
            <w:hideMark/>
          </w:tcPr>
          <w:p w14:paraId="70827B51" w14:textId="4E2234C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8.56E-04</w:t>
            </w:r>
          </w:p>
        </w:tc>
        <w:tc>
          <w:tcPr>
            <w:tcW w:w="518" w:type="pct"/>
            <w:tcBorders>
              <w:top w:val="nil"/>
              <w:left w:val="single" w:sz="4" w:space="0" w:color="auto"/>
              <w:bottom w:val="nil"/>
              <w:right w:val="nil"/>
            </w:tcBorders>
            <w:shd w:val="clear" w:color="auto" w:fill="auto"/>
            <w:noWrap/>
            <w:vAlign w:val="bottom"/>
            <w:hideMark/>
          </w:tcPr>
          <w:p w14:paraId="58C1D39A" w14:textId="2AB8259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4.05E-04</w:t>
            </w:r>
          </w:p>
        </w:tc>
        <w:tc>
          <w:tcPr>
            <w:tcW w:w="518" w:type="pct"/>
            <w:tcBorders>
              <w:top w:val="nil"/>
              <w:left w:val="nil"/>
              <w:bottom w:val="nil"/>
              <w:right w:val="nil"/>
            </w:tcBorders>
            <w:shd w:val="clear" w:color="auto" w:fill="auto"/>
            <w:noWrap/>
            <w:vAlign w:val="bottom"/>
            <w:hideMark/>
          </w:tcPr>
          <w:p w14:paraId="1EDF9A7B" w14:textId="30FEB11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1.67E-04</w:t>
            </w:r>
          </w:p>
        </w:tc>
        <w:tc>
          <w:tcPr>
            <w:tcW w:w="518" w:type="pct"/>
            <w:tcBorders>
              <w:top w:val="nil"/>
              <w:left w:val="nil"/>
              <w:bottom w:val="nil"/>
              <w:right w:val="nil"/>
            </w:tcBorders>
            <w:shd w:val="clear" w:color="auto" w:fill="auto"/>
            <w:noWrap/>
            <w:vAlign w:val="bottom"/>
            <w:hideMark/>
          </w:tcPr>
          <w:p w14:paraId="03362ADE" w14:textId="6CFECD0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2.01E-04</w:t>
            </w:r>
          </w:p>
        </w:tc>
        <w:tc>
          <w:tcPr>
            <w:tcW w:w="519" w:type="pct"/>
            <w:tcBorders>
              <w:top w:val="nil"/>
              <w:left w:val="nil"/>
              <w:bottom w:val="nil"/>
              <w:right w:val="nil"/>
            </w:tcBorders>
            <w:shd w:val="clear" w:color="auto" w:fill="auto"/>
            <w:noWrap/>
            <w:vAlign w:val="bottom"/>
            <w:hideMark/>
          </w:tcPr>
          <w:p w14:paraId="50173361" w14:textId="4EC3663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7.73E-04</w:t>
            </w:r>
          </w:p>
        </w:tc>
      </w:tr>
      <w:tr w:rsidR="00C634B4" w:rsidRPr="003479E0" w14:paraId="5D75B95F"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1719ACD8"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CH4 fossil</w:t>
            </w:r>
          </w:p>
        </w:tc>
        <w:tc>
          <w:tcPr>
            <w:tcW w:w="518" w:type="pct"/>
            <w:tcBorders>
              <w:top w:val="nil"/>
              <w:left w:val="single" w:sz="4" w:space="0" w:color="auto"/>
              <w:bottom w:val="nil"/>
              <w:right w:val="nil"/>
            </w:tcBorders>
            <w:shd w:val="clear" w:color="auto" w:fill="auto"/>
            <w:noWrap/>
            <w:vAlign w:val="bottom"/>
            <w:hideMark/>
          </w:tcPr>
          <w:p w14:paraId="4F08A446" w14:textId="3BC27E5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3.50E-04</w:t>
            </w:r>
          </w:p>
        </w:tc>
        <w:tc>
          <w:tcPr>
            <w:tcW w:w="518" w:type="pct"/>
            <w:tcBorders>
              <w:top w:val="nil"/>
              <w:left w:val="nil"/>
              <w:bottom w:val="nil"/>
              <w:right w:val="nil"/>
            </w:tcBorders>
            <w:shd w:val="clear" w:color="auto" w:fill="auto"/>
            <w:noWrap/>
            <w:vAlign w:val="bottom"/>
            <w:hideMark/>
          </w:tcPr>
          <w:p w14:paraId="1992E80D" w14:textId="71684AB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1.96E-04</w:t>
            </w:r>
          </w:p>
        </w:tc>
        <w:tc>
          <w:tcPr>
            <w:tcW w:w="518" w:type="pct"/>
            <w:tcBorders>
              <w:top w:val="nil"/>
              <w:left w:val="nil"/>
              <w:bottom w:val="nil"/>
              <w:right w:val="nil"/>
            </w:tcBorders>
            <w:shd w:val="clear" w:color="auto" w:fill="auto"/>
            <w:noWrap/>
            <w:vAlign w:val="bottom"/>
            <w:hideMark/>
          </w:tcPr>
          <w:p w14:paraId="33DCED4D" w14:textId="1526372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1.67E-04</w:t>
            </w:r>
          </w:p>
        </w:tc>
        <w:tc>
          <w:tcPr>
            <w:tcW w:w="519" w:type="pct"/>
            <w:tcBorders>
              <w:top w:val="nil"/>
              <w:left w:val="nil"/>
              <w:bottom w:val="nil"/>
              <w:right w:val="single" w:sz="4" w:space="0" w:color="auto"/>
            </w:tcBorders>
            <w:shd w:val="clear" w:color="auto" w:fill="auto"/>
            <w:noWrap/>
            <w:vAlign w:val="bottom"/>
            <w:hideMark/>
          </w:tcPr>
          <w:p w14:paraId="3D886DC0" w14:textId="5BAE94F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7.13E-04</w:t>
            </w:r>
          </w:p>
        </w:tc>
        <w:tc>
          <w:tcPr>
            <w:tcW w:w="518" w:type="pct"/>
            <w:tcBorders>
              <w:top w:val="nil"/>
              <w:left w:val="single" w:sz="4" w:space="0" w:color="auto"/>
              <w:bottom w:val="nil"/>
              <w:right w:val="nil"/>
            </w:tcBorders>
            <w:shd w:val="clear" w:color="auto" w:fill="auto"/>
            <w:noWrap/>
            <w:vAlign w:val="bottom"/>
            <w:hideMark/>
          </w:tcPr>
          <w:p w14:paraId="35E7433B" w14:textId="363AEEF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4.01E-04</w:t>
            </w:r>
          </w:p>
        </w:tc>
        <w:tc>
          <w:tcPr>
            <w:tcW w:w="518" w:type="pct"/>
            <w:tcBorders>
              <w:top w:val="nil"/>
              <w:left w:val="nil"/>
              <w:bottom w:val="nil"/>
              <w:right w:val="nil"/>
            </w:tcBorders>
            <w:shd w:val="clear" w:color="auto" w:fill="auto"/>
            <w:noWrap/>
            <w:vAlign w:val="bottom"/>
            <w:hideMark/>
          </w:tcPr>
          <w:p w14:paraId="040AF82B" w14:textId="04D900F9"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1.89E-04</w:t>
            </w:r>
          </w:p>
        </w:tc>
        <w:tc>
          <w:tcPr>
            <w:tcW w:w="518" w:type="pct"/>
            <w:tcBorders>
              <w:top w:val="nil"/>
              <w:left w:val="nil"/>
              <w:bottom w:val="nil"/>
              <w:right w:val="nil"/>
            </w:tcBorders>
            <w:shd w:val="clear" w:color="auto" w:fill="auto"/>
            <w:noWrap/>
            <w:vAlign w:val="bottom"/>
            <w:hideMark/>
          </w:tcPr>
          <w:p w14:paraId="33DF32E8" w14:textId="6D344DB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1.85E-04</w:t>
            </w:r>
          </w:p>
        </w:tc>
        <w:tc>
          <w:tcPr>
            <w:tcW w:w="519" w:type="pct"/>
            <w:tcBorders>
              <w:top w:val="nil"/>
              <w:left w:val="nil"/>
              <w:bottom w:val="nil"/>
              <w:right w:val="nil"/>
            </w:tcBorders>
            <w:shd w:val="clear" w:color="auto" w:fill="auto"/>
            <w:noWrap/>
            <w:vAlign w:val="bottom"/>
            <w:hideMark/>
          </w:tcPr>
          <w:p w14:paraId="14B0CB58" w14:textId="2AAA20F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7.75E-04</w:t>
            </w:r>
          </w:p>
        </w:tc>
      </w:tr>
      <w:tr w:rsidR="00C634B4" w:rsidRPr="003479E0" w14:paraId="2825857A"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08555984"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N2O</w:t>
            </w:r>
          </w:p>
        </w:tc>
        <w:tc>
          <w:tcPr>
            <w:tcW w:w="518" w:type="pct"/>
            <w:tcBorders>
              <w:top w:val="nil"/>
              <w:left w:val="single" w:sz="4" w:space="0" w:color="auto"/>
              <w:bottom w:val="nil"/>
              <w:right w:val="nil"/>
            </w:tcBorders>
            <w:shd w:val="clear" w:color="auto" w:fill="auto"/>
            <w:noWrap/>
            <w:vAlign w:val="bottom"/>
            <w:hideMark/>
          </w:tcPr>
          <w:p w14:paraId="4D57D4ED" w14:textId="07DECAA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2.08E-04</w:t>
            </w:r>
          </w:p>
        </w:tc>
        <w:tc>
          <w:tcPr>
            <w:tcW w:w="518" w:type="pct"/>
            <w:tcBorders>
              <w:top w:val="nil"/>
              <w:left w:val="nil"/>
              <w:bottom w:val="nil"/>
              <w:right w:val="nil"/>
            </w:tcBorders>
            <w:shd w:val="clear" w:color="auto" w:fill="auto"/>
            <w:noWrap/>
            <w:vAlign w:val="bottom"/>
            <w:hideMark/>
          </w:tcPr>
          <w:p w14:paraId="3D9055E0" w14:textId="51FDE7D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1.09E-04</w:t>
            </w:r>
          </w:p>
        </w:tc>
        <w:tc>
          <w:tcPr>
            <w:tcW w:w="518" w:type="pct"/>
            <w:tcBorders>
              <w:top w:val="nil"/>
              <w:left w:val="nil"/>
              <w:bottom w:val="nil"/>
              <w:right w:val="nil"/>
            </w:tcBorders>
            <w:shd w:val="clear" w:color="auto" w:fill="auto"/>
            <w:noWrap/>
            <w:vAlign w:val="bottom"/>
            <w:hideMark/>
          </w:tcPr>
          <w:p w14:paraId="653B3AAE" w14:textId="5F8D0A6B"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9.84E-05</w:t>
            </w:r>
          </w:p>
        </w:tc>
        <w:tc>
          <w:tcPr>
            <w:tcW w:w="519" w:type="pct"/>
            <w:tcBorders>
              <w:top w:val="nil"/>
              <w:left w:val="nil"/>
              <w:bottom w:val="nil"/>
              <w:right w:val="single" w:sz="4" w:space="0" w:color="auto"/>
            </w:tcBorders>
            <w:shd w:val="clear" w:color="auto" w:fill="auto"/>
            <w:noWrap/>
            <w:vAlign w:val="bottom"/>
            <w:hideMark/>
          </w:tcPr>
          <w:p w14:paraId="2C4709EB" w14:textId="5A99128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4.16E-04</w:t>
            </w:r>
          </w:p>
        </w:tc>
        <w:tc>
          <w:tcPr>
            <w:tcW w:w="518" w:type="pct"/>
            <w:tcBorders>
              <w:top w:val="nil"/>
              <w:left w:val="single" w:sz="4" w:space="0" w:color="auto"/>
              <w:bottom w:val="nil"/>
              <w:right w:val="nil"/>
            </w:tcBorders>
            <w:shd w:val="clear" w:color="auto" w:fill="auto"/>
            <w:noWrap/>
            <w:vAlign w:val="bottom"/>
            <w:hideMark/>
          </w:tcPr>
          <w:p w14:paraId="3C5434A5" w14:textId="538089B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1.92E-04</w:t>
            </w:r>
          </w:p>
        </w:tc>
        <w:tc>
          <w:tcPr>
            <w:tcW w:w="518" w:type="pct"/>
            <w:tcBorders>
              <w:top w:val="nil"/>
              <w:left w:val="nil"/>
              <w:bottom w:val="nil"/>
              <w:right w:val="nil"/>
            </w:tcBorders>
            <w:shd w:val="clear" w:color="auto" w:fill="auto"/>
            <w:noWrap/>
            <w:vAlign w:val="bottom"/>
            <w:hideMark/>
          </w:tcPr>
          <w:p w14:paraId="0574613B" w14:textId="2689E5C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8.02E-05</w:t>
            </w:r>
          </w:p>
        </w:tc>
        <w:tc>
          <w:tcPr>
            <w:tcW w:w="518" w:type="pct"/>
            <w:tcBorders>
              <w:top w:val="nil"/>
              <w:left w:val="nil"/>
              <w:bottom w:val="nil"/>
              <w:right w:val="nil"/>
            </w:tcBorders>
            <w:shd w:val="clear" w:color="auto" w:fill="auto"/>
            <w:noWrap/>
            <w:vAlign w:val="bottom"/>
            <w:hideMark/>
          </w:tcPr>
          <w:p w14:paraId="5CC2CC41" w14:textId="15CCB90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9.81E-05</w:t>
            </w:r>
          </w:p>
        </w:tc>
        <w:tc>
          <w:tcPr>
            <w:tcW w:w="519" w:type="pct"/>
            <w:tcBorders>
              <w:top w:val="nil"/>
              <w:left w:val="nil"/>
              <w:bottom w:val="nil"/>
              <w:right w:val="nil"/>
            </w:tcBorders>
            <w:shd w:val="clear" w:color="auto" w:fill="auto"/>
            <w:noWrap/>
            <w:vAlign w:val="bottom"/>
            <w:hideMark/>
          </w:tcPr>
          <w:p w14:paraId="3822BFD1" w14:textId="0357398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3.71E-04</w:t>
            </w:r>
          </w:p>
        </w:tc>
      </w:tr>
      <w:tr w:rsidR="00C634B4" w:rsidRPr="003479E0" w14:paraId="5E0FC89D"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427E56E9"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SF6</w:t>
            </w:r>
          </w:p>
        </w:tc>
        <w:tc>
          <w:tcPr>
            <w:tcW w:w="518" w:type="pct"/>
            <w:tcBorders>
              <w:top w:val="nil"/>
              <w:left w:val="single" w:sz="4" w:space="0" w:color="auto"/>
              <w:bottom w:val="nil"/>
              <w:right w:val="nil"/>
            </w:tcBorders>
            <w:shd w:val="clear" w:color="auto" w:fill="auto"/>
            <w:noWrap/>
            <w:vAlign w:val="bottom"/>
            <w:hideMark/>
          </w:tcPr>
          <w:p w14:paraId="03D90E54" w14:textId="5DAF64F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9.70E-06</w:t>
            </w:r>
          </w:p>
        </w:tc>
        <w:tc>
          <w:tcPr>
            <w:tcW w:w="518" w:type="pct"/>
            <w:tcBorders>
              <w:top w:val="nil"/>
              <w:left w:val="nil"/>
              <w:bottom w:val="nil"/>
              <w:right w:val="nil"/>
            </w:tcBorders>
            <w:shd w:val="clear" w:color="auto" w:fill="auto"/>
            <w:noWrap/>
            <w:vAlign w:val="bottom"/>
            <w:hideMark/>
          </w:tcPr>
          <w:p w14:paraId="39074C49" w14:textId="3176FFF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5.46E-06</w:t>
            </w:r>
          </w:p>
        </w:tc>
        <w:tc>
          <w:tcPr>
            <w:tcW w:w="518" w:type="pct"/>
            <w:tcBorders>
              <w:top w:val="nil"/>
              <w:left w:val="nil"/>
              <w:bottom w:val="nil"/>
              <w:right w:val="nil"/>
            </w:tcBorders>
            <w:shd w:val="clear" w:color="auto" w:fill="auto"/>
            <w:noWrap/>
            <w:vAlign w:val="bottom"/>
            <w:hideMark/>
          </w:tcPr>
          <w:p w14:paraId="680666F5" w14:textId="7207E16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3.81E-06</w:t>
            </w:r>
          </w:p>
        </w:tc>
        <w:tc>
          <w:tcPr>
            <w:tcW w:w="519" w:type="pct"/>
            <w:tcBorders>
              <w:top w:val="nil"/>
              <w:left w:val="nil"/>
              <w:bottom w:val="nil"/>
              <w:right w:val="single" w:sz="4" w:space="0" w:color="auto"/>
            </w:tcBorders>
            <w:shd w:val="clear" w:color="auto" w:fill="auto"/>
            <w:noWrap/>
            <w:vAlign w:val="bottom"/>
            <w:hideMark/>
          </w:tcPr>
          <w:p w14:paraId="58A8A80F" w14:textId="1A46E1BF"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1.90E-05</w:t>
            </w:r>
          </w:p>
        </w:tc>
        <w:tc>
          <w:tcPr>
            <w:tcW w:w="518" w:type="pct"/>
            <w:tcBorders>
              <w:top w:val="nil"/>
              <w:left w:val="single" w:sz="4" w:space="0" w:color="auto"/>
              <w:bottom w:val="nil"/>
              <w:right w:val="nil"/>
            </w:tcBorders>
            <w:shd w:val="clear" w:color="auto" w:fill="auto"/>
            <w:noWrap/>
            <w:vAlign w:val="bottom"/>
            <w:hideMark/>
          </w:tcPr>
          <w:p w14:paraId="5944263B" w14:textId="3487D7A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8.30E-06</w:t>
            </w:r>
          </w:p>
        </w:tc>
        <w:tc>
          <w:tcPr>
            <w:tcW w:w="518" w:type="pct"/>
            <w:tcBorders>
              <w:top w:val="nil"/>
              <w:left w:val="nil"/>
              <w:bottom w:val="nil"/>
              <w:right w:val="nil"/>
            </w:tcBorders>
            <w:shd w:val="clear" w:color="auto" w:fill="auto"/>
            <w:noWrap/>
            <w:vAlign w:val="bottom"/>
            <w:hideMark/>
          </w:tcPr>
          <w:p w14:paraId="267B9D05" w14:textId="727AD9C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4.15E-06</w:t>
            </w:r>
          </w:p>
        </w:tc>
        <w:tc>
          <w:tcPr>
            <w:tcW w:w="518" w:type="pct"/>
            <w:tcBorders>
              <w:top w:val="nil"/>
              <w:left w:val="nil"/>
              <w:bottom w:val="nil"/>
              <w:right w:val="nil"/>
            </w:tcBorders>
            <w:shd w:val="clear" w:color="auto" w:fill="auto"/>
            <w:noWrap/>
            <w:vAlign w:val="bottom"/>
            <w:hideMark/>
          </w:tcPr>
          <w:p w14:paraId="6F439EC2" w14:textId="38B2B74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3.80E-06</w:t>
            </w:r>
          </w:p>
        </w:tc>
        <w:tc>
          <w:tcPr>
            <w:tcW w:w="519" w:type="pct"/>
            <w:tcBorders>
              <w:top w:val="nil"/>
              <w:left w:val="nil"/>
              <w:bottom w:val="nil"/>
              <w:right w:val="nil"/>
            </w:tcBorders>
            <w:shd w:val="clear" w:color="auto" w:fill="auto"/>
            <w:noWrap/>
            <w:vAlign w:val="bottom"/>
            <w:hideMark/>
          </w:tcPr>
          <w:p w14:paraId="102E5F6E" w14:textId="6B09514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1.62E-05</w:t>
            </w:r>
          </w:p>
        </w:tc>
      </w:tr>
      <w:tr w:rsidR="00C634B4" w:rsidRPr="003479E0" w14:paraId="3A946355"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1E901E15"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NMVOC</w:t>
            </w:r>
          </w:p>
        </w:tc>
        <w:tc>
          <w:tcPr>
            <w:tcW w:w="518" w:type="pct"/>
            <w:tcBorders>
              <w:top w:val="nil"/>
              <w:left w:val="single" w:sz="4" w:space="0" w:color="auto"/>
              <w:bottom w:val="nil"/>
              <w:right w:val="nil"/>
            </w:tcBorders>
            <w:shd w:val="clear" w:color="auto" w:fill="auto"/>
            <w:noWrap/>
            <w:vAlign w:val="bottom"/>
            <w:hideMark/>
          </w:tcPr>
          <w:p w14:paraId="19DEC673" w14:textId="06C6DF5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6.50E-03</w:t>
            </w:r>
          </w:p>
        </w:tc>
        <w:tc>
          <w:tcPr>
            <w:tcW w:w="518" w:type="pct"/>
            <w:tcBorders>
              <w:top w:val="nil"/>
              <w:left w:val="nil"/>
              <w:bottom w:val="nil"/>
              <w:right w:val="nil"/>
            </w:tcBorders>
            <w:shd w:val="clear" w:color="auto" w:fill="auto"/>
            <w:noWrap/>
            <w:vAlign w:val="bottom"/>
            <w:hideMark/>
          </w:tcPr>
          <w:p w14:paraId="126FF3CF" w14:textId="53583A0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3.50E-03</w:t>
            </w:r>
          </w:p>
        </w:tc>
        <w:tc>
          <w:tcPr>
            <w:tcW w:w="518" w:type="pct"/>
            <w:tcBorders>
              <w:top w:val="nil"/>
              <w:left w:val="nil"/>
              <w:bottom w:val="nil"/>
              <w:right w:val="nil"/>
            </w:tcBorders>
            <w:shd w:val="clear" w:color="auto" w:fill="auto"/>
            <w:noWrap/>
            <w:vAlign w:val="bottom"/>
            <w:hideMark/>
          </w:tcPr>
          <w:p w14:paraId="6BE9115B" w14:textId="03B84635"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2.97E-03</w:t>
            </w:r>
          </w:p>
        </w:tc>
        <w:tc>
          <w:tcPr>
            <w:tcW w:w="519" w:type="pct"/>
            <w:tcBorders>
              <w:top w:val="nil"/>
              <w:left w:val="nil"/>
              <w:bottom w:val="nil"/>
              <w:right w:val="single" w:sz="4" w:space="0" w:color="auto"/>
            </w:tcBorders>
            <w:shd w:val="clear" w:color="auto" w:fill="auto"/>
            <w:noWrap/>
            <w:vAlign w:val="bottom"/>
            <w:hideMark/>
          </w:tcPr>
          <w:p w14:paraId="674BC2FF" w14:textId="7170B3D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1.30E-02</w:t>
            </w:r>
          </w:p>
        </w:tc>
        <w:tc>
          <w:tcPr>
            <w:tcW w:w="518" w:type="pct"/>
            <w:tcBorders>
              <w:top w:val="nil"/>
              <w:left w:val="single" w:sz="4" w:space="0" w:color="auto"/>
              <w:bottom w:val="nil"/>
              <w:right w:val="nil"/>
            </w:tcBorders>
            <w:shd w:val="clear" w:color="auto" w:fill="auto"/>
            <w:noWrap/>
            <w:vAlign w:val="bottom"/>
            <w:hideMark/>
          </w:tcPr>
          <w:p w14:paraId="6084A30D" w14:textId="5208EEA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7.15E-03</w:t>
            </w:r>
          </w:p>
        </w:tc>
        <w:tc>
          <w:tcPr>
            <w:tcW w:w="518" w:type="pct"/>
            <w:tcBorders>
              <w:top w:val="nil"/>
              <w:left w:val="nil"/>
              <w:bottom w:val="nil"/>
              <w:right w:val="nil"/>
            </w:tcBorders>
            <w:shd w:val="clear" w:color="auto" w:fill="auto"/>
            <w:noWrap/>
            <w:vAlign w:val="bottom"/>
            <w:hideMark/>
          </w:tcPr>
          <w:p w14:paraId="5B701192" w14:textId="3C84F3F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3.17E-03</w:t>
            </w:r>
          </w:p>
        </w:tc>
        <w:tc>
          <w:tcPr>
            <w:tcW w:w="518" w:type="pct"/>
            <w:tcBorders>
              <w:top w:val="nil"/>
              <w:left w:val="nil"/>
              <w:bottom w:val="nil"/>
              <w:right w:val="nil"/>
            </w:tcBorders>
            <w:shd w:val="clear" w:color="auto" w:fill="auto"/>
            <w:noWrap/>
            <w:vAlign w:val="bottom"/>
            <w:hideMark/>
          </w:tcPr>
          <w:p w14:paraId="755F04CC" w14:textId="52F32D2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3.34E-03</w:t>
            </w:r>
          </w:p>
        </w:tc>
        <w:tc>
          <w:tcPr>
            <w:tcW w:w="519" w:type="pct"/>
            <w:tcBorders>
              <w:top w:val="nil"/>
              <w:left w:val="nil"/>
              <w:bottom w:val="nil"/>
              <w:right w:val="nil"/>
            </w:tcBorders>
            <w:shd w:val="clear" w:color="auto" w:fill="auto"/>
            <w:noWrap/>
            <w:vAlign w:val="bottom"/>
            <w:hideMark/>
          </w:tcPr>
          <w:p w14:paraId="5948027D" w14:textId="4F9A327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1.37E-02</w:t>
            </w:r>
          </w:p>
        </w:tc>
      </w:tr>
      <w:tr w:rsidR="00C634B4" w:rsidRPr="003479E0" w14:paraId="05BF09F0"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69B37943"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POCP</w:t>
            </w:r>
          </w:p>
        </w:tc>
        <w:tc>
          <w:tcPr>
            <w:tcW w:w="518" w:type="pct"/>
            <w:tcBorders>
              <w:top w:val="nil"/>
              <w:left w:val="single" w:sz="4" w:space="0" w:color="auto"/>
              <w:bottom w:val="nil"/>
              <w:right w:val="nil"/>
            </w:tcBorders>
            <w:shd w:val="clear" w:color="auto" w:fill="auto"/>
            <w:noWrap/>
            <w:vAlign w:val="bottom"/>
            <w:hideMark/>
          </w:tcPr>
          <w:p w14:paraId="253FE0D3" w14:textId="35F283D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6.97E-06</w:t>
            </w:r>
          </w:p>
        </w:tc>
        <w:tc>
          <w:tcPr>
            <w:tcW w:w="518" w:type="pct"/>
            <w:tcBorders>
              <w:top w:val="nil"/>
              <w:left w:val="nil"/>
              <w:bottom w:val="nil"/>
              <w:right w:val="nil"/>
            </w:tcBorders>
            <w:shd w:val="clear" w:color="auto" w:fill="auto"/>
            <w:noWrap/>
            <w:vAlign w:val="bottom"/>
            <w:hideMark/>
          </w:tcPr>
          <w:p w14:paraId="1EA0BE32" w14:textId="6C92BFE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3.48E-06</w:t>
            </w:r>
          </w:p>
        </w:tc>
        <w:tc>
          <w:tcPr>
            <w:tcW w:w="518" w:type="pct"/>
            <w:tcBorders>
              <w:top w:val="nil"/>
              <w:left w:val="nil"/>
              <w:bottom w:val="nil"/>
              <w:right w:val="nil"/>
            </w:tcBorders>
            <w:shd w:val="clear" w:color="auto" w:fill="auto"/>
            <w:noWrap/>
            <w:vAlign w:val="bottom"/>
            <w:hideMark/>
          </w:tcPr>
          <w:p w14:paraId="17AD38D7" w14:textId="0A4ABCB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3.21E-06</w:t>
            </w:r>
          </w:p>
        </w:tc>
        <w:tc>
          <w:tcPr>
            <w:tcW w:w="519" w:type="pct"/>
            <w:tcBorders>
              <w:top w:val="nil"/>
              <w:left w:val="nil"/>
              <w:bottom w:val="nil"/>
              <w:right w:val="single" w:sz="4" w:space="0" w:color="auto"/>
            </w:tcBorders>
            <w:shd w:val="clear" w:color="auto" w:fill="auto"/>
            <w:noWrap/>
            <w:vAlign w:val="bottom"/>
            <w:hideMark/>
          </w:tcPr>
          <w:p w14:paraId="6B6A5E2E" w14:textId="6924DAC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1.37E-05</w:t>
            </w:r>
          </w:p>
        </w:tc>
        <w:tc>
          <w:tcPr>
            <w:tcW w:w="518" w:type="pct"/>
            <w:tcBorders>
              <w:top w:val="nil"/>
              <w:left w:val="single" w:sz="4" w:space="0" w:color="auto"/>
              <w:bottom w:val="nil"/>
              <w:right w:val="nil"/>
            </w:tcBorders>
            <w:shd w:val="clear" w:color="auto" w:fill="auto"/>
            <w:noWrap/>
            <w:vAlign w:val="bottom"/>
            <w:hideMark/>
          </w:tcPr>
          <w:p w14:paraId="6AABEEE3" w14:textId="5CCDE1D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7.79E-06</w:t>
            </w:r>
          </w:p>
        </w:tc>
        <w:tc>
          <w:tcPr>
            <w:tcW w:w="518" w:type="pct"/>
            <w:tcBorders>
              <w:top w:val="nil"/>
              <w:left w:val="nil"/>
              <w:bottom w:val="nil"/>
              <w:right w:val="nil"/>
            </w:tcBorders>
            <w:shd w:val="clear" w:color="auto" w:fill="auto"/>
            <w:noWrap/>
            <w:vAlign w:val="bottom"/>
            <w:hideMark/>
          </w:tcPr>
          <w:p w14:paraId="60F8751F" w14:textId="05860A4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3.09E-06</w:t>
            </w:r>
          </w:p>
        </w:tc>
        <w:tc>
          <w:tcPr>
            <w:tcW w:w="518" w:type="pct"/>
            <w:tcBorders>
              <w:top w:val="nil"/>
              <w:left w:val="nil"/>
              <w:bottom w:val="nil"/>
              <w:right w:val="nil"/>
            </w:tcBorders>
            <w:shd w:val="clear" w:color="auto" w:fill="auto"/>
            <w:noWrap/>
            <w:vAlign w:val="bottom"/>
            <w:hideMark/>
          </w:tcPr>
          <w:p w14:paraId="36B20D5D" w14:textId="228D4049"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4.14E-06</w:t>
            </w:r>
          </w:p>
        </w:tc>
        <w:tc>
          <w:tcPr>
            <w:tcW w:w="519" w:type="pct"/>
            <w:tcBorders>
              <w:top w:val="nil"/>
              <w:left w:val="nil"/>
              <w:bottom w:val="nil"/>
              <w:right w:val="nil"/>
            </w:tcBorders>
            <w:shd w:val="clear" w:color="auto" w:fill="auto"/>
            <w:noWrap/>
            <w:vAlign w:val="bottom"/>
            <w:hideMark/>
          </w:tcPr>
          <w:p w14:paraId="67B78039" w14:textId="4B8BE1B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1.50E-05</w:t>
            </w:r>
          </w:p>
        </w:tc>
      </w:tr>
      <w:tr w:rsidR="00C634B4" w:rsidRPr="003479E0" w14:paraId="53159BA2"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0CED0000"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FW Eutroph.</w:t>
            </w:r>
          </w:p>
        </w:tc>
        <w:tc>
          <w:tcPr>
            <w:tcW w:w="518" w:type="pct"/>
            <w:tcBorders>
              <w:top w:val="nil"/>
              <w:left w:val="single" w:sz="4" w:space="0" w:color="auto"/>
              <w:bottom w:val="nil"/>
              <w:right w:val="nil"/>
            </w:tcBorders>
            <w:shd w:val="clear" w:color="auto" w:fill="auto"/>
            <w:noWrap/>
            <w:vAlign w:val="bottom"/>
            <w:hideMark/>
          </w:tcPr>
          <w:p w14:paraId="7B25C23C" w14:textId="484731F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4.02E-05</w:t>
            </w:r>
          </w:p>
        </w:tc>
        <w:tc>
          <w:tcPr>
            <w:tcW w:w="518" w:type="pct"/>
            <w:tcBorders>
              <w:top w:val="nil"/>
              <w:left w:val="nil"/>
              <w:bottom w:val="nil"/>
              <w:right w:val="nil"/>
            </w:tcBorders>
            <w:shd w:val="clear" w:color="auto" w:fill="auto"/>
            <w:noWrap/>
            <w:vAlign w:val="bottom"/>
            <w:hideMark/>
          </w:tcPr>
          <w:p w14:paraId="72996783" w14:textId="2B6EEE9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2.15E-05</w:t>
            </w:r>
          </w:p>
        </w:tc>
        <w:tc>
          <w:tcPr>
            <w:tcW w:w="518" w:type="pct"/>
            <w:tcBorders>
              <w:top w:val="nil"/>
              <w:left w:val="nil"/>
              <w:bottom w:val="nil"/>
              <w:right w:val="nil"/>
            </w:tcBorders>
            <w:shd w:val="clear" w:color="auto" w:fill="auto"/>
            <w:noWrap/>
            <w:vAlign w:val="bottom"/>
            <w:hideMark/>
          </w:tcPr>
          <w:p w14:paraId="02250634" w14:textId="2D85187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1.50E-05</w:t>
            </w:r>
          </w:p>
        </w:tc>
        <w:tc>
          <w:tcPr>
            <w:tcW w:w="519" w:type="pct"/>
            <w:tcBorders>
              <w:top w:val="nil"/>
              <w:left w:val="nil"/>
              <w:bottom w:val="nil"/>
              <w:right w:val="single" w:sz="4" w:space="0" w:color="auto"/>
            </w:tcBorders>
            <w:shd w:val="clear" w:color="auto" w:fill="auto"/>
            <w:noWrap/>
            <w:vAlign w:val="bottom"/>
            <w:hideMark/>
          </w:tcPr>
          <w:p w14:paraId="616BA4DF" w14:textId="4AB3587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7.67E-05</w:t>
            </w:r>
          </w:p>
        </w:tc>
        <w:tc>
          <w:tcPr>
            <w:tcW w:w="518" w:type="pct"/>
            <w:tcBorders>
              <w:top w:val="nil"/>
              <w:left w:val="single" w:sz="4" w:space="0" w:color="auto"/>
              <w:bottom w:val="nil"/>
              <w:right w:val="nil"/>
            </w:tcBorders>
            <w:shd w:val="clear" w:color="auto" w:fill="auto"/>
            <w:noWrap/>
            <w:vAlign w:val="bottom"/>
            <w:hideMark/>
          </w:tcPr>
          <w:p w14:paraId="79A0F0C1" w14:textId="22FC5E7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4.05E-05</w:t>
            </w:r>
          </w:p>
        </w:tc>
        <w:tc>
          <w:tcPr>
            <w:tcW w:w="518" w:type="pct"/>
            <w:tcBorders>
              <w:top w:val="nil"/>
              <w:left w:val="nil"/>
              <w:bottom w:val="nil"/>
              <w:right w:val="nil"/>
            </w:tcBorders>
            <w:shd w:val="clear" w:color="auto" w:fill="auto"/>
            <w:noWrap/>
            <w:vAlign w:val="bottom"/>
            <w:hideMark/>
          </w:tcPr>
          <w:p w14:paraId="2E41029E" w14:textId="4E393B9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1.74E-05</w:t>
            </w:r>
          </w:p>
        </w:tc>
        <w:tc>
          <w:tcPr>
            <w:tcW w:w="518" w:type="pct"/>
            <w:tcBorders>
              <w:top w:val="nil"/>
              <w:left w:val="nil"/>
              <w:bottom w:val="nil"/>
              <w:right w:val="nil"/>
            </w:tcBorders>
            <w:shd w:val="clear" w:color="auto" w:fill="auto"/>
            <w:noWrap/>
            <w:vAlign w:val="bottom"/>
            <w:hideMark/>
          </w:tcPr>
          <w:p w14:paraId="0F0E2D76" w14:textId="083E79F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1.73E-05</w:t>
            </w:r>
          </w:p>
        </w:tc>
        <w:tc>
          <w:tcPr>
            <w:tcW w:w="519" w:type="pct"/>
            <w:tcBorders>
              <w:top w:val="nil"/>
              <w:left w:val="nil"/>
              <w:bottom w:val="nil"/>
              <w:right w:val="nil"/>
            </w:tcBorders>
            <w:shd w:val="clear" w:color="auto" w:fill="auto"/>
            <w:noWrap/>
            <w:vAlign w:val="bottom"/>
            <w:hideMark/>
          </w:tcPr>
          <w:p w14:paraId="2DF2B4FA" w14:textId="59B2B7D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7.53E-05</w:t>
            </w:r>
          </w:p>
        </w:tc>
      </w:tr>
      <w:tr w:rsidR="00C634B4" w:rsidRPr="003479E0" w14:paraId="553CE1D6"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7F007442" w14:textId="77777777" w:rsidR="00C634B4" w:rsidRPr="003479E0" w:rsidRDefault="00C634B4" w:rsidP="00C634B4">
            <w:pPr>
              <w:spacing w:after="0" w:line="240" w:lineRule="auto"/>
              <w:rPr>
                <w:rFonts w:ascii="Times New Roman" w:eastAsia="Times New Roman" w:hAnsi="Times New Roman" w:cs="Times New Roman"/>
                <w:color w:val="000000"/>
                <w:lang w:eastAsia="en-GB"/>
              </w:rPr>
            </w:pPr>
            <w:r w:rsidRPr="003479E0">
              <w:rPr>
                <w:rFonts w:ascii="Times New Roman" w:eastAsia="Times New Roman" w:hAnsi="Times New Roman" w:cs="Times New Roman"/>
                <w:color w:val="000000"/>
                <w:lang w:eastAsia="en-GB"/>
              </w:rPr>
              <w:t>Terr. acid.</w:t>
            </w:r>
          </w:p>
        </w:tc>
        <w:tc>
          <w:tcPr>
            <w:tcW w:w="518" w:type="pct"/>
            <w:tcBorders>
              <w:top w:val="nil"/>
              <w:left w:val="single" w:sz="4" w:space="0" w:color="auto"/>
              <w:bottom w:val="nil"/>
              <w:right w:val="nil"/>
            </w:tcBorders>
            <w:shd w:val="clear" w:color="auto" w:fill="auto"/>
            <w:noWrap/>
            <w:vAlign w:val="bottom"/>
            <w:hideMark/>
          </w:tcPr>
          <w:p w14:paraId="4F790315" w14:textId="5314C75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1.34E-02</w:t>
            </w:r>
          </w:p>
        </w:tc>
        <w:tc>
          <w:tcPr>
            <w:tcW w:w="518" w:type="pct"/>
            <w:tcBorders>
              <w:top w:val="nil"/>
              <w:left w:val="nil"/>
              <w:bottom w:val="nil"/>
              <w:right w:val="nil"/>
            </w:tcBorders>
            <w:shd w:val="clear" w:color="auto" w:fill="auto"/>
            <w:noWrap/>
            <w:vAlign w:val="bottom"/>
            <w:hideMark/>
          </w:tcPr>
          <w:p w14:paraId="70782740" w14:textId="4904B7C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7.35E-03</w:t>
            </w:r>
          </w:p>
        </w:tc>
        <w:tc>
          <w:tcPr>
            <w:tcW w:w="518" w:type="pct"/>
            <w:tcBorders>
              <w:top w:val="nil"/>
              <w:left w:val="nil"/>
              <w:bottom w:val="nil"/>
              <w:right w:val="nil"/>
            </w:tcBorders>
            <w:shd w:val="clear" w:color="auto" w:fill="auto"/>
            <w:noWrap/>
            <w:vAlign w:val="bottom"/>
            <w:hideMark/>
          </w:tcPr>
          <w:p w14:paraId="4C86AE4C" w14:textId="0DD6815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4.90E-03</w:t>
            </w:r>
          </w:p>
        </w:tc>
        <w:tc>
          <w:tcPr>
            <w:tcW w:w="519" w:type="pct"/>
            <w:tcBorders>
              <w:top w:val="nil"/>
              <w:left w:val="nil"/>
              <w:bottom w:val="nil"/>
              <w:right w:val="single" w:sz="4" w:space="0" w:color="auto"/>
            </w:tcBorders>
            <w:shd w:val="clear" w:color="auto" w:fill="auto"/>
            <w:noWrap/>
            <w:vAlign w:val="bottom"/>
            <w:hideMark/>
          </w:tcPr>
          <w:p w14:paraId="65D970C0" w14:textId="113D6447"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2.57E-02</w:t>
            </w:r>
          </w:p>
        </w:tc>
        <w:tc>
          <w:tcPr>
            <w:tcW w:w="518" w:type="pct"/>
            <w:tcBorders>
              <w:top w:val="nil"/>
              <w:left w:val="single" w:sz="4" w:space="0" w:color="auto"/>
              <w:bottom w:val="nil"/>
              <w:right w:val="nil"/>
            </w:tcBorders>
            <w:shd w:val="clear" w:color="auto" w:fill="auto"/>
            <w:noWrap/>
            <w:vAlign w:val="bottom"/>
            <w:hideMark/>
          </w:tcPr>
          <w:p w14:paraId="61C7591A" w14:textId="2227D08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1.09E-02</w:t>
            </w:r>
          </w:p>
        </w:tc>
        <w:tc>
          <w:tcPr>
            <w:tcW w:w="518" w:type="pct"/>
            <w:tcBorders>
              <w:top w:val="nil"/>
              <w:left w:val="nil"/>
              <w:bottom w:val="nil"/>
              <w:right w:val="nil"/>
            </w:tcBorders>
            <w:shd w:val="clear" w:color="auto" w:fill="auto"/>
            <w:noWrap/>
            <w:vAlign w:val="bottom"/>
            <w:hideMark/>
          </w:tcPr>
          <w:p w14:paraId="37B2351B" w14:textId="3E3DB18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4.64E-03</w:t>
            </w:r>
          </w:p>
        </w:tc>
        <w:tc>
          <w:tcPr>
            <w:tcW w:w="518" w:type="pct"/>
            <w:tcBorders>
              <w:top w:val="nil"/>
              <w:left w:val="nil"/>
              <w:bottom w:val="nil"/>
              <w:right w:val="nil"/>
            </w:tcBorders>
            <w:shd w:val="clear" w:color="auto" w:fill="auto"/>
            <w:noWrap/>
            <w:vAlign w:val="bottom"/>
            <w:hideMark/>
          </w:tcPr>
          <w:p w14:paraId="4AAC0D8C" w14:textId="2D749A0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4.96E-03</w:t>
            </w:r>
          </w:p>
        </w:tc>
        <w:tc>
          <w:tcPr>
            <w:tcW w:w="519" w:type="pct"/>
            <w:tcBorders>
              <w:top w:val="nil"/>
              <w:left w:val="nil"/>
              <w:bottom w:val="nil"/>
              <w:right w:val="nil"/>
            </w:tcBorders>
            <w:shd w:val="clear" w:color="auto" w:fill="auto"/>
            <w:noWrap/>
            <w:vAlign w:val="bottom"/>
            <w:hideMark/>
          </w:tcPr>
          <w:p w14:paraId="45908B4D" w14:textId="3CF1A8D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2.05E-02</w:t>
            </w:r>
          </w:p>
        </w:tc>
      </w:tr>
      <w:tr w:rsidR="003479E0" w:rsidRPr="003479E0" w14:paraId="7BCC3D11"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1BB0B8EB" w14:textId="77777777" w:rsidR="003479E0" w:rsidRPr="003479E0" w:rsidRDefault="003479E0" w:rsidP="003479E0">
            <w:pPr>
              <w:spacing w:after="0" w:line="240" w:lineRule="auto"/>
              <w:jc w:val="right"/>
              <w:rPr>
                <w:rFonts w:ascii="Times New Roman" w:eastAsia="Times New Roman" w:hAnsi="Times New Roman" w:cs="Times New Roman"/>
                <w:color w:val="000000"/>
                <w:lang w:eastAsia="en-GB"/>
              </w:rPr>
            </w:pPr>
          </w:p>
        </w:tc>
        <w:tc>
          <w:tcPr>
            <w:tcW w:w="518" w:type="pct"/>
            <w:tcBorders>
              <w:top w:val="nil"/>
              <w:left w:val="single" w:sz="4" w:space="0" w:color="auto"/>
              <w:bottom w:val="nil"/>
              <w:right w:val="nil"/>
            </w:tcBorders>
            <w:shd w:val="clear" w:color="auto" w:fill="auto"/>
            <w:noWrap/>
            <w:vAlign w:val="bottom"/>
            <w:hideMark/>
          </w:tcPr>
          <w:p w14:paraId="65B2D19B" w14:textId="77777777" w:rsidR="003479E0" w:rsidRPr="00C634B4" w:rsidRDefault="003479E0" w:rsidP="003479E0">
            <w:pPr>
              <w:spacing w:after="0" w:line="240" w:lineRule="auto"/>
              <w:rPr>
                <w:rFonts w:ascii="Times New Roman" w:eastAsia="Times New Roman" w:hAnsi="Times New Roman" w:cs="Times New Roman"/>
                <w:lang w:eastAsia="en-GB"/>
              </w:rPr>
            </w:pPr>
          </w:p>
        </w:tc>
        <w:tc>
          <w:tcPr>
            <w:tcW w:w="518" w:type="pct"/>
            <w:tcBorders>
              <w:top w:val="nil"/>
              <w:left w:val="nil"/>
              <w:bottom w:val="nil"/>
              <w:right w:val="nil"/>
            </w:tcBorders>
            <w:shd w:val="clear" w:color="auto" w:fill="auto"/>
            <w:noWrap/>
            <w:vAlign w:val="bottom"/>
            <w:hideMark/>
          </w:tcPr>
          <w:p w14:paraId="18201708" w14:textId="77777777" w:rsidR="003479E0" w:rsidRPr="00C634B4" w:rsidRDefault="003479E0" w:rsidP="003479E0">
            <w:pPr>
              <w:spacing w:after="0" w:line="240" w:lineRule="auto"/>
              <w:rPr>
                <w:rFonts w:ascii="Times New Roman" w:eastAsia="Times New Roman" w:hAnsi="Times New Roman" w:cs="Times New Roman"/>
                <w:lang w:eastAsia="en-GB"/>
              </w:rPr>
            </w:pPr>
          </w:p>
        </w:tc>
        <w:tc>
          <w:tcPr>
            <w:tcW w:w="518" w:type="pct"/>
            <w:tcBorders>
              <w:top w:val="nil"/>
              <w:left w:val="nil"/>
              <w:bottom w:val="nil"/>
              <w:right w:val="nil"/>
            </w:tcBorders>
            <w:shd w:val="clear" w:color="auto" w:fill="auto"/>
            <w:noWrap/>
            <w:vAlign w:val="bottom"/>
            <w:hideMark/>
          </w:tcPr>
          <w:p w14:paraId="22203AB7" w14:textId="77777777" w:rsidR="003479E0" w:rsidRPr="00C634B4" w:rsidRDefault="003479E0" w:rsidP="003479E0">
            <w:pPr>
              <w:spacing w:after="0" w:line="240" w:lineRule="auto"/>
              <w:rPr>
                <w:rFonts w:ascii="Times New Roman" w:eastAsia="Times New Roman" w:hAnsi="Times New Roman" w:cs="Times New Roman"/>
                <w:lang w:eastAsia="en-GB"/>
              </w:rPr>
            </w:pPr>
          </w:p>
        </w:tc>
        <w:tc>
          <w:tcPr>
            <w:tcW w:w="519" w:type="pct"/>
            <w:tcBorders>
              <w:top w:val="nil"/>
              <w:left w:val="nil"/>
              <w:bottom w:val="nil"/>
              <w:right w:val="single" w:sz="4" w:space="0" w:color="auto"/>
            </w:tcBorders>
            <w:shd w:val="clear" w:color="auto" w:fill="auto"/>
            <w:noWrap/>
            <w:vAlign w:val="bottom"/>
            <w:hideMark/>
          </w:tcPr>
          <w:p w14:paraId="497949C8" w14:textId="77777777" w:rsidR="003479E0" w:rsidRPr="00C634B4" w:rsidRDefault="003479E0" w:rsidP="003479E0">
            <w:pPr>
              <w:spacing w:after="0" w:line="240" w:lineRule="auto"/>
              <w:rPr>
                <w:rFonts w:ascii="Times New Roman" w:eastAsia="Times New Roman" w:hAnsi="Times New Roman" w:cs="Times New Roman"/>
                <w:lang w:eastAsia="en-GB"/>
              </w:rPr>
            </w:pPr>
          </w:p>
        </w:tc>
        <w:tc>
          <w:tcPr>
            <w:tcW w:w="518" w:type="pct"/>
            <w:tcBorders>
              <w:top w:val="nil"/>
              <w:left w:val="single" w:sz="4" w:space="0" w:color="auto"/>
              <w:bottom w:val="nil"/>
              <w:right w:val="nil"/>
            </w:tcBorders>
            <w:shd w:val="clear" w:color="auto" w:fill="auto"/>
            <w:noWrap/>
            <w:vAlign w:val="bottom"/>
            <w:hideMark/>
          </w:tcPr>
          <w:p w14:paraId="4D106C8D" w14:textId="77777777" w:rsidR="003479E0" w:rsidRPr="00C634B4" w:rsidRDefault="003479E0" w:rsidP="003479E0">
            <w:pPr>
              <w:spacing w:after="0" w:line="240" w:lineRule="auto"/>
              <w:rPr>
                <w:rFonts w:ascii="Times New Roman" w:eastAsia="Times New Roman" w:hAnsi="Times New Roman" w:cs="Times New Roman"/>
                <w:lang w:eastAsia="en-GB"/>
              </w:rPr>
            </w:pPr>
          </w:p>
        </w:tc>
        <w:tc>
          <w:tcPr>
            <w:tcW w:w="518" w:type="pct"/>
            <w:tcBorders>
              <w:top w:val="nil"/>
              <w:left w:val="nil"/>
              <w:bottom w:val="nil"/>
              <w:right w:val="nil"/>
            </w:tcBorders>
            <w:shd w:val="clear" w:color="auto" w:fill="auto"/>
            <w:noWrap/>
            <w:vAlign w:val="bottom"/>
            <w:hideMark/>
          </w:tcPr>
          <w:p w14:paraId="0A213079" w14:textId="77777777" w:rsidR="003479E0" w:rsidRPr="00C634B4" w:rsidRDefault="003479E0" w:rsidP="003479E0">
            <w:pPr>
              <w:spacing w:after="0" w:line="240" w:lineRule="auto"/>
              <w:rPr>
                <w:rFonts w:ascii="Times New Roman" w:eastAsia="Times New Roman" w:hAnsi="Times New Roman" w:cs="Times New Roman"/>
                <w:lang w:eastAsia="en-GB"/>
              </w:rPr>
            </w:pPr>
          </w:p>
        </w:tc>
        <w:tc>
          <w:tcPr>
            <w:tcW w:w="518" w:type="pct"/>
            <w:tcBorders>
              <w:top w:val="nil"/>
              <w:left w:val="nil"/>
              <w:bottom w:val="nil"/>
              <w:right w:val="nil"/>
            </w:tcBorders>
            <w:shd w:val="clear" w:color="auto" w:fill="auto"/>
            <w:noWrap/>
            <w:vAlign w:val="bottom"/>
            <w:hideMark/>
          </w:tcPr>
          <w:p w14:paraId="364D3DDE" w14:textId="77777777" w:rsidR="003479E0" w:rsidRPr="00C634B4" w:rsidRDefault="003479E0" w:rsidP="003479E0">
            <w:pPr>
              <w:spacing w:after="0" w:line="240" w:lineRule="auto"/>
              <w:rPr>
                <w:rFonts w:ascii="Times New Roman" w:eastAsia="Times New Roman" w:hAnsi="Times New Roman" w:cs="Times New Roman"/>
                <w:lang w:eastAsia="en-GB"/>
              </w:rPr>
            </w:pPr>
          </w:p>
        </w:tc>
        <w:tc>
          <w:tcPr>
            <w:tcW w:w="519" w:type="pct"/>
            <w:tcBorders>
              <w:top w:val="nil"/>
              <w:left w:val="nil"/>
              <w:bottom w:val="nil"/>
              <w:right w:val="nil"/>
            </w:tcBorders>
            <w:shd w:val="clear" w:color="auto" w:fill="auto"/>
            <w:noWrap/>
            <w:vAlign w:val="bottom"/>
            <w:hideMark/>
          </w:tcPr>
          <w:p w14:paraId="4C4B320F" w14:textId="77777777" w:rsidR="003479E0" w:rsidRPr="00C634B4" w:rsidRDefault="003479E0" w:rsidP="003479E0">
            <w:pPr>
              <w:spacing w:after="0" w:line="240" w:lineRule="auto"/>
              <w:rPr>
                <w:rFonts w:ascii="Times New Roman" w:eastAsia="Times New Roman" w:hAnsi="Times New Roman" w:cs="Times New Roman"/>
                <w:lang w:eastAsia="en-GB"/>
              </w:rPr>
            </w:pPr>
          </w:p>
        </w:tc>
      </w:tr>
      <w:tr w:rsidR="00C634B4" w:rsidRPr="003479E0" w14:paraId="43F40C59" w14:textId="77777777" w:rsidTr="005B6457">
        <w:trPr>
          <w:trHeight w:val="288"/>
        </w:trPr>
        <w:tc>
          <w:tcPr>
            <w:tcW w:w="853" w:type="pct"/>
            <w:tcBorders>
              <w:top w:val="nil"/>
              <w:left w:val="nil"/>
              <w:bottom w:val="nil"/>
              <w:right w:val="single" w:sz="4" w:space="0" w:color="auto"/>
            </w:tcBorders>
            <w:shd w:val="clear" w:color="auto" w:fill="auto"/>
            <w:noWrap/>
            <w:vAlign w:val="bottom"/>
            <w:hideMark/>
          </w:tcPr>
          <w:p w14:paraId="654FAA49" w14:textId="77777777" w:rsidR="00C634B4" w:rsidRPr="003479E0" w:rsidRDefault="00C634B4" w:rsidP="00C634B4">
            <w:pPr>
              <w:spacing w:after="0" w:line="240" w:lineRule="auto"/>
              <w:rPr>
                <w:rFonts w:ascii="Times New Roman" w:eastAsia="Times New Roman" w:hAnsi="Times New Roman" w:cs="Times New Roman"/>
                <w:b/>
                <w:color w:val="000000"/>
                <w:lang w:eastAsia="en-GB"/>
              </w:rPr>
            </w:pPr>
            <w:r w:rsidRPr="003479E0">
              <w:rPr>
                <w:rFonts w:ascii="Times New Roman" w:eastAsia="Times New Roman" w:hAnsi="Times New Roman" w:cs="Times New Roman"/>
                <w:b/>
                <w:color w:val="000000"/>
                <w:lang w:eastAsia="en-GB"/>
              </w:rPr>
              <w:t>TOTAL</w:t>
            </w:r>
          </w:p>
        </w:tc>
        <w:tc>
          <w:tcPr>
            <w:tcW w:w="518" w:type="pct"/>
            <w:tcBorders>
              <w:top w:val="nil"/>
              <w:left w:val="single" w:sz="4" w:space="0" w:color="auto"/>
              <w:bottom w:val="nil"/>
              <w:right w:val="nil"/>
            </w:tcBorders>
            <w:shd w:val="clear" w:color="auto" w:fill="auto"/>
            <w:noWrap/>
            <w:vAlign w:val="bottom"/>
            <w:hideMark/>
          </w:tcPr>
          <w:p w14:paraId="3C44AF20" w14:textId="30E75CB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1.42E-01</w:t>
            </w:r>
          </w:p>
        </w:tc>
        <w:tc>
          <w:tcPr>
            <w:tcW w:w="518" w:type="pct"/>
            <w:tcBorders>
              <w:top w:val="nil"/>
              <w:left w:val="nil"/>
              <w:bottom w:val="nil"/>
              <w:right w:val="nil"/>
            </w:tcBorders>
            <w:shd w:val="clear" w:color="auto" w:fill="auto"/>
            <w:noWrap/>
            <w:vAlign w:val="bottom"/>
            <w:hideMark/>
          </w:tcPr>
          <w:p w14:paraId="31FF3B16" w14:textId="70BCBAD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7.54E-02</w:t>
            </w:r>
          </w:p>
        </w:tc>
        <w:tc>
          <w:tcPr>
            <w:tcW w:w="518" w:type="pct"/>
            <w:tcBorders>
              <w:top w:val="nil"/>
              <w:left w:val="nil"/>
              <w:bottom w:val="nil"/>
              <w:right w:val="nil"/>
            </w:tcBorders>
            <w:shd w:val="clear" w:color="auto" w:fill="auto"/>
            <w:noWrap/>
            <w:vAlign w:val="bottom"/>
            <w:hideMark/>
          </w:tcPr>
          <w:p w14:paraId="278A9A61" w14:textId="25D0542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5.98E-02</w:t>
            </w:r>
          </w:p>
        </w:tc>
        <w:tc>
          <w:tcPr>
            <w:tcW w:w="519" w:type="pct"/>
            <w:tcBorders>
              <w:top w:val="nil"/>
              <w:left w:val="nil"/>
              <w:bottom w:val="nil"/>
              <w:right w:val="single" w:sz="4" w:space="0" w:color="auto"/>
            </w:tcBorders>
            <w:shd w:val="clear" w:color="auto" w:fill="auto"/>
            <w:noWrap/>
            <w:vAlign w:val="bottom"/>
            <w:hideMark/>
          </w:tcPr>
          <w:p w14:paraId="0B51377C" w14:textId="7A85AC6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eastAsia="Times New Roman" w:hAnsi="Times New Roman" w:cs="Times New Roman"/>
                <w:color w:val="000000"/>
                <w:lang w:eastAsia="en-GB"/>
              </w:rPr>
              <w:t>2.77E-01</w:t>
            </w:r>
          </w:p>
        </w:tc>
        <w:tc>
          <w:tcPr>
            <w:tcW w:w="518" w:type="pct"/>
            <w:tcBorders>
              <w:top w:val="nil"/>
              <w:left w:val="single" w:sz="4" w:space="0" w:color="auto"/>
              <w:bottom w:val="nil"/>
              <w:right w:val="nil"/>
            </w:tcBorders>
            <w:shd w:val="clear" w:color="auto" w:fill="auto"/>
            <w:noWrap/>
            <w:vAlign w:val="bottom"/>
            <w:hideMark/>
          </w:tcPr>
          <w:p w14:paraId="45CA4505" w14:textId="70DECCFB"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1.42E-01</w:t>
            </w:r>
          </w:p>
        </w:tc>
        <w:tc>
          <w:tcPr>
            <w:tcW w:w="518" w:type="pct"/>
            <w:tcBorders>
              <w:top w:val="nil"/>
              <w:left w:val="nil"/>
              <w:bottom w:val="nil"/>
              <w:right w:val="nil"/>
            </w:tcBorders>
            <w:shd w:val="clear" w:color="auto" w:fill="auto"/>
            <w:noWrap/>
            <w:vAlign w:val="bottom"/>
            <w:hideMark/>
          </w:tcPr>
          <w:p w14:paraId="7BC6BAC3" w14:textId="4BFE434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5.94E-02</w:t>
            </w:r>
          </w:p>
        </w:tc>
        <w:tc>
          <w:tcPr>
            <w:tcW w:w="518" w:type="pct"/>
            <w:tcBorders>
              <w:top w:val="nil"/>
              <w:left w:val="nil"/>
              <w:bottom w:val="nil"/>
              <w:right w:val="nil"/>
            </w:tcBorders>
            <w:shd w:val="clear" w:color="auto" w:fill="auto"/>
            <w:noWrap/>
            <w:vAlign w:val="bottom"/>
            <w:hideMark/>
          </w:tcPr>
          <w:p w14:paraId="11F7C4E7" w14:textId="2722400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6.72E-02</w:t>
            </w:r>
          </w:p>
        </w:tc>
        <w:tc>
          <w:tcPr>
            <w:tcW w:w="519" w:type="pct"/>
            <w:tcBorders>
              <w:top w:val="nil"/>
              <w:left w:val="nil"/>
              <w:bottom w:val="nil"/>
              <w:right w:val="nil"/>
            </w:tcBorders>
            <w:shd w:val="clear" w:color="auto" w:fill="auto"/>
            <w:noWrap/>
            <w:vAlign w:val="bottom"/>
            <w:hideMark/>
          </w:tcPr>
          <w:p w14:paraId="69498158" w14:textId="3BB58409"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eastAsia="Times New Roman" w:hAnsi="Times New Roman" w:cs="Times New Roman"/>
                <w:color w:val="000000"/>
                <w:lang w:eastAsia="en-GB"/>
              </w:rPr>
              <w:t>2.68E-01</w:t>
            </w:r>
          </w:p>
        </w:tc>
      </w:tr>
    </w:tbl>
    <w:p w14:paraId="1E362B47" w14:textId="77777777" w:rsidR="003479E0" w:rsidRDefault="003479E0" w:rsidP="00BA35E4"/>
    <w:p w14:paraId="35637F7F" w14:textId="77777777" w:rsidR="003479E0" w:rsidRDefault="003479E0" w:rsidP="00BA35E4"/>
    <w:p w14:paraId="51E67E4D" w14:textId="77777777" w:rsidR="003479E0" w:rsidRDefault="003479E0" w:rsidP="00BA35E4"/>
    <w:p w14:paraId="0F8D41A6" w14:textId="77777777" w:rsidR="003479E0" w:rsidRDefault="003479E0" w:rsidP="00BA35E4"/>
    <w:p w14:paraId="090F7FC3" w14:textId="77777777" w:rsidR="003479E0" w:rsidRDefault="003479E0" w:rsidP="00BA35E4"/>
    <w:p w14:paraId="042946FF" w14:textId="77777777" w:rsidR="003479E0" w:rsidRDefault="003479E0" w:rsidP="00BA35E4"/>
    <w:p w14:paraId="7F710416" w14:textId="77777777" w:rsidR="003479E0" w:rsidRDefault="003479E0" w:rsidP="00BA35E4"/>
    <w:p w14:paraId="57BB871E" w14:textId="77777777" w:rsidR="003479E0" w:rsidRDefault="003479E0" w:rsidP="00BA35E4"/>
    <w:p w14:paraId="10A7C442" w14:textId="77777777" w:rsidR="003479E0" w:rsidRDefault="003479E0" w:rsidP="00BA35E4"/>
    <w:p w14:paraId="42567858" w14:textId="7C26A43E" w:rsidR="00976783" w:rsidRPr="00976783" w:rsidRDefault="00976783" w:rsidP="00976783">
      <w:pPr>
        <w:pStyle w:val="Beschriftung"/>
        <w:keepNext/>
        <w:jc w:val="both"/>
        <w:rPr>
          <w:rFonts w:ascii="Times New Roman" w:hAnsi="Times New Roman" w:cs="Times New Roman"/>
          <w:vanish/>
          <w:sz w:val="24"/>
          <w:specVanish/>
        </w:rPr>
      </w:pPr>
      <w:bookmarkStart w:id="77" w:name="_Ref518599039"/>
      <w:bookmarkStart w:id="78" w:name="_Toc4340529"/>
      <w:r w:rsidRPr="00976783">
        <w:rPr>
          <w:rFonts w:ascii="Times New Roman" w:hAnsi="Times New Roman" w:cs="Times New Roman"/>
          <w:sz w:val="24"/>
        </w:rPr>
        <w:t xml:space="preserve">Table </w:t>
      </w:r>
      <w:r>
        <w:rPr>
          <w:rFonts w:ascii="Times New Roman" w:hAnsi="Times New Roman" w:cs="Times New Roman"/>
          <w:sz w:val="24"/>
        </w:rPr>
        <w:t>S</w:t>
      </w:r>
      <w:r w:rsidRPr="00976783">
        <w:rPr>
          <w:rFonts w:ascii="Times New Roman" w:hAnsi="Times New Roman" w:cs="Times New Roman"/>
          <w:sz w:val="24"/>
        </w:rPr>
        <w:fldChar w:fldCharType="begin"/>
      </w:r>
      <w:r w:rsidRPr="00976783">
        <w:rPr>
          <w:rFonts w:ascii="Times New Roman" w:hAnsi="Times New Roman" w:cs="Times New Roman"/>
          <w:sz w:val="24"/>
        </w:rPr>
        <w:instrText xml:space="preserve"> SEQ Table \* ARABIC </w:instrText>
      </w:r>
      <w:r w:rsidRPr="00976783">
        <w:rPr>
          <w:rFonts w:ascii="Times New Roman" w:hAnsi="Times New Roman" w:cs="Times New Roman"/>
          <w:sz w:val="24"/>
        </w:rPr>
        <w:fldChar w:fldCharType="separate"/>
      </w:r>
      <w:r w:rsidR="00A1362B">
        <w:rPr>
          <w:rFonts w:ascii="Times New Roman" w:hAnsi="Times New Roman" w:cs="Times New Roman"/>
          <w:noProof/>
          <w:sz w:val="24"/>
        </w:rPr>
        <w:t>27</w:t>
      </w:r>
      <w:r w:rsidRPr="00976783">
        <w:rPr>
          <w:rFonts w:ascii="Times New Roman" w:hAnsi="Times New Roman" w:cs="Times New Roman"/>
          <w:sz w:val="24"/>
        </w:rPr>
        <w:fldChar w:fldCharType="end"/>
      </w:r>
      <w:bookmarkEnd w:id="77"/>
      <w:r w:rsidRPr="00976783">
        <w:rPr>
          <w:rFonts w:ascii="Times New Roman" w:hAnsi="Times New Roman" w:cs="Times New Roman"/>
          <w:sz w:val="24"/>
        </w:rPr>
        <w:t xml:space="preserve">: Per capita </w:t>
      </w:r>
      <w:r w:rsidR="007919BA">
        <w:rPr>
          <w:rFonts w:ascii="Times New Roman" w:hAnsi="Times New Roman" w:cs="Times New Roman"/>
          <w:sz w:val="24"/>
        </w:rPr>
        <w:t>LC-IMPACT</w:t>
      </w:r>
      <w:r w:rsidRPr="00976783">
        <w:rPr>
          <w:rFonts w:ascii="Times New Roman" w:hAnsi="Times New Roman" w:cs="Times New Roman"/>
          <w:sz w:val="24"/>
        </w:rPr>
        <w:t xml:space="preserve"> biodiversity footprints per degree of urbanisation for 2005 and 2010.</w:t>
      </w:r>
      <w:bookmarkEnd w:id="78"/>
    </w:p>
    <w:p w14:paraId="677D2ABE" w14:textId="7E54F3E7" w:rsidR="00976783" w:rsidRPr="00976783" w:rsidRDefault="00976783" w:rsidP="00976783">
      <w:pPr>
        <w:jc w:val="both"/>
      </w:pPr>
      <w:r>
        <w:t xml:space="preserve"> </w:t>
      </w:r>
      <w:r w:rsidRPr="003479E0">
        <w:rPr>
          <w:rFonts w:ascii="Times New Roman" w:hAnsi="Times New Roman" w:cs="Times New Roman"/>
          <w:i/>
          <w:iCs/>
          <w:color w:val="44546A" w:themeColor="text2"/>
          <w:sz w:val="24"/>
          <w:szCs w:val="18"/>
        </w:rPr>
        <w:t xml:space="preserve">Totals per degree of urbanisation are displayed in the bottom row; </w:t>
      </w:r>
      <w:r>
        <w:rPr>
          <w:rFonts w:ascii="Times New Roman" w:hAnsi="Times New Roman" w:cs="Times New Roman"/>
          <w:i/>
          <w:iCs/>
          <w:color w:val="44546A" w:themeColor="text2"/>
          <w:sz w:val="24"/>
          <w:szCs w:val="18"/>
        </w:rPr>
        <w:t>column “Average” contains the European per capita average per impact category</w:t>
      </w:r>
      <w:r w:rsidRPr="003479E0">
        <w:rPr>
          <w:rFonts w:ascii="Times New Roman" w:hAnsi="Times New Roman" w:cs="Times New Roman"/>
          <w:i/>
          <w:iCs/>
          <w:color w:val="44546A" w:themeColor="text2"/>
          <w:sz w:val="24"/>
          <w:szCs w:val="18"/>
        </w:rPr>
        <w:t>.</w:t>
      </w:r>
      <w:r>
        <w:rPr>
          <w:rFonts w:ascii="Times New Roman" w:hAnsi="Times New Roman" w:cs="Times New Roman"/>
          <w:i/>
          <w:iCs/>
          <w:color w:val="44546A" w:themeColor="text2"/>
          <w:sz w:val="24"/>
          <w:szCs w:val="18"/>
        </w:rPr>
        <w:t xml:space="preserve"> The unit is [PDF/cap.].</w:t>
      </w:r>
    </w:p>
    <w:tbl>
      <w:tblPr>
        <w:tblW w:w="5000" w:type="pct"/>
        <w:tblLook w:val="04A0" w:firstRow="1" w:lastRow="0" w:firstColumn="1" w:lastColumn="0" w:noHBand="0" w:noVBand="1"/>
      </w:tblPr>
      <w:tblGrid>
        <w:gridCol w:w="2390"/>
        <w:gridCol w:w="1451"/>
        <w:gridCol w:w="1451"/>
        <w:gridCol w:w="1451"/>
        <w:gridCol w:w="1453"/>
        <w:gridCol w:w="1451"/>
        <w:gridCol w:w="1451"/>
        <w:gridCol w:w="1451"/>
        <w:gridCol w:w="1453"/>
      </w:tblGrid>
      <w:tr w:rsidR="00976783" w:rsidRPr="00976783" w14:paraId="057C0E96" w14:textId="77777777" w:rsidTr="00D35DC6">
        <w:trPr>
          <w:trHeight w:val="288"/>
        </w:trPr>
        <w:tc>
          <w:tcPr>
            <w:tcW w:w="853" w:type="pct"/>
            <w:tcBorders>
              <w:top w:val="nil"/>
              <w:left w:val="nil"/>
              <w:right w:val="single" w:sz="4" w:space="0" w:color="auto"/>
            </w:tcBorders>
            <w:shd w:val="clear" w:color="auto" w:fill="auto"/>
            <w:noWrap/>
            <w:hideMark/>
          </w:tcPr>
          <w:p w14:paraId="0F20DAD1" w14:textId="77777777" w:rsidR="00976783" w:rsidRPr="00976783" w:rsidRDefault="00976783" w:rsidP="00976783">
            <w:pPr>
              <w:spacing w:after="0" w:line="240" w:lineRule="auto"/>
              <w:rPr>
                <w:rFonts w:ascii="Times New Roman" w:eastAsia="Times New Roman" w:hAnsi="Times New Roman" w:cs="Times New Roman"/>
                <w:b/>
                <w:sz w:val="24"/>
                <w:szCs w:val="24"/>
                <w:lang w:eastAsia="en-GB"/>
              </w:rPr>
            </w:pPr>
          </w:p>
        </w:tc>
        <w:tc>
          <w:tcPr>
            <w:tcW w:w="2073" w:type="pct"/>
            <w:gridSpan w:val="4"/>
            <w:tcBorders>
              <w:top w:val="nil"/>
              <w:left w:val="single" w:sz="4" w:space="0" w:color="auto"/>
              <w:right w:val="single" w:sz="4" w:space="0" w:color="auto"/>
            </w:tcBorders>
            <w:shd w:val="clear" w:color="auto" w:fill="auto"/>
            <w:noWrap/>
            <w:hideMark/>
          </w:tcPr>
          <w:p w14:paraId="7A77384C" w14:textId="2378B4D9"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hAnsi="Times New Roman" w:cs="Times New Roman"/>
                <w:b/>
              </w:rPr>
              <w:t>2010</w:t>
            </w:r>
          </w:p>
        </w:tc>
        <w:tc>
          <w:tcPr>
            <w:tcW w:w="2073" w:type="pct"/>
            <w:gridSpan w:val="4"/>
            <w:tcBorders>
              <w:top w:val="nil"/>
              <w:left w:val="single" w:sz="4" w:space="0" w:color="auto"/>
              <w:right w:val="nil"/>
            </w:tcBorders>
            <w:shd w:val="clear" w:color="auto" w:fill="auto"/>
            <w:noWrap/>
            <w:hideMark/>
          </w:tcPr>
          <w:p w14:paraId="4AB7BA8A" w14:textId="33700B19"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2005</w:t>
            </w:r>
          </w:p>
        </w:tc>
      </w:tr>
      <w:tr w:rsidR="00976783" w:rsidRPr="00976783" w14:paraId="3C2CB6A1" w14:textId="77777777" w:rsidTr="00976783">
        <w:trPr>
          <w:trHeight w:val="288"/>
        </w:trPr>
        <w:tc>
          <w:tcPr>
            <w:tcW w:w="853" w:type="pct"/>
            <w:tcBorders>
              <w:top w:val="nil"/>
              <w:left w:val="nil"/>
              <w:bottom w:val="single" w:sz="4" w:space="0" w:color="auto"/>
              <w:right w:val="single" w:sz="4" w:space="0" w:color="auto"/>
            </w:tcBorders>
            <w:shd w:val="clear" w:color="auto" w:fill="auto"/>
            <w:noWrap/>
            <w:hideMark/>
          </w:tcPr>
          <w:p w14:paraId="03484ACA" w14:textId="25920166"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hAnsi="Times New Roman" w:cs="Times New Roman"/>
                <w:b/>
              </w:rPr>
              <w:t>Impact category</w:t>
            </w:r>
          </w:p>
        </w:tc>
        <w:tc>
          <w:tcPr>
            <w:tcW w:w="518" w:type="pct"/>
            <w:tcBorders>
              <w:top w:val="nil"/>
              <w:left w:val="single" w:sz="4" w:space="0" w:color="auto"/>
              <w:bottom w:val="single" w:sz="4" w:space="0" w:color="auto"/>
              <w:right w:val="nil"/>
            </w:tcBorders>
            <w:shd w:val="clear" w:color="auto" w:fill="auto"/>
            <w:noWrap/>
            <w:hideMark/>
          </w:tcPr>
          <w:p w14:paraId="0769E700" w14:textId="27806C25"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hAnsi="Times New Roman" w:cs="Times New Roman"/>
                <w:b/>
              </w:rPr>
              <w:t>DEG1</w:t>
            </w:r>
          </w:p>
        </w:tc>
        <w:tc>
          <w:tcPr>
            <w:tcW w:w="518" w:type="pct"/>
            <w:tcBorders>
              <w:top w:val="nil"/>
              <w:left w:val="nil"/>
              <w:bottom w:val="single" w:sz="4" w:space="0" w:color="auto"/>
              <w:right w:val="nil"/>
            </w:tcBorders>
            <w:shd w:val="clear" w:color="auto" w:fill="auto"/>
            <w:noWrap/>
            <w:hideMark/>
          </w:tcPr>
          <w:p w14:paraId="04CFA6A6" w14:textId="121EA6CC"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hAnsi="Times New Roman" w:cs="Times New Roman"/>
                <w:b/>
              </w:rPr>
              <w:t>DEG2</w:t>
            </w:r>
          </w:p>
        </w:tc>
        <w:tc>
          <w:tcPr>
            <w:tcW w:w="518" w:type="pct"/>
            <w:tcBorders>
              <w:top w:val="nil"/>
              <w:left w:val="nil"/>
              <w:bottom w:val="single" w:sz="4" w:space="0" w:color="auto"/>
              <w:right w:val="nil"/>
            </w:tcBorders>
            <w:shd w:val="clear" w:color="auto" w:fill="auto"/>
            <w:noWrap/>
            <w:hideMark/>
          </w:tcPr>
          <w:p w14:paraId="2D38E8E4" w14:textId="1E1BCC1C"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hAnsi="Times New Roman" w:cs="Times New Roman"/>
                <w:b/>
              </w:rPr>
              <w:t>DEG3</w:t>
            </w:r>
          </w:p>
        </w:tc>
        <w:tc>
          <w:tcPr>
            <w:tcW w:w="519" w:type="pct"/>
            <w:tcBorders>
              <w:top w:val="nil"/>
              <w:left w:val="nil"/>
              <w:bottom w:val="single" w:sz="4" w:space="0" w:color="auto"/>
              <w:right w:val="single" w:sz="4" w:space="0" w:color="auto"/>
            </w:tcBorders>
            <w:shd w:val="clear" w:color="auto" w:fill="auto"/>
            <w:noWrap/>
            <w:hideMark/>
          </w:tcPr>
          <w:p w14:paraId="7B4B3F0E" w14:textId="52DAEAC4"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hAnsi="Times New Roman" w:cs="Times New Roman"/>
                <w:b/>
              </w:rPr>
              <w:t>Average</w:t>
            </w:r>
          </w:p>
        </w:tc>
        <w:tc>
          <w:tcPr>
            <w:tcW w:w="518" w:type="pct"/>
            <w:tcBorders>
              <w:top w:val="nil"/>
              <w:left w:val="single" w:sz="4" w:space="0" w:color="auto"/>
              <w:bottom w:val="single" w:sz="4" w:space="0" w:color="auto"/>
              <w:right w:val="nil"/>
            </w:tcBorders>
            <w:shd w:val="clear" w:color="auto" w:fill="auto"/>
            <w:noWrap/>
            <w:hideMark/>
          </w:tcPr>
          <w:p w14:paraId="10BEF94B" w14:textId="7FFAAC9D"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hAnsi="Times New Roman" w:cs="Times New Roman"/>
                <w:b/>
              </w:rPr>
              <w:t>DEG1</w:t>
            </w:r>
          </w:p>
        </w:tc>
        <w:tc>
          <w:tcPr>
            <w:tcW w:w="518" w:type="pct"/>
            <w:tcBorders>
              <w:top w:val="nil"/>
              <w:left w:val="nil"/>
              <w:bottom w:val="single" w:sz="4" w:space="0" w:color="auto"/>
              <w:right w:val="nil"/>
            </w:tcBorders>
            <w:shd w:val="clear" w:color="auto" w:fill="auto"/>
            <w:noWrap/>
            <w:hideMark/>
          </w:tcPr>
          <w:p w14:paraId="096E79CE" w14:textId="43CA9190"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hAnsi="Times New Roman" w:cs="Times New Roman"/>
                <w:b/>
              </w:rPr>
              <w:t>DEG2</w:t>
            </w:r>
          </w:p>
        </w:tc>
        <w:tc>
          <w:tcPr>
            <w:tcW w:w="518" w:type="pct"/>
            <w:tcBorders>
              <w:top w:val="nil"/>
              <w:left w:val="nil"/>
              <w:bottom w:val="single" w:sz="4" w:space="0" w:color="auto"/>
              <w:right w:val="nil"/>
            </w:tcBorders>
            <w:shd w:val="clear" w:color="auto" w:fill="auto"/>
            <w:noWrap/>
            <w:hideMark/>
          </w:tcPr>
          <w:p w14:paraId="6E439938" w14:textId="09381663"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hAnsi="Times New Roman" w:cs="Times New Roman"/>
                <w:b/>
              </w:rPr>
              <w:t>DEG3</w:t>
            </w:r>
          </w:p>
        </w:tc>
        <w:tc>
          <w:tcPr>
            <w:tcW w:w="519" w:type="pct"/>
            <w:tcBorders>
              <w:top w:val="nil"/>
              <w:left w:val="nil"/>
              <w:bottom w:val="single" w:sz="4" w:space="0" w:color="auto"/>
              <w:right w:val="nil"/>
            </w:tcBorders>
            <w:shd w:val="clear" w:color="auto" w:fill="auto"/>
            <w:noWrap/>
            <w:hideMark/>
          </w:tcPr>
          <w:p w14:paraId="3259DAD4" w14:textId="196E2F38"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hAnsi="Times New Roman" w:cs="Times New Roman"/>
                <w:b/>
              </w:rPr>
              <w:t>Average</w:t>
            </w:r>
          </w:p>
        </w:tc>
      </w:tr>
      <w:tr w:rsidR="00C634B4" w:rsidRPr="00976783" w14:paraId="6203A802" w14:textId="77777777" w:rsidTr="00953AC4">
        <w:trPr>
          <w:trHeight w:val="288"/>
        </w:trPr>
        <w:tc>
          <w:tcPr>
            <w:tcW w:w="853" w:type="pct"/>
            <w:tcBorders>
              <w:top w:val="single" w:sz="4" w:space="0" w:color="auto"/>
              <w:left w:val="nil"/>
              <w:bottom w:val="nil"/>
              <w:right w:val="single" w:sz="4" w:space="0" w:color="auto"/>
            </w:tcBorders>
            <w:shd w:val="clear" w:color="auto" w:fill="auto"/>
            <w:noWrap/>
            <w:hideMark/>
          </w:tcPr>
          <w:p w14:paraId="1A67207F" w14:textId="73D1B354"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Land occ.</w:t>
            </w:r>
          </w:p>
        </w:tc>
        <w:tc>
          <w:tcPr>
            <w:tcW w:w="518" w:type="pct"/>
            <w:tcBorders>
              <w:top w:val="single" w:sz="4" w:space="0" w:color="auto"/>
              <w:left w:val="single" w:sz="4" w:space="0" w:color="auto"/>
              <w:bottom w:val="nil"/>
              <w:right w:val="nil"/>
            </w:tcBorders>
            <w:shd w:val="clear" w:color="auto" w:fill="auto"/>
            <w:noWrap/>
            <w:vAlign w:val="bottom"/>
            <w:hideMark/>
          </w:tcPr>
          <w:p w14:paraId="01567218" w14:textId="5E8A7C7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4.84E-10</w:t>
            </w:r>
          </w:p>
        </w:tc>
        <w:tc>
          <w:tcPr>
            <w:tcW w:w="518" w:type="pct"/>
            <w:tcBorders>
              <w:top w:val="single" w:sz="4" w:space="0" w:color="auto"/>
              <w:left w:val="nil"/>
              <w:bottom w:val="nil"/>
              <w:right w:val="nil"/>
            </w:tcBorders>
            <w:shd w:val="clear" w:color="auto" w:fill="auto"/>
            <w:noWrap/>
            <w:vAlign w:val="bottom"/>
            <w:hideMark/>
          </w:tcPr>
          <w:p w14:paraId="6C63C0E8" w14:textId="23DD8FF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4.69E-10</w:t>
            </w:r>
          </w:p>
        </w:tc>
        <w:tc>
          <w:tcPr>
            <w:tcW w:w="518" w:type="pct"/>
            <w:tcBorders>
              <w:top w:val="single" w:sz="4" w:space="0" w:color="auto"/>
              <w:left w:val="nil"/>
              <w:bottom w:val="nil"/>
              <w:right w:val="nil"/>
            </w:tcBorders>
            <w:shd w:val="clear" w:color="auto" w:fill="auto"/>
            <w:noWrap/>
            <w:vAlign w:val="bottom"/>
            <w:hideMark/>
          </w:tcPr>
          <w:p w14:paraId="49EC7B58" w14:textId="25C5BB5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4.07E-10</w:t>
            </w:r>
          </w:p>
        </w:tc>
        <w:tc>
          <w:tcPr>
            <w:tcW w:w="519" w:type="pct"/>
            <w:tcBorders>
              <w:top w:val="single" w:sz="4" w:space="0" w:color="auto"/>
              <w:left w:val="nil"/>
              <w:bottom w:val="nil"/>
              <w:right w:val="single" w:sz="4" w:space="0" w:color="auto"/>
            </w:tcBorders>
            <w:shd w:val="clear" w:color="auto" w:fill="auto"/>
            <w:noWrap/>
            <w:vAlign w:val="bottom"/>
            <w:hideMark/>
          </w:tcPr>
          <w:p w14:paraId="1044B61D" w14:textId="49239F5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4.61E-10</w:t>
            </w:r>
          </w:p>
        </w:tc>
        <w:tc>
          <w:tcPr>
            <w:tcW w:w="518" w:type="pct"/>
            <w:tcBorders>
              <w:top w:val="single" w:sz="4" w:space="0" w:color="auto"/>
              <w:left w:val="single" w:sz="4" w:space="0" w:color="auto"/>
              <w:bottom w:val="nil"/>
              <w:right w:val="nil"/>
            </w:tcBorders>
            <w:shd w:val="clear" w:color="auto" w:fill="auto"/>
            <w:noWrap/>
            <w:vAlign w:val="bottom"/>
            <w:hideMark/>
          </w:tcPr>
          <w:p w14:paraId="370B3387" w14:textId="33153C9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5.30E-10</w:t>
            </w:r>
          </w:p>
        </w:tc>
        <w:tc>
          <w:tcPr>
            <w:tcW w:w="518" w:type="pct"/>
            <w:tcBorders>
              <w:top w:val="single" w:sz="4" w:space="0" w:color="auto"/>
              <w:left w:val="nil"/>
              <w:bottom w:val="nil"/>
              <w:right w:val="nil"/>
            </w:tcBorders>
            <w:shd w:val="clear" w:color="auto" w:fill="auto"/>
            <w:noWrap/>
            <w:vAlign w:val="bottom"/>
            <w:hideMark/>
          </w:tcPr>
          <w:p w14:paraId="43C49656" w14:textId="1F0365C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4.52E-10</w:t>
            </w:r>
          </w:p>
        </w:tc>
        <w:tc>
          <w:tcPr>
            <w:tcW w:w="518" w:type="pct"/>
            <w:tcBorders>
              <w:top w:val="single" w:sz="4" w:space="0" w:color="auto"/>
              <w:left w:val="nil"/>
              <w:bottom w:val="nil"/>
              <w:right w:val="nil"/>
            </w:tcBorders>
            <w:shd w:val="clear" w:color="auto" w:fill="auto"/>
            <w:noWrap/>
            <w:vAlign w:val="bottom"/>
            <w:hideMark/>
          </w:tcPr>
          <w:p w14:paraId="67C84857" w14:textId="2392B6C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4.59E-10</w:t>
            </w:r>
          </w:p>
        </w:tc>
        <w:tc>
          <w:tcPr>
            <w:tcW w:w="519" w:type="pct"/>
            <w:tcBorders>
              <w:top w:val="single" w:sz="4" w:space="0" w:color="auto"/>
              <w:left w:val="nil"/>
              <w:bottom w:val="nil"/>
              <w:right w:val="nil"/>
            </w:tcBorders>
            <w:shd w:val="clear" w:color="auto" w:fill="auto"/>
            <w:noWrap/>
            <w:vAlign w:val="bottom"/>
            <w:hideMark/>
          </w:tcPr>
          <w:p w14:paraId="098C2F6A" w14:textId="01557B27"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4.92E-10</w:t>
            </w:r>
          </w:p>
        </w:tc>
      </w:tr>
      <w:tr w:rsidR="00C634B4" w:rsidRPr="00976783" w14:paraId="058F491F" w14:textId="77777777" w:rsidTr="00953AC4">
        <w:trPr>
          <w:trHeight w:val="288"/>
        </w:trPr>
        <w:tc>
          <w:tcPr>
            <w:tcW w:w="853" w:type="pct"/>
            <w:tcBorders>
              <w:top w:val="nil"/>
              <w:left w:val="nil"/>
              <w:bottom w:val="nil"/>
              <w:right w:val="single" w:sz="4" w:space="0" w:color="auto"/>
            </w:tcBorders>
            <w:shd w:val="clear" w:color="auto" w:fill="auto"/>
            <w:noWrap/>
            <w:hideMark/>
          </w:tcPr>
          <w:p w14:paraId="41513EE6" w14:textId="0F3BD5CD"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Water stress</w:t>
            </w:r>
          </w:p>
        </w:tc>
        <w:tc>
          <w:tcPr>
            <w:tcW w:w="518" w:type="pct"/>
            <w:tcBorders>
              <w:top w:val="nil"/>
              <w:left w:val="single" w:sz="4" w:space="0" w:color="auto"/>
              <w:bottom w:val="nil"/>
              <w:right w:val="nil"/>
            </w:tcBorders>
            <w:shd w:val="clear" w:color="auto" w:fill="auto"/>
            <w:noWrap/>
            <w:vAlign w:val="bottom"/>
            <w:hideMark/>
          </w:tcPr>
          <w:p w14:paraId="64E6E627" w14:textId="5B53A7C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1.15E-11</w:t>
            </w:r>
          </w:p>
        </w:tc>
        <w:tc>
          <w:tcPr>
            <w:tcW w:w="518" w:type="pct"/>
            <w:tcBorders>
              <w:top w:val="nil"/>
              <w:left w:val="nil"/>
              <w:bottom w:val="nil"/>
              <w:right w:val="nil"/>
            </w:tcBorders>
            <w:shd w:val="clear" w:color="auto" w:fill="auto"/>
            <w:noWrap/>
            <w:vAlign w:val="bottom"/>
            <w:hideMark/>
          </w:tcPr>
          <w:p w14:paraId="091855E4" w14:textId="679942D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1.13E-11</w:t>
            </w:r>
          </w:p>
        </w:tc>
        <w:tc>
          <w:tcPr>
            <w:tcW w:w="518" w:type="pct"/>
            <w:tcBorders>
              <w:top w:val="nil"/>
              <w:left w:val="nil"/>
              <w:bottom w:val="nil"/>
              <w:right w:val="nil"/>
            </w:tcBorders>
            <w:shd w:val="clear" w:color="auto" w:fill="auto"/>
            <w:noWrap/>
            <w:vAlign w:val="bottom"/>
            <w:hideMark/>
          </w:tcPr>
          <w:p w14:paraId="05A3B8A4" w14:textId="0B41492B"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8.76E-12</w:t>
            </w:r>
          </w:p>
        </w:tc>
        <w:tc>
          <w:tcPr>
            <w:tcW w:w="519" w:type="pct"/>
            <w:tcBorders>
              <w:top w:val="nil"/>
              <w:left w:val="nil"/>
              <w:bottom w:val="nil"/>
              <w:right w:val="single" w:sz="4" w:space="0" w:color="auto"/>
            </w:tcBorders>
            <w:shd w:val="clear" w:color="auto" w:fill="auto"/>
            <w:noWrap/>
            <w:vAlign w:val="bottom"/>
            <w:hideMark/>
          </w:tcPr>
          <w:p w14:paraId="74EF1084" w14:textId="0F3436B5"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1.08E-11</w:t>
            </w:r>
          </w:p>
        </w:tc>
        <w:tc>
          <w:tcPr>
            <w:tcW w:w="518" w:type="pct"/>
            <w:tcBorders>
              <w:top w:val="nil"/>
              <w:left w:val="single" w:sz="4" w:space="0" w:color="auto"/>
              <w:bottom w:val="nil"/>
              <w:right w:val="nil"/>
            </w:tcBorders>
            <w:shd w:val="clear" w:color="auto" w:fill="auto"/>
            <w:noWrap/>
            <w:vAlign w:val="bottom"/>
            <w:hideMark/>
          </w:tcPr>
          <w:p w14:paraId="125986DA" w14:textId="2DB34F5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1.32E-11</w:t>
            </w:r>
          </w:p>
        </w:tc>
        <w:tc>
          <w:tcPr>
            <w:tcW w:w="518" w:type="pct"/>
            <w:tcBorders>
              <w:top w:val="nil"/>
              <w:left w:val="nil"/>
              <w:bottom w:val="nil"/>
              <w:right w:val="nil"/>
            </w:tcBorders>
            <w:shd w:val="clear" w:color="auto" w:fill="auto"/>
            <w:noWrap/>
            <w:vAlign w:val="bottom"/>
            <w:hideMark/>
          </w:tcPr>
          <w:p w14:paraId="0F970615" w14:textId="5984F88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1.16E-11</w:t>
            </w:r>
          </w:p>
        </w:tc>
        <w:tc>
          <w:tcPr>
            <w:tcW w:w="518" w:type="pct"/>
            <w:tcBorders>
              <w:top w:val="nil"/>
              <w:left w:val="nil"/>
              <w:bottom w:val="nil"/>
              <w:right w:val="nil"/>
            </w:tcBorders>
            <w:shd w:val="clear" w:color="auto" w:fill="auto"/>
            <w:noWrap/>
            <w:vAlign w:val="bottom"/>
            <w:hideMark/>
          </w:tcPr>
          <w:p w14:paraId="2FD0FF8A" w14:textId="59CF611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1.08E-11</w:t>
            </w:r>
          </w:p>
        </w:tc>
        <w:tc>
          <w:tcPr>
            <w:tcW w:w="519" w:type="pct"/>
            <w:tcBorders>
              <w:top w:val="nil"/>
              <w:left w:val="nil"/>
              <w:bottom w:val="nil"/>
              <w:right w:val="nil"/>
            </w:tcBorders>
            <w:shd w:val="clear" w:color="auto" w:fill="auto"/>
            <w:noWrap/>
            <w:vAlign w:val="bottom"/>
            <w:hideMark/>
          </w:tcPr>
          <w:p w14:paraId="7FE8158A" w14:textId="206A86DB"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1.22E-11</w:t>
            </w:r>
          </w:p>
        </w:tc>
      </w:tr>
      <w:tr w:rsidR="00C634B4" w:rsidRPr="00976783" w14:paraId="7A6A057D" w14:textId="77777777" w:rsidTr="00953AC4">
        <w:trPr>
          <w:trHeight w:val="288"/>
        </w:trPr>
        <w:tc>
          <w:tcPr>
            <w:tcW w:w="853" w:type="pct"/>
            <w:tcBorders>
              <w:top w:val="nil"/>
              <w:left w:val="nil"/>
              <w:bottom w:val="nil"/>
              <w:right w:val="single" w:sz="4" w:space="0" w:color="auto"/>
            </w:tcBorders>
            <w:shd w:val="clear" w:color="auto" w:fill="auto"/>
            <w:noWrap/>
            <w:hideMark/>
          </w:tcPr>
          <w:p w14:paraId="64F4D2A5" w14:textId="6F5CCB7F"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CO2</w:t>
            </w:r>
          </w:p>
        </w:tc>
        <w:tc>
          <w:tcPr>
            <w:tcW w:w="518" w:type="pct"/>
            <w:tcBorders>
              <w:top w:val="nil"/>
              <w:left w:val="single" w:sz="4" w:space="0" w:color="auto"/>
              <w:bottom w:val="nil"/>
              <w:right w:val="nil"/>
            </w:tcBorders>
            <w:shd w:val="clear" w:color="auto" w:fill="auto"/>
            <w:noWrap/>
            <w:vAlign w:val="bottom"/>
            <w:hideMark/>
          </w:tcPr>
          <w:p w14:paraId="1F420079" w14:textId="4870D557"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1.17E-11</w:t>
            </w:r>
          </w:p>
        </w:tc>
        <w:tc>
          <w:tcPr>
            <w:tcW w:w="518" w:type="pct"/>
            <w:tcBorders>
              <w:top w:val="nil"/>
              <w:left w:val="nil"/>
              <w:bottom w:val="nil"/>
              <w:right w:val="nil"/>
            </w:tcBorders>
            <w:shd w:val="clear" w:color="auto" w:fill="auto"/>
            <w:noWrap/>
            <w:vAlign w:val="bottom"/>
            <w:hideMark/>
          </w:tcPr>
          <w:p w14:paraId="4218F773" w14:textId="64D8D20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1.11E-11</w:t>
            </w:r>
          </w:p>
        </w:tc>
        <w:tc>
          <w:tcPr>
            <w:tcW w:w="518" w:type="pct"/>
            <w:tcBorders>
              <w:top w:val="nil"/>
              <w:left w:val="nil"/>
              <w:bottom w:val="nil"/>
              <w:right w:val="nil"/>
            </w:tcBorders>
            <w:shd w:val="clear" w:color="auto" w:fill="auto"/>
            <w:noWrap/>
            <w:vAlign w:val="bottom"/>
            <w:hideMark/>
          </w:tcPr>
          <w:p w14:paraId="52D9DA48" w14:textId="7704900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1.05E-11</w:t>
            </w:r>
          </w:p>
        </w:tc>
        <w:tc>
          <w:tcPr>
            <w:tcW w:w="519" w:type="pct"/>
            <w:tcBorders>
              <w:top w:val="nil"/>
              <w:left w:val="nil"/>
              <w:bottom w:val="nil"/>
              <w:right w:val="single" w:sz="4" w:space="0" w:color="auto"/>
            </w:tcBorders>
            <w:shd w:val="clear" w:color="auto" w:fill="auto"/>
            <w:noWrap/>
            <w:vAlign w:val="bottom"/>
            <w:hideMark/>
          </w:tcPr>
          <w:p w14:paraId="0A97DE64" w14:textId="279937A9"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1.13E-11</w:t>
            </w:r>
          </w:p>
        </w:tc>
        <w:tc>
          <w:tcPr>
            <w:tcW w:w="518" w:type="pct"/>
            <w:tcBorders>
              <w:top w:val="nil"/>
              <w:left w:val="single" w:sz="4" w:space="0" w:color="auto"/>
              <w:bottom w:val="nil"/>
              <w:right w:val="nil"/>
            </w:tcBorders>
            <w:shd w:val="clear" w:color="auto" w:fill="auto"/>
            <w:noWrap/>
            <w:vAlign w:val="bottom"/>
            <w:hideMark/>
          </w:tcPr>
          <w:p w14:paraId="7F3B5AD2" w14:textId="798FFA8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1.33E-11</w:t>
            </w:r>
          </w:p>
        </w:tc>
        <w:tc>
          <w:tcPr>
            <w:tcW w:w="518" w:type="pct"/>
            <w:tcBorders>
              <w:top w:val="nil"/>
              <w:left w:val="nil"/>
              <w:bottom w:val="nil"/>
              <w:right w:val="nil"/>
            </w:tcBorders>
            <w:shd w:val="clear" w:color="auto" w:fill="auto"/>
            <w:noWrap/>
            <w:vAlign w:val="bottom"/>
            <w:hideMark/>
          </w:tcPr>
          <w:p w14:paraId="231828D8" w14:textId="4F815AD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1.17E-11</w:t>
            </w:r>
          </w:p>
        </w:tc>
        <w:tc>
          <w:tcPr>
            <w:tcW w:w="518" w:type="pct"/>
            <w:tcBorders>
              <w:top w:val="nil"/>
              <w:left w:val="nil"/>
              <w:bottom w:val="nil"/>
              <w:right w:val="nil"/>
            </w:tcBorders>
            <w:shd w:val="clear" w:color="auto" w:fill="auto"/>
            <w:noWrap/>
            <w:vAlign w:val="bottom"/>
            <w:hideMark/>
          </w:tcPr>
          <w:p w14:paraId="70E3B85D" w14:textId="1D6AF96B"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1.11E-11</w:t>
            </w:r>
          </w:p>
        </w:tc>
        <w:tc>
          <w:tcPr>
            <w:tcW w:w="519" w:type="pct"/>
            <w:tcBorders>
              <w:top w:val="nil"/>
              <w:left w:val="nil"/>
              <w:bottom w:val="nil"/>
              <w:right w:val="nil"/>
            </w:tcBorders>
            <w:shd w:val="clear" w:color="auto" w:fill="auto"/>
            <w:noWrap/>
            <w:vAlign w:val="bottom"/>
            <w:hideMark/>
          </w:tcPr>
          <w:p w14:paraId="6B24B614" w14:textId="511738B9"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1.23E-11</w:t>
            </w:r>
          </w:p>
        </w:tc>
      </w:tr>
      <w:tr w:rsidR="00C634B4" w:rsidRPr="00976783" w14:paraId="4F6BB95D" w14:textId="77777777" w:rsidTr="00953AC4">
        <w:trPr>
          <w:trHeight w:val="288"/>
        </w:trPr>
        <w:tc>
          <w:tcPr>
            <w:tcW w:w="853" w:type="pct"/>
            <w:tcBorders>
              <w:top w:val="nil"/>
              <w:left w:val="nil"/>
              <w:bottom w:val="nil"/>
              <w:right w:val="single" w:sz="4" w:space="0" w:color="auto"/>
            </w:tcBorders>
            <w:shd w:val="clear" w:color="auto" w:fill="auto"/>
            <w:noWrap/>
            <w:hideMark/>
          </w:tcPr>
          <w:p w14:paraId="50617FB9" w14:textId="21C2E776"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CH4</w:t>
            </w:r>
          </w:p>
        </w:tc>
        <w:tc>
          <w:tcPr>
            <w:tcW w:w="518" w:type="pct"/>
            <w:tcBorders>
              <w:top w:val="nil"/>
              <w:left w:val="single" w:sz="4" w:space="0" w:color="auto"/>
              <w:bottom w:val="nil"/>
              <w:right w:val="nil"/>
            </w:tcBorders>
            <w:shd w:val="clear" w:color="auto" w:fill="auto"/>
            <w:noWrap/>
            <w:vAlign w:val="bottom"/>
            <w:hideMark/>
          </w:tcPr>
          <w:p w14:paraId="476DCB07" w14:textId="35E815D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1.83E-12</w:t>
            </w:r>
          </w:p>
        </w:tc>
        <w:tc>
          <w:tcPr>
            <w:tcW w:w="518" w:type="pct"/>
            <w:tcBorders>
              <w:top w:val="nil"/>
              <w:left w:val="nil"/>
              <w:bottom w:val="nil"/>
              <w:right w:val="nil"/>
            </w:tcBorders>
            <w:shd w:val="clear" w:color="auto" w:fill="auto"/>
            <w:noWrap/>
            <w:vAlign w:val="bottom"/>
            <w:hideMark/>
          </w:tcPr>
          <w:p w14:paraId="5A1297D2" w14:textId="56164BAB"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1.71E-12</w:t>
            </w:r>
          </w:p>
        </w:tc>
        <w:tc>
          <w:tcPr>
            <w:tcW w:w="518" w:type="pct"/>
            <w:tcBorders>
              <w:top w:val="nil"/>
              <w:left w:val="nil"/>
              <w:bottom w:val="nil"/>
              <w:right w:val="nil"/>
            </w:tcBorders>
            <w:shd w:val="clear" w:color="auto" w:fill="auto"/>
            <w:noWrap/>
            <w:vAlign w:val="bottom"/>
            <w:hideMark/>
          </w:tcPr>
          <w:p w14:paraId="165729AF" w14:textId="3431B6C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1.63E-12</w:t>
            </w:r>
          </w:p>
        </w:tc>
        <w:tc>
          <w:tcPr>
            <w:tcW w:w="519" w:type="pct"/>
            <w:tcBorders>
              <w:top w:val="nil"/>
              <w:left w:val="nil"/>
              <w:bottom w:val="nil"/>
              <w:right w:val="single" w:sz="4" w:space="0" w:color="auto"/>
            </w:tcBorders>
            <w:shd w:val="clear" w:color="auto" w:fill="auto"/>
            <w:noWrap/>
            <w:vAlign w:val="bottom"/>
            <w:hideMark/>
          </w:tcPr>
          <w:p w14:paraId="28E6E29C" w14:textId="5C61C75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1.75E-12</w:t>
            </w:r>
          </w:p>
        </w:tc>
        <w:tc>
          <w:tcPr>
            <w:tcW w:w="518" w:type="pct"/>
            <w:tcBorders>
              <w:top w:val="nil"/>
              <w:left w:val="single" w:sz="4" w:space="0" w:color="auto"/>
              <w:bottom w:val="nil"/>
              <w:right w:val="nil"/>
            </w:tcBorders>
            <w:shd w:val="clear" w:color="auto" w:fill="auto"/>
            <w:noWrap/>
            <w:vAlign w:val="bottom"/>
            <w:hideMark/>
          </w:tcPr>
          <w:p w14:paraId="3C9051D0" w14:textId="126A535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1.83E-12</w:t>
            </w:r>
          </w:p>
        </w:tc>
        <w:tc>
          <w:tcPr>
            <w:tcW w:w="518" w:type="pct"/>
            <w:tcBorders>
              <w:top w:val="nil"/>
              <w:left w:val="nil"/>
              <w:bottom w:val="nil"/>
              <w:right w:val="nil"/>
            </w:tcBorders>
            <w:shd w:val="clear" w:color="auto" w:fill="auto"/>
            <w:noWrap/>
            <w:vAlign w:val="bottom"/>
            <w:hideMark/>
          </w:tcPr>
          <w:p w14:paraId="079F7BEC" w14:textId="13A1CCF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1.56E-12</w:t>
            </w:r>
          </w:p>
        </w:tc>
        <w:tc>
          <w:tcPr>
            <w:tcW w:w="518" w:type="pct"/>
            <w:tcBorders>
              <w:top w:val="nil"/>
              <w:left w:val="nil"/>
              <w:bottom w:val="nil"/>
              <w:right w:val="nil"/>
            </w:tcBorders>
            <w:shd w:val="clear" w:color="auto" w:fill="auto"/>
            <w:noWrap/>
            <w:vAlign w:val="bottom"/>
            <w:hideMark/>
          </w:tcPr>
          <w:p w14:paraId="0C61BAAB" w14:textId="02B9663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1.66E-12</w:t>
            </w:r>
          </w:p>
        </w:tc>
        <w:tc>
          <w:tcPr>
            <w:tcW w:w="519" w:type="pct"/>
            <w:tcBorders>
              <w:top w:val="nil"/>
              <w:left w:val="nil"/>
              <w:bottom w:val="nil"/>
              <w:right w:val="nil"/>
            </w:tcBorders>
            <w:shd w:val="clear" w:color="auto" w:fill="auto"/>
            <w:noWrap/>
            <w:vAlign w:val="bottom"/>
            <w:hideMark/>
          </w:tcPr>
          <w:p w14:paraId="1C42F2DD" w14:textId="166D5A51"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1.72E-12</w:t>
            </w:r>
          </w:p>
        </w:tc>
      </w:tr>
      <w:tr w:rsidR="00C634B4" w:rsidRPr="00976783" w14:paraId="7879F38A" w14:textId="77777777" w:rsidTr="00953AC4">
        <w:trPr>
          <w:trHeight w:val="288"/>
        </w:trPr>
        <w:tc>
          <w:tcPr>
            <w:tcW w:w="853" w:type="pct"/>
            <w:tcBorders>
              <w:top w:val="nil"/>
              <w:left w:val="nil"/>
              <w:bottom w:val="nil"/>
              <w:right w:val="single" w:sz="4" w:space="0" w:color="auto"/>
            </w:tcBorders>
            <w:shd w:val="clear" w:color="auto" w:fill="auto"/>
            <w:noWrap/>
            <w:hideMark/>
          </w:tcPr>
          <w:p w14:paraId="72B2FDA6" w14:textId="124E9103"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CH4 fossil</w:t>
            </w:r>
          </w:p>
        </w:tc>
        <w:tc>
          <w:tcPr>
            <w:tcW w:w="518" w:type="pct"/>
            <w:tcBorders>
              <w:top w:val="nil"/>
              <w:left w:val="single" w:sz="4" w:space="0" w:color="auto"/>
              <w:bottom w:val="nil"/>
              <w:right w:val="nil"/>
            </w:tcBorders>
            <w:shd w:val="clear" w:color="auto" w:fill="auto"/>
            <w:noWrap/>
            <w:vAlign w:val="bottom"/>
            <w:hideMark/>
          </w:tcPr>
          <w:p w14:paraId="57B9B37A" w14:textId="6988E409"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1.47E-12</w:t>
            </w:r>
          </w:p>
        </w:tc>
        <w:tc>
          <w:tcPr>
            <w:tcW w:w="518" w:type="pct"/>
            <w:tcBorders>
              <w:top w:val="nil"/>
              <w:left w:val="nil"/>
              <w:bottom w:val="nil"/>
              <w:right w:val="nil"/>
            </w:tcBorders>
            <w:shd w:val="clear" w:color="auto" w:fill="auto"/>
            <w:noWrap/>
            <w:vAlign w:val="bottom"/>
            <w:hideMark/>
          </w:tcPr>
          <w:p w14:paraId="0A273800" w14:textId="15DF34B9"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1.50E-12</w:t>
            </w:r>
          </w:p>
        </w:tc>
        <w:tc>
          <w:tcPr>
            <w:tcW w:w="518" w:type="pct"/>
            <w:tcBorders>
              <w:top w:val="nil"/>
              <w:left w:val="nil"/>
              <w:bottom w:val="nil"/>
              <w:right w:val="nil"/>
            </w:tcBorders>
            <w:shd w:val="clear" w:color="auto" w:fill="auto"/>
            <w:noWrap/>
            <w:vAlign w:val="bottom"/>
            <w:hideMark/>
          </w:tcPr>
          <w:p w14:paraId="1D9C01F6" w14:textId="3C2B881B"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1.38E-12</w:t>
            </w:r>
          </w:p>
        </w:tc>
        <w:tc>
          <w:tcPr>
            <w:tcW w:w="519" w:type="pct"/>
            <w:tcBorders>
              <w:top w:val="nil"/>
              <w:left w:val="nil"/>
              <w:bottom w:val="nil"/>
              <w:right w:val="single" w:sz="4" w:space="0" w:color="auto"/>
            </w:tcBorders>
            <w:shd w:val="clear" w:color="auto" w:fill="auto"/>
            <w:noWrap/>
            <w:vAlign w:val="bottom"/>
            <w:hideMark/>
          </w:tcPr>
          <w:p w14:paraId="0504096C" w14:textId="5EA1F9BF"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1.46E-12</w:t>
            </w:r>
          </w:p>
        </w:tc>
        <w:tc>
          <w:tcPr>
            <w:tcW w:w="518" w:type="pct"/>
            <w:tcBorders>
              <w:top w:val="nil"/>
              <w:left w:val="single" w:sz="4" w:space="0" w:color="auto"/>
              <w:bottom w:val="nil"/>
              <w:right w:val="nil"/>
            </w:tcBorders>
            <w:shd w:val="clear" w:color="auto" w:fill="auto"/>
            <w:noWrap/>
            <w:vAlign w:val="bottom"/>
            <w:hideMark/>
          </w:tcPr>
          <w:p w14:paraId="06EA198D" w14:textId="021578B7"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1.82E-12</w:t>
            </w:r>
          </w:p>
        </w:tc>
        <w:tc>
          <w:tcPr>
            <w:tcW w:w="518" w:type="pct"/>
            <w:tcBorders>
              <w:top w:val="nil"/>
              <w:left w:val="nil"/>
              <w:bottom w:val="nil"/>
              <w:right w:val="nil"/>
            </w:tcBorders>
            <w:shd w:val="clear" w:color="auto" w:fill="auto"/>
            <w:noWrap/>
            <w:vAlign w:val="bottom"/>
            <w:hideMark/>
          </w:tcPr>
          <w:p w14:paraId="5DE2FB3B" w14:textId="6F651F9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1.76E-12</w:t>
            </w:r>
          </w:p>
        </w:tc>
        <w:tc>
          <w:tcPr>
            <w:tcW w:w="518" w:type="pct"/>
            <w:tcBorders>
              <w:top w:val="nil"/>
              <w:left w:val="nil"/>
              <w:bottom w:val="nil"/>
              <w:right w:val="nil"/>
            </w:tcBorders>
            <w:shd w:val="clear" w:color="auto" w:fill="auto"/>
            <w:noWrap/>
            <w:vAlign w:val="bottom"/>
            <w:hideMark/>
          </w:tcPr>
          <w:p w14:paraId="67CCEB6F" w14:textId="1BB9AC0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1.53E-12</w:t>
            </w:r>
          </w:p>
        </w:tc>
        <w:tc>
          <w:tcPr>
            <w:tcW w:w="519" w:type="pct"/>
            <w:tcBorders>
              <w:top w:val="nil"/>
              <w:left w:val="nil"/>
              <w:bottom w:val="nil"/>
              <w:right w:val="nil"/>
            </w:tcBorders>
            <w:shd w:val="clear" w:color="auto" w:fill="auto"/>
            <w:noWrap/>
            <w:vAlign w:val="bottom"/>
            <w:hideMark/>
          </w:tcPr>
          <w:p w14:paraId="3B70FBD5" w14:textId="247CDE19"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1.72E-12</w:t>
            </w:r>
          </w:p>
        </w:tc>
      </w:tr>
      <w:tr w:rsidR="00C634B4" w:rsidRPr="00976783" w14:paraId="15580F79" w14:textId="77777777" w:rsidTr="00953AC4">
        <w:trPr>
          <w:trHeight w:val="288"/>
        </w:trPr>
        <w:tc>
          <w:tcPr>
            <w:tcW w:w="853" w:type="pct"/>
            <w:tcBorders>
              <w:top w:val="nil"/>
              <w:left w:val="nil"/>
              <w:bottom w:val="nil"/>
              <w:right w:val="single" w:sz="4" w:space="0" w:color="auto"/>
            </w:tcBorders>
            <w:shd w:val="clear" w:color="auto" w:fill="auto"/>
            <w:noWrap/>
            <w:hideMark/>
          </w:tcPr>
          <w:p w14:paraId="7980FB2D" w14:textId="1D1861C3"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N2O</w:t>
            </w:r>
          </w:p>
        </w:tc>
        <w:tc>
          <w:tcPr>
            <w:tcW w:w="518" w:type="pct"/>
            <w:tcBorders>
              <w:top w:val="nil"/>
              <w:left w:val="single" w:sz="4" w:space="0" w:color="auto"/>
              <w:bottom w:val="nil"/>
              <w:right w:val="nil"/>
            </w:tcBorders>
            <w:shd w:val="clear" w:color="auto" w:fill="auto"/>
            <w:noWrap/>
            <w:vAlign w:val="bottom"/>
            <w:hideMark/>
          </w:tcPr>
          <w:p w14:paraId="6430EBE6" w14:textId="4C60E507"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8.75E-13</w:t>
            </w:r>
          </w:p>
        </w:tc>
        <w:tc>
          <w:tcPr>
            <w:tcW w:w="518" w:type="pct"/>
            <w:tcBorders>
              <w:top w:val="nil"/>
              <w:left w:val="nil"/>
              <w:bottom w:val="nil"/>
              <w:right w:val="nil"/>
            </w:tcBorders>
            <w:shd w:val="clear" w:color="auto" w:fill="auto"/>
            <w:noWrap/>
            <w:vAlign w:val="bottom"/>
            <w:hideMark/>
          </w:tcPr>
          <w:p w14:paraId="43D6CED1" w14:textId="5BB5D92B"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8.33E-13</w:t>
            </w:r>
          </w:p>
        </w:tc>
        <w:tc>
          <w:tcPr>
            <w:tcW w:w="518" w:type="pct"/>
            <w:tcBorders>
              <w:top w:val="nil"/>
              <w:left w:val="nil"/>
              <w:bottom w:val="nil"/>
              <w:right w:val="nil"/>
            </w:tcBorders>
            <w:shd w:val="clear" w:color="auto" w:fill="auto"/>
            <w:noWrap/>
            <w:vAlign w:val="bottom"/>
            <w:hideMark/>
          </w:tcPr>
          <w:p w14:paraId="22C8EFDC" w14:textId="7A9AC56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8.15E-13</w:t>
            </w:r>
          </w:p>
        </w:tc>
        <w:tc>
          <w:tcPr>
            <w:tcW w:w="519" w:type="pct"/>
            <w:tcBorders>
              <w:top w:val="nil"/>
              <w:left w:val="nil"/>
              <w:bottom w:val="nil"/>
              <w:right w:val="single" w:sz="4" w:space="0" w:color="auto"/>
            </w:tcBorders>
            <w:shd w:val="clear" w:color="auto" w:fill="auto"/>
            <w:noWrap/>
            <w:vAlign w:val="bottom"/>
            <w:hideMark/>
          </w:tcPr>
          <w:p w14:paraId="11A68CC9" w14:textId="4D8D912B"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8.49E-13</w:t>
            </w:r>
          </w:p>
        </w:tc>
        <w:tc>
          <w:tcPr>
            <w:tcW w:w="518" w:type="pct"/>
            <w:tcBorders>
              <w:top w:val="nil"/>
              <w:left w:val="single" w:sz="4" w:space="0" w:color="auto"/>
              <w:bottom w:val="nil"/>
              <w:right w:val="nil"/>
            </w:tcBorders>
            <w:shd w:val="clear" w:color="auto" w:fill="auto"/>
            <w:noWrap/>
            <w:vAlign w:val="bottom"/>
            <w:hideMark/>
          </w:tcPr>
          <w:p w14:paraId="3D73C7E5" w14:textId="251CCB5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8.72E-13</w:t>
            </w:r>
          </w:p>
        </w:tc>
        <w:tc>
          <w:tcPr>
            <w:tcW w:w="518" w:type="pct"/>
            <w:tcBorders>
              <w:top w:val="nil"/>
              <w:left w:val="nil"/>
              <w:bottom w:val="nil"/>
              <w:right w:val="nil"/>
            </w:tcBorders>
            <w:shd w:val="clear" w:color="auto" w:fill="auto"/>
            <w:noWrap/>
            <w:vAlign w:val="bottom"/>
            <w:hideMark/>
          </w:tcPr>
          <w:p w14:paraId="1DC883F8" w14:textId="1178CA0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7.46E-13</w:t>
            </w:r>
          </w:p>
        </w:tc>
        <w:tc>
          <w:tcPr>
            <w:tcW w:w="518" w:type="pct"/>
            <w:tcBorders>
              <w:top w:val="nil"/>
              <w:left w:val="nil"/>
              <w:bottom w:val="nil"/>
              <w:right w:val="nil"/>
            </w:tcBorders>
            <w:shd w:val="clear" w:color="auto" w:fill="auto"/>
            <w:noWrap/>
            <w:vAlign w:val="bottom"/>
            <w:hideMark/>
          </w:tcPr>
          <w:p w14:paraId="307B8A86" w14:textId="74A43AA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8.07E-13</w:t>
            </w:r>
          </w:p>
        </w:tc>
        <w:tc>
          <w:tcPr>
            <w:tcW w:w="519" w:type="pct"/>
            <w:tcBorders>
              <w:top w:val="nil"/>
              <w:left w:val="nil"/>
              <w:bottom w:val="nil"/>
              <w:right w:val="nil"/>
            </w:tcBorders>
            <w:shd w:val="clear" w:color="auto" w:fill="auto"/>
            <w:noWrap/>
            <w:vAlign w:val="bottom"/>
            <w:hideMark/>
          </w:tcPr>
          <w:p w14:paraId="0E7E10D2" w14:textId="5BA9D895"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8.24E-13</w:t>
            </w:r>
          </w:p>
        </w:tc>
      </w:tr>
      <w:tr w:rsidR="00C634B4" w:rsidRPr="00976783" w14:paraId="71B13545" w14:textId="77777777" w:rsidTr="00953AC4">
        <w:trPr>
          <w:trHeight w:val="288"/>
        </w:trPr>
        <w:tc>
          <w:tcPr>
            <w:tcW w:w="853" w:type="pct"/>
            <w:tcBorders>
              <w:top w:val="nil"/>
              <w:left w:val="nil"/>
              <w:bottom w:val="nil"/>
              <w:right w:val="single" w:sz="4" w:space="0" w:color="auto"/>
            </w:tcBorders>
            <w:shd w:val="clear" w:color="auto" w:fill="auto"/>
            <w:noWrap/>
            <w:hideMark/>
          </w:tcPr>
          <w:p w14:paraId="6E565DDC" w14:textId="69707828"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SF6</w:t>
            </w:r>
          </w:p>
        </w:tc>
        <w:tc>
          <w:tcPr>
            <w:tcW w:w="518" w:type="pct"/>
            <w:tcBorders>
              <w:top w:val="nil"/>
              <w:left w:val="single" w:sz="4" w:space="0" w:color="auto"/>
              <w:bottom w:val="nil"/>
              <w:right w:val="nil"/>
            </w:tcBorders>
            <w:shd w:val="clear" w:color="auto" w:fill="auto"/>
            <w:noWrap/>
            <w:vAlign w:val="bottom"/>
            <w:hideMark/>
          </w:tcPr>
          <w:p w14:paraId="025BB703" w14:textId="0922D89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4.07E-14</w:t>
            </w:r>
          </w:p>
        </w:tc>
        <w:tc>
          <w:tcPr>
            <w:tcW w:w="518" w:type="pct"/>
            <w:tcBorders>
              <w:top w:val="nil"/>
              <w:left w:val="nil"/>
              <w:bottom w:val="nil"/>
              <w:right w:val="nil"/>
            </w:tcBorders>
            <w:shd w:val="clear" w:color="auto" w:fill="auto"/>
            <w:noWrap/>
            <w:vAlign w:val="bottom"/>
            <w:hideMark/>
          </w:tcPr>
          <w:p w14:paraId="1388ABC2" w14:textId="1E12F67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4.19E-14</w:t>
            </w:r>
          </w:p>
        </w:tc>
        <w:tc>
          <w:tcPr>
            <w:tcW w:w="518" w:type="pct"/>
            <w:tcBorders>
              <w:top w:val="nil"/>
              <w:left w:val="nil"/>
              <w:bottom w:val="nil"/>
              <w:right w:val="nil"/>
            </w:tcBorders>
            <w:shd w:val="clear" w:color="auto" w:fill="auto"/>
            <w:noWrap/>
            <w:vAlign w:val="bottom"/>
            <w:hideMark/>
          </w:tcPr>
          <w:p w14:paraId="7D31F7C2" w14:textId="4EC0F24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3.16E-14</w:t>
            </w:r>
          </w:p>
        </w:tc>
        <w:tc>
          <w:tcPr>
            <w:tcW w:w="519" w:type="pct"/>
            <w:tcBorders>
              <w:top w:val="nil"/>
              <w:left w:val="nil"/>
              <w:bottom w:val="nil"/>
              <w:right w:val="single" w:sz="4" w:space="0" w:color="auto"/>
            </w:tcBorders>
            <w:shd w:val="clear" w:color="auto" w:fill="auto"/>
            <w:noWrap/>
            <w:vAlign w:val="bottom"/>
            <w:hideMark/>
          </w:tcPr>
          <w:p w14:paraId="00FACCDC" w14:textId="662310C7"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3.88E-14</w:t>
            </w:r>
          </w:p>
        </w:tc>
        <w:tc>
          <w:tcPr>
            <w:tcW w:w="518" w:type="pct"/>
            <w:tcBorders>
              <w:top w:val="nil"/>
              <w:left w:val="single" w:sz="4" w:space="0" w:color="auto"/>
              <w:bottom w:val="nil"/>
              <w:right w:val="nil"/>
            </w:tcBorders>
            <w:shd w:val="clear" w:color="auto" w:fill="auto"/>
            <w:noWrap/>
            <w:vAlign w:val="bottom"/>
            <w:hideMark/>
          </w:tcPr>
          <w:p w14:paraId="3091BF4E" w14:textId="252A5E3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3.76E-14</w:t>
            </w:r>
          </w:p>
        </w:tc>
        <w:tc>
          <w:tcPr>
            <w:tcW w:w="518" w:type="pct"/>
            <w:tcBorders>
              <w:top w:val="nil"/>
              <w:left w:val="nil"/>
              <w:bottom w:val="nil"/>
              <w:right w:val="nil"/>
            </w:tcBorders>
            <w:shd w:val="clear" w:color="auto" w:fill="auto"/>
            <w:noWrap/>
            <w:vAlign w:val="bottom"/>
            <w:hideMark/>
          </w:tcPr>
          <w:p w14:paraId="6264F3B1" w14:textId="0BE8F80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3.86E-14</w:t>
            </w:r>
          </w:p>
        </w:tc>
        <w:tc>
          <w:tcPr>
            <w:tcW w:w="518" w:type="pct"/>
            <w:tcBorders>
              <w:top w:val="nil"/>
              <w:left w:val="nil"/>
              <w:bottom w:val="nil"/>
              <w:right w:val="nil"/>
            </w:tcBorders>
            <w:shd w:val="clear" w:color="auto" w:fill="auto"/>
            <w:noWrap/>
            <w:vAlign w:val="bottom"/>
            <w:hideMark/>
          </w:tcPr>
          <w:p w14:paraId="55E5C945" w14:textId="63A480DD"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3.13E-14</w:t>
            </w:r>
          </w:p>
        </w:tc>
        <w:tc>
          <w:tcPr>
            <w:tcW w:w="519" w:type="pct"/>
            <w:tcBorders>
              <w:top w:val="nil"/>
              <w:left w:val="nil"/>
              <w:bottom w:val="nil"/>
              <w:right w:val="nil"/>
            </w:tcBorders>
            <w:shd w:val="clear" w:color="auto" w:fill="auto"/>
            <w:noWrap/>
            <w:vAlign w:val="bottom"/>
            <w:hideMark/>
          </w:tcPr>
          <w:p w14:paraId="6B6736E1" w14:textId="35AA9F0F"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3.61E-14</w:t>
            </w:r>
          </w:p>
        </w:tc>
      </w:tr>
      <w:tr w:rsidR="00C634B4" w:rsidRPr="00976783" w14:paraId="19D06948" w14:textId="77777777" w:rsidTr="00953AC4">
        <w:trPr>
          <w:trHeight w:val="288"/>
        </w:trPr>
        <w:tc>
          <w:tcPr>
            <w:tcW w:w="853" w:type="pct"/>
            <w:tcBorders>
              <w:top w:val="nil"/>
              <w:left w:val="nil"/>
              <w:bottom w:val="nil"/>
              <w:right w:val="single" w:sz="4" w:space="0" w:color="auto"/>
            </w:tcBorders>
            <w:shd w:val="clear" w:color="auto" w:fill="auto"/>
            <w:noWrap/>
            <w:hideMark/>
          </w:tcPr>
          <w:p w14:paraId="365588AF" w14:textId="1761F320"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NMVOC</w:t>
            </w:r>
          </w:p>
        </w:tc>
        <w:tc>
          <w:tcPr>
            <w:tcW w:w="518" w:type="pct"/>
            <w:tcBorders>
              <w:top w:val="nil"/>
              <w:left w:val="single" w:sz="4" w:space="0" w:color="auto"/>
              <w:bottom w:val="nil"/>
              <w:right w:val="nil"/>
            </w:tcBorders>
            <w:shd w:val="clear" w:color="auto" w:fill="auto"/>
            <w:noWrap/>
            <w:vAlign w:val="bottom"/>
            <w:hideMark/>
          </w:tcPr>
          <w:p w14:paraId="0A697BB7" w14:textId="6FDDBA4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2.73E-11</w:t>
            </w:r>
          </w:p>
        </w:tc>
        <w:tc>
          <w:tcPr>
            <w:tcW w:w="518" w:type="pct"/>
            <w:tcBorders>
              <w:top w:val="nil"/>
              <w:left w:val="nil"/>
              <w:bottom w:val="nil"/>
              <w:right w:val="nil"/>
            </w:tcBorders>
            <w:shd w:val="clear" w:color="auto" w:fill="auto"/>
            <w:noWrap/>
            <w:vAlign w:val="bottom"/>
            <w:hideMark/>
          </w:tcPr>
          <w:p w14:paraId="0BBBE2AA" w14:textId="45E800D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2.69E-11</w:t>
            </w:r>
          </w:p>
        </w:tc>
        <w:tc>
          <w:tcPr>
            <w:tcW w:w="518" w:type="pct"/>
            <w:tcBorders>
              <w:top w:val="nil"/>
              <w:left w:val="nil"/>
              <w:bottom w:val="nil"/>
              <w:right w:val="nil"/>
            </w:tcBorders>
            <w:shd w:val="clear" w:color="auto" w:fill="auto"/>
            <w:noWrap/>
            <w:vAlign w:val="bottom"/>
            <w:hideMark/>
          </w:tcPr>
          <w:p w14:paraId="41F35CAA" w14:textId="4718910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2.46E-11</w:t>
            </w:r>
          </w:p>
        </w:tc>
        <w:tc>
          <w:tcPr>
            <w:tcW w:w="519" w:type="pct"/>
            <w:tcBorders>
              <w:top w:val="nil"/>
              <w:left w:val="nil"/>
              <w:bottom w:val="nil"/>
              <w:right w:val="single" w:sz="4" w:space="0" w:color="auto"/>
            </w:tcBorders>
            <w:shd w:val="clear" w:color="auto" w:fill="auto"/>
            <w:noWrap/>
            <w:vAlign w:val="bottom"/>
            <w:hideMark/>
          </w:tcPr>
          <w:p w14:paraId="3036B57C" w14:textId="5691121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2.65E-11</w:t>
            </w:r>
          </w:p>
        </w:tc>
        <w:tc>
          <w:tcPr>
            <w:tcW w:w="518" w:type="pct"/>
            <w:tcBorders>
              <w:top w:val="nil"/>
              <w:left w:val="single" w:sz="4" w:space="0" w:color="auto"/>
              <w:bottom w:val="nil"/>
              <w:right w:val="nil"/>
            </w:tcBorders>
            <w:shd w:val="clear" w:color="auto" w:fill="auto"/>
            <w:noWrap/>
            <w:vAlign w:val="bottom"/>
            <w:hideMark/>
          </w:tcPr>
          <w:p w14:paraId="3DDD13B7" w14:textId="7CB8CFB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3.24E-11</w:t>
            </w:r>
          </w:p>
        </w:tc>
        <w:tc>
          <w:tcPr>
            <w:tcW w:w="518" w:type="pct"/>
            <w:tcBorders>
              <w:top w:val="nil"/>
              <w:left w:val="nil"/>
              <w:bottom w:val="nil"/>
              <w:right w:val="nil"/>
            </w:tcBorders>
            <w:shd w:val="clear" w:color="auto" w:fill="auto"/>
            <w:noWrap/>
            <w:vAlign w:val="bottom"/>
            <w:hideMark/>
          </w:tcPr>
          <w:p w14:paraId="654A19C3" w14:textId="60EA0CF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2.95E-11</w:t>
            </w:r>
          </w:p>
        </w:tc>
        <w:tc>
          <w:tcPr>
            <w:tcW w:w="518" w:type="pct"/>
            <w:tcBorders>
              <w:top w:val="nil"/>
              <w:left w:val="nil"/>
              <w:bottom w:val="nil"/>
              <w:right w:val="nil"/>
            </w:tcBorders>
            <w:shd w:val="clear" w:color="auto" w:fill="auto"/>
            <w:noWrap/>
            <w:vAlign w:val="bottom"/>
            <w:hideMark/>
          </w:tcPr>
          <w:p w14:paraId="66CB3637" w14:textId="1B1FE79C"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2.75E-11</w:t>
            </w:r>
          </w:p>
        </w:tc>
        <w:tc>
          <w:tcPr>
            <w:tcW w:w="519" w:type="pct"/>
            <w:tcBorders>
              <w:top w:val="nil"/>
              <w:left w:val="nil"/>
              <w:bottom w:val="nil"/>
              <w:right w:val="nil"/>
            </w:tcBorders>
            <w:shd w:val="clear" w:color="auto" w:fill="auto"/>
            <w:noWrap/>
            <w:vAlign w:val="bottom"/>
            <w:hideMark/>
          </w:tcPr>
          <w:p w14:paraId="1CEBB6CC" w14:textId="66596EEF"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3.04E-11</w:t>
            </w:r>
          </w:p>
        </w:tc>
      </w:tr>
      <w:tr w:rsidR="00C634B4" w:rsidRPr="00976783" w14:paraId="0962AF1C" w14:textId="77777777" w:rsidTr="00953AC4">
        <w:trPr>
          <w:trHeight w:val="288"/>
        </w:trPr>
        <w:tc>
          <w:tcPr>
            <w:tcW w:w="853" w:type="pct"/>
            <w:tcBorders>
              <w:top w:val="nil"/>
              <w:left w:val="nil"/>
              <w:bottom w:val="nil"/>
              <w:right w:val="single" w:sz="4" w:space="0" w:color="auto"/>
            </w:tcBorders>
            <w:shd w:val="clear" w:color="auto" w:fill="auto"/>
            <w:noWrap/>
            <w:hideMark/>
          </w:tcPr>
          <w:p w14:paraId="6B63B955" w14:textId="33418E51"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POCP</w:t>
            </w:r>
          </w:p>
        </w:tc>
        <w:tc>
          <w:tcPr>
            <w:tcW w:w="518" w:type="pct"/>
            <w:tcBorders>
              <w:top w:val="nil"/>
              <w:left w:val="single" w:sz="4" w:space="0" w:color="auto"/>
              <w:bottom w:val="nil"/>
              <w:right w:val="nil"/>
            </w:tcBorders>
            <w:shd w:val="clear" w:color="auto" w:fill="auto"/>
            <w:noWrap/>
            <w:vAlign w:val="bottom"/>
            <w:hideMark/>
          </w:tcPr>
          <w:p w14:paraId="6BC9EB56" w14:textId="3FD1E3A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2.93E-14</w:t>
            </w:r>
          </w:p>
        </w:tc>
        <w:tc>
          <w:tcPr>
            <w:tcW w:w="518" w:type="pct"/>
            <w:tcBorders>
              <w:top w:val="nil"/>
              <w:left w:val="nil"/>
              <w:bottom w:val="nil"/>
              <w:right w:val="nil"/>
            </w:tcBorders>
            <w:shd w:val="clear" w:color="auto" w:fill="auto"/>
            <w:noWrap/>
            <w:vAlign w:val="bottom"/>
            <w:hideMark/>
          </w:tcPr>
          <w:p w14:paraId="3C562D04" w14:textId="17D5097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2.67E-14</w:t>
            </w:r>
          </w:p>
        </w:tc>
        <w:tc>
          <w:tcPr>
            <w:tcW w:w="518" w:type="pct"/>
            <w:tcBorders>
              <w:top w:val="nil"/>
              <w:left w:val="nil"/>
              <w:bottom w:val="nil"/>
              <w:right w:val="nil"/>
            </w:tcBorders>
            <w:shd w:val="clear" w:color="auto" w:fill="auto"/>
            <w:noWrap/>
            <w:vAlign w:val="bottom"/>
            <w:hideMark/>
          </w:tcPr>
          <w:p w14:paraId="5109C626" w14:textId="2DE61DA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2.66E-14</w:t>
            </w:r>
          </w:p>
        </w:tc>
        <w:tc>
          <w:tcPr>
            <w:tcW w:w="519" w:type="pct"/>
            <w:tcBorders>
              <w:top w:val="nil"/>
              <w:left w:val="nil"/>
              <w:bottom w:val="nil"/>
              <w:right w:val="single" w:sz="4" w:space="0" w:color="auto"/>
            </w:tcBorders>
            <w:shd w:val="clear" w:color="auto" w:fill="auto"/>
            <w:noWrap/>
            <w:vAlign w:val="bottom"/>
            <w:hideMark/>
          </w:tcPr>
          <w:p w14:paraId="7F037585" w14:textId="3F7250A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2.79E-14</w:t>
            </w:r>
          </w:p>
        </w:tc>
        <w:tc>
          <w:tcPr>
            <w:tcW w:w="518" w:type="pct"/>
            <w:tcBorders>
              <w:top w:val="nil"/>
              <w:left w:val="single" w:sz="4" w:space="0" w:color="auto"/>
              <w:bottom w:val="nil"/>
              <w:right w:val="nil"/>
            </w:tcBorders>
            <w:shd w:val="clear" w:color="auto" w:fill="auto"/>
            <w:noWrap/>
            <w:vAlign w:val="bottom"/>
            <w:hideMark/>
          </w:tcPr>
          <w:p w14:paraId="42C067BA" w14:textId="065DF3B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3.53E-14</w:t>
            </w:r>
          </w:p>
        </w:tc>
        <w:tc>
          <w:tcPr>
            <w:tcW w:w="518" w:type="pct"/>
            <w:tcBorders>
              <w:top w:val="nil"/>
              <w:left w:val="nil"/>
              <w:bottom w:val="nil"/>
              <w:right w:val="nil"/>
            </w:tcBorders>
            <w:shd w:val="clear" w:color="auto" w:fill="auto"/>
            <w:noWrap/>
            <w:vAlign w:val="bottom"/>
            <w:hideMark/>
          </w:tcPr>
          <w:p w14:paraId="6A582083" w14:textId="2A2754BF"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2.87E-14</w:t>
            </w:r>
          </w:p>
        </w:tc>
        <w:tc>
          <w:tcPr>
            <w:tcW w:w="518" w:type="pct"/>
            <w:tcBorders>
              <w:top w:val="nil"/>
              <w:left w:val="nil"/>
              <w:bottom w:val="nil"/>
              <w:right w:val="nil"/>
            </w:tcBorders>
            <w:shd w:val="clear" w:color="auto" w:fill="auto"/>
            <w:noWrap/>
            <w:vAlign w:val="bottom"/>
            <w:hideMark/>
          </w:tcPr>
          <w:p w14:paraId="51E4288A" w14:textId="6B1BF89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3.41E-14</w:t>
            </w:r>
          </w:p>
        </w:tc>
        <w:tc>
          <w:tcPr>
            <w:tcW w:w="519" w:type="pct"/>
            <w:tcBorders>
              <w:top w:val="nil"/>
              <w:left w:val="nil"/>
              <w:bottom w:val="nil"/>
              <w:right w:val="nil"/>
            </w:tcBorders>
            <w:shd w:val="clear" w:color="auto" w:fill="auto"/>
            <w:noWrap/>
            <w:vAlign w:val="bottom"/>
            <w:hideMark/>
          </w:tcPr>
          <w:p w14:paraId="38F42600" w14:textId="2EB32F6D"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3.34E-14</w:t>
            </w:r>
          </w:p>
        </w:tc>
      </w:tr>
      <w:tr w:rsidR="00C634B4" w:rsidRPr="00976783" w14:paraId="0E87F09F" w14:textId="77777777" w:rsidTr="00953AC4">
        <w:trPr>
          <w:trHeight w:val="288"/>
        </w:trPr>
        <w:tc>
          <w:tcPr>
            <w:tcW w:w="853" w:type="pct"/>
            <w:tcBorders>
              <w:top w:val="nil"/>
              <w:left w:val="nil"/>
              <w:bottom w:val="nil"/>
              <w:right w:val="single" w:sz="4" w:space="0" w:color="auto"/>
            </w:tcBorders>
            <w:shd w:val="clear" w:color="auto" w:fill="auto"/>
            <w:noWrap/>
            <w:hideMark/>
          </w:tcPr>
          <w:p w14:paraId="29E4883C" w14:textId="5C8780BF"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FW Eutroph.</w:t>
            </w:r>
          </w:p>
        </w:tc>
        <w:tc>
          <w:tcPr>
            <w:tcW w:w="518" w:type="pct"/>
            <w:tcBorders>
              <w:top w:val="nil"/>
              <w:left w:val="single" w:sz="4" w:space="0" w:color="auto"/>
              <w:bottom w:val="nil"/>
              <w:right w:val="nil"/>
            </w:tcBorders>
            <w:shd w:val="clear" w:color="auto" w:fill="auto"/>
            <w:noWrap/>
            <w:vAlign w:val="bottom"/>
            <w:hideMark/>
          </w:tcPr>
          <w:p w14:paraId="3F4B2F14" w14:textId="134197D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1.69E-13</w:t>
            </w:r>
          </w:p>
        </w:tc>
        <w:tc>
          <w:tcPr>
            <w:tcW w:w="518" w:type="pct"/>
            <w:tcBorders>
              <w:top w:val="nil"/>
              <w:left w:val="nil"/>
              <w:bottom w:val="nil"/>
              <w:right w:val="nil"/>
            </w:tcBorders>
            <w:shd w:val="clear" w:color="auto" w:fill="auto"/>
            <w:noWrap/>
            <w:vAlign w:val="bottom"/>
            <w:hideMark/>
          </w:tcPr>
          <w:p w14:paraId="4259DE78" w14:textId="5EF9D29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1.65E-13</w:t>
            </w:r>
          </w:p>
        </w:tc>
        <w:tc>
          <w:tcPr>
            <w:tcW w:w="518" w:type="pct"/>
            <w:tcBorders>
              <w:top w:val="nil"/>
              <w:left w:val="nil"/>
              <w:bottom w:val="nil"/>
              <w:right w:val="nil"/>
            </w:tcBorders>
            <w:shd w:val="clear" w:color="auto" w:fill="auto"/>
            <w:noWrap/>
            <w:vAlign w:val="bottom"/>
            <w:hideMark/>
          </w:tcPr>
          <w:p w14:paraId="0CB87105" w14:textId="18746AB5"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1.24E-13</w:t>
            </w:r>
          </w:p>
        </w:tc>
        <w:tc>
          <w:tcPr>
            <w:tcW w:w="519" w:type="pct"/>
            <w:tcBorders>
              <w:top w:val="nil"/>
              <w:left w:val="nil"/>
              <w:bottom w:val="nil"/>
              <w:right w:val="single" w:sz="4" w:space="0" w:color="auto"/>
            </w:tcBorders>
            <w:shd w:val="clear" w:color="auto" w:fill="auto"/>
            <w:noWrap/>
            <w:vAlign w:val="bottom"/>
            <w:hideMark/>
          </w:tcPr>
          <w:p w14:paraId="1AD494FA" w14:textId="60DB8078"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1.57E-13</w:t>
            </w:r>
          </w:p>
        </w:tc>
        <w:tc>
          <w:tcPr>
            <w:tcW w:w="518" w:type="pct"/>
            <w:tcBorders>
              <w:top w:val="nil"/>
              <w:left w:val="single" w:sz="4" w:space="0" w:color="auto"/>
              <w:bottom w:val="nil"/>
              <w:right w:val="nil"/>
            </w:tcBorders>
            <w:shd w:val="clear" w:color="auto" w:fill="auto"/>
            <w:noWrap/>
            <w:vAlign w:val="bottom"/>
            <w:hideMark/>
          </w:tcPr>
          <w:p w14:paraId="6863EB39" w14:textId="2BF6C786"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1.84E-13</w:t>
            </w:r>
          </w:p>
        </w:tc>
        <w:tc>
          <w:tcPr>
            <w:tcW w:w="518" w:type="pct"/>
            <w:tcBorders>
              <w:top w:val="nil"/>
              <w:left w:val="nil"/>
              <w:bottom w:val="nil"/>
              <w:right w:val="nil"/>
            </w:tcBorders>
            <w:shd w:val="clear" w:color="auto" w:fill="auto"/>
            <w:noWrap/>
            <w:vAlign w:val="bottom"/>
            <w:hideMark/>
          </w:tcPr>
          <w:p w14:paraId="5C43D095" w14:textId="073B1EF3"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1.62E-13</w:t>
            </w:r>
          </w:p>
        </w:tc>
        <w:tc>
          <w:tcPr>
            <w:tcW w:w="518" w:type="pct"/>
            <w:tcBorders>
              <w:top w:val="nil"/>
              <w:left w:val="nil"/>
              <w:bottom w:val="nil"/>
              <w:right w:val="nil"/>
            </w:tcBorders>
            <w:shd w:val="clear" w:color="auto" w:fill="auto"/>
            <w:noWrap/>
            <w:vAlign w:val="bottom"/>
            <w:hideMark/>
          </w:tcPr>
          <w:p w14:paraId="30A5CD08" w14:textId="7C5E2395"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1.43E-13</w:t>
            </w:r>
          </w:p>
        </w:tc>
        <w:tc>
          <w:tcPr>
            <w:tcW w:w="519" w:type="pct"/>
            <w:tcBorders>
              <w:top w:val="nil"/>
              <w:left w:val="nil"/>
              <w:bottom w:val="nil"/>
              <w:right w:val="nil"/>
            </w:tcBorders>
            <w:shd w:val="clear" w:color="auto" w:fill="auto"/>
            <w:noWrap/>
            <w:vAlign w:val="bottom"/>
            <w:hideMark/>
          </w:tcPr>
          <w:p w14:paraId="63B76AC5" w14:textId="4A298D01"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1.67E-13</w:t>
            </w:r>
          </w:p>
        </w:tc>
      </w:tr>
      <w:tr w:rsidR="00C634B4" w:rsidRPr="00976783" w14:paraId="10CC0AD1" w14:textId="77777777" w:rsidTr="00953AC4">
        <w:trPr>
          <w:trHeight w:val="288"/>
        </w:trPr>
        <w:tc>
          <w:tcPr>
            <w:tcW w:w="853" w:type="pct"/>
            <w:tcBorders>
              <w:top w:val="nil"/>
              <w:left w:val="nil"/>
              <w:bottom w:val="nil"/>
              <w:right w:val="single" w:sz="4" w:space="0" w:color="auto"/>
            </w:tcBorders>
            <w:shd w:val="clear" w:color="auto" w:fill="auto"/>
            <w:noWrap/>
            <w:hideMark/>
          </w:tcPr>
          <w:p w14:paraId="1026AA34" w14:textId="7D5D83DC" w:rsidR="00C634B4" w:rsidRPr="00976783" w:rsidRDefault="00C634B4" w:rsidP="00C634B4">
            <w:pPr>
              <w:spacing w:after="0" w:line="240" w:lineRule="auto"/>
              <w:rPr>
                <w:rFonts w:ascii="Times New Roman" w:eastAsia="Times New Roman" w:hAnsi="Times New Roman" w:cs="Times New Roman"/>
                <w:color w:val="000000"/>
                <w:lang w:eastAsia="en-GB"/>
              </w:rPr>
            </w:pPr>
            <w:r w:rsidRPr="00976783">
              <w:rPr>
                <w:rFonts w:ascii="Times New Roman" w:hAnsi="Times New Roman" w:cs="Times New Roman"/>
              </w:rPr>
              <w:t>Terr. acid.</w:t>
            </w:r>
          </w:p>
        </w:tc>
        <w:tc>
          <w:tcPr>
            <w:tcW w:w="518" w:type="pct"/>
            <w:tcBorders>
              <w:top w:val="nil"/>
              <w:left w:val="single" w:sz="4" w:space="0" w:color="auto"/>
              <w:bottom w:val="nil"/>
              <w:right w:val="nil"/>
            </w:tcBorders>
            <w:shd w:val="clear" w:color="auto" w:fill="auto"/>
            <w:noWrap/>
            <w:vAlign w:val="bottom"/>
            <w:hideMark/>
          </w:tcPr>
          <w:p w14:paraId="365C4756" w14:textId="1FA4F1CB"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5.63E-11</w:t>
            </w:r>
          </w:p>
        </w:tc>
        <w:tc>
          <w:tcPr>
            <w:tcW w:w="518" w:type="pct"/>
            <w:tcBorders>
              <w:top w:val="nil"/>
              <w:left w:val="nil"/>
              <w:bottom w:val="nil"/>
              <w:right w:val="nil"/>
            </w:tcBorders>
            <w:shd w:val="clear" w:color="auto" w:fill="auto"/>
            <w:noWrap/>
            <w:vAlign w:val="bottom"/>
            <w:hideMark/>
          </w:tcPr>
          <w:p w14:paraId="0D297BCC" w14:textId="5256E3DF"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5.64E-11</w:t>
            </w:r>
          </w:p>
        </w:tc>
        <w:tc>
          <w:tcPr>
            <w:tcW w:w="518" w:type="pct"/>
            <w:tcBorders>
              <w:top w:val="nil"/>
              <w:left w:val="nil"/>
              <w:bottom w:val="nil"/>
              <w:right w:val="nil"/>
            </w:tcBorders>
            <w:shd w:val="clear" w:color="auto" w:fill="auto"/>
            <w:noWrap/>
            <w:vAlign w:val="bottom"/>
            <w:hideMark/>
          </w:tcPr>
          <w:p w14:paraId="0B7EF484" w14:textId="040B530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4.06E-11</w:t>
            </w:r>
          </w:p>
        </w:tc>
        <w:tc>
          <w:tcPr>
            <w:tcW w:w="519" w:type="pct"/>
            <w:tcBorders>
              <w:top w:val="nil"/>
              <w:left w:val="nil"/>
              <w:bottom w:val="nil"/>
              <w:right w:val="single" w:sz="4" w:space="0" w:color="auto"/>
            </w:tcBorders>
            <w:shd w:val="clear" w:color="auto" w:fill="auto"/>
            <w:noWrap/>
            <w:vAlign w:val="bottom"/>
            <w:hideMark/>
          </w:tcPr>
          <w:p w14:paraId="2077104C" w14:textId="2721A2D2"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5.24E-11</w:t>
            </w:r>
          </w:p>
        </w:tc>
        <w:tc>
          <w:tcPr>
            <w:tcW w:w="518" w:type="pct"/>
            <w:tcBorders>
              <w:top w:val="nil"/>
              <w:left w:val="single" w:sz="4" w:space="0" w:color="auto"/>
              <w:bottom w:val="nil"/>
              <w:right w:val="nil"/>
            </w:tcBorders>
            <w:shd w:val="clear" w:color="auto" w:fill="auto"/>
            <w:noWrap/>
            <w:vAlign w:val="bottom"/>
            <w:hideMark/>
          </w:tcPr>
          <w:p w14:paraId="12B8EAC2" w14:textId="766FD86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4.96E-11</w:t>
            </w:r>
          </w:p>
        </w:tc>
        <w:tc>
          <w:tcPr>
            <w:tcW w:w="518" w:type="pct"/>
            <w:tcBorders>
              <w:top w:val="nil"/>
              <w:left w:val="nil"/>
              <w:bottom w:val="nil"/>
              <w:right w:val="nil"/>
            </w:tcBorders>
            <w:shd w:val="clear" w:color="auto" w:fill="auto"/>
            <w:noWrap/>
            <w:vAlign w:val="bottom"/>
            <w:hideMark/>
          </w:tcPr>
          <w:p w14:paraId="5B12E253" w14:textId="72DA538F"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4.32E-11</w:t>
            </w:r>
          </w:p>
        </w:tc>
        <w:tc>
          <w:tcPr>
            <w:tcW w:w="518" w:type="pct"/>
            <w:tcBorders>
              <w:top w:val="nil"/>
              <w:left w:val="nil"/>
              <w:bottom w:val="nil"/>
              <w:right w:val="nil"/>
            </w:tcBorders>
            <w:shd w:val="clear" w:color="auto" w:fill="auto"/>
            <w:noWrap/>
            <w:vAlign w:val="bottom"/>
            <w:hideMark/>
          </w:tcPr>
          <w:p w14:paraId="7E817FC9" w14:textId="5ACBFFCF"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4.08E-11</w:t>
            </w:r>
          </w:p>
        </w:tc>
        <w:tc>
          <w:tcPr>
            <w:tcW w:w="519" w:type="pct"/>
            <w:tcBorders>
              <w:top w:val="nil"/>
              <w:left w:val="nil"/>
              <w:bottom w:val="nil"/>
              <w:right w:val="nil"/>
            </w:tcBorders>
            <w:shd w:val="clear" w:color="auto" w:fill="auto"/>
            <w:noWrap/>
            <w:vAlign w:val="bottom"/>
            <w:hideMark/>
          </w:tcPr>
          <w:p w14:paraId="491048F7" w14:textId="77BFCEF9"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4.57E-11</w:t>
            </w:r>
          </w:p>
        </w:tc>
      </w:tr>
      <w:tr w:rsidR="00C634B4" w:rsidRPr="00976783" w14:paraId="07AB96F7" w14:textId="77777777" w:rsidTr="00953AC4">
        <w:trPr>
          <w:trHeight w:val="288"/>
        </w:trPr>
        <w:tc>
          <w:tcPr>
            <w:tcW w:w="853" w:type="pct"/>
            <w:tcBorders>
              <w:top w:val="nil"/>
              <w:left w:val="nil"/>
              <w:bottom w:val="nil"/>
              <w:right w:val="single" w:sz="4" w:space="0" w:color="auto"/>
            </w:tcBorders>
            <w:shd w:val="clear" w:color="auto" w:fill="auto"/>
            <w:noWrap/>
            <w:hideMark/>
          </w:tcPr>
          <w:p w14:paraId="7EC7BAA8" w14:textId="77777777" w:rsidR="00C634B4" w:rsidRPr="00976783" w:rsidRDefault="00C634B4" w:rsidP="00C634B4">
            <w:pPr>
              <w:spacing w:after="0" w:line="240" w:lineRule="auto"/>
              <w:jc w:val="right"/>
              <w:rPr>
                <w:rFonts w:ascii="Times New Roman" w:eastAsia="Times New Roman" w:hAnsi="Times New Roman" w:cs="Times New Roman"/>
                <w:color w:val="000000"/>
                <w:lang w:eastAsia="en-GB"/>
              </w:rPr>
            </w:pPr>
          </w:p>
        </w:tc>
        <w:tc>
          <w:tcPr>
            <w:tcW w:w="518" w:type="pct"/>
            <w:tcBorders>
              <w:top w:val="nil"/>
              <w:left w:val="single" w:sz="4" w:space="0" w:color="auto"/>
              <w:bottom w:val="nil"/>
              <w:right w:val="nil"/>
            </w:tcBorders>
            <w:shd w:val="clear" w:color="auto" w:fill="auto"/>
            <w:noWrap/>
            <w:hideMark/>
          </w:tcPr>
          <w:p w14:paraId="4F50AADA" w14:textId="77777777" w:rsidR="00C634B4" w:rsidRPr="00C634B4" w:rsidRDefault="00C634B4" w:rsidP="00C634B4">
            <w:pPr>
              <w:spacing w:after="0" w:line="240" w:lineRule="auto"/>
              <w:rPr>
                <w:rFonts w:ascii="Times New Roman" w:eastAsia="Times New Roman" w:hAnsi="Times New Roman" w:cs="Times New Roman"/>
                <w:lang w:eastAsia="en-GB"/>
              </w:rPr>
            </w:pPr>
          </w:p>
        </w:tc>
        <w:tc>
          <w:tcPr>
            <w:tcW w:w="518" w:type="pct"/>
            <w:tcBorders>
              <w:top w:val="nil"/>
              <w:left w:val="nil"/>
              <w:bottom w:val="nil"/>
              <w:right w:val="nil"/>
            </w:tcBorders>
            <w:shd w:val="clear" w:color="auto" w:fill="auto"/>
            <w:noWrap/>
            <w:hideMark/>
          </w:tcPr>
          <w:p w14:paraId="64B755B8" w14:textId="77777777" w:rsidR="00C634B4" w:rsidRPr="00C634B4" w:rsidRDefault="00C634B4" w:rsidP="00C634B4">
            <w:pPr>
              <w:spacing w:after="0" w:line="240" w:lineRule="auto"/>
              <w:rPr>
                <w:rFonts w:ascii="Times New Roman" w:eastAsia="Times New Roman" w:hAnsi="Times New Roman" w:cs="Times New Roman"/>
                <w:lang w:eastAsia="en-GB"/>
              </w:rPr>
            </w:pPr>
          </w:p>
        </w:tc>
        <w:tc>
          <w:tcPr>
            <w:tcW w:w="518" w:type="pct"/>
            <w:tcBorders>
              <w:top w:val="nil"/>
              <w:left w:val="nil"/>
              <w:bottom w:val="nil"/>
              <w:right w:val="nil"/>
            </w:tcBorders>
            <w:shd w:val="clear" w:color="auto" w:fill="auto"/>
            <w:noWrap/>
            <w:hideMark/>
          </w:tcPr>
          <w:p w14:paraId="68605C97" w14:textId="77777777" w:rsidR="00C634B4" w:rsidRPr="00C634B4" w:rsidRDefault="00C634B4" w:rsidP="00C634B4">
            <w:pPr>
              <w:spacing w:after="0" w:line="240" w:lineRule="auto"/>
              <w:rPr>
                <w:rFonts w:ascii="Times New Roman" w:eastAsia="Times New Roman" w:hAnsi="Times New Roman" w:cs="Times New Roman"/>
                <w:lang w:eastAsia="en-GB"/>
              </w:rPr>
            </w:pPr>
          </w:p>
        </w:tc>
        <w:tc>
          <w:tcPr>
            <w:tcW w:w="519" w:type="pct"/>
            <w:tcBorders>
              <w:top w:val="nil"/>
              <w:left w:val="nil"/>
              <w:bottom w:val="nil"/>
              <w:right w:val="single" w:sz="4" w:space="0" w:color="auto"/>
            </w:tcBorders>
            <w:shd w:val="clear" w:color="auto" w:fill="auto"/>
            <w:noWrap/>
            <w:vAlign w:val="bottom"/>
            <w:hideMark/>
          </w:tcPr>
          <w:p w14:paraId="53CD0A82" w14:textId="77777777" w:rsidR="00C634B4" w:rsidRPr="00C634B4" w:rsidRDefault="00C634B4" w:rsidP="00C634B4">
            <w:pPr>
              <w:spacing w:after="0" w:line="240" w:lineRule="auto"/>
              <w:rPr>
                <w:rFonts w:ascii="Times New Roman" w:eastAsia="Times New Roman" w:hAnsi="Times New Roman" w:cs="Times New Roman"/>
                <w:lang w:eastAsia="en-GB"/>
              </w:rPr>
            </w:pPr>
          </w:p>
        </w:tc>
        <w:tc>
          <w:tcPr>
            <w:tcW w:w="518" w:type="pct"/>
            <w:tcBorders>
              <w:top w:val="nil"/>
              <w:left w:val="single" w:sz="4" w:space="0" w:color="auto"/>
              <w:bottom w:val="nil"/>
              <w:right w:val="nil"/>
            </w:tcBorders>
            <w:shd w:val="clear" w:color="auto" w:fill="auto"/>
            <w:noWrap/>
            <w:hideMark/>
          </w:tcPr>
          <w:p w14:paraId="7C190E84" w14:textId="77777777" w:rsidR="00C634B4" w:rsidRPr="00C634B4" w:rsidRDefault="00C634B4" w:rsidP="00C634B4">
            <w:pPr>
              <w:spacing w:after="0" w:line="240" w:lineRule="auto"/>
              <w:rPr>
                <w:rFonts w:ascii="Times New Roman" w:eastAsia="Times New Roman" w:hAnsi="Times New Roman" w:cs="Times New Roman"/>
                <w:lang w:eastAsia="en-GB"/>
              </w:rPr>
            </w:pPr>
          </w:p>
        </w:tc>
        <w:tc>
          <w:tcPr>
            <w:tcW w:w="518" w:type="pct"/>
            <w:tcBorders>
              <w:top w:val="nil"/>
              <w:left w:val="nil"/>
              <w:bottom w:val="nil"/>
              <w:right w:val="nil"/>
            </w:tcBorders>
            <w:shd w:val="clear" w:color="auto" w:fill="auto"/>
            <w:noWrap/>
            <w:hideMark/>
          </w:tcPr>
          <w:p w14:paraId="684ED05E" w14:textId="77777777" w:rsidR="00C634B4" w:rsidRPr="00C634B4" w:rsidRDefault="00C634B4" w:rsidP="00C634B4">
            <w:pPr>
              <w:spacing w:after="0" w:line="240" w:lineRule="auto"/>
              <w:rPr>
                <w:rFonts w:ascii="Times New Roman" w:eastAsia="Times New Roman" w:hAnsi="Times New Roman" w:cs="Times New Roman"/>
                <w:lang w:eastAsia="en-GB"/>
              </w:rPr>
            </w:pPr>
          </w:p>
        </w:tc>
        <w:tc>
          <w:tcPr>
            <w:tcW w:w="518" w:type="pct"/>
            <w:tcBorders>
              <w:top w:val="nil"/>
              <w:left w:val="nil"/>
              <w:bottom w:val="nil"/>
              <w:right w:val="nil"/>
            </w:tcBorders>
            <w:shd w:val="clear" w:color="auto" w:fill="auto"/>
            <w:noWrap/>
            <w:hideMark/>
          </w:tcPr>
          <w:p w14:paraId="329C8E13" w14:textId="77777777" w:rsidR="00C634B4" w:rsidRPr="00C634B4" w:rsidRDefault="00C634B4" w:rsidP="00C634B4">
            <w:pPr>
              <w:spacing w:after="0" w:line="240" w:lineRule="auto"/>
              <w:rPr>
                <w:rFonts w:ascii="Times New Roman" w:eastAsia="Times New Roman" w:hAnsi="Times New Roman" w:cs="Times New Roman"/>
                <w:lang w:eastAsia="en-GB"/>
              </w:rPr>
            </w:pPr>
          </w:p>
        </w:tc>
        <w:tc>
          <w:tcPr>
            <w:tcW w:w="519" w:type="pct"/>
            <w:tcBorders>
              <w:top w:val="nil"/>
              <w:left w:val="nil"/>
              <w:bottom w:val="nil"/>
              <w:right w:val="nil"/>
            </w:tcBorders>
            <w:shd w:val="clear" w:color="auto" w:fill="auto"/>
            <w:noWrap/>
            <w:hideMark/>
          </w:tcPr>
          <w:p w14:paraId="3B034645" w14:textId="77777777" w:rsidR="00C634B4" w:rsidRPr="00976783" w:rsidRDefault="00C634B4" w:rsidP="00C634B4">
            <w:pPr>
              <w:spacing w:after="0" w:line="240" w:lineRule="auto"/>
              <w:rPr>
                <w:rFonts w:ascii="Times New Roman" w:eastAsia="Times New Roman" w:hAnsi="Times New Roman" w:cs="Times New Roman"/>
                <w:sz w:val="20"/>
                <w:szCs w:val="20"/>
                <w:lang w:eastAsia="en-GB"/>
              </w:rPr>
            </w:pPr>
          </w:p>
        </w:tc>
      </w:tr>
      <w:tr w:rsidR="00C634B4" w:rsidRPr="00976783" w14:paraId="59D0A5DA" w14:textId="77777777" w:rsidTr="00953AC4">
        <w:trPr>
          <w:trHeight w:val="288"/>
        </w:trPr>
        <w:tc>
          <w:tcPr>
            <w:tcW w:w="853" w:type="pct"/>
            <w:tcBorders>
              <w:top w:val="nil"/>
              <w:left w:val="nil"/>
              <w:bottom w:val="nil"/>
              <w:right w:val="single" w:sz="4" w:space="0" w:color="auto"/>
            </w:tcBorders>
            <w:shd w:val="clear" w:color="auto" w:fill="auto"/>
            <w:noWrap/>
            <w:hideMark/>
          </w:tcPr>
          <w:p w14:paraId="5CCB49A9" w14:textId="392A9B0C" w:rsidR="00C634B4" w:rsidRPr="00976783" w:rsidRDefault="00C634B4" w:rsidP="00C634B4">
            <w:pPr>
              <w:spacing w:after="0" w:line="240" w:lineRule="auto"/>
              <w:rPr>
                <w:rFonts w:ascii="Times New Roman" w:eastAsia="Times New Roman" w:hAnsi="Times New Roman" w:cs="Times New Roman"/>
                <w:b/>
                <w:color w:val="000000"/>
                <w:lang w:eastAsia="en-GB"/>
              </w:rPr>
            </w:pPr>
            <w:r w:rsidRPr="00976783">
              <w:rPr>
                <w:rFonts w:ascii="Times New Roman" w:hAnsi="Times New Roman" w:cs="Times New Roman"/>
                <w:b/>
              </w:rPr>
              <w:t>TOTAL</w:t>
            </w:r>
          </w:p>
        </w:tc>
        <w:tc>
          <w:tcPr>
            <w:tcW w:w="518" w:type="pct"/>
            <w:tcBorders>
              <w:top w:val="nil"/>
              <w:left w:val="single" w:sz="4" w:space="0" w:color="auto"/>
              <w:bottom w:val="nil"/>
              <w:right w:val="nil"/>
            </w:tcBorders>
            <w:shd w:val="clear" w:color="auto" w:fill="auto"/>
            <w:noWrap/>
            <w:vAlign w:val="bottom"/>
            <w:hideMark/>
          </w:tcPr>
          <w:p w14:paraId="7DD5C09E" w14:textId="0B33D224"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5.95E-10</w:t>
            </w:r>
          </w:p>
        </w:tc>
        <w:tc>
          <w:tcPr>
            <w:tcW w:w="518" w:type="pct"/>
            <w:tcBorders>
              <w:top w:val="nil"/>
              <w:left w:val="nil"/>
              <w:bottom w:val="nil"/>
              <w:right w:val="nil"/>
            </w:tcBorders>
            <w:shd w:val="clear" w:color="auto" w:fill="auto"/>
            <w:noWrap/>
            <w:vAlign w:val="bottom"/>
            <w:hideMark/>
          </w:tcPr>
          <w:p w14:paraId="0C4B60A4" w14:textId="5D23E611"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5.79E-10</w:t>
            </w:r>
          </w:p>
        </w:tc>
        <w:tc>
          <w:tcPr>
            <w:tcW w:w="518" w:type="pct"/>
            <w:tcBorders>
              <w:top w:val="nil"/>
              <w:left w:val="nil"/>
              <w:bottom w:val="nil"/>
              <w:right w:val="nil"/>
            </w:tcBorders>
            <w:shd w:val="clear" w:color="auto" w:fill="auto"/>
            <w:noWrap/>
            <w:vAlign w:val="bottom"/>
            <w:hideMark/>
          </w:tcPr>
          <w:p w14:paraId="42C73524" w14:textId="74F50D0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4.95E-10</w:t>
            </w:r>
          </w:p>
        </w:tc>
        <w:tc>
          <w:tcPr>
            <w:tcW w:w="519" w:type="pct"/>
            <w:tcBorders>
              <w:top w:val="nil"/>
              <w:left w:val="nil"/>
              <w:bottom w:val="nil"/>
              <w:right w:val="single" w:sz="4" w:space="0" w:color="auto"/>
            </w:tcBorders>
            <w:shd w:val="clear" w:color="auto" w:fill="auto"/>
            <w:noWrap/>
            <w:vAlign w:val="bottom"/>
            <w:hideMark/>
          </w:tcPr>
          <w:p w14:paraId="6F4E7D71" w14:textId="76602D70"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5.66E-10</w:t>
            </w:r>
          </w:p>
        </w:tc>
        <w:tc>
          <w:tcPr>
            <w:tcW w:w="518" w:type="pct"/>
            <w:tcBorders>
              <w:top w:val="nil"/>
              <w:left w:val="single" w:sz="4" w:space="0" w:color="auto"/>
              <w:bottom w:val="nil"/>
              <w:right w:val="nil"/>
            </w:tcBorders>
            <w:shd w:val="clear" w:color="auto" w:fill="auto"/>
            <w:noWrap/>
            <w:vAlign w:val="bottom"/>
            <w:hideMark/>
          </w:tcPr>
          <w:p w14:paraId="312F5050" w14:textId="28BC81DA"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6.43E-10</w:t>
            </w:r>
          </w:p>
        </w:tc>
        <w:tc>
          <w:tcPr>
            <w:tcW w:w="518" w:type="pct"/>
            <w:tcBorders>
              <w:top w:val="nil"/>
              <w:left w:val="nil"/>
              <w:bottom w:val="nil"/>
              <w:right w:val="nil"/>
            </w:tcBorders>
            <w:shd w:val="clear" w:color="auto" w:fill="auto"/>
            <w:noWrap/>
            <w:vAlign w:val="bottom"/>
            <w:hideMark/>
          </w:tcPr>
          <w:p w14:paraId="7F28D511" w14:textId="20C219E5"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5.52E-10</w:t>
            </w:r>
          </w:p>
        </w:tc>
        <w:tc>
          <w:tcPr>
            <w:tcW w:w="518" w:type="pct"/>
            <w:tcBorders>
              <w:top w:val="nil"/>
              <w:left w:val="nil"/>
              <w:bottom w:val="nil"/>
              <w:right w:val="nil"/>
            </w:tcBorders>
            <w:shd w:val="clear" w:color="auto" w:fill="auto"/>
            <w:noWrap/>
            <w:vAlign w:val="bottom"/>
            <w:hideMark/>
          </w:tcPr>
          <w:p w14:paraId="5C82DC5E" w14:textId="23EC6CEE" w:rsidR="00C634B4" w:rsidRPr="00C634B4"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color w:val="000000"/>
              </w:rPr>
              <w:t>5.53E-10</w:t>
            </w:r>
          </w:p>
        </w:tc>
        <w:tc>
          <w:tcPr>
            <w:tcW w:w="519" w:type="pct"/>
            <w:tcBorders>
              <w:top w:val="nil"/>
              <w:left w:val="nil"/>
              <w:bottom w:val="nil"/>
              <w:right w:val="nil"/>
            </w:tcBorders>
            <w:shd w:val="clear" w:color="auto" w:fill="auto"/>
            <w:noWrap/>
            <w:hideMark/>
          </w:tcPr>
          <w:p w14:paraId="234CF145" w14:textId="178CFBCE" w:rsidR="00C634B4" w:rsidRPr="00976783" w:rsidRDefault="00C634B4" w:rsidP="00C634B4">
            <w:pPr>
              <w:spacing w:after="0" w:line="240" w:lineRule="auto"/>
              <w:jc w:val="right"/>
              <w:rPr>
                <w:rFonts w:ascii="Times New Roman" w:eastAsia="Times New Roman" w:hAnsi="Times New Roman" w:cs="Times New Roman"/>
                <w:color w:val="000000"/>
                <w:lang w:eastAsia="en-GB"/>
              </w:rPr>
            </w:pPr>
            <w:r w:rsidRPr="00C634B4">
              <w:rPr>
                <w:rFonts w:ascii="Times New Roman" w:hAnsi="Times New Roman" w:cs="Times New Roman"/>
              </w:rPr>
              <w:t>5.97E-10</w:t>
            </w:r>
          </w:p>
        </w:tc>
      </w:tr>
    </w:tbl>
    <w:p w14:paraId="2C2DFA6F" w14:textId="77777777" w:rsidR="003479E0" w:rsidRDefault="003479E0" w:rsidP="00BA35E4"/>
    <w:p w14:paraId="7D0A70DB" w14:textId="77777777" w:rsidR="00976783" w:rsidRDefault="00976783" w:rsidP="00BA35E4"/>
    <w:p w14:paraId="3B49557B" w14:textId="77777777" w:rsidR="00976783" w:rsidRDefault="00976783" w:rsidP="00BA35E4"/>
    <w:p w14:paraId="364362B0" w14:textId="77777777" w:rsidR="00976783" w:rsidRDefault="00976783" w:rsidP="00BA35E4"/>
    <w:p w14:paraId="41EEB8CE" w14:textId="77777777" w:rsidR="00976783" w:rsidRDefault="00976783" w:rsidP="00BA35E4"/>
    <w:p w14:paraId="3EA550CB" w14:textId="77777777" w:rsidR="00976783" w:rsidRDefault="00976783" w:rsidP="00BA35E4"/>
    <w:p w14:paraId="4ED6111E" w14:textId="13AA973D" w:rsidR="00976783" w:rsidRDefault="00976783" w:rsidP="00BA35E4"/>
    <w:p w14:paraId="224BFF2A" w14:textId="77777777" w:rsidR="00976783" w:rsidRDefault="00976783" w:rsidP="00BA35E4"/>
    <w:p w14:paraId="5DFB4DD6" w14:textId="670AEC7C" w:rsidR="00976783" w:rsidRPr="00976783" w:rsidRDefault="00976783" w:rsidP="002B5FBD">
      <w:pPr>
        <w:pStyle w:val="Beschriftung"/>
        <w:keepNext/>
        <w:jc w:val="both"/>
        <w:rPr>
          <w:rFonts w:ascii="Times New Roman" w:hAnsi="Times New Roman" w:cs="Times New Roman"/>
          <w:vanish/>
          <w:sz w:val="24"/>
          <w:specVanish/>
        </w:rPr>
      </w:pPr>
      <w:bookmarkStart w:id="79" w:name="_Ref518603745"/>
      <w:bookmarkStart w:id="80" w:name="_Toc4340530"/>
      <w:r w:rsidRPr="00976783">
        <w:rPr>
          <w:rFonts w:ascii="Times New Roman" w:hAnsi="Times New Roman" w:cs="Times New Roman"/>
          <w:sz w:val="24"/>
        </w:rPr>
        <w:t xml:space="preserve">Table </w:t>
      </w:r>
      <w:r>
        <w:rPr>
          <w:rFonts w:ascii="Times New Roman" w:hAnsi="Times New Roman" w:cs="Times New Roman"/>
          <w:sz w:val="24"/>
        </w:rPr>
        <w:t>S</w:t>
      </w:r>
      <w:r w:rsidRPr="00976783">
        <w:rPr>
          <w:rFonts w:ascii="Times New Roman" w:hAnsi="Times New Roman" w:cs="Times New Roman"/>
          <w:sz w:val="24"/>
        </w:rPr>
        <w:fldChar w:fldCharType="begin"/>
      </w:r>
      <w:r w:rsidRPr="00976783">
        <w:rPr>
          <w:rFonts w:ascii="Times New Roman" w:hAnsi="Times New Roman" w:cs="Times New Roman"/>
          <w:sz w:val="24"/>
        </w:rPr>
        <w:instrText xml:space="preserve"> SEQ Table \* ARABIC </w:instrText>
      </w:r>
      <w:r w:rsidRPr="00976783">
        <w:rPr>
          <w:rFonts w:ascii="Times New Roman" w:hAnsi="Times New Roman" w:cs="Times New Roman"/>
          <w:sz w:val="24"/>
        </w:rPr>
        <w:fldChar w:fldCharType="separate"/>
      </w:r>
      <w:r w:rsidR="00A1362B">
        <w:rPr>
          <w:rFonts w:ascii="Times New Roman" w:hAnsi="Times New Roman" w:cs="Times New Roman"/>
          <w:noProof/>
          <w:sz w:val="24"/>
        </w:rPr>
        <w:t>28</w:t>
      </w:r>
      <w:r w:rsidRPr="00976783">
        <w:rPr>
          <w:rFonts w:ascii="Times New Roman" w:hAnsi="Times New Roman" w:cs="Times New Roman"/>
          <w:sz w:val="24"/>
        </w:rPr>
        <w:fldChar w:fldCharType="end"/>
      </w:r>
      <w:bookmarkEnd w:id="79"/>
      <w:r w:rsidRPr="00976783">
        <w:rPr>
          <w:rFonts w:ascii="Times New Roman" w:hAnsi="Times New Roman" w:cs="Times New Roman"/>
          <w:sz w:val="24"/>
        </w:rPr>
        <w:t xml:space="preserve">: Relative contribution of </w:t>
      </w:r>
      <w:r w:rsidR="007919BA">
        <w:rPr>
          <w:rFonts w:ascii="Times New Roman" w:hAnsi="Times New Roman" w:cs="Times New Roman"/>
          <w:sz w:val="24"/>
        </w:rPr>
        <w:t>LC-IMPACT</w:t>
      </w:r>
      <w:r w:rsidRPr="00976783">
        <w:rPr>
          <w:rFonts w:ascii="Times New Roman" w:hAnsi="Times New Roman" w:cs="Times New Roman"/>
          <w:sz w:val="24"/>
        </w:rPr>
        <w:t xml:space="preserve"> biodiversity footprints per degree of urbanisation </w:t>
      </w:r>
      <w:r w:rsidR="003A2D7D">
        <w:rPr>
          <w:rFonts w:ascii="Times New Roman" w:hAnsi="Times New Roman" w:cs="Times New Roman"/>
          <w:sz w:val="24"/>
        </w:rPr>
        <w:t>in</w:t>
      </w:r>
      <w:r w:rsidRPr="00976783">
        <w:rPr>
          <w:rFonts w:ascii="Times New Roman" w:hAnsi="Times New Roman" w:cs="Times New Roman"/>
          <w:sz w:val="24"/>
        </w:rPr>
        <w:t xml:space="preserve"> 2005 and 2010.</w:t>
      </w:r>
      <w:bookmarkEnd w:id="80"/>
    </w:p>
    <w:p w14:paraId="58E094B4" w14:textId="113F7EAA" w:rsidR="00976783" w:rsidRPr="00976783" w:rsidRDefault="00976783" w:rsidP="002B5FBD">
      <w:pPr>
        <w:jc w:val="both"/>
      </w:pPr>
      <w:r>
        <w:t xml:space="preserve"> </w:t>
      </w:r>
      <w:r w:rsidRPr="00976783">
        <w:rPr>
          <w:rFonts w:ascii="Times New Roman" w:hAnsi="Times New Roman" w:cs="Times New Roman"/>
          <w:i/>
          <w:iCs/>
          <w:color w:val="44546A" w:themeColor="text2"/>
          <w:sz w:val="24"/>
          <w:szCs w:val="18"/>
        </w:rPr>
        <w:t xml:space="preserve">While the percentages of absolute footprints were derived by dividing the </w:t>
      </w:r>
      <w:r w:rsidR="002B5FBD">
        <w:rPr>
          <w:rFonts w:ascii="Times New Roman" w:hAnsi="Times New Roman" w:cs="Times New Roman"/>
          <w:i/>
          <w:iCs/>
          <w:color w:val="44546A" w:themeColor="text2"/>
          <w:sz w:val="24"/>
          <w:szCs w:val="18"/>
        </w:rPr>
        <w:t>footprint</w:t>
      </w:r>
      <w:r w:rsidRPr="00976783">
        <w:rPr>
          <w:rFonts w:ascii="Times New Roman" w:hAnsi="Times New Roman" w:cs="Times New Roman"/>
          <w:i/>
          <w:iCs/>
          <w:color w:val="44546A" w:themeColor="text2"/>
          <w:sz w:val="24"/>
          <w:szCs w:val="18"/>
        </w:rPr>
        <w:t xml:space="preserve"> per impact category and degree by the impact sum across the </w:t>
      </w:r>
      <w:r w:rsidRPr="003725AD">
        <w:rPr>
          <w:rFonts w:ascii="Times New Roman" w:hAnsi="Times New Roman" w:cs="Times New Roman"/>
          <w:i/>
          <w:iCs/>
          <w:color w:val="44546A" w:themeColor="text2"/>
          <w:sz w:val="24"/>
          <w:szCs w:val="18"/>
        </w:rPr>
        <w:t>degrees (</w:t>
      </w:r>
      <w:r w:rsidRPr="003725AD">
        <w:rPr>
          <w:rFonts w:ascii="Times New Roman" w:hAnsi="Times New Roman" w:cs="Times New Roman"/>
          <w:i/>
          <w:iCs/>
          <w:color w:val="44546A" w:themeColor="text2"/>
          <w:sz w:val="24"/>
          <w:szCs w:val="18"/>
        </w:rPr>
        <w:fldChar w:fldCharType="begin"/>
      </w:r>
      <w:r w:rsidRPr="003725AD">
        <w:rPr>
          <w:rFonts w:ascii="Times New Roman" w:hAnsi="Times New Roman" w:cs="Times New Roman"/>
          <w:i/>
          <w:iCs/>
          <w:color w:val="44546A" w:themeColor="text2"/>
          <w:sz w:val="24"/>
          <w:szCs w:val="18"/>
        </w:rPr>
        <w:instrText xml:space="preserve"> REF _Ref518599023 \h  \* MERGEFORMAT </w:instrText>
      </w:r>
      <w:r w:rsidRPr="003725AD">
        <w:rPr>
          <w:rFonts w:ascii="Times New Roman" w:hAnsi="Times New Roman" w:cs="Times New Roman"/>
          <w:i/>
          <w:iCs/>
          <w:color w:val="44546A" w:themeColor="text2"/>
          <w:sz w:val="24"/>
          <w:szCs w:val="18"/>
        </w:rPr>
      </w:r>
      <w:r w:rsidRPr="003725AD">
        <w:rPr>
          <w:rFonts w:ascii="Times New Roman" w:hAnsi="Times New Roman" w:cs="Times New Roman"/>
          <w:i/>
          <w:iCs/>
          <w:color w:val="44546A" w:themeColor="text2"/>
          <w:sz w:val="24"/>
          <w:szCs w:val="18"/>
        </w:rPr>
        <w:fldChar w:fldCharType="separate"/>
      </w:r>
      <w:r w:rsidR="00A1362B" w:rsidRPr="003725AD">
        <w:rPr>
          <w:rFonts w:ascii="Times New Roman" w:hAnsi="Times New Roman" w:cs="Times New Roman"/>
          <w:i/>
          <w:color w:val="44546A" w:themeColor="text2"/>
          <w:sz w:val="24"/>
        </w:rPr>
        <w:t>Table S26</w:t>
      </w:r>
      <w:r w:rsidRPr="003725AD">
        <w:rPr>
          <w:rFonts w:ascii="Times New Roman" w:hAnsi="Times New Roman" w:cs="Times New Roman"/>
          <w:i/>
          <w:iCs/>
          <w:color w:val="44546A" w:themeColor="text2"/>
          <w:sz w:val="24"/>
          <w:szCs w:val="18"/>
        </w:rPr>
        <w:fldChar w:fldCharType="end"/>
      </w:r>
      <w:r w:rsidRPr="003725AD">
        <w:rPr>
          <w:rFonts w:ascii="Times New Roman" w:hAnsi="Times New Roman" w:cs="Times New Roman"/>
          <w:i/>
          <w:iCs/>
          <w:color w:val="44546A" w:themeColor="text2"/>
          <w:sz w:val="24"/>
          <w:szCs w:val="18"/>
        </w:rPr>
        <w:t xml:space="preserve">), the </w:t>
      </w:r>
      <w:r w:rsidRPr="00976783">
        <w:rPr>
          <w:rFonts w:ascii="Times New Roman" w:hAnsi="Times New Roman" w:cs="Times New Roman"/>
          <w:i/>
          <w:iCs/>
          <w:color w:val="44546A" w:themeColor="text2"/>
          <w:sz w:val="24"/>
          <w:szCs w:val="18"/>
        </w:rPr>
        <w:t xml:space="preserve">percentages of per capita footprints were derived by dividing the </w:t>
      </w:r>
      <w:r w:rsidR="002B5FBD">
        <w:rPr>
          <w:rFonts w:ascii="Times New Roman" w:hAnsi="Times New Roman" w:cs="Times New Roman"/>
          <w:i/>
          <w:iCs/>
          <w:color w:val="44546A" w:themeColor="text2"/>
          <w:sz w:val="24"/>
          <w:szCs w:val="18"/>
        </w:rPr>
        <w:t>footprint</w:t>
      </w:r>
      <w:r w:rsidRPr="00976783">
        <w:rPr>
          <w:rFonts w:ascii="Times New Roman" w:hAnsi="Times New Roman" w:cs="Times New Roman"/>
          <w:i/>
          <w:iCs/>
          <w:color w:val="44546A" w:themeColor="text2"/>
          <w:sz w:val="24"/>
          <w:szCs w:val="18"/>
        </w:rPr>
        <w:t xml:space="preserve"> per impact category and degree by the European average per impact category</w:t>
      </w:r>
      <w:r w:rsidR="003A2D7D">
        <w:rPr>
          <w:rFonts w:ascii="Times New Roman" w:hAnsi="Times New Roman" w:cs="Times New Roman"/>
          <w:i/>
          <w:iCs/>
          <w:color w:val="44546A" w:themeColor="text2"/>
          <w:sz w:val="24"/>
          <w:szCs w:val="18"/>
        </w:rPr>
        <w:t xml:space="preserve"> since the sum across urbanisation degrees would be incorrect on the per capita level</w:t>
      </w:r>
      <w:r>
        <w:rPr>
          <w:rFonts w:ascii="Times New Roman" w:hAnsi="Times New Roman" w:cs="Times New Roman"/>
          <w:i/>
          <w:iCs/>
          <w:color w:val="44546A" w:themeColor="text2"/>
          <w:sz w:val="24"/>
          <w:szCs w:val="18"/>
        </w:rPr>
        <w:t xml:space="preserve"> (</w:t>
      </w:r>
      <w:r>
        <w:rPr>
          <w:rFonts w:ascii="Times New Roman" w:hAnsi="Times New Roman" w:cs="Times New Roman"/>
          <w:i/>
          <w:iCs/>
          <w:color w:val="44546A" w:themeColor="text2"/>
          <w:sz w:val="24"/>
          <w:szCs w:val="18"/>
        </w:rPr>
        <w:fldChar w:fldCharType="begin"/>
      </w:r>
      <w:r>
        <w:rPr>
          <w:rFonts w:ascii="Times New Roman" w:hAnsi="Times New Roman" w:cs="Times New Roman"/>
          <w:i/>
          <w:iCs/>
          <w:color w:val="44546A" w:themeColor="text2"/>
          <w:sz w:val="24"/>
          <w:szCs w:val="18"/>
        </w:rPr>
        <w:instrText xml:space="preserve"> REF _Ref518599039 \h  \* MERGEFORMAT </w:instrText>
      </w:r>
      <w:r>
        <w:rPr>
          <w:rFonts w:ascii="Times New Roman" w:hAnsi="Times New Roman" w:cs="Times New Roman"/>
          <w:i/>
          <w:iCs/>
          <w:color w:val="44546A" w:themeColor="text2"/>
          <w:sz w:val="24"/>
          <w:szCs w:val="18"/>
        </w:rPr>
      </w:r>
      <w:r>
        <w:rPr>
          <w:rFonts w:ascii="Times New Roman" w:hAnsi="Times New Roman" w:cs="Times New Roman"/>
          <w:i/>
          <w:iCs/>
          <w:color w:val="44546A" w:themeColor="text2"/>
          <w:sz w:val="24"/>
          <w:szCs w:val="18"/>
        </w:rPr>
        <w:fldChar w:fldCharType="separate"/>
      </w:r>
      <w:r w:rsidR="00A1362B" w:rsidRPr="00A1362B">
        <w:rPr>
          <w:rFonts w:ascii="Times New Roman" w:hAnsi="Times New Roman" w:cs="Times New Roman"/>
          <w:i/>
          <w:iCs/>
          <w:color w:val="44546A" w:themeColor="text2"/>
          <w:sz w:val="24"/>
          <w:szCs w:val="18"/>
        </w:rPr>
        <w:t>Table S27</w:t>
      </w:r>
      <w:r>
        <w:rPr>
          <w:rFonts w:ascii="Times New Roman" w:hAnsi="Times New Roman" w:cs="Times New Roman"/>
          <w:i/>
          <w:iCs/>
          <w:color w:val="44546A" w:themeColor="text2"/>
          <w:sz w:val="24"/>
          <w:szCs w:val="18"/>
        </w:rPr>
        <w:fldChar w:fldCharType="end"/>
      </w:r>
      <w:r>
        <w:rPr>
          <w:rFonts w:ascii="Times New Roman" w:hAnsi="Times New Roman" w:cs="Times New Roman"/>
          <w:i/>
          <w:iCs/>
          <w:color w:val="44546A" w:themeColor="text2"/>
          <w:sz w:val="24"/>
          <w:szCs w:val="18"/>
        </w:rPr>
        <w:t>).</w:t>
      </w:r>
      <w:r>
        <w:t xml:space="preserve"> </w:t>
      </w:r>
    </w:p>
    <w:tbl>
      <w:tblPr>
        <w:tblW w:w="5000" w:type="pct"/>
        <w:tblLook w:val="04A0" w:firstRow="1" w:lastRow="0" w:firstColumn="1" w:lastColumn="0" w:noHBand="0" w:noVBand="1"/>
      </w:tblPr>
      <w:tblGrid>
        <w:gridCol w:w="1750"/>
        <w:gridCol w:w="968"/>
        <w:gridCol w:w="968"/>
        <w:gridCol w:w="969"/>
        <w:gridCol w:w="969"/>
        <w:gridCol w:w="969"/>
        <w:gridCol w:w="969"/>
        <w:gridCol w:w="1101"/>
        <w:gridCol w:w="1101"/>
        <w:gridCol w:w="941"/>
        <w:gridCol w:w="1101"/>
        <w:gridCol w:w="1101"/>
        <w:gridCol w:w="1095"/>
      </w:tblGrid>
      <w:tr w:rsidR="00976783" w:rsidRPr="00976783" w14:paraId="44C8A0A3"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03089413" w14:textId="77777777" w:rsidR="00976783" w:rsidRPr="00976783" w:rsidRDefault="00976783" w:rsidP="00976783">
            <w:pPr>
              <w:spacing w:after="0" w:line="240" w:lineRule="auto"/>
              <w:rPr>
                <w:rFonts w:ascii="Times New Roman" w:eastAsia="Times New Roman" w:hAnsi="Times New Roman" w:cs="Times New Roman"/>
                <w:b/>
                <w:sz w:val="24"/>
                <w:szCs w:val="24"/>
                <w:lang w:eastAsia="en-GB"/>
              </w:rPr>
            </w:pPr>
          </w:p>
        </w:tc>
        <w:tc>
          <w:tcPr>
            <w:tcW w:w="2076" w:type="pct"/>
            <w:gridSpan w:val="6"/>
            <w:tcBorders>
              <w:top w:val="nil"/>
              <w:left w:val="single" w:sz="4" w:space="0" w:color="auto"/>
              <w:bottom w:val="nil"/>
              <w:right w:val="single" w:sz="4" w:space="0" w:color="auto"/>
            </w:tcBorders>
            <w:shd w:val="clear" w:color="auto" w:fill="auto"/>
            <w:noWrap/>
            <w:vAlign w:val="bottom"/>
            <w:hideMark/>
          </w:tcPr>
          <w:p w14:paraId="7B2545BC" w14:textId="77777777"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Absolute</w:t>
            </w:r>
          </w:p>
        </w:tc>
        <w:tc>
          <w:tcPr>
            <w:tcW w:w="2299" w:type="pct"/>
            <w:gridSpan w:val="6"/>
            <w:tcBorders>
              <w:top w:val="nil"/>
              <w:left w:val="single" w:sz="4" w:space="0" w:color="auto"/>
              <w:bottom w:val="nil"/>
              <w:right w:val="nil"/>
            </w:tcBorders>
            <w:shd w:val="clear" w:color="auto" w:fill="auto"/>
            <w:noWrap/>
            <w:vAlign w:val="bottom"/>
            <w:hideMark/>
          </w:tcPr>
          <w:p w14:paraId="5FF13D46" w14:textId="77777777"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Per capita</w:t>
            </w:r>
          </w:p>
        </w:tc>
      </w:tr>
      <w:tr w:rsidR="00976783" w:rsidRPr="00976783" w14:paraId="2034ADED" w14:textId="77777777" w:rsidTr="00976783">
        <w:trPr>
          <w:trHeight w:val="288"/>
        </w:trPr>
        <w:tc>
          <w:tcPr>
            <w:tcW w:w="625" w:type="pct"/>
            <w:tcBorders>
              <w:top w:val="nil"/>
              <w:left w:val="nil"/>
              <w:right w:val="single" w:sz="4" w:space="0" w:color="auto"/>
            </w:tcBorders>
            <w:shd w:val="clear" w:color="auto" w:fill="auto"/>
            <w:noWrap/>
            <w:vAlign w:val="bottom"/>
            <w:hideMark/>
          </w:tcPr>
          <w:p w14:paraId="5FC770DE" w14:textId="77777777"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p>
        </w:tc>
        <w:tc>
          <w:tcPr>
            <w:tcW w:w="1038" w:type="pct"/>
            <w:gridSpan w:val="3"/>
            <w:tcBorders>
              <w:top w:val="nil"/>
              <w:left w:val="single" w:sz="4" w:space="0" w:color="auto"/>
              <w:right w:val="nil"/>
            </w:tcBorders>
            <w:shd w:val="clear" w:color="auto" w:fill="auto"/>
            <w:noWrap/>
            <w:vAlign w:val="bottom"/>
            <w:hideMark/>
          </w:tcPr>
          <w:p w14:paraId="0141E4D2" w14:textId="77777777"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2010</w:t>
            </w:r>
          </w:p>
        </w:tc>
        <w:tc>
          <w:tcPr>
            <w:tcW w:w="1038" w:type="pct"/>
            <w:gridSpan w:val="3"/>
            <w:tcBorders>
              <w:top w:val="nil"/>
              <w:left w:val="nil"/>
              <w:right w:val="single" w:sz="4" w:space="0" w:color="auto"/>
            </w:tcBorders>
            <w:shd w:val="clear" w:color="auto" w:fill="auto"/>
            <w:noWrap/>
            <w:vAlign w:val="bottom"/>
            <w:hideMark/>
          </w:tcPr>
          <w:p w14:paraId="57F3FC8B" w14:textId="77777777"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2005</w:t>
            </w:r>
          </w:p>
        </w:tc>
        <w:tc>
          <w:tcPr>
            <w:tcW w:w="1122" w:type="pct"/>
            <w:gridSpan w:val="3"/>
            <w:tcBorders>
              <w:top w:val="nil"/>
              <w:left w:val="single" w:sz="4" w:space="0" w:color="auto"/>
              <w:right w:val="nil"/>
            </w:tcBorders>
            <w:shd w:val="clear" w:color="auto" w:fill="auto"/>
            <w:noWrap/>
            <w:vAlign w:val="bottom"/>
            <w:hideMark/>
          </w:tcPr>
          <w:p w14:paraId="462C3970" w14:textId="77777777"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2010</w:t>
            </w:r>
          </w:p>
        </w:tc>
        <w:tc>
          <w:tcPr>
            <w:tcW w:w="1177" w:type="pct"/>
            <w:gridSpan w:val="3"/>
            <w:tcBorders>
              <w:top w:val="nil"/>
              <w:left w:val="nil"/>
              <w:right w:val="nil"/>
            </w:tcBorders>
            <w:shd w:val="clear" w:color="auto" w:fill="auto"/>
            <w:noWrap/>
            <w:vAlign w:val="bottom"/>
            <w:hideMark/>
          </w:tcPr>
          <w:p w14:paraId="29A453EF" w14:textId="77777777" w:rsidR="00976783" w:rsidRPr="00976783" w:rsidRDefault="00976783" w:rsidP="00976783">
            <w:pPr>
              <w:spacing w:after="0" w:line="240" w:lineRule="auto"/>
              <w:jc w:val="center"/>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2005</w:t>
            </w:r>
          </w:p>
        </w:tc>
      </w:tr>
      <w:tr w:rsidR="00976783" w:rsidRPr="00976783" w14:paraId="53537E86" w14:textId="77777777" w:rsidTr="00976783">
        <w:trPr>
          <w:trHeight w:val="288"/>
        </w:trPr>
        <w:tc>
          <w:tcPr>
            <w:tcW w:w="625" w:type="pct"/>
            <w:tcBorders>
              <w:top w:val="nil"/>
              <w:left w:val="nil"/>
              <w:bottom w:val="single" w:sz="4" w:space="0" w:color="auto"/>
              <w:right w:val="single" w:sz="4" w:space="0" w:color="auto"/>
            </w:tcBorders>
            <w:shd w:val="clear" w:color="auto" w:fill="auto"/>
            <w:noWrap/>
            <w:vAlign w:val="bottom"/>
            <w:hideMark/>
          </w:tcPr>
          <w:p w14:paraId="2001161F"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Impact category</w:t>
            </w:r>
          </w:p>
        </w:tc>
        <w:tc>
          <w:tcPr>
            <w:tcW w:w="346" w:type="pct"/>
            <w:tcBorders>
              <w:top w:val="nil"/>
              <w:left w:val="single" w:sz="4" w:space="0" w:color="auto"/>
              <w:bottom w:val="single" w:sz="4" w:space="0" w:color="auto"/>
              <w:right w:val="nil"/>
            </w:tcBorders>
            <w:shd w:val="clear" w:color="auto" w:fill="auto"/>
            <w:noWrap/>
            <w:vAlign w:val="bottom"/>
            <w:hideMark/>
          </w:tcPr>
          <w:p w14:paraId="64BA5F81"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DEG1</w:t>
            </w:r>
          </w:p>
        </w:tc>
        <w:tc>
          <w:tcPr>
            <w:tcW w:w="346" w:type="pct"/>
            <w:tcBorders>
              <w:top w:val="nil"/>
              <w:left w:val="nil"/>
              <w:bottom w:val="single" w:sz="4" w:space="0" w:color="auto"/>
              <w:right w:val="nil"/>
            </w:tcBorders>
            <w:shd w:val="clear" w:color="auto" w:fill="auto"/>
            <w:noWrap/>
            <w:vAlign w:val="bottom"/>
            <w:hideMark/>
          </w:tcPr>
          <w:p w14:paraId="5CEEB333"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DEG2</w:t>
            </w:r>
          </w:p>
        </w:tc>
        <w:tc>
          <w:tcPr>
            <w:tcW w:w="346" w:type="pct"/>
            <w:tcBorders>
              <w:top w:val="nil"/>
              <w:left w:val="nil"/>
              <w:bottom w:val="single" w:sz="4" w:space="0" w:color="auto"/>
              <w:right w:val="single" w:sz="4" w:space="0" w:color="auto"/>
            </w:tcBorders>
            <w:shd w:val="clear" w:color="auto" w:fill="auto"/>
            <w:noWrap/>
            <w:vAlign w:val="bottom"/>
            <w:hideMark/>
          </w:tcPr>
          <w:p w14:paraId="4C5D957A"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DEG3</w:t>
            </w:r>
          </w:p>
        </w:tc>
        <w:tc>
          <w:tcPr>
            <w:tcW w:w="346" w:type="pct"/>
            <w:tcBorders>
              <w:top w:val="nil"/>
              <w:left w:val="single" w:sz="4" w:space="0" w:color="auto"/>
              <w:bottom w:val="single" w:sz="4" w:space="0" w:color="auto"/>
              <w:right w:val="nil"/>
            </w:tcBorders>
            <w:shd w:val="clear" w:color="auto" w:fill="auto"/>
            <w:noWrap/>
            <w:vAlign w:val="bottom"/>
            <w:hideMark/>
          </w:tcPr>
          <w:p w14:paraId="3D3C3D04"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DEG1</w:t>
            </w:r>
          </w:p>
        </w:tc>
        <w:tc>
          <w:tcPr>
            <w:tcW w:w="346" w:type="pct"/>
            <w:tcBorders>
              <w:top w:val="nil"/>
              <w:left w:val="nil"/>
              <w:bottom w:val="single" w:sz="4" w:space="0" w:color="auto"/>
              <w:right w:val="nil"/>
            </w:tcBorders>
            <w:shd w:val="clear" w:color="auto" w:fill="auto"/>
            <w:noWrap/>
            <w:vAlign w:val="bottom"/>
            <w:hideMark/>
          </w:tcPr>
          <w:p w14:paraId="4AFD982C"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DEG2</w:t>
            </w:r>
          </w:p>
        </w:tc>
        <w:tc>
          <w:tcPr>
            <w:tcW w:w="346" w:type="pct"/>
            <w:tcBorders>
              <w:top w:val="nil"/>
              <w:left w:val="nil"/>
              <w:bottom w:val="single" w:sz="4" w:space="0" w:color="auto"/>
              <w:right w:val="single" w:sz="4" w:space="0" w:color="auto"/>
            </w:tcBorders>
            <w:shd w:val="clear" w:color="auto" w:fill="auto"/>
            <w:noWrap/>
            <w:vAlign w:val="bottom"/>
            <w:hideMark/>
          </w:tcPr>
          <w:p w14:paraId="7DC3A207"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DEG3</w:t>
            </w:r>
          </w:p>
        </w:tc>
        <w:tc>
          <w:tcPr>
            <w:tcW w:w="393" w:type="pct"/>
            <w:tcBorders>
              <w:top w:val="nil"/>
              <w:left w:val="single" w:sz="4" w:space="0" w:color="auto"/>
              <w:bottom w:val="single" w:sz="4" w:space="0" w:color="auto"/>
              <w:right w:val="nil"/>
            </w:tcBorders>
            <w:shd w:val="clear" w:color="auto" w:fill="auto"/>
            <w:noWrap/>
            <w:vAlign w:val="bottom"/>
            <w:hideMark/>
          </w:tcPr>
          <w:p w14:paraId="552BE2C6"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DEG1</w:t>
            </w:r>
          </w:p>
        </w:tc>
        <w:tc>
          <w:tcPr>
            <w:tcW w:w="393" w:type="pct"/>
            <w:tcBorders>
              <w:top w:val="nil"/>
              <w:left w:val="nil"/>
              <w:bottom w:val="single" w:sz="4" w:space="0" w:color="auto"/>
              <w:right w:val="nil"/>
            </w:tcBorders>
            <w:shd w:val="clear" w:color="auto" w:fill="auto"/>
            <w:noWrap/>
            <w:vAlign w:val="bottom"/>
            <w:hideMark/>
          </w:tcPr>
          <w:p w14:paraId="0FA7A611"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DEG2</w:t>
            </w:r>
          </w:p>
        </w:tc>
        <w:tc>
          <w:tcPr>
            <w:tcW w:w="336" w:type="pct"/>
            <w:tcBorders>
              <w:top w:val="nil"/>
              <w:left w:val="nil"/>
              <w:bottom w:val="single" w:sz="4" w:space="0" w:color="auto"/>
              <w:right w:val="single" w:sz="4" w:space="0" w:color="auto"/>
            </w:tcBorders>
            <w:shd w:val="clear" w:color="auto" w:fill="auto"/>
            <w:noWrap/>
            <w:vAlign w:val="bottom"/>
            <w:hideMark/>
          </w:tcPr>
          <w:p w14:paraId="2D9A8F60"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DEG3</w:t>
            </w:r>
          </w:p>
        </w:tc>
        <w:tc>
          <w:tcPr>
            <w:tcW w:w="393" w:type="pct"/>
            <w:tcBorders>
              <w:top w:val="nil"/>
              <w:left w:val="single" w:sz="4" w:space="0" w:color="auto"/>
              <w:bottom w:val="single" w:sz="4" w:space="0" w:color="auto"/>
              <w:right w:val="nil"/>
            </w:tcBorders>
            <w:shd w:val="clear" w:color="auto" w:fill="auto"/>
            <w:noWrap/>
            <w:vAlign w:val="bottom"/>
            <w:hideMark/>
          </w:tcPr>
          <w:p w14:paraId="1D7B2E5E"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DEG1</w:t>
            </w:r>
          </w:p>
        </w:tc>
        <w:tc>
          <w:tcPr>
            <w:tcW w:w="393" w:type="pct"/>
            <w:tcBorders>
              <w:top w:val="nil"/>
              <w:left w:val="nil"/>
              <w:bottom w:val="single" w:sz="4" w:space="0" w:color="auto"/>
              <w:right w:val="nil"/>
            </w:tcBorders>
            <w:shd w:val="clear" w:color="auto" w:fill="auto"/>
            <w:noWrap/>
            <w:vAlign w:val="bottom"/>
            <w:hideMark/>
          </w:tcPr>
          <w:p w14:paraId="19AE937C"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DEG2</w:t>
            </w:r>
          </w:p>
        </w:tc>
        <w:tc>
          <w:tcPr>
            <w:tcW w:w="390" w:type="pct"/>
            <w:tcBorders>
              <w:top w:val="nil"/>
              <w:left w:val="nil"/>
              <w:bottom w:val="single" w:sz="4" w:space="0" w:color="auto"/>
              <w:right w:val="nil"/>
            </w:tcBorders>
            <w:shd w:val="clear" w:color="auto" w:fill="auto"/>
            <w:noWrap/>
            <w:vAlign w:val="bottom"/>
            <w:hideMark/>
          </w:tcPr>
          <w:p w14:paraId="595CAC86"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DEG3</w:t>
            </w:r>
          </w:p>
        </w:tc>
      </w:tr>
      <w:tr w:rsidR="00976783" w:rsidRPr="00976783" w14:paraId="13B734A9" w14:textId="77777777" w:rsidTr="00976783">
        <w:trPr>
          <w:trHeight w:val="288"/>
        </w:trPr>
        <w:tc>
          <w:tcPr>
            <w:tcW w:w="625" w:type="pct"/>
            <w:tcBorders>
              <w:top w:val="single" w:sz="4" w:space="0" w:color="auto"/>
              <w:left w:val="nil"/>
              <w:bottom w:val="nil"/>
              <w:right w:val="single" w:sz="4" w:space="0" w:color="auto"/>
            </w:tcBorders>
            <w:shd w:val="clear" w:color="auto" w:fill="auto"/>
            <w:noWrap/>
            <w:vAlign w:val="bottom"/>
            <w:hideMark/>
          </w:tcPr>
          <w:p w14:paraId="4529BF75"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Land occ.</w:t>
            </w:r>
          </w:p>
        </w:tc>
        <w:tc>
          <w:tcPr>
            <w:tcW w:w="346" w:type="pct"/>
            <w:tcBorders>
              <w:top w:val="single" w:sz="4" w:space="0" w:color="auto"/>
              <w:left w:val="single" w:sz="4" w:space="0" w:color="auto"/>
              <w:bottom w:val="nil"/>
              <w:right w:val="nil"/>
            </w:tcBorders>
            <w:shd w:val="clear" w:color="auto" w:fill="auto"/>
            <w:noWrap/>
            <w:vAlign w:val="bottom"/>
            <w:hideMark/>
          </w:tcPr>
          <w:p w14:paraId="6DA2D11B"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51,10%</w:t>
            </w:r>
          </w:p>
        </w:tc>
        <w:tc>
          <w:tcPr>
            <w:tcW w:w="346" w:type="pct"/>
            <w:tcBorders>
              <w:top w:val="single" w:sz="4" w:space="0" w:color="auto"/>
              <w:left w:val="nil"/>
              <w:bottom w:val="nil"/>
              <w:right w:val="nil"/>
            </w:tcBorders>
            <w:shd w:val="clear" w:color="auto" w:fill="auto"/>
            <w:noWrap/>
            <w:vAlign w:val="bottom"/>
            <w:hideMark/>
          </w:tcPr>
          <w:p w14:paraId="1A3CDE5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27,12%</w:t>
            </w:r>
          </w:p>
        </w:tc>
        <w:tc>
          <w:tcPr>
            <w:tcW w:w="346" w:type="pct"/>
            <w:tcBorders>
              <w:top w:val="single" w:sz="4" w:space="0" w:color="auto"/>
              <w:left w:val="nil"/>
              <w:bottom w:val="nil"/>
              <w:right w:val="single" w:sz="4" w:space="0" w:color="auto"/>
            </w:tcBorders>
            <w:shd w:val="clear" w:color="auto" w:fill="auto"/>
            <w:noWrap/>
            <w:vAlign w:val="bottom"/>
            <w:hideMark/>
          </w:tcPr>
          <w:p w14:paraId="2C2A67E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21,78%</w:t>
            </w:r>
          </w:p>
        </w:tc>
        <w:tc>
          <w:tcPr>
            <w:tcW w:w="346" w:type="pct"/>
            <w:tcBorders>
              <w:top w:val="single" w:sz="4" w:space="0" w:color="auto"/>
              <w:left w:val="single" w:sz="4" w:space="0" w:color="auto"/>
              <w:bottom w:val="nil"/>
              <w:right w:val="nil"/>
            </w:tcBorders>
            <w:shd w:val="clear" w:color="auto" w:fill="auto"/>
            <w:noWrap/>
            <w:vAlign w:val="bottom"/>
            <w:hideMark/>
          </w:tcPr>
          <w:p w14:paraId="71DFE60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52,83%</w:t>
            </w:r>
          </w:p>
        </w:tc>
        <w:tc>
          <w:tcPr>
            <w:tcW w:w="346" w:type="pct"/>
            <w:tcBorders>
              <w:top w:val="single" w:sz="4" w:space="0" w:color="auto"/>
              <w:left w:val="nil"/>
              <w:bottom w:val="nil"/>
              <w:right w:val="nil"/>
            </w:tcBorders>
            <w:shd w:val="clear" w:color="auto" w:fill="auto"/>
            <w:noWrap/>
            <w:vAlign w:val="bottom"/>
            <w:hideMark/>
          </w:tcPr>
          <w:p w14:paraId="3588525E"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21,96%</w:t>
            </w:r>
          </w:p>
        </w:tc>
        <w:tc>
          <w:tcPr>
            <w:tcW w:w="346" w:type="pct"/>
            <w:tcBorders>
              <w:top w:val="single" w:sz="4" w:space="0" w:color="auto"/>
              <w:left w:val="nil"/>
              <w:bottom w:val="nil"/>
              <w:right w:val="single" w:sz="4" w:space="0" w:color="auto"/>
            </w:tcBorders>
            <w:shd w:val="clear" w:color="auto" w:fill="auto"/>
            <w:noWrap/>
            <w:vAlign w:val="bottom"/>
            <w:hideMark/>
          </w:tcPr>
          <w:p w14:paraId="49CCA010"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25,21%</w:t>
            </w:r>
          </w:p>
        </w:tc>
        <w:tc>
          <w:tcPr>
            <w:tcW w:w="393" w:type="pct"/>
            <w:tcBorders>
              <w:top w:val="single" w:sz="4" w:space="0" w:color="auto"/>
              <w:left w:val="single" w:sz="4" w:space="0" w:color="auto"/>
              <w:bottom w:val="nil"/>
              <w:right w:val="nil"/>
            </w:tcBorders>
            <w:shd w:val="clear" w:color="auto" w:fill="auto"/>
            <w:noWrap/>
            <w:vAlign w:val="bottom"/>
            <w:hideMark/>
          </w:tcPr>
          <w:p w14:paraId="4A255D54"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104,97%</w:t>
            </w:r>
          </w:p>
        </w:tc>
        <w:tc>
          <w:tcPr>
            <w:tcW w:w="393" w:type="pct"/>
            <w:tcBorders>
              <w:top w:val="single" w:sz="4" w:space="0" w:color="auto"/>
              <w:left w:val="nil"/>
              <w:bottom w:val="nil"/>
              <w:right w:val="nil"/>
            </w:tcBorders>
            <w:shd w:val="clear" w:color="auto" w:fill="auto"/>
            <w:noWrap/>
            <w:vAlign w:val="bottom"/>
            <w:hideMark/>
          </w:tcPr>
          <w:p w14:paraId="167A3F5A"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101,75%</w:t>
            </w:r>
          </w:p>
        </w:tc>
        <w:tc>
          <w:tcPr>
            <w:tcW w:w="336" w:type="pct"/>
            <w:tcBorders>
              <w:top w:val="single" w:sz="4" w:space="0" w:color="auto"/>
              <w:left w:val="nil"/>
              <w:bottom w:val="nil"/>
              <w:right w:val="single" w:sz="4" w:space="0" w:color="auto"/>
            </w:tcBorders>
            <w:shd w:val="clear" w:color="auto" w:fill="auto"/>
            <w:noWrap/>
            <w:vAlign w:val="bottom"/>
            <w:hideMark/>
          </w:tcPr>
          <w:p w14:paraId="6ADD1F6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88,30%</w:t>
            </w:r>
          </w:p>
        </w:tc>
        <w:tc>
          <w:tcPr>
            <w:tcW w:w="393" w:type="pct"/>
            <w:tcBorders>
              <w:top w:val="single" w:sz="4" w:space="0" w:color="auto"/>
              <w:left w:val="single" w:sz="4" w:space="0" w:color="auto"/>
              <w:bottom w:val="nil"/>
              <w:right w:val="nil"/>
            </w:tcBorders>
            <w:shd w:val="clear" w:color="auto" w:fill="auto"/>
            <w:noWrap/>
            <w:vAlign w:val="bottom"/>
            <w:hideMark/>
          </w:tcPr>
          <w:p w14:paraId="4009DB94"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107,69%</w:t>
            </w:r>
          </w:p>
        </w:tc>
        <w:tc>
          <w:tcPr>
            <w:tcW w:w="393" w:type="pct"/>
            <w:tcBorders>
              <w:top w:val="single" w:sz="4" w:space="0" w:color="auto"/>
              <w:left w:val="nil"/>
              <w:bottom w:val="nil"/>
              <w:right w:val="nil"/>
            </w:tcBorders>
            <w:shd w:val="clear" w:color="auto" w:fill="auto"/>
            <w:noWrap/>
            <w:vAlign w:val="bottom"/>
            <w:hideMark/>
          </w:tcPr>
          <w:p w14:paraId="553982A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91,81%</w:t>
            </w:r>
          </w:p>
        </w:tc>
        <w:tc>
          <w:tcPr>
            <w:tcW w:w="390" w:type="pct"/>
            <w:tcBorders>
              <w:top w:val="single" w:sz="4" w:space="0" w:color="auto"/>
              <w:left w:val="nil"/>
              <w:bottom w:val="nil"/>
              <w:right w:val="nil"/>
            </w:tcBorders>
            <w:shd w:val="clear" w:color="auto" w:fill="auto"/>
            <w:noWrap/>
            <w:vAlign w:val="bottom"/>
            <w:hideMark/>
          </w:tcPr>
          <w:p w14:paraId="1A56EC6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93,29%</w:t>
            </w:r>
          </w:p>
        </w:tc>
      </w:tr>
      <w:tr w:rsidR="00976783" w:rsidRPr="00976783" w14:paraId="0A3EEB9F"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766BEEB0"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Water stress</w:t>
            </w:r>
          </w:p>
        </w:tc>
        <w:tc>
          <w:tcPr>
            <w:tcW w:w="346" w:type="pct"/>
            <w:tcBorders>
              <w:top w:val="nil"/>
              <w:left w:val="single" w:sz="4" w:space="0" w:color="auto"/>
              <w:bottom w:val="nil"/>
              <w:right w:val="nil"/>
            </w:tcBorders>
            <w:shd w:val="clear" w:color="auto" w:fill="auto"/>
            <w:noWrap/>
            <w:vAlign w:val="bottom"/>
            <w:hideMark/>
          </w:tcPr>
          <w:p w14:paraId="25B0D81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52,12%</w:t>
            </w:r>
          </w:p>
        </w:tc>
        <w:tc>
          <w:tcPr>
            <w:tcW w:w="346" w:type="pct"/>
            <w:tcBorders>
              <w:top w:val="nil"/>
              <w:left w:val="nil"/>
              <w:bottom w:val="nil"/>
              <w:right w:val="nil"/>
            </w:tcBorders>
            <w:shd w:val="clear" w:color="auto" w:fill="auto"/>
            <w:noWrap/>
            <w:vAlign w:val="bottom"/>
            <w:hideMark/>
          </w:tcPr>
          <w:p w14:paraId="0C5EB17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27,83%</w:t>
            </w:r>
          </w:p>
        </w:tc>
        <w:tc>
          <w:tcPr>
            <w:tcW w:w="346" w:type="pct"/>
            <w:tcBorders>
              <w:top w:val="nil"/>
              <w:left w:val="nil"/>
              <w:bottom w:val="nil"/>
              <w:right w:val="single" w:sz="4" w:space="0" w:color="auto"/>
            </w:tcBorders>
            <w:shd w:val="clear" w:color="auto" w:fill="auto"/>
            <w:noWrap/>
            <w:vAlign w:val="bottom"/>
            <w:hideMark/>
          </w:tcPr>
          <w:p w14:paraId="27CAE42B"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20,05%</w:t>
            </w:r>
          </w:p>
        </w:tc>
        <w:tc>
          <w:tcPr>
            <w:tcW w:w="346" w:type="pct"/>
            <w:tcBorders>
              <w:top w:val="nil"/>
              <w:left w:val="single" w:sz="4" w:space="0" w:color="auto"/>
              <w:bottom w:val="nil"/>
              <w:right w:val="nil"/>
            </w:tcBorders>
            <w:shd w:val="clear" w:color="auto" w:fill="auto"/>
            <w:noWrap/>
            <w:vAlign w:val="bottom"/>
            <w:hideMark/>
          </w:tcPr>
          <w:p w14:paraId="2DA01978"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53,34%</w:t>
            </w:r>
          </w:p>
        </w:tc>
        <w:tc>
          <w:tcPr>
            <w:tcW w:w="346" w:type="pct"/>
            <w:tcBorders>
              <w:top w:val="nil"/>
              <w:left w:val="nil"/>
              <w:bottom w:val="nil"/>
              <w:right w:val="nil"/>
            </w:tcBorders>
            <w:shd w:val="clear" w:color="auto" w:fill="auto"/>
            <w:noWrap/>
            <w:vAlign w:val="bottom"/>
            <w:hideMark/>
          </w:tcPr>
          <w:p w14:paraId="71FDCDE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22,76%</w:t>
            </w:r>
          </w:p>
        </w:tc>
        <w:tc>
          <w:tcPr>
            <w:tcW w:w="346" w:type="pct"/>
            <w:tcBorders>
              <w:top w:val="nil"/>
              <w:left w:val="nil"/>
              <w:bottom w:val="nil"/>
              <w:right w:val="single" w:sz="4" w:space="0" w:color="auto"/>
            </w:tcBorders>
            <w:shd w:val="clear" w:color="auto" w:fill="auto"/>
            <w:noWrap/>
            <w:vAlign w:val="bottom"/>
            <w:hideMark/>
          </w:tcPr>
          <w:p w14:paraId="30D0474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23,91%</w:t>
            </w:r>
          </w:p>
        </w:tc>
        <w:tc>
          <w:tcPr>
            <w:tcW w:w="393" w:type="pct"/>
            <w:tcBorders>
              <w:top w:val="nil"/>
              <w:left w:val="single" w:sz="4" w:space="0" w:color="auto"/>
              <w:bottom w:val="nil"/>
              <w:right w:val="nil"/>
            </w:tcBorders>
            <w:shd w:val="clear" w:color="auto" w:fill="auto"/>
            <w:noWrap/>
            <w:vAlign w:val="bottom"/>
            <w:hideMark/>
          </w:tcPr>
          <w:p w14:paraId="414AF8C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107,07%</w:t>
            </w:r>
          </w:p>
        </w:tc>
        <w:tc>
          <w:tcPr>
            <w:tcW w:w="393" w:type="pct"/>
            <w:tcBorders>
              <w:top w:val="nil"/>
              <w:left w:val="nil"/>
              <w:bottom w:val="nil"/>
              <w:right w:val="nil"/>
            </w:tcBorders>
            <w:shd w:val="clear" w:color="auto" w:fill="auto"/>
            <w:noWrap/>
            <w:vAlign w:val="bottom"/>
            <w:hideMark/>
          </w:tcPr>
          <w:p w14:paraId="74360A6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104,43%</w:t>
            </w:r>
          </w:p>
        </w:tc>
        <w:tc>
          <w:tcPr>
            <w:tcW w:w="336" w:type="pct"/>
            <w:tcBorders>
              <w:top w:val="nil"/>
              <w:left w:val="nil"/>
              <w:bottom w:val="nil"/>
              <w:right w:val="single" w:sz="4" w:space="0" w:color="auto"/>
            </w:tcBorders>
            <w:shd w:val="clear" w:color="auto" w:fill="auto"/>
            <w:noWrap/>
            <w:vAlign w:val="bottom"/>
            <w:hideMark/>
          </w:tcPr>
          <w:p w14:paraId="58393E9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81,27%</w:t>
            </w:r>
          </w:p>
        </w:tc>
        <w:tc>
          <w:tcPr>
            <w:tcW w:w="393" w:type="pct"/>
            <w:tcBorders>
              <w:top w:val="nil"/>
              <w:left w:val="single" w:sz="4" w:space="0" w:color="auto"/>
              <w:bottom w:val="nil"/>
              <w:right w:val="nil"/>
            </w:tcBorders>
            <w:shd w:val="clear" w:color="auto" w:fill="auto"/>
            <w:noWrap/>
            <w:vAlign w:val="bottom"/>
            <w:hideMark/>
          </w:tcPr>
          <w:p w14:paraId="27243EB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108,71%</w:t>
            </w:r>
          </w:p>
        </w:tc>
        <w:tc>
          <w:tcPr>
            <w:tcW w:w="393" w:type="pct"/>
            <w:tcBorders>
              <w:top w:val="nil"/>
              <w:left w:val="nil"/>
              <w:bottom w:val="nil"/>
              <w:right w:val="nil"/>
            </w:tcBorders>
            <w:shd w:val="clear" w:color="auto" w:fill="auto"/>
            <w:noWrap/>
            <w:vAlign w:val="bottom"/>
            <w:hideMark/>
          </w:tcPr>
          <w:p w14:paraId="3485D97A"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95,13%</w:t>
            </w:r>
          </w:p>
        </w:tc>
        <w:tc>
          <w:tcPr>
            <w:tcW w:w="390" w:type="pct"/>
            <w:tcBorders>
              <w:top w:val="nil"/>
              <w:left w:val="nil"/>
              <w:bottom w:val="nil"/>
              <w:right w:val="nil"/>
            </w:tcBorders>
            <w:shd w:val="clear" w:color="auto" w:fill="auto"/>
            <w:noWrap/>
            <w:vAlign w:val="bottom"/>
            <w:hideMark/>
          </w:tcPr>
          <w:p w14:paraId="0DF4FA9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88,49%</w:t>
            </w:r>
          </w:p>
        </w:tc>
      </w:tr>
      <w:tr w:rsidR="00976783" w:rsidRPr="00976783" w14:paraId="23407E2E"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2AE1E80A"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CO2</w:t>
            </w:r>
          </w:p>
        </w:tc>
        <w:tc>
          <w:tcPr>
            <w:tcW w:w="346" w:type="pct"/>
            <w:tcBorders>
              <w:top w:val="nil"/>
              <w:left w:val="single" w:sz="4" w:space="0" w:color="auto"/>
              <w:bottom w:val="nil"/>
              <w:right w:val="nil"/>
            </w:tcBorders>
            <w:shd w:val="clear" w:color="auto" w:fill="auto"/>
            <w:noWrap/>
            <w:vAlign w:val="bottom"/>
            <w:hideMark/>
          </w:tcPr>
          <w:p w14:paraId="378F80BB"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50,67%</w:t>
            </w:r>
          </w:p>
        </w:tc>
        <w:tc>
          <w:tcPr>
            <w:tcW w:w="346" w:type="pct"/>
            <w:tcBorders>
              <w:top w:val="nil"/>
              <w:left w:val="nil"/>
              <w:bottom w:val="nil"/>
              <w:right w:val="nil"/>
            </w:tcBorders>
            <w:shd w:val="clear" w:color="auto" w:fill="auto"/>
            <w:noWrap/>
            <w:vAlign w:val="bottom"/>
            <w:hideMark/>
          </w:tcPr>
          <w:p w14:paraId="174A4926"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26,27%</w:t>
            </w:r>
          </w:p>
        </w:tc>
        <w:tc>
          <w:tcPr>
            <w:tcW w:w="346" w:type="pct"/>
            <w:tcBorders>
              <w:top w:val="nil"/>
              <w:left w:val="nil"/>
              <w:bottom w:val="nil"/>
              <w:right w:val="single" w:sz="4" w:space="0" w:color="auto"/>
            </w:tcBorders>
            <w:shd w:val="clear" w:color="auto" w:fill="auto"/>
            <w:noWrap/>
            <w:vAlign w:val="bottom"/>
            <w:hideMark/>
          </w:tcPr>
          <w:p w14:paraId="17E4E7A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23,06%</w:t>
            </w:r>
          </w:p>
        </w:tc>
        <w:tc>
          <w:tcPr>
            <w:tcW w:w="346" w:type="pct"/>
            <w:tcBorders>
              <w:top w:val="nil"/>
              <w:left w:val="single" w:sz="4" w:space="0" w:color="auto"/>
              <w:bottom w:val="nil"/>
              <w:right w:val="nil"/>
            </w:tcBorders>
            <w:shd w:val="clear" w:color="auto" w:fill="auto"/>
            <w:noWrap/>
            <w:vAlign w:val="bottom"/>
            <w:hideMark/>
          </w:tcPr>
          <w:p w14:paraId="4398025B"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52,93%</w:t>
            </w:r>
          </w:p>
        </w:tc>
        <w:tc>
          <w:tcPr>
            <w:tcW w:w="346" w:type="pct"/>
            <w:tcBorders>
              <w:top w:val="nil"/>
              <w:left w:val="nil"/>
              <w:bottom w:val="nil"/>
              <w:right w:val="nil"/>
            </w:tcBorders>
            <w:shd w:val="clear" w:color="auto" w:fill="auto"/>
            <w:noWrap/>
            <w:vAlign w:val="bottom"/>
            <w:hideMark/>
          </w:tcPr>
          <w:p w14:paraId="399F2D3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22,66%</w:t>
            </w:r>
          </w:p>
        </w:tc>
        <w:tc>
          <w:tcPr>
            <w:tcW w:w="346" w:type="pct"/>
            <w:tcBorders>
              <w:top w:val="nil"/>
              <w:left w:val="nil"/>
              <w:bottom w:val="nil"/>
              <w:right w:val="single" w:sz="4" w:space="0" w:color="auto"/>
            </w:tcBorders>
            <w:shd w:val="clear" w:color="auto" w:fill="auto"/>
            <w:noWrap/>
            <w:vAlign w:val="bottom"/>
            <w:hideMark/>
          </w:tcPr>
          <w:p w14:paraId="2A9717E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24,41%</w:t>
            </w:r>
          </w:p>
        </w:tc>
        <w:tc>
          <w:tcPr>
            <w:tcW w:w="393" w:type="pct"/>
            <w:tcBorders>
              <w:top w:val="nil"/>
              <w:left w:val="single" w:sz="4" w:space="0" w:color="auto"/>
              <w:bottom w:val="nil"/>
              <w:right w:val="nil"/>
            </w:tcBorders>
            <w:shd w:val="clear" w:color="auto" w:fill="auto"/>
            <w:noWrap/>
            <w:vAlign w:val="bottom"/>
            <w:hideMark/>
          </w:tcPr>
          <w:p w14:paraId="017D199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104,08%</w:t>
            </w:r>
          </w:p>
        </w:tc>
        <w:tc>
          <w:tcPr>
            <w:tcW w:w="393" w:type="pct"/>
            <w:tcBorders>
              <w:top w:val="nil"/>
              <w:left w:val="nil"/>
              <w:bottom w:val="nil"/>
              <w:right w:val="nil"/>
            </w:tcBorders>
            <w:shd w:val="clear" w:color="auto" w:fill="auto"/>
            <w:noWrap/>
            <w:vAlign w:val="bottom"/>
            <w:hideMark/>
          </w:tcPr>
          <w:p w14:paraId="374A93F0"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98,58%</w:t>
            </w:r>
          </w:p>
        </w:tc>
        <w:tc>
          <w:tcPr>
            <w:tcW w:w="336" w:type="pct"/>
            <w:tcBorders>
              <w:top w:val="nil"/>
              <w:left w:val="nil"/>
              <w:bottom w:val="nil"/>
              <w:right w:val="single" w:sz="4" w:space="0" w:color="auto"/>
            </w:tcBorders>
            <w:shd w:val="clear" w:color="auto" w:fill="auto"/>
            <w:noWrap/>
            <w:vAlign w:val="bottom"/>
            <w:hideMark/>
          </w:tcPr>
          <w:p w14:paraId="431A23D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93,48%</w:t>
            </w:r>
          </w:p>
        </w:tc>
        <w:tc>
          <w:tcPr>
            <w:tcW w:w="393" w:type="pct"/>
            <w:tcBorders>
              <w:top w:val="nil"/>
              <w:left w:val="single" w:sz="4" w:space="0" w:color="auto"/>
              <w:bottom w:val="nil"/>
              <w:right w:val="nil"/>
            </w:tcBorders>
            <w:shd w:val="clear" w:color="auto" w:fill="auto"/>
            <w:noWrap/>
            <w:vAlign w:val="bottom"/>
            <w:hideMark/>
          </w:tcPr>
          <w:p w14:paraId="5CDF047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107,89%</w:t>
            </w:r>
          </w:p>
        </w:tc>
        <w:tc>
          <w:tcPr>
            <w:tcW w:w="393" w:type="pct"/>
            <w:tcBorders>
              <w:top w:val="nil"/>
              <w:left w:val="nil"/>
              <w:bottom w:val="nil"/>
              <w:right w:val="nil"/>
            </w:tcBorders>
            <w:shd w:val="clear" w:color="auto" w:fill="auto"/>
            <w:noWrap/>
            <w:vAlign w:val="bottom"/>
            <w:hideMark/>
          </w:tcPr>
          <w:p w14:paraId="72BB3CFE"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94,73%</w:t>
            </w:r>
          </w:p>
        </w:tc>
        <w:tc>
          <w:tcPr>
            <w:tcW w:w="390" w:type="pct"/>
            <w:tcBorders>
              <w:top w:val="nil"/>
              <w:left w:val="nil"/>
              <w:bottom w:val="nil"/>
              <w:right w:val="nil"/>
            </w:tcBorders>
            <w:shd w:val="clear" w:color="auto" w:fill="auto"/>
            <w:noWrap/>
            <w:vAlign w:val="bottom"/>
            <w:hideMark/>
          </w:tcPr>
          <w:p w14:paraId="141FCE78"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90,34%</w:t>
            </w:r>
          </w:p>
        </w:tc>
      </w:tr>
      <w:tr w:rsidR="00976783" w:rsidRPr="00976783" w14:paraId="01BBE9F9"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7C35611B"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CH4</w:t>
            </w:r>
          </w:p>
        </w:tc>
        <w:tc>
          <w:tcPr>
            <w:tcW w:w="346" w:type="pct"/>
            <w:tcBorders>
              <w:top w:val="nil"/>
              <w:left w:val="single" w:sz="4" w:space="0" w:color="auto"/>
              <w:bottom w:val="nil"/>
              <w:right w:val="nil"/>
            </w:tcBorders>
            <w:shd w:val="clear" w:color="auto" w:fill="auto"/>
            <w:noWrap/>
            <w:vAlign w:val="bottom"/>
            <w:hideMark/>
          </w:tcPr>
          <w:p w14:paraId="26DB441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50,95%</w:t>
            </w:r>
          </w:p>
        </w:tc>
        <w:tc>
          <w:tcPr>
            <w:tcW w:w="346" w:type="pct"/>
            <w:tcBorders>
              <w:top w:val="nil"/>
              <w:left w:val="nil"/>
              <w:bottom w:val="nil"/>
              <w:right w:val="nil"/>
            </w:tcBorders>
            <w:shd w:val="clear" w:color="auto" w:fill="auto"/>
            <w:noWrap/>
            <w:vAlign w:val="bottom"/>
            <w:hideMark/>
          </w:tcPr>
          <w:p w14:paraId="44CF125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26,11%</w:t>
            </w:r>
          </w:p>
        </w:tc>
        <w:tc>
          <w:tcPr>
            <w:tcW w:w="346" w:type="pct"/>
            <w:tcBorders>
              <w:top w:val="nil"/>
              <w:left w:val="nil"/>
              <w:bottom w:val="nil"/>
              <w:right w:val="single" w:sz="4" w:space="0" w:color="auto"/>
            </w:tcBorders>
            <w:shd w:val="clear" w:color="auto" w:fill="auto"/>
            <w:noWrap/>
            <w:vAlign w:val="bottom"/>
            <w:hideMark/>
          </w:tcPr>
          <w:p w14:paraId="5700AA5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22,94%</w:t>
            </w:r>
          </w:p>
        </w:tc>
        <w:tc>
          <w:tcPr>
            <w:tcW w:w="346" w:type="pct"/>
            <w:tcBorders>
              <w:top w:val="nil"/>
              <w:left w:val="single" w:sz="4" w:space="0" w:color="auto"/>
              <w:bottom w:val="nil"/>
              <w:right w:val="nil"/>
            </w:tcBorders>
            <w:shd w:val="clear" w:color="auto" w:fill="auto"/>
            <w:noWrap/>
            <w:vAlign w:val="bottom"/>
            <w:hideMark/>
          </w:tcPr>
          <w:p w14:paraId="4F92BD2B"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52,33%</w:t>
            </w:r>
          </w:p>
        </w:tc>
        <w:tc>
          <w:tcPr>
            <w:tcW w:w="346" w:type="pct"/>
            <w:tcBorders>
              <w:top w:val="nil"/>
              <w:left w:val="nil"/>
              <w:bottom w:val="nil"/>
              <w:right w:val="nil"/>
            </w:tcBorders>
            <w:shd w:val="clear" w:color="auto" w:fill="auto"/>
            <w:noWrap/>
            <w:vAlign w:val="bottom"/>
            <w:hideMark/>
          </w:tcPr>
          <w:p w14:paraId="4B6FE8F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21,65%</w:t>
            </w:r>
          </w:p>
        </w:tc>
        <w:tc>
          <w:tcPr>
            <w:tcW w:w="346" w:type="pct"/>
            <w:tcBorders>
              <w:top w:val="nil"/>
              <w:left w:val="nil"/>
              <w:bottom w:val="nil"/>
              <w:right w:val="single" w:sz="4" w:space="0" w:color="auto"/>
            </w:tcBorders>
            <w:shd w:val="clear" w:color="auto" w:fill="auto"/>
            <w:noWrap/>
            <w:vAlign w:val="bottom"/>
            <w:hideMark/>
          </w:tcPr>
          <w:p w14:paraId="1F4A5854"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26,02%</w:t>
            </w:r>
          </w:p>
        </w:tc>
        <w:tc>
          <w:tcPr>
            <w:tcW w:w="393" w:type="pct"/>
            <w:tcBorders>
              <w:top w:val="nil"/>
              <w:left w:val="single" w:sz="4" w:space="0" w:color="auto"/>
              <w:bottom w:val="nil"/>
              <w:right w:val="nil"/>
            </w:tcBorders>
            <w:shd w:val="clear" w:color="auto" w:fill="auto"/>
            <w:noWrap/>
            <w:vAlign w:val="bottom"/>
            <w:hideMark/>
          </w:tcPr>
          <w:p w14:paraId="022B524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104,66%</w:t>
            </w:r>
          </w:p>
        </w:tc>
        <w:tc>
          <w:tcPr>
            <w:tcW w:w="393" w:type="pct"/>
            <w:tcBorders>
              <w:top w:val="nil"/>
              <w:left w:val="nil"/>
              <w:bottom w:val="nil"/>
              <w:right w:val="nil"/>
            </w:tcBorders>
            <w:shd w:val="clear" w:color="auto" w:fill="auto"/>
            <w:noWrap/>
            <w:vAlign w:val="bottom"/>
            <w:hideMark/>
          </w:tcPr>
          <w:p w14:paraId="52FF42E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97,97%</w:t>
            </w:r>
          </w:p>
        </w:tc>
        <w:tc>
          <w:tcPr>
            <w:tcW w:w="336" w:type="pct"/>
            <w:tcBorders>
              <w:top w:val="nil"/>
              <w:left w:val="nil"/>
              <w:bottom w:val="nil"/>
              <w:right w:val="single" w:sz="4" w:space="0" w:color="auto"/>
            </w:tcBorders>
            <w:shd w:val="clear" w:color="auto" w:fill="auto"/>
            <w:noWrap/>
            <w:vAlign w:val="bottom"/>
            <w:hideMark/>
          </w:tcPr>
          <w:p w14:paraId="25B5A59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93,00%</w:t>
            </w:r>
          </w:p>
        </w:tc>
        <w:tc>
          <w:tcPr>
            <w:tcW w:w="393" w:type="pct"/>
            <w:tcBorders>
              <w:top w:val="nil"/>
              <w:left w:val="single" w:sz="4" w:space="0" w:color="auto"/>
              <w:bottom w:val="nil"/>
              <w:right w:val="nil"/>
            </w:tcBorders>
            <w:shd w:val="clear" w:color="auto" w:fill="auto"/>
            <w:noWrap/>
            <w:vAlign w:val="bottom"/>
            <w:hideMark/>
          </w:tcPr>
          <w:p w14:paraId="449E0890"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106,66%</w:t>
            </w:r>
          </w:p>
        </w:tc>
        <w:tc>
          <w:tcPr>
            <w:tcW w:w="393" w:type="pct"/>
            <w:tcBorders>
              <w:top w:val="nil"/>
              <w:left w:val="nil"/>
              <w:bottom w:val="nil"/>
              <w:right w:val="nil"/>
            </w:tcBorders>
            <w:shd w:val="clear" w:color="auto" w:fill="auto"/>
            <w:noWrap/>
            <w:vAlign w:val="bottom"/>
            <w:hideMark/>
          </w:tcPr>
          <w:p w14:paraId="7DBB686E"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90,50%</w:t>
            </w:r>
          </w:p>
        </w:tc>
        <w:tc>
          <w:tcPr>
            <w:tcW w:w="390" w:type="pct"/>
            <w:tcBorders>
              <w:top w:val="nil"/>
              <w:left w:val="nil"/>
              <w:bottom w:val="nil"/>
              <w:right w:val="nil"/>
            </w:tcBorders>
            <w:shd w:val="clear" w:color="auto" w:fill="auto"/>
            <w:noWrap/>
            <w:vAlign w:val="bottom"/>
            <w:hideMark/>
          </w:tcPr>
          <w:p w14:paraId="19A2484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96,32%</w:t>
            </w:r>
          </w:p>
        </w:tc>
      </w:tr>
      <w:tr w:rsidR="00976783" w:rsidRPr="00976783" w14:paraId="0FAF12E4"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210B9395"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CH4 fossil</w:t>
            </w:r>
          </w:p>
        </w:tc>
        <w:tc>
          <w:tcPr>
            <w:tcW w:w="346" w:type="pct"/>
            <w:tcBorders>
              <w:top w:val="nil"/>
              <w:left w:val="single" w:sz="4" w:space="0" w:color="auto"/>
              <w:bottom w:val="nil"/>
              <w:right w:val="nil"/>
            </w:tcBorders>
            <w:shd w:val="clear" w:color="auto" w:fill="auto"/>
            <w:noWrap/>
            <w:vAlign w:val="bottom"/>
            <w:hideMark/>
          </w:tcPr>
          <w:p w14:paraId="54296F5B"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49,05%</w:t>
            </w:r>
          </w:p>
        </w:tc>
        <w:tc>
          <w:tcPr>
            <w:tcW w:w="346" w:type="pct"/>
            <w:tcBorders>
              <w:top w:val="nil"/>
              <w:left w:val="nil"/>
              <w:bottom w:val="nil"/>
              <w:right w:val="nil"/>
            </w:tcBorders>
            <w:shd w:val="clear" w:color="auto" w:fill="auto"/>
            <w:noWrap/>
            <w:vAlign w:val="bottom"/>
            <w:hideMark/>
          </w:tcPr>
          <w:p w14:paraId="54A1D7B0"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27,53%</w:t>
            </w:r>
          </w:p>
        </w:tc>
        <w:tc>
          <w:tcPr>
            <w:tcW w:w="346" w:type="pct"/>
            <w:tcBorders>
              <w:top w:val="nil"/>
              <w:left w:val="nil"/>
              <w:bottom w:val="nil"/>
              <w:right w:val="single" w:sz="4" w:space="0" w:color="auto"/>
            </w:tcBorders>
            <w:shd w:val="clear" w:color="auto" w:fill="auto"/>
            <w:noWrap/>
            <w:vAlign w:val="bottom"/>
            <w:hideMark/>
          </w:tcPr>
          <w:p w14:paraId="5FDC6EC6"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23,42%</w:t>
            </w:r>
          </w:p>
        </w:tc>
        <w:tc>
          <w:tcPr>
            <w:tcW w:w="346" w:type="pct"/>
            <w:tcBorders>
              <w:top w:val="nil"/>
              <w:left w:val="single" w:sz="4" w:space="0" w:color="auto"/>
              <w:bottom w:val="nil"/>
              <w:right w:val="nil"/>
            </w:tcBorders>
            <w:shd w:val="clear" w:color="auto" w:fill="auto"/>
            <w:noWrap/>
            <w:vAlign w:val="bottom"/>
            <w:hideMark/>
          </w:tcPr>
          <w:p w14:paraId="26929B1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51,73%</w:t>
            </w:r>
          </w:p>
        </w:tc>
        <w:tc>
          <w:tcPr>
            <w:tcW w:w="346" w:type="pct"/>
            <w:tcBorders>
              <w:top w:val="nil"/>
              <w:left w:val="nil"/>
              <w:bottom w:val="nil"/>
              <w:right w:val="nil"/>
            </w:tcBorders>
            <w:shd w:val="clear" w:color="auto" w:fill="auto"/>
            <w:noWrap/>
            <w:vAlign w:val="bottom"/>
            <w:hideMark/>
          </w:tcPr>
          <w:p w14:paraId="6154902E"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24,36%</w:t>
            </w:r>
          </w:p>
        </w:tc>
        <w:tc>
          <w:tcPr>
            <w:tcW w:w="346" w:type="pct"/>
            <w:tcBorders>
              <w:top w:val="nil"/>
              <w:left w:val="nil"/>
              <w:bottom w:val="nil"/>
              <w:right w:val="single" w:sz="4" w:space="0" w:color="auto"/>
            </w:tcBorders>
            <w:shd w:val="clear" w:color="auto" w:fill="auto"/>
            <w:noWrap/>
            <w:vAlign w:val="bottom"/>
            <w:hideMark/>
          </w:tcPr>
          <w:p w14:paraId="042C11DA"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23,91%</w:t>
            </w:r>
          </w:p>
        </w:tc>
        <w:tc>
          <w:tcPr>
            <w:tcW w:w="393" w:type="pct"/>
            <w:tcBorders>
              <w:top w:val="nil"/>
              <w:left w:val="single" w:sz="4" w:space="0" w:color="auto"/>
              <w:bottom w:val="nil"/>
              <w:right w:val="nil"/>
            </w:tcBorders>
            <w:shd w:val="clear" w:color="auto" w:fill="auto"/>
            <w:noWrap/>
            <w:vAlign w:val="bottom"/>
            <w:hideMark/>
          </w:tcPr>
          <w:p w14:paraId="29B5833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100,76%</w:t>
            </w:r>
          </w:p>
        </w:tc>
        <w:tc>
          <w:tcPr>
            <w:tcW w:w="393" w:type="pct"/>
            <w:tcBorders>
              <w:top w:val="nil"/>
              <w:left w:val="nil"/>
              <w:bottom w:val="nil"/>
              <w:right w:val="nil"/>
            </w:tcBorders>
            <w:shd w:val="clear" w:color="auto" w:fill="auto"/>
            <w:noWrap/>
            <w:vAlign w:val="bottom"/>
            <w:hideMark/>
          </w:tcPr>
          <w:p w14:paraId="337745C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103,30%</w:t>
            </w:r>
          </w:p>
        </w:tc>
        <w:tc>
          <w:tcPr>
            <w:tcW w:w="336" w:type="pct"/>
            <w:tcBorders>
              <w:top w:val="nil"/>
              <w:left w:val="nil"/>
              <w:bottom w:val="nil"/>
              <w:right w:val="single" w:sz="4" w:space="0" w:color="auto"/>
            </w:tcBorders>
            <w:shd w:val="clear" w:color="auto" w:fill="auto"/>
            <w:noWrap/>
            <w:vAlign w:val="bottom"/>
            <w:hideMark/>
          </w:tcPr>
          <w:p w14:paraId="01BC7548"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94,95%</w:t>
            </w:r>
          </w:p>
        </w:tc>
        <w:tc>
          <w:tcPr>
            <w:tcW w:w="393" w:type="pct"/>
            <w:tcBorders>
              <w:top w:val="nil"/>
              <w:left w:val="single" w:sz="4" w:space="0" w:color="auto"/>
              <w:bottom w:val="nil"/>
              <w:right w:val="nil"/>
            </w:tcBorders>
            <w:shd w:val="clear" w:color="auto" w:fill="auto"/>
            <w:noWrap/>
            <w:vAlign w:val="bottom"/>
            <w:hideMark/>
          </w:tcPr>
          <w:p w14:paraId="35EBEF0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105,44%</w:t>
            </w:r>
          </w:p>
        </w:tc>
        <w:tc>
          <w:tcPr>
            <w:tcW w:w="393" w:type="pct"/>
            <w:tcBorders>
              <w:top w:val="nil"/>
              <w:left w:val="nil"/>
              <w:bottom w:val="nil"/>
              <w:right w:val="nil"/>
            </w:tcBorders>
            <w:shd w:val="clear" w:color="auto" w:fill="auto"/>
            <w:noWrap/>
            <w:vAlign w:val="bottom"/>
            <w:hideMark/>
          </w:tcPr>
          <w:p w14:paraId="373E796D"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101,84%</w:t>
            </w:r>
          </w:p>
        </w:tc>
        <w:tc>
          <w:tcPr>
            <w:tcW w:w="390" w:type="pct"/>
            <w:tcBorders>
              <w:top w:val="nil"/>
              <w:left w:val="nil"/>
              <w:bottom w:val="nil"/>
              <w:right w:val="nil"/>
            </w:tcBorders>
            <w:shd w:val="clear" w:color="auto" w:fill="auto"/>
            <w:noWrap/>
            <w:vAlign w:val="bottom"/>
            <w:hideMark/>
          </w:tcPr>
          <w:p w14:paraId="72C521D0"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88,50%</w:t>
            </w:r>
          </w:p>
        </w:tc>
      </w:tr>
      <w:tr w:rsidR="00976783" w:rsidRPr="00976783" w14:paraId="1C5002F5"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4A745EB6"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N2O</w:t>
            </w:r>
          </w:p>
        </w:tc>
        <w:tc>
          <w:tcPr>
            <w:tcW w:w="346" w:type="pct"/>
            <w:tcBorders>
              <w:top w:val="nil"/>
              <w:left w:val="single" w:sz="4" w:space="0" w:color="auto"/>
              <w:bottom w:val="nil"/>
              <w:right w:val="nil"/>
            </w:tcBorders>
            <w:shd w:val="clear" w:color="auto" w:fill="auto"/>
            <w:noWrap/>
            <w:vAlign w:val="bottom"/>
            <w:hideMark/>
          </w:tcPr>
          <w:p w14:paraId="6D625A8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50,17%</w:t>
            </w:r>
          </w:p>
        </w:tc>
        <w:tc>
          <w:tcPr>
            <w:tcW w:w="346" w:type="pct"/>
            <w:tcBorders>
              <w:top w:val="nil"/>
              <w:left w:val="nil"/>
              <w:bottom w:val="nil"/>
              <w:right w:val="nil"/>
            </w:tcBorders>
            <w:shd w:val="clear" w:color="auto" w:fill="auto"/>
            <w:noWrap/>
            <w:vAlign w:val="bottom"/>
            <w:hideMark/>
          </w:tcPr>
          <w:p w14:paraId="7139161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26,15%</w:t>
            </w:r>
          </w:p>
        </w:tc>
        <w:tc>
          <w:tcPr>
            <w:tcW w:w="346" w:type="pct"/>
            <w:tcBorders>
              <w:top w:val="nil"/>
              <w:left w:val="nil"/>
              <w:bottom w:val="nil"/>
              <w:right w:val="single" w:sz="4" w:space="0" w:color="auto"/>
            </w:tcBorders>
            <w:shd w:val="clear" w:color="auto" w:fill="auto"/>
            <w:noWrap/>
            <w:vAlign w:val="bottom"/>
            <w:hideMark/>
          </w:tcPr>
          <w:p w14:paraId="36121B3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23,68%</w:t>
            </w:r>
          </w:p>
        </w:tc>
        <w:tc>
          <w:tcPr>
            <w:tcW w:w="346" w:type="pct"/>
            <w:tcBorders>
              <w:top w:val="nil"/>
              <w:left w:val="single" w:sz="4" w:space="0" w:color="auto"/>
              <w:bottom w:val="nil"/>
              <w:right w:val="nil"/>
            </w:tcBorders>
            <w:shd w:val="clear" w:color="auto" w:fill="auto"/>
            <w:noWrap/>
            <w:vAlign w:val="bottom"/>
            <w:hideMark/>
          </w:tcPr>
          <w:p w14:paraId="6FAC091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51,90%</w:t>
            </w:r>
          </w:p>
        </w:tc>
        <w:tc>
          <w:tcPr>
            <w:tcW w:w="346" w:type="pct"/>
            <w:tcBorders>
              <w:top w:val="nil"/>
              <w:left w:val="nil"/>
              <w:bottom w:val="nil"/>
              <w:right w:val="nil"/>
            </w:tcBorders>
            <w:shd w:val="clear" w:color="auto" w:fill="auto"/>
            <w:noWrap/>
            <w:vAlign w:val="bottom"/>
            <w:hideMark/>
          </w:tcPr>
          <w:p w14:paraId="35E5A2F4"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21,64%</w:t>
            </w:r>
          </w:p>
        </w:tc>
        <w:tc>
          <w:tcPr>
            <w:tcW w:w="346" w:type="pct"/>
            <w:tcBorders>
              <w:top w:val="nil"/>
              <w:left w:val="nil"/>
              <w:bottom w:val="nil"/>
              <w:right w:val="single" w:sz="4" w:space="0" w:color="auto"/>
            </w:tcBorders>
            <w:shd w:val="clear" w:color="auto" w:fill="auto"/>
            <w:noWrap/>
            <w:vAlign w:val="bottom"/>
            <w:hideMark/>
          </w:tcPr>
          <w:p w14:paraId="45A93E30"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26,45%</w:t>
            </w:r>
          </w:p>
        </w:tc>
        <w:tc>
          <w:tcPr>
            <w:tcW w:w="393" w:type="pct"/>
            <w:tcBorders>
              <w:top w:val="nil"/>
              <w:left w:val="single" w:sz="4" w:space="0" w:color="auto"/>
              <w:bottom w:val="nil"/>
              <w:right w:val="nil"/>
            </w:tcBorders>
            <w:shd w:val="clear" w:color="auto" w:fill="auto"/>
            <w:noWrap/>
            <w:vAlign w:val="bottom"/>
            <w:hideMark/>
          </w:tcPr>
          <w:p w14:paraId="08C37F3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103,05%</w:t>
            </w:r>
          </w:p>
        </w:tc>
        <w:tc>
          <w:tcPr>
            <w:tcW w:w="393" w:type="pct"/>
            <w:tcBorders>
              <w:top w:val="nil"/>
              <w:left w:val="nil"/>
              <w:bottom w:val="nil"/>
              <w:right w:val="nil"/>
            </w:tcBorders>
            <w:shd w:val="clear" w:color="auto" w:fill="auto"/>
            <w:noWrap/>
            <w:vAlign w:val="bottom"/>
            <w:hideMark/>
          </w:tcPr>
          <w:p w14:paraId="4EF461A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98,13%</w:t>
            </w:r>
          </w:p>
        </w:tc>
        <w:tc>
          <w:tcPr>
            <w:tcW w:w="336" w:type="pct"/>
            <w:tcBorders>
              <w:top w:val="nil"/>
              <w:left w:val="nil"/>
              <w:bottom w:val="nil"/>
              <w:right w:val="single" w:sz="4" w:space="0" w:color="auto"/>
            </w:tcBorders>
            <w:shd w:val="clear" w:color="auto" w:fill="auto"/>
            <w:noWrap/>
            <w:vAlign w:val="bottom"/>
            <w:hideMark/>
          </w:tcPr>
          <w:p w14:paraId="105258F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96,01%</w:t>
            </w:r>
          </w:p>
        </w:tc>
        <w:tc>
          <w:tcPr>
            <w:tcW w:w="393" w:type="pct"/>
            <w:tcBorders>
              <w:top w:val="nil"/>
              <w:left w:val="single" w:sz="4" w:space="0" w:color="auto"/>
              <w:bottom w:val="nil"/>
              <w:right w:val="nil"/>
            </w:tcBorders>
            <w:shd w:val="clear" w:color="auto" w:fill="auto"/>
            <w:noWrap/>
            <w:vAlign w:val="bottom"/>
            <w:hideMark/>
          </w:tcPr>
          <w:p w14:paraId="422C091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105,79%</w:t>
            </w:r>
          </w:p>
        </w:tc>
        <w:tc>
          <w:tcPr>
            <w:tcW w:w="393" w:type="pct"/>
            <w:tcBorders>
              <w:top w:val="nil"/>
              <w:left w:val="nil"/>
              <w:bottom w:val="nil"/>
              <w:right w:val="nil"/>
            </w:tcBorders>
            <w:shd w:val="clear" w:color="auto" w:fill="auto"/>
            <w:noWrap/>
            <w:vAlign w:val="bottom"/>
            <w:hideMark/>
          </w:tcPr>
          <w:p w14:paraId="2E66BAB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90,47%</w:t>
            </w:r>
          </w:p>
        </w:tc>
        <w:tc>
          <w:tcPr>
            <w:tcW w:w="390" w:type="pct"/>
            <w:tcBorders>
              <w:top w:val="nil"/>
              <w:left w:val="nil"/>
              <w:bottom w:val="nil"/>
              <w:right w:val="nil"/>
            </w:tcBorders>
            <w:shd w:val="clear" w:color="auto" w:fill="auto"/>
            <w:noWrap/>
            <w:vAlign w:val="bottom"/>
            <w:hideMark/>
          </w:tcPr>
          <w:p w14:paraId="36169B4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97,91%</w:t>
            </w:r>
          </w:p>
        </w:tc>
      </w:tr>
      <w:tr w:rsidR="00976783" w:rsidRPr="00976783" w14:paraId="4BB10097"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448E36C3"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SF6</w:t>
            </w:r>
          </w:p>
        </w:tc>
        <w:tc>
          <w:tcPr>
            <w:tcW w:w="346" w:type="pct"/>
            <w:tcBorders>
              <w:top w:val="nil"/>
              <w:left w:val="single" w:sz="4" w:space="0" w:color="auto"/>
              <w:bottom w:val="nil"/>
              <w:right w:val="nil"/>
            </w:tcBorders>
            <w:shd w:val="clear" w:color="auto" w:fill="auto"/>
            <w:noWrap/>
            <w:vAlign w:val="bottom"/>
            <w:hideMark/>
          </w:tcPr>
          <w:p w14:paraId="1ED7B4CD"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51,12%</w:t>
            </w:r>
          </w:p>
        </w:tc>
        <w:tc>
          <w:tcPr>
            <w:tcW w:w="346" w:type="pct"/>
            <w:tcBorders>
              <w:top w:val="nil"/>
              <w:left w:val="nil"/>
              <w:bottom w:val="nil"/>
              <w:right w:val="nil"/>
            </w:tcBorders>
            <w:shd w:val="clear" w:color="auto" w:fill="auto"/>
            <w:noWrap/>
            <w:vAlign w:val="bottom"/>
            <w:hideMark/>
          </w:tcPr>
          <w:p w14:paraId="543FEDC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28,79%</w:t>
            </w:r>
          </w:p>
        </w:tc>
        <w:tc>
          <w:tcPr>
            <w:tcW w:w="346" w:type="pct"/>
            <w:tcBorders>
              <w:top w:val="nil"/>
              <w:left w:val="nil"/>
              <w:bottom w:val="nil"/>
              <w:right w:val="single" w:sz="4" w:space="0" w:color="auto"/>
            </w:tcBorders>
            <w:shd w:val="clear" w:color="auto" w:fill="auto"/>
            <w:noWrap/>
            <w:vAlign w:val="bottom"/>
            <w:hideMark/>
          </w:tcPr>
          <w:p w14:paraId="33917B7B"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20,08%</w:t>
            </w:r>
          </w:p>
        </w:tc>
        <w:tc>
          <w:tcPr>
            <w:tcW w:w="346" w:type="pct"/>
            <w:tcBorders>
              <w:top w:val="nil"/>
              <w:left w:val="single" w:sz="4" w:space="0" w:color="auto"/>
              <w:bottom w:val="nil"/>
              <w:right w:val="nil"/>
            </w:tcBorders>
            <w:shd w:val="clear" w:color="auto" w:fill="auto"/>
            <w:noWrap/>
            <w:vAlign w:val="bottom"/>
            <w:hideMark/>
          </w:tcPr>
          <w:p w14:paraId="6F3ADA26"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51,08%</w:t>
            </w:r>
          </w:p>
        </w:tc>
        <w:tc>
          <w:tcPr>
            <w:tcW w:w="346" w:type="pct"/>
            <w:tcBorders>
              <w:top w:val="nil"/>
              <w:left w:val="nil"/>
              <w:bottom w:val="nil"/>
              <w:right w:val="nil"/>
            </w:tcBorders>
            <w:shd w:val="clear" w:color="auto" w:fill="auto"/>
            <w:noWrap/>
            <w:vAlign w:val="bottom"/>
            <w:hideMark/>
          </w:tcPr>
          <w:p w14:paraId="3FCFD40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25,55%</w:t>
            </w:r>
          </w:p>
        </w:tc>
        <w:tc>
          <w:tcPr>
            <w:tcW w:w="346" w:type="pct"/>
            <w:tcBorders>
              <w:top w:val="nil"/>
              <w:left w:val="nil"/>
              <w:bottom w:val="nil"/>
              <w:right w:val="single" w:sz="4" w:space="0" w:color="auto"/>
            </w:tcBorders>
            <w:shd w:val="clear" w:color="auto" w:fill="auto"/>
            <w:noWrap/>
            <w:vAlign w:val="bottom"/>
            <w:hideMark/>
          </w:tcPr>
          <w:p w14:paraId="2306AE1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23,37%</w:t>
            </w:r>
          </w:p>
        </w:tc>
        <w:tc>
          <w:tcPr>
            <w:tcW w:w="393" w:type="pct"/>
            <w:tcBorders>
              <w:top w:val="nil"/>
              <w:left w:val="single" w:sz="4" w:space="0" w:color="auto"/>
              <w:bottom w:val="nil"/>
              <w:right w:val="nil"/>
            </w:tcBorders>
            <w:shd w:val="clear" w:color="auto" w:fill="auto"/>
            <w:noWrap/>
            <w:vAlign w:val="bottom"/>
            <w:hideMark/>
          </w:tcPr>
          <w:p w14:paraId="5251B17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105,01%</w:t>
            </w:r>
          </w:p>
        </w:tc>
        <w:tc>
          <w:tcPr>
            <w:tcW w:w="393" w:type="pct"/>
            <w:tcBorders>
              <w:top w:val="nil"/>
              <w:left w:val="nil"/>
              <w:bottom w:val="nil"/>
              <w:right w:val="nil"/>
            </w:tcBorders>
            <w:shd w:val="clear" w:color="auto" w:fill="auto"/>
            <w:noWrap/>
            <w:vAlign w:val="bottom"/>
            <w:hideMark/>
          </w:tcPr>
          <w:p w14:paraId="2312583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108,05%</w:t>
            </w:r>
          </w:p>
        </w:tc>
        <w:tc>
          <w:tcPr>
            <w:tcW w:w="336" w:type="pct"/>
            <w:tcBorders>
              <w:top w:val="nil"/>
              <w:left w:val="nil"/>
              <w:bottom w:val="nil"/>
              <w:right w:val="single" w:sz="4" w:space="0" w:color="auto"/>
            </w:tcBorders>
            <w:shd w:val="clear" w:color="auto" w:fill="auto"/>
            <w:noWrap/>
            <w:vAlign w:val="bottom"/>
            <w:hideMark/>
          </w:tcPr>
          <w:p w14:paraId="11CFB12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81,42%</w:t>
            </w:r>
          </w:p>
        </w:tc>
        <w:tc>
          <w:tcPr>
            <w:tcW w:w="393" w:type="pct"/>
            <w:tcBorders>
              <w:top w:val="nil"/>
              <w:left w:val="single" w:sz="4" w:space="0" w:color="auto"/>
              <w:bottom w:val="nil"/>
              <w:right w:val="nil"/>
            </w:tcBorders>
            <w:shd w:val="clear" w:color="auto" w:fill="auto"/>
            <w:noWrap/>
            <w:vAlign w:val="bottom"/>
            <w:hideMark/>
          </w:tcPr>
          <w:p w14:paraId="67CB868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104,12%</w:t>
            </w:r>
          </w:p>
        </w:tc>
        <w:tc>
          <w:tcPr>
            <w:tcW w:w="393" w:type="pct"/>
            <w:tcBorders>
              <w:top w:val="nil"/>
              <w:left w:val="nil"/>
              <w:bottom w:val="nil"/>
              <w:right w:val="nil"/>
            </w:tcBorders>
            <w:shd w:val="clear" w:color="auto" w:fill="auto"/>
            <w:noWrap/>
            <w:vAlign w:val="bottom"/>
            <w:hideMark/>
          </w:tcPr>
          <w:p w14:paraId="05F4915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106,80%</w:t>
            </w:r>
          </w:p>
        </w:tc>
        <w:tc>
          <w:tcPr>
            <w:tcW w:w="390" w:type="pct"/>
            <w:tcBorders>
              <w:top w:val="nil"/>
              <w:left w:val="nil"/>
              <w:bottom w:val="nil"/>
              <w:right w:val="nil"/>
            </w:tcBorders>
            <w:shd w:val="clear" w:color="auto" w:fill="auto"/>
            <w:noWrap/>
            <w:vAlign w:val="bottom"/>
            <w:hideMark/>
          </w:tcPr>
          <w:p w14:paraId="12791F43"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86,51%</w:t>
            </w:r>
          </w:p>
        </w:tc>
      </w:tr>
      <w:tr w:rsidR="00976783" w:rsidRPr="00976783" w14:paraId="272310F6"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607083FC"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NMVOC</w:t>
            </w:r>
          </w:p>
        </w:tc>
        <w:tc>
          <w:tcPr>
            <w:tcW w:w="346" w:type="pct"/>
            <w:tcBorders>
              <w:top w:val="nil"/>
              <w:left w:val="single" w:sz="4" w:space="0" w:color="auto"/>
              <w:bottom w:val="nil"/>
              <w:right w:val="nil"/>
            </w:tcBorders>
            <w:shd w:val="clear" w:color="auto" w:fill="auto"/>
            <w:noWrap/>
            <w:vAlign w:val="bottom"/>
            <w:hideMark/>
          </w:tcPr>
          <w:p w14:paraId="5784404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50,07%</w:t>
            </w:r>
          </w:p>
        </w:tc>
        <w:tc>
          <w:tcPr>
            <w:tcW w:w="346" w:type="pct"/>
            <w:tcBorders>
              <w:top w:val="nil"/>
              <w:left w:val="nil"/>
              <w:bottom w:val="nil"/>
              <w:right w:val="nil"/>
            </w:tcBorders>
            <w:shd w:val="clear" w:color="auto" w:fill="auto"/>
            <w:noWrap/>
            <w:vAlign w:val="bottom"/>
            <w:hideMark/>
          </w:tcPr>
          <w:p w14:paraId="07A39714"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27,00%</w:t>
            </w:r>
          </w:p>
        </w:tc>
        <w:tc>
          <w:tcPr>
            <w:tcW w:w="346" w:type="pct"/>
            <w:tcBorders>
              <w:top w:val="nil"/>
              <w:left w:val="nil"/>
              <w:bottom w:val="nil"/>
              <w:right w:val="single" w:sz="4" w:space="0" w:color="auto"/>
            </w:tcBorders>
            <w:shd w:val="clear" w:color="auto" w:fill="auto"/>
            <w:noWrap/>
            <w:vAlign w:val="bottom"/>
            <w:hideMark/>
          </w:tcPr>
          <w:p w14:paraId="29E78A3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22,93%</w:t>
            </w:r>
          </w:p>
        </w:tc>
        <w:tc>
          <w:tcPr>
            <w:tcW w:w="346" w:type="pct"/>
            <w:tcBorders>
              <w:top w:val="nil"/>
              <w:left w:val="single" w:sz="4" w:space="0" w:color="auto"/>
              <w:bottom w:val="nil"/>
              <w:right w:val="nil"/>
            </w:tcBorders>
            <w:shd w:val="clear" w:color="auto" w:fill="auto"/>
            <w:noWrap/>
            <w:vAlign w:val="bottom"/>
            <w:hideMark/>
          </w:tcPr>
          <w:p w14:paraId="32AE69C6"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52,35%</w:t>
            </w:r>
          </w:p>
        </w:tc>
        <w:tc>
          <w:tcPr>
            <w:tcW w:w="346" w:type="pct"/>
            <w:tcBorders>
              <w:top w:val="nil"/>
              <w:left w:val="nil"/>
              <w:bottom w:val="nil"/>
              <w:right w:val="nil"/>
            </w:tcBorders>
            <w:shd w:val="clear" w:color="auto" w:fill="auto"/>
            <w:noWrap/>
            <w:vAlign w:val="bottom"/>
            <w:hideMark/>
          </w:tcPr>
          <w:p w14:paraId="681CAC3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23,23%</w:t>
            </w:r>
          </w:p>
        </w:tc>
        <w:tc>
          <w:tcPr>
            <w:tcW w:w="346" w:type="pct"/>
            <w:tcBorders>
              <w:top w:val="nil"/>
              <w:left w:val="nil"/>
              <w:bottom w:val="nil"/>
              <w:right w:val="single" w:sz="4" w:space="0" w:color="auto"/>
            </w:tcBorders>
            <w:shd w:val="clear" w:color="auto" w:fill="auto"/>
            <w:noWrap/>
            <w:vAlign w:val="bottom"/>
            <w:hideMark/>
          </w:tcPr>
          <w:p w14:paraId="2F06B6C8"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24,42%</w:t>
            </w:r>
          </w:p>
        </w:tc>
        <w:tc>
          <w:tcPr>
            <w:tcW w:w="393" w:type="pct"/>
            <w:tcBorders>
              <w:top w:val="nil"/>
              <w:left w:val="single" w:sz="4" w:space="0" w:color="auto"/>
              <w:bottom w:val="nil"/>
              <w:right w:val="nil"/>
            </w:tcBorders>
            <w:shd w:val="clear" w:color="auto" w:fill="auto"/>
            <w:noWrap/>
            <w:vAlign w:val="bottom"/>
            <w:hideMark/>
          </w:tcPr>
          <w:p w14:paraId="2F9EEE79"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102,86%</w:t>
            </w:r>
          </w:p>
        </w:tc>
        <w:tc>
          <w:tcPr>
            <w:tcW w:w="393" w:type="pct"/>
            <w:tcBorders>
              <w:top w:val="nil"/>
              <w:left w:val="nil"/>
              <w:bottom w:val="nil"/>
              <w:right w:val="nil"/>
            </w:tcBorders>
            <w:shd w:val="clear" w:color="auto" w:fill="auto"/>
            <w:noWrap/>
            <w:vAlign w:val="bottom"/>
            <w:hideMark/>
          </w:tcPr>
          <w:p w14:paraId="7F2F6D4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101,31%</w:t>
            </w:r>
          </w:p>
        </w:tc>
        <w:tc>
          <w:tcPr>
            <w:tcW w:w="336" w:type="pct"/>
            <w:tcBorders>
              <w:top w:val="nil"/>
              <w:left w:val="nil"/>
              <w:bottom w:val="nil"/>
              <w:right w:val="single" w:sz="4" w:space="0" w:color="auto"/>
            </w:tcBorders>
            <w:shd w:val="clear" w:color="auto" w:fill="auto"/>
            <w:noWrap/>
            <w:vAlign w:val="bottom"/>
            <w:hideMark/>
          </w:tcPr>
          <w:p w14:paraId="5980F88A"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92,95%</w:t>
            </w:r>
          </w:p>
        </w:tc>
        <w:tc>
          <w:tcPr>
            <w:tcW w:w="393" w:type="pct"/>
            <w:tcBorders>
              <w:top w:val="nil"/>
              <w:left w:val="single" w:sz="4" w:space="0" w:color="auto"/>
              <w:bottom w:val="nil"/>
              <w:right w:val="nil"/>
            </w:tcBorders>
            <w:shd w:val="clear" w:color="auto" w:fill="auto"/>
            <w:noWrap/>
            <w:vAlign w:val="bottom"/>
            <w:hideMark/>
          </w:tcPr>
          <w:p w14:paraId="43CBB0C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106,70%</w:t>
            </w:r>
          </w:p>
        </w:tc>
        <w:tc>
          <w:tcPr>
            <w:tcW w:w="393" w:type="pct"/>
            <w:tcBorders>
              <w:top w:val="nil"/>
              <w:left w:val="nil"/>
              <w:bottom w:val="nil"/>
              <w:right w:val="nil"/>
            </w:tcBorders>
            <w:shd w:val="clear" w:color="auto" w:fill="auto"/>
            <w:noWrap/>
            <w:vAlign w:val="bottom"/>
            <w:hideMark/>
          </w:tcPr>
          <w:p w14:paraId="7848C828"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97,11%</w:t>
            </w:r>
          </w:p>
        </w:tc>
        <w:tc>
          <w:tcPr>
            <w:tcW w:w="390" w:type="pct"/>
            <w:tcBorders>
              <w:top w:val="nil"/>
              <w:left w:val="nil"/>
              <w:bottom w:val="nil"/>
              <w:right w:val="nil"/>
            </w:tcBorders>
            <w:shd w:val="clear" w:color="auto" w:fill="auto"/>
            <w:noWrap/>
            <w:vAlign w:val="bottom"/>
            <w:hideMark/>
          </w:tcPr>
          <w:p w14:paraId="1B33A3E4"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90,38%</w:t>
            </w:r>
          </w:p>
        </w:tc>
      </w:tr>
      <w:tr w:rsidR="00976783" w:rsidRPr="00976783" w14:paraId="48D4B2FC"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074E6A83"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POCP</w:t>
            </w:r>
          </w:p>
        </w:tc>
        <w:tc>
          <w:tcPr>
            <w:tcW w:w="346" w:type="pct"/>
            <w:tcBorders>
              <w:top w:val="nil"/>
              <w:left w:val="single" w:sz="4" w:space="0" w:color="auto"/>
              <w:bottom w:val="nil"/>
              <w:right w:val="nil"/>
            </w:tcBorders>
            <w:shd w:val="clear" w:color="auto" w:fill="auto"/>
            <w:noWrap/>
            <w:vAlign w:val="bottom"/>
            <w:hideMark/>
          </w:tcPr>
          <w:p w14:paraId="6658DF7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51,01%</w:t>
            </w:r>
          </w:p>
        </w:tc>
        <w:tc>
          <w:tcPr>
            <w:tcW w:w="346" w:type="pct"/>
            <w:tcBorders>
              <w:top w:val="nil"/>
              <w:left w:val="nil"/>
              <w:bottom w:val="nil"/>
              <w:right w:val="nil"/>
            </w:tcBorders>
            <w:shd w:val="clear" w:color="auto" w:fill="auto"/>
            <w:noWrap/>
            <w:vAlign w:val="bottom"/>
            <w:hideMark/>
          </w:tcPr>
          <w:p w14:paraId="7A816A5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25,47%</w:t>
            </w:r>
          </w:p>
        </w:tc>
        <w:tc>
          <w:tcPr>
            <w:tcW w:w="346" w:type="pct"/>
            <w:tcBorders>
              <w:top w:val="nil"/>
              <w:left w:val="nil"/>
              <w:bottom w:val="nil"/>
              <w:right w:val="single" w:sz="4" w:space="0" w:color="auto"/>
            </w:tcBorders>
            <w:shd w:val="clear" w:color="auto" w:fill="auto"/>
            <w:noWrap/>
            <w:vAlign w:val="bottom"/>
            <w:hideMark/>
          </w:tcPr>
          <w:p w14:paraId="51DA49FA"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23,52%</w:t>
            </w:r>
          </w:p>
        </w:tc>
        <w:tc>
          <w:tcPr>
            <w:tcW w:w="346" w:type="pct"/>
            <w:tcBorders>
              <w:top w:val="nil"/>
              <w:left w:val="single" w:sz="4" w:space="0" w:color="auto"/>
              <w:bottom w:val="nil"/>
              <w:right w:val="nil"/>
            </w:tcBorders>
            <w:shd w:val="clear" w:color="auto" w:fill="auto"/>
            <w:noWrap/>
            <w:vAlign w:val="bottom"/>
            <w:hideMark/>
          </w:tcPr>
          <w:p w14:paraId="3E54CDB8"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51,85%</w:t>
            </w:r>
          </w:p>
        </w:tc>
        <w:tc>
          <w:tcPr>
            <w:tcW w:w="346" w:type="pct"/>
            <w:tcBorders>
              <w:top w:val="nil"/>
              <w:left w:val="nil"/>
              <w:bottom w:val="nil"/>
              <w:right w:val="nil"/>
            </w:tcBorders>
            <w:shd w:val="clear" w:color="auto" w:fill="auto"/>
            <w:noWrap/>
            <w:vAlign w:val="bottom"/>
            <w:hideMark/>
          </w:tcPr>
          <w:p w14:paraId="5664D3C6"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20,57%</w:t>
            </w:r>
          </w:p>
        </w:tc>
        <w:tc>
          <w:tcPr>
            <w:tcW w:w="346" w:type="pct"/>
            <w:tcBorders>
              <w:top w:val="nil"/>
              <w:left w:val="nil"/>
              <w:bottom w:val="nil"/>
              <w:right w:val="single" w:sz="4" w:space="0" w:color="auto"/>
            </w:tcBorders>
            <w:shd w:val="clear" w:color="auto" w:fill="auto"/>
            <w:noWrap/>
            <w:vAlign w:val="bottom"/>
            <w:hideMark/>
          </w:tcPr>
          <w:p w14:paraId="751D3B2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27,58%</w:t>
            </w:r>
          </w:p>
        </w:tc>
        <w:tc>
          <w:tcPr>
            <w:tcW w:w="393" w:type="pct"/>
            <w:tcBorders>
              <w:top w:val="nil"/>
              <w:left w:val="single" w:sz="4" w:space="0" w:color="auto"/>
              <w:bottom w:val="nil"/>
              <w:right w:val="nil"/>
            </w:tcBorders>
            <w:shd w:val="clear" w:color="auto" w:fill="auto"/>
            <w:noWrap/>
            <w:vAlign w:val="bottom"/>
            <w:hideMark/>
          </w:tcPr>
          <w:p w14:paraId="7D733A6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104,78%</w:t>
            </w:r>
          </w:p>
        </w:tc>
        <w:tc>
          <w:tcPr>
            <w:tcW w:w="393" w:type="pct"/>
            <w:tcBorders>
              <w:top w:val="nil"/>
              <w:left w:val="nil"/>
              <w:bottom w:val="nil"/>
              <w:right w:val="nil"/>
            </w:tcBorders>
            <w:shd w:val="clear" w:color="auto" w:fill="auto"/>
            <w:noWrap/>
            <w:vAlign w:val="bottom"/>
            <w:hideMark/>
          </w:tcPr>
          <w:p w14:paraId="48948FB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95,58%</w:t>
            </w:r>
          </w:p>
        </w:tc>
        <w:tc>
          <w:tcPr>
            <w:tcW w:w="336" w:type="pct"/>
            <w:tcBorders>
              <w:top w:val="nil"/>
              <w:left w:val="nil"/>
              <w:bottom w:val="nil"/>
              <w:right w:val="single" w:sz="4" w:space="0" w:color="auto"/>
            </w:tcBorders>
            <w:shd w:val="clear" w:color="auto" w:fill="auto"/>
            <w:noWrap/>
            <w:vAlign w:val="bottom"/>
            <w:hideMark/>
          </w:tcPr>
          <w:p w14:paraId="0659EA33"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95,35%</w:t>
            </w:r>
          </w:p>
        </w:tc>
        <w:tc>
          <w:tcPr>
            <w:tcW w:w="393" w:type="pct"/>
            <w:tcBorders>
              <w:top w:val="nil"/>
              <w:left w:val="single" w:sz="4" w:space="0" w:color="auto"/>
              <w:bottom w:val="nil"/>
              <w:right w:val="nil"/>
            </w:tcBorders>
            <w:shd w:val="clear" w:color="auto" w:fill="auto"/>
            <w:noWrap/>
            <w:vAlign w:val="bottom"/>
            <w:hideMark/>
          </w:tcPr>
          <w:p w14:paraId="427A590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105,68%</w:t>
            </w:r>
          </w:p>
        </w:tc>
        <w:tc>
          <w:tcPr>
            <w:tcW w:w="393" w:type="pct"/>
            <w:tcBorders>
              <w:top w:val="nil"/>
              <w:left w:val="nil"/>
              <w:bottom w:val="nil"/>
              <w:right w:val="nil"/>
            </w:tcBorders>
            <w:shd w:val="clear" w:color="auto" w:fill="auto"/>
            <w:noWrap/>
            <w:vAlign w:val="bottom"/>
            <w:hideMark/>
          </w:tcPr>
          <w:p w14:paraId="6AB64BB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85,98%</w:t>
            </w:r>
          </w:p>
        </w:tc>
        <w:tc>
          <w:tcPr>
            <w:tcW w:w="390" w:type="pct"/>
            <w:tcBorders>
              <w:top w:val="nil"/>
              <w:left w:val="nil"/>
              <w:bottom w:val="nil"/>
              <w:right w:val="nil"/>
            </w:tcBorders>
            <w:shd w:val="clear" w:color="auto" w:fill="auto"/>
            <w:noWrap/>
            <w:vAlign w:val="bottom"/>
            <w:hideMark/>
          </w:tcPr>
          <w:p w14:paraId="6E839414"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102,09%</w:t>
            </w:r>
          </w:p>
        </w:tc>
      </w:tr>
      <w:tr w:rsidR="00976783" w:rsidRPr="00976783" w14:paraId="53F34770"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22E340CB"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FW Eutroph.</w:t>
            </w:r>
          </w:p>
        </w:tc>
        <w:tc>
          <w:tcPr>
            <w:tcW w:w="346" w:type="pct"/>
            <w:tcBorders>
              <w:top w:val="nil"/>
              <w:left w:val="single" w:sz="4" w:space="0" w:color="auto"/>
              <w:bottom w:val="nil"/>
              <w:right w:val="nil"/>
            </w:tcBorders>
            <w:shd w:val="clear" w:color="auto" w:fill="auto"/>
            <w:noWrap/>
            <w:vAlign w:val="bottom"/>
            <w:hideMark/>
          </w:tcPr>
          <w:p w14:paraId="03397E0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52,39%</w:t>
            </w:r>
          </w:p>
        </w:tc>
        <w:tc>
          <w:tcPr>
            <w:tcW w:w="346" w:type="pct"/>
            <w:tcBorders>
              <w:top w:val="nil"/>
              <w:left w:val="nil"/>
              <w:bottom w:val="nil"/>
              <w:right w:val="nil"/>
            </w:tcBorders>
            <w:shd w:val="clear" w:color="auto" w:fill="auto"/>
            <w:noWrap/>
            <w:vAlign w:val="bottom"/>
            <w:hideMark/>
          </w:tcPr>
          <w:p w14:paraId="4FA44A3A"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28,03%</w:t>
            </w:r>
          </w:p>
        </w:tc>
        <w:tc>
          <w:tcPr>
            <w:tcW w:w="346" w:type="pct"/>
            <w:tcBorders>
              <w:top w:val="nil"/>
              <w:left w:val="nil"/>
              <w:bottom w:val="nil"/>
              <w:right w:val="single" w:sz="4" w:space="0" w:color="auto"/>
            </w:tcBorders>
            <w:shd w:val="clear" w:color="auto" w:fill="auto"/>
            <w:noWrap/>
            <w:vAlign w:val="bottom"/>
            <w:hideMark/>
          </w:tcPr>
          <w:p w14:paraId="6CC066B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19,58%</w:t>
            </w:r>
          </w:p>
        </w:tc>
        <w:tc>
          <w:tcPr>
            <w:tcW w:w="346" w:type="pct"/>
            <w:tcBorders>
              <w:top w:val="nil"/>
              <w:left w:val="single" w:sz="4" w:space="0" w:color="auto"/>
              <w:bottom w:val="nil"/>
              <w:right w:val="nil"/>
            </w:tcBorders>
            <w:shd w:val="clear" w:color="auto" w:fill="auto"/>
            <w:noWrap/>
            <w:vAlign w:val="bottom"/>
            <w:hideMark/>
          </w:tcPr>
          <w:p w14:paraId="2C307A0E"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53,85%</w:t>
            </w:r>
          </w:p>
        </w:tc>
        <w:tc>
          <w:tcPr>
            <w:tcW w:w="346" w:type="pct"/>
            <w:tcBorders>
              <w:top w:val="nil"/>
              <w:left w:val="nil"/>
              <w:bottom w:val="nil"/>
              <w:right w:val="nil"/>
            </w:tcBorders>
            <w:shd w:val="clear" w:color="auto" w:fill="auto"/>
            <w:noWrap/>
            <w:vAlign w:val="bottom"/>
            <w:hideMark/>
          </w:tcPr>
          <w:p w14:paraId="5AC73856"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23,15%</w:t>
            </w:r>
          </w:p>
        </w:tc>
        <w:tc>
          <w:tcPr>
            <w:tcW w:w="346" w:type="pct"/>
            <w:tcBorders>
              <w:top w:val="nil"/>
              <w:left w:val="nil"/>
              <w:bottom w:val="nil"/>
              <w:right w:val="single" w:sz="4" w:space="0" w:color="auto"/>
            </w:tcBorders>
            <w:shd w:val="clear" w:color="auto" w:fill="auto"/>
            <w:noWrap/>
            <w:vAlign w:val="bottom"/>
            <w:hideMark/>
          </w:tcPr>
          <w:p w14:paraId="27C91F7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23,00%</w:t>
            </w:r>
          </w:p>
        </w:tc>
        <w:tc>
          <w:tcPr>
            <w:tcW w:w="393" w:type="pct"/>
            <w:tcBorders>
              <w:top w:val="nil"/>
              <w:left w:val="single" w:sz="4" w:space="0" w:color="auto"/>
              <w:bottom w:val="nil"/>
              <w:right w:val="nil"/>
            </w:tcBorders>
            <w:shd w:val="clear" w:color="auto" w:fill="auto"/>
            <w:noWrap/>
            <w:vAlign w:val="bottom"/>
            <w:hideMark/>
          </w:tcPr>
          <w:p w14:paraId="69CA265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107,61%</w:t>
            </w:r>
          </w:p>
        </w:tc>
        <w:tc>
          <w:tcPr>
            <w:tcW w:w="393" w:type="pct"/>
            <w:tcBorders>
              <w:top w:val="nil"/>
              <w:left w:val="nil"/>
              <w:bottom w:val="nil"/>
              <w:right w:val="nil"/>
            </w:tcBorders>
            <w:shd w:val="clear" w:color="auto" w:fill="auto"/>
            <w:noWrap/>
            <w:vAlign w:val="bottom"/>
            <w:hideMark/>
          </w:tcPr>
          <w:p w14:paraId="0B2D1A2B"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105,20%</w:t>
            </w:r>
          </w:p>
        </w:tc>
        <w:tc>
          <w:tcPr>
            <w:tcW w:w="336" w:type="pct"/>
            <w:tcBorders>
              <w:top w:val="nil"/>
              <w:left w:val="nil"/>
              <w:bottom w:val="nil"/>
              <w:right w:val="single" w:sz="4" w:space="0" w:color="auto"/>
            </w:tcBorders>
            <w:shd w:val="clear" w:color="auto" w:fill="auto"/>
            <w:noWrap/>
            <w:vAlign w:val="bottom"/>
            <w:hideMark/>
          </w:tcPr>
          <w:p w14:paraId="5C51993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79,37%</w:t>
            </w:r>
          </w:p>
        </w:tc>
        <w:tc>
          <w:tcPr>
            <w:tcW w:w="393" w:type="pct"/>
            <w:tcBorders>
              <w:top w:val="nil"/>
              <w:left w:val="single" w:sz="4" w:space="0" w:color="auto"/>
              <w:bottom w:val="nil"/>
              <w:right w:val="nil"/>
            </w:tcBorders>
            <w:shd w:val="clear" w:color="auto" w:fill="auto"/>
            <w:noWrap/>
            <w:vAlign w:val="bottom"/>
            <w:hideMark/>
          </w:tcPr>
          <w:p w14:paraId="416EE82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109,77%</w:t>
            </w:r>
          </w:p>
        </w:tc>
        <w:tc>
          <w:tcPr>
            <w:tcW w:w="393" w:type="pct"/>
            <w:tcBorders>
              <w:top w:val="nil"/>
              <w:left w:val="nil"/>
              <w:bottom w:val="nil"/>
              <w:right w:val="nil"/>
            </w:tcBorders>
            <w:shd w:val="clear" w:color="auto" w:fill="auto"/>
            <w:noWrap/>
            <w:vAlign w:val="bottom"/>
            <w:hideMark/>
          </w:tcPr>
          <w:p w14:paraId="56CC397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96,77%</w:t>
            </w:r>
          </w:p>
        </w:tc>
        <w:tc>
          <w:tcPr>
            <w:tcW w:w="390" w:type="pct"/>
            <w:tcBorders>
              <w:top w:val="nil"/>
              <w:left w:val="nil"/>
              <w:bottom w:val="nil"/>
              <w:right w:val="nil"/>
            </w:tcBorders>
            <w:shd w:val="clear" w:color="auto" w:fill="auto"/>
            <w:noWrap/>
            <w:vAlign w:val="bottom"/>
            <w:hideMark/>
          </w:tcPr>
          <w:p w14:paraId="73C47CC3"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85,12%</w:t>
            </w:r>
          </w:p>
        </w:tc>
      </w:tr>
      <w:tr w:rsidR="00976783" w:rsidRPr="00976783" w14:paraId="7B5B8751"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3708849B" w14:textId="77777777" w:rsidR="00976783" w:rsidRPr="00976783" w:rsidRDefault="00976783" w:rsidP="00976783">
            <w:pPr>
              <w:spacing w:after="0" w:line="240" w:lineRule="auto"/>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Terr. acid.</w:t>
            </w:r>
          </w:p>
        </w:tc>
        <w:tc>
          <w:tcPr>
            <w:tcW w:w="346" w:type="pct"/>
            <w:tcBorders>
              <w:top w:val="nil"/>
              <w:left w:val="single" w:sz="4" w:space="0" w:color="auto"/>
              <w:bottom w:val="nil"/>
              <w:right w:val="nil"/>
            </w:tcBorders>
            <w:shd w:val="clear" w:color="auto" w:fill="auto"/>
            <w:noWrap/>
            <w:vAlign w:val="bottom"/>
            <w:hideMark/>
          </w:tcPr>
          <w:p w14:paraId="5CD3FDE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52,25%</w:t>
            </w:r>
          </w:p>
        </w:tc>
        <w:tc>
          <w:tcPr>
            <w:tcW w:w="346" w:type="pct"/>
            <w:tcBorders>
              <w:top w:val="nil"/>
              <w:left w:val="nil"/>
              <w:bottom w:val="nil"/>
              <w:right w:val="nil"/>
            </w:tcBorders>
            <w:shd w:val="clear" w:color="auto" w:fill="auto"/>
            <w:noWrap/>
            <w:vAlign w:val="bottom"/>
            <w:hideMark/>
          </w:tcPr>
          <w:p w14:paraId="4BBF9D3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28,64%</w:t>
            </w:r>
          </w:p>
        </w:tc>
        <w:tc>
          <w:tcPr>
            <w:tcW w:w="346" w:type="pct"/>
            <w:tcBorders>
              <w:top w:val="nil"/>
              <w:left w:val="nil"/>
              <w:bottom w:val="nil"/>
              <w:right w:val="single" w:sz="4" w:space="0" w:color="auto"/>
            </w:tcBorders>
            <w:shd w:val="clear" w:color="auto" w:fill="auto"/>
            <w:noWrap/>
            <w:vAlign w:val="bottom"/>
            <w:hideMark/>
          </w:tcPr>
          <w:p w14:paraId="10FE55B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19,11%</w:t>
            </w:r>
          </w:p>
        </w:tc>
        <w:tc>
          <w:tcPr>
            <w:tcW w:w="346" w:type="pct"/>
            <w:tcBorders>
              <w:top w:val="nil"/>
              <w:left w:val="single" w:sz="4" w:space="0" w:color="auto"/>
              <w:bottom w:val="nil"/>
              <w:right w:val="nil"/>
            </w:tcBorders>
            <w:shd w:val="clear" w:color="auto" w:fill="auto"/>
            <w:noWrap/>
            <w:vAlign w:val="bottom"/>
            <w:hideMark/>
          </w:tcPr>
          <w:p w14:paraId="082A289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53,27%</w:t>
            </w:r>
          </w:p>
        </w:tc>
        <w:tc>
          <w:tcPr>
            <w:tcW w:w="346" w:type="pct"/>
            <w:tcBorders>
              <w:top w:val="nil"/>
              <w:left w:val="nil"/>
              <w:bottom w:val="nil"/>
              <w:right w:val="nil"/>
            </w:tcBorders>
            <w:shd w:val="clear" w:color="auto" w:fill="auto"/>
            <w:noWrap/>
            <w:vAlign w:val="bottom"/>
            <w:hideMark/>
          </w:tcPr>
          <w:p w14:paraId="5462FE2B"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22,60%</w:t>
            </w:r>
          </w:p>
        </w:tc>
        <w:tc>
          <w:tcPr>
            <w:tcW w:w="346" w:type="pct"/>
            <w:tcBorders>
              <w:top w:val="nil"/>
              <w:left w:val="nil"/>
              <w:bottom w:val="nil"/>
              <w:right w:val="single" w:sz="4" w:space="0" w:color="auto"/>
            </w:tcBorders>
            <w:shd w:val="clear" w:color="auto" w:fill="auto"/>
            <w:noWrap/>
            <w:vAlign w:val="bottom"/>
            <w:hideMark/>
          </w:tcPr>
          <w:p w14:paraId="74BD9A00"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24,13%</w:t>
            </w:r>
          </w:p>
        </w:tc>
        <w:tc>
          <w:tcPr>
            <w:tcW w:w="393" w:type="pct"/>
            <w:tcBorders>
              <w:top w:val="nil"/>
              <w:left w:val="single" w:sz="4" w:space="0" w:color="auto"/>
              <w:bottom w:val="nil"/>
              <w:right w:val="nil"/>
            </w:tcBorders>
            <w:shd w:val="clear" w:color="auto" w:fill="auto"/>
            <w:noWrap/>
            <w:vAlign w:val="bottom"/>
            <w:hideMark/>
          </w:tcPr>
          <w:p w14:paraId="28C9DECC"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107,33%</w:t>
            </w:r>
          </w:p>
        </w:tc>
        <w:tc>
          <w:tcPr>
            <w:tcW w:w="393" w:type="pct"/>
            <w:tcBorders>
              <w:top w:val="nil"/>
              <w:left w:val="nil"/>
              <w:bottom w:val="nil"/>
              <w:right w:val="nil"/>
            </w:tcBorders>
            <w:shd w:val="clear" w:color="auto" w:fill="auto"/>
            <w:noWrap/>
            <w:vAlign w:val="bottom"/>
            <w:hideMark/>
          </w:tcPr>
          <w:p w14:paraId="6375080E"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107,48%</w:t>
            </w:r>
          </w:p>
        </w:tc>
        <w:tc>
          <w:tcPr>
            <w:tcW w:w="336" w:type="pct"/>
            <w:tcBorders>
              <w:top w:val="nil"/>
              <w:left w:val="nil"/>
              <w:bottom w:val="nil"/>
              <w:right w:val="single" w:sz="4" w:space="0" w:color="auto"/>
            </w:tcBorders>
            <w:shd w:val="clear" w:color="auto" w:fill="auto"/>
            <w:noWrap/>
            <w:vAlign w:val="bottom"/>
            <w:hideMark/>
          </w:tcPr>
          <w:p w14:paraId="1BC2FA06"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77,45%</w:t>
            </w:r>
          </w:p>
        </w:tc>
        <w:tc>
          <w:tcPr>
            <w:tcW w:w="393" w:type="pct"/>
            <w:tcBorders>
              <w:top w:val="nil"/>
              <w:left w:val="single" w:sz="4" w:space="0" w:color="auto"/>
              <w:bottom w:val="nil"/>
              <w:right w:val="nil"/>
            </w:tcBorders>
            <w:shd w:val="clear" w:color="auto" w:fill="auto"/>
            <w:noWrap/>
            <w:vAlign w:val="bottom"/>
            <w:hideMark/>
          </w:tcPr>
          <w:p w14:paraId="21FE721A"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108,58%</w:t>
            </w:r>
          </w:p>
        </w:tc>
        <w:tc>
          <w:tcPr>
            <w:tcW w:w="393" w:type="pct"/>
            <w:tcBorders>
              <w:top w:val="nil"/>
              <w:left w:val="nil"/>
              <w:bottom w:val="nil"/>
              <w:right w:val="nil"/>
            </w:tcBorders>
            <w:shd w:val="clear" w:color="auto" w:fill="auto"/>
            <w:noWrap/>
            <w:vAlign w:val="bottom"/>
            <w:hideMark/>
          </w:tcPr>
          <w:p w14:paraId="396C1295"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94,49%</w:t>
            </w:r>
          </w:p>
        </w:tc>
        <w:tc>
          <w:tcPr>
            <w:tcW w:w="390" w:type="pct"/>
            <w:tcBorders>
              <w:top w:val="nil"/>
              <w:left w:val="nil"/>
              <w:bottom w:val="nil"/>
              <w:right w:val="nil"/>
            </w:tcBorders>
            <w:shd w:val="clear" w:color="auto" w:fill="auto"/>
            <w:noWrap/>
            <w:vAlign w:val="bottom"/>
            <w:hideMark/>
          </w:tcPr>
          <w:p w14:paraId="0211AE62"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89,30%</w:t>
            </w:r>
          </w:p>
        </w:tc>
      </w:tr>
      <w:tr w:rsidR="00976783" w:rsidRPr="00976783" w14:paraId="2916F426"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01632498"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p>
        </w:tc>
        <w:tc>
          <w:tcPr>
            <w:tcW w:w="346" w:type="pct"/>
            <w:tcBorders>
              <w:top w:val="nil"/>
              <w:left w:val="single" w:sz="4" w:space="0" w:color="auto"/>
              <w:bottom w:val="nil"/>
              <w:right w:val="nil"/>
            </w:tcBorders>
            <w:shd w:val="clear" w:color="auto" w:fill="auto"/>
            <w:noWrap/>
            <w:vAlign w:val="bottom"/>
            <w:hideMark/>
          </w:tcPr>
          <w:p w14:paraId="537F907E"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46" w:type="pct"/>
            <w:tcBorders>
              <w:top w:val="nil"/>
              <w:left w:val="nil"/>
              <w:bottom w:val="nil"/>
              <w:right w:val="nil"/>
            </w:tcBorders>
            <w:shd w:val="clear" w:color="auto" w:fill="auto"/>
            <w:noWrap/>
            <w:vAlign w:val="bottom"/>
            <w:hideMark/>
          </w:tcPr>
          <w:p w14:paraId="5FD7113B"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46" w:type="pct"/>
            <w:tcBorders>
              <w:top w:val="nil"/>
              <w:left w:val="nil"/>
              <w:bottom w:val="nil"/>
              <w:right w:val="single" w:sz="4" w:space="0" w:color="auto"/>
            </w:tcBorders>
            <w:shd w:val="clear" w:color="auto" w:fill="auto"/>
            <w:noWrap/>
            <w:vAlign w:val="bottom"/>
            <w:hideMark/>
          </w:tcPr>
          <w:p w14:paraId="58BCF978"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46" w:type="pct"/>
            <w:tcBorders>
              <w:top w:val="nil"/>
              <w:left w:val="single" w:sz="4" w:space="0" w:color="auto"/>
              <w:bottom w:val="nil"/>
              <w:right w:val="nil"/>
            </w:tcBorders>
            <w:shd w:val="clear" w:color="auto" w:fill="auto"/>
            <w:noWrap/>
            <w:vAlign w:val="bottom"/>
            <w:hideMark/>
          </w:tcPr>
          <w:p w14:paraId="64BB6628"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46" w:type="pct"/>
            <w:tcBorders>
              <w:top w:val="nil"/>
              <w:left w:val="nil"/>
              <w:bottom w:val="nil"/>
              <w:right w:val="nil"/>
            </w:tcBorders>
            <w:shd w:val="clear" w:color="auto" w:fill="auto"/>
            <w:noWrap/>
            <w:vAlign w:val="bottom"/>
            <w:hideMark/>
          </w:tcPr>
          <w:p w14:paraId="044AE626"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46" w:type="pct"/>
            <w:tcBorders>
              <w:top w:val="nil"/>
              <w:left w:val="nil"/>
              <w:bottom w:val="nil"/>
              <w:right w:val="single" w:sz="4" w:space="0" w:color="auto"/>
            </w:tcBorders>
            <w:shd w:val="clear" w:color="auto" w:fill="auto"/>
            <w:noWrap/>
            <w:vAlign w:val="bottom"/>
            <w:hideMark/>
          </w:tcPr>
          <w:p w14:paraId="486BFC92"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93" w:type="pct"/>
            <w:tcBorders>
              <w:top w:val="nil"/>
              <w:left w:val="single" w:sz="4" w:space="0" w:color="auto"/>
              <w:bottom w:val="nil"/>
              <w:right w:val="nil"/>
            </w:tcBorders>
            <w:shd w:val="clear" w:color="auto" w:fill="auto"/>
            <w:noWrap/>
            <w:vAlign w:val="bottom"/>
            <w:hideMark/>
          </w:tcPr>
          <w:p w14:paraId="71C552CA"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93" w:type="pct"/>
            <w:tcBorders>
              <w:top w:val="nil"/>
              <w:left w:val="nil"/>
              <w:bottom w:val="nil"/>
              <w:right w:val="nil"/>
            </w:tcBorders>
            <w:shd w:val="clear" w:color="auto" w:fill="auto"/>
            <w:noWrap/>
            <w:vAlign w:val="bottom"/>
            <w:hideMark/>
          </w:tcPr>
          <w:p w14:paraId="3A0602D9"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36" w:type="pct"/>
            <w:tcBorders>
              <w:top w:val="nil"/>
              <w:left w:val="nil"/>
              <w:bottom w:val="nil"/>
              <w:right w:val="single" w:sz="4" w:space="0" w:color="auto"/>
            </w:tcBorders>
            <w:shd w:val="clear" w:color="auto" w:fill="auto"/>
            <w:noWrap/>
            <w:vAlign w:val="bottom"/>
            <w:hideMark/>
          </w:tcPr>
          <w:p w14:paraId="13A8153A"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93" w:type="pct"/>
            <w:tcBorders>
              <w:top w:val="nil"/>
              <w:left w:val="single" w:sz="4" w:space="0" w:color="auto"/>
              <w:bottom w:val="nil"/>
              <w:right w:val="nil"/>
            </w:tcBorders>
            <w:shd w:val="clear" w:color="auto" w:fill="auto"/>
            <w:noWrap/>
            <w:vAlign w:val="bottom"/>
            <w:hideMark/>
          </w:tcPr>
          <w:p w14:paraId="3243161B"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93" w:type="pct"/>
            <w:tcBorders>
              <w:top w:val="nil"/>
              <w:left w:val="nil"/>
              <w:bottom w:val="nil"/>
              <w:right w:val="nil"/>
            </w:tcBorders>
            <w:shd w:val="clear" w:color="auto" w:fill="auto"/>
            <w:noWrap/>
            <w:vAlign w:val="bottom"/>
            <w:hideMark/>
          </w:tcPr>
          <w:p w14:paraId="52B3E0F3"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c>
          <w:tcPr>
            <w:tcW w:w="390" w:type="pct"/>
            <w:tcBorders>
              <w:top w:val="nil"/>
              <w:left w:val="nil"/>
              <w:bottom w:val="nil"/>
              <w:right w:val="nil"/>
            </w:tcBorders>
            <w:shd w:val="clear" w:color="auto" w:fill="auto"/>
            <w:noWrap/>
            <w:vAlign w:val="bottom"/>
            <w:hideMark/>
          </w:tcPr>
          <w:p w14:paraId="59C9ADA2" w14:textId="77777777" w:rsidR="00976783" w:rsidRPr="00976783" w:rsidRDefault="00976783" w:rsidP="00976783">
            <w:pPr>
              <w:spacing w:after="0" w:line="240" w:lineRule="auto"/>
              <w:rPr>
                <w:rFonts w:ascii="Times New Roman" w:eastAsia="Times New Roman" w:hAnsi="Times New Roman" w:cs="Times New Roman"/>
                <w:sz w:val="20"/>
                <w:szCs w:val="20"/>
                <w:lang w:eastAsia="en-GB"/>
              </w:rPr>
            </w:pPr>
          </w:p>
        </w:tc>
      </w:tr>
      <w:tr w:rsidR="00976783" w:rsidRPr="00976783" w14:paraId="1A588D83" w14:textId="77777777" w:rsidTr="00976783">
        <w:trPr>
          <w:trHeight w:val="288"/>
        </w:trPr>
        <w:tc>
          <w:tcPr>
            <w:tcW w:w="625" w:type="pct"/>
            <w:tcBorders>
              <w:top w:val="nil"/>
              <w:left w:val="nil"/>
              <w:bottom w:val="nil"/>
              <w:right w:val="single" w:sz="4" w:space="0" w:color="auto"/>
            </w:tcBorders>
            <w:shd w:val="clear" w:color="auto" w:fill="auto"/>
            <w:noWrap/>
            <w:vAlign w:val="bottom"/>
            <w:hideMark/>
          </w:tcPr>
          <w:p w14:paraId="70A1168A" w14:textId="77777777" w:rsidR="00976783" w:rsidRPr="00976783" w:rsidRDefault="00976783" w:rsidP="00976783">
            <w:pPr>
              <w:spacing w:after="0" w:line="240" w:lineRule="auto"/>
              <w:rPr>
                <w:rFonts w:ascii="Times New Roman" w:eastAsia="Times New Roman" w:hAnsi="Times New Roman" w:cs="Times New Roman"/>
                <w:b/>
                <w:color w:val="000000"/>
                <w:lang w:eastAsia="en-GB"/>
              </w:rPr>
            </w:pPr>
            <w:r w:rsidRPr="00976783">
              <w:rPr>
                <w:rFonts w:ascii="Times New Roman" w:eastAsia="Times New Roman" w:hAnsi="Times New Roman" w:cs="Times New Roman"/>
                <w:b/>
                <w:color w:val="000000"/>
                <w:lang w:eastAsia="en-GB"/>
              </w:rPr>
              <w:t>TOTAL</w:t>
            </w:r>
          </w:p>
        </w:tc>
        <w:tc>
          <w:tcPr>
            <w:tcW w:w="346" w:type="pct"/>
            <w:tcBorders>
              <w:top w:val="nil"/>
              <w:left w:val="single" w:sz="4" w:space="0" w:color="auto"/>
              <w:bottom w:val="nil"/>
              <w:right w:val="nil"/>
            </w:tcBorders>
            <w:shd w:val="clear" w:color="auto" w:fill="auto"/>
            <w:noWrap/>
            <w:vAlign w:val="bottom"/>
            <w:hideMark/>
          </w:tcPr>
          <w:p w14:paraId="6EEAA9E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51,16%</w:t>
            </w:r>
          </w:p>
        </w:tc>
        <w:tc>
          <w:tcPr>
            <w:tcW w:w="346" w:type="pct"/>
            <w:tcBorders>
              <w:top w:val="nil"/>
              <w:left w:val="nil"/>
              <w:bottom w:val="nil"/>
              <w:right w:val="nil"/>
            </w:tcBorders>
            <w:shd w:val="clear" w:color="auto" w:fill="auto"/>
            <w:noWrap/>
            <w:vAlign w:val="bottom"/>
            <w:hideMark/>
          </w:tcPr>
          <w:p w14:paraId="3B86352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27,24%</w:t>
            </w:r>
          </w:p>
        </w:tc>
        <w:tc>
          <w:tcPr>
            <w:tcW w:w="346" w:type="pct"/>
            <w:tcBorders>
              <w:top w:val="nil"/>
              <w:left w:val="nil"/>
              <w:bottom w:val="nil"/>
              <w:right w:val="single" w:sz="4" w:space="0" w:color="auto"/>
            </w:tcBorders>
            <w:shd w:val="clear" w:color="auto" w:fill="auto"/>
            <w:noWrap/>
            <w:vAlign w:val="bottom"/>
            <w:hideMark/>
          </w:tcPr>
          <w:p w14:paraId="26B0FDD8"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21,59%</w:t>
            </w:r>
          </w:p>
        </w:tc>
        <w:tc>
          <w:tcPr>
            <w:tcW w:w="346" w:type="pct"/>
            <w:tcBorders>
              <w:top w:val="nil"/>
              <w:left w:val="single" w:sz="4" w:space="0" w:color="auto"/>
              <w:bottom w:val="nil"/>
              <w:right w:val="nil"/>
            </w:tcBorders>
            <w:shd w:val="clear" w:color="auto" w:fill="auto"/>
            <w:noWrap/>
            <w:vAlign w:val="bottom"/>
            <w:hideMark/>
          </w:tcPr>
          <w:p w14:paraId="6F070C8D"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52,85%</w:t>
            </w:r>
          </w:p>
        </w:tc>
        <w:tc>
          <w:tcPr>
            <w:tcW w:w="346" w:type="pct"/>
            <w:tcBorders>
              <w:top w:val="nil"/>
              <w:left w:val="nil"/>
              <w:bottom w:val="nil"/>
              <w:right w:val="nil"/>
            </w:tcBorders>
            <w:shd w:val="clear" w:color="auto" w:fill="auto"/>
            <w:noWrap/>
            <w:vAlign w:val="bottom"/>
            <w:hideMark/>
          </w:tcPr>
          <w:p w14:paraId="7C796931"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22,11%</w:t>
            </w:r>
          </w:p>
        </w:tc>
        <w:tc>
          <w:tcPr>
            <w:tcW w:w="346" w:type="pct"/>
            <w:tcBorders>
              <w:top w:val="nil"/>
              <w:left w:val="nil"/>
              <w:bottom w:val="nil"/>
              <w:right w:val="single" w:sz="4" w:space="0" w:color="auto"/>
            </w:tcBorders>
            <w:shd w:val="clear" w:color="auto" w:fill="auto"/>
            <w:noWrap/>
            <w:vAlign w:val="bottom"/>
            <w:hideMark/>
          </w:tcPr>
          <w:p w14:paraId="58C57343"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25,04%</w:t>
            </w:r>
          </w:p>
        </w:tc>
        <w:tc>
          <w:tcPr>
            <w:tcW w:w="393" w:type="pct"/>
            <w:tcBorders>
              <w:top w:val="nil"/>
              <w:left w:val="single" w:sz="4" w:space="0" w:color="auto"/>
              <w:bottom w:val="nil"/>
              <w:right w:val="nil"/>
            </w:tcBorders>
            <w:shd w:val="clear" w:color="auto" w:fill="auto"/>
            <w:noWrap/>
            <w:vAlign w:val="bottom"/>
            <w:hideMark/>
          </w:tcPr>
          <w:p w14:paraId="29E3B1ED"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105,10%</w:t>
            </w:r>
          </w:p>
        </w:tc>
        <w:tc>
          <w:tcPr>
            <w:tcW w:w="393" w:type="pct"/>
            <w:tcBorders>
              <w:top w:val="nil"/>
              <w:left w:val="nil"/>
              <w:bottom w:val="nil"/>
              <w:right w:val="nil"/>
            </w:tcBorders>
            <w:shd w:val="clear" w:color="auto" w:fill="auto"/>
            <w:noWrap/>
            <w:vAlign w:val="bottom"/>
            <w:hideMark/>
          </w:tcPr>
          <w:p w14:paraId="1F2D89B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102,24%</w:t>
            </w:r>
          </w:p>
        </w:tc>
        <w:tc>
          <w:tcPr>
            <w:tcW w:w="336" w:type="pct"/>
            <w:tcBorders>
              <w:top w:val="nil"/>
              <w:left w:val="nil"/>
              <w:bottom w:val="nil"/>
              <w:right w:val="single" w:sz="4" w:space="0" w:color="auto"/>
            </w:tcBorders>
            <w:shd w:val="clear" w:color="auto" w:fill="auto"/>
            <w:noWrap/>
            <w:vAlign w:val="bottom"/>
            <w:hideMark/>
          </w:tcPr>
          <w:p w14:paraId="310A242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87,52%</w:t>
            </w:r>
          </w:p>
        </w:tc>
        <w:tc>
          <w:tcPr>
            <w:tcW w:w="393" w:type="pct"/>
            <w:tcBorders>
              <w:top w:val="nil"/>
              <w:left w:val="single" w:sz="4" w:space="0" w:color="auto"/>
              <w:bottom w:val="nil"/>
              <w:right w:val="nil"/>
            </w:tcBorders>
            <w:shd w:val="clear" w:color="auto" w:fill="auto"/>
            <w:noWrap/>
            <w:vAlign w:val="bottom"/>
            <w:hideMark/>
          </w:tcPr>
          <w:p w14:paraId="6D19B5B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107,72%</w:t>
            </w:r>
          </w:p>
        </w:tc>
        <w:tc>
          <w:tcPr>
            <w:tcW w:w="393" w:type="pct"/>
            <w:tcBorders>
              <w:top w:val="nil"/>
              <w:left w:val="nil"/>
              <w:bottom w:val="nil"/>
              <w:right w:val="nil"/>
            </w:tcBorders>
            <w:shd w:val="clear" w:color="auto" w:fill="auto"/>
            <w:noWrap/>
            <w:vAlign w:val="bottom"/>
            <w:hideMark/>
          </w:tcPr>
          <w:p w14:paraId="0E5E4877"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92,44%</w:t>
            </w:r>
          </w:p>
        </w:tc>
        <w:tc>
          <w:tcPr>
            <w:tcW w:w="390" w:type="pct"/>
            <w:tcBorders>
              <w:top w:val="nil"/>
              <w:left w:val="nil"/>
              <w:bottom w:val="nil"/>
              <w:right w:val="nil"/>
            </w:tcBorders>
            <w:shd w:val="clear" w:color="auto" w:fill="auto"/>
            <w:noWrap/>
            <w:vAlign w:val="bottom"/>
            <w:hideMark/>
          </w:tcPr>
          <w:p w14:paraId="520EBC3F" w14:textId="77777777" w:rsidR="00976783" w:rsidRPr="00976783" w:rsidRDefault="00976783" w:rsidP="00976783">
            <w:pPr>
              <w:spacing w:after="0" w:line="240" w:lineRule="auto"/>
              <w:jc w:val="right"/>
              <w:rPr>
                <w:rFonts w:ascii="Times New Roman" w:eastAsia="Times New Roman" w:hAnsi="Times New Roman" w:cs="Times New Roman"/>
                <w:color w:val="000000"/>
                <w:lang w:eastAsia="en-GB"/>
              </w:rPr>
            </w:pPr>
            <w:r w:rsidRPr="00976783">
              <w:rPr>
                <w:rFonts w:ascii="Times New Roman" w:eastAsia="Times New Roman" w:hAnsi="Times New Roman" w:cs="Times New Roman"/>
                <w:color w:val="000000"/>
                <w:lang w:eastAsia="en-GB"/>
              </w:rPr>
              <w:t>92,68%</w:t>
            </w:r>
          </w:p>
        </w:tc>
      </w:tr>
    </w:tbl>
    <w:p w14:paraId="1EB2997C" w14:textId="77777777" w:rsidR="00976783" w:rsidRDefault="00976783" w:rsidP="00BA35E4"/>
    <w:p w14:paraId="39906A7F" w14:textId="77777777" w:rsidR="00D35DC6" w:rsidRDefault="00D35DC6" w:rsidP="00BA35E4"/>
    <w:p w14:paraId="14378902" w14:textId="77777777" w:rsidR="00D35DC6" w:rsidRDefault="00D35DC6" w:rsidP="00BA35E4"/>
    <w:p w14:paraId="7644CE43" w14:textId="77777777" w:rsidR="00D35DC6" w:rsidRDefault="00D35DC6" w:rsidP="00BA35E4"/>
    <w:p w14:paraId="380C86C3" w14:textId="77777777" w:rsidR="00D35DC6" w:rsidRDefault="00D35DC6" w:rsidP="00BA35E4"/>
    <w:p w14:paraId="70915F64" w14:textId="13724C97" w:rsidR="00D35DC6" w:rsidRDefault="00D35DC6" w:rsidP="00BA35E4"/>
    <w:p w14:paraId="22F1071D" w14:textId="77777777" w:rsidR="00EB150C" w:rsidRDefault="00EB150C" w:rsidP="00BA35E4"/>
    <w:p w14:paraId="3208B56F" w14:textId="77777777" w:rsidR="00D35DC6" w:rsidRDefault="00D35DC6" w:rsidP="00BA35E4"/>
    <w:p w14:paraId="30E81DB1" w14:textId="05F2A533" w:rsidR="003A2D7D" w:rsidRPr="003A2D7D" w:rsidRDefault="003A2D7D" w:rsidP="003A2D7D">
      <w:pPr>
        <w:pStyle w:val="Beschriftung"/>
        <w:keepNext/>
        <w:rPr>
          <w:rFonts w:ascii="Times New Roman" w:hAnsi="Times New Roman" w:cs="Times New Roman"/>
          <w:vanish/>
          <w:sz w:val="24"/>
          <w:specVanish/>
        </w:rPr>
      </w:pPr>
      <w:bookmarkStart w:id="81" w:name="_Toc4340531"/>
      <w:r w:rsidRPr="003A2D7D">
        <w:rPr>
          <w:rFonts w:ascii="Times New Roman" w:hAnsi="Times New Roman" w:cs="Times New Roman"/>
          <w:sz w:val="24"/>
        </w:rPr>
        <w:t xml:space="preserve">Table </w:t>
      </w:r>
      <w:r>
        <w:rPr>
          <w:rFonts w:ascii="Times New Roman" w:hAnsi="Times New Roman" w:cs="Times New Roman"/>
          <w:sz w:val="24"/>
        </w:rPr>
        <w:t>S</w:t>
      </w:r>
      <w:r w:rsidRPr="003A2D7D">
        <w:rPr>
          <w:rFonts w:ascii="Times New Roman" w:hAnsi="Times New Roman" w:cs="Times New Roman"/>
          <w:sz w:val="24"/>
        </w:rPr>
        <w:fldChar w:fldCharType="begin"/>
      </w:r>
      <w:r w:rsidRPr="003A2D7D">
        <w:rPr>
          <w:rFonts w:ascii="Times New Roman" w:hAnsi="Times New Roman" w:cs="Times New Roman"/>
          <w:sz w:val="24"/>
        </w:rPr>
        <w:instrText xml:space="preserve"> SEQ Table \* ARABIC </w:instrText>
      </w:r>
      <w:r w:rsidRPr="003A2D7D">
        <w:rPr>
          <w:rFonts w:ascii="Times New Roman" w:hAnsi="Times New Roman" w:cs="Times New Roman"/>
          <w:sz w:val="24"/>
        </w:rPr>
        <w:fldChar w:fldCharType="separate"/>
      </w:r>
      <w:r w:rsidR="00A1362B">
        <w:rPr>
          <w:rFonts w:ascii="Times New Roman" w:hAnsi="Times New Roman" w:cs="Times New Roman"/>
          <w:noProof/>
          <w:sz w:val="24"/>
        </w:rPr>
        <w:t>29</w:t>
      </w:r>
      <w:r w:rsidRPr="003A2D7D">
        <w:rPr>
          <w:rFonts w:ascii="Times New Roman" w:hAnsi="Times New Roman" w:cs="Times New Roman"/>
          <w:sz w:val="24"/>
        </w:rPr>
        <w:fldChar w:fldCharType="end"/>
      </w:r>
      <w:r w:rsidRPr="003A2D7D">
        <w:rPr>
          <w:rFonts w:ascii="Times New Roman" w:hAnsi="Times New Roman" w:cs="Times New Roman"/>
          <w:sz w:val="24"/>
        </w:rPr>
        <w:t xml:space="preserve">: Absolute and relative contribution of </w:t>
      </w:r>
      <w:r w:rsidR="007919BA">
        <w:rPr>
          <w:rFonts w:ascii="Times New Roman" w:hAnsi="Times New Roman" w:cs="Times New Roman"/>
          <w:sz w:val="24"/>
        </w:rPr>
        <w:t>LC-IMPACT</w:t>
      </w:r>
      <w:r w:rsidRPr="003A2D7D">
        <w:rPr>
          <w:rFonts w:ascii="Times New Roman" w:hAnsi="Times New Roman" w:cs="Times New Roman"/>
          <w:sz w:val="24"/>
        </w:rPr>
        <w:t xml:space="preserve"> biodiversity footprints per type of household </w:t>
      </w:r>
      <w:r>
        <w:rPr>
          <w:rFonts w:ascii="Times New Roman" w:hAnsi="Times New Roman" w:cs="Times New Roman"/>
          <w:sz w:val="24"/>
        </w:rPr>
        <w:t>in</w:t>
      </w:r>
      <w:r w:rsidRPr="003A2D7D">
        <w:rPr>
          <w:rFonts w:ascii="Times New Roman" w:hAnsi="Times New Roman" w:cs="Times New Roman"/>
          <w:sz w:val="24"/>
        </w:rPr>
        <w:t xml:space="preserve"> 2010</w:t>
      </w:r>
      <w:r>
        <w:rPr>
          <w:rFonts w:ascii="Times New Roman" w:hAnsi="Times New Roman" w:cs="Times New Roman"/>
          <w:sz w:val="24"/>
        </w:rPr>
        <w:t>.</w:t>
      </w:r>
      <w:bookmarkEnd w:id="81"/>
    </w:p>
    <w:p w14:paraId="16848D8F" w14:textId="4330F574" w:rsidR="003A2D7D" w:rsidRPr="003A2D7D" w:rsidRDefault="003A2D7D" w:rsidP="003A2D7D">
      <w:r>
        <w:t xml:space="preserve"> </w:t>
      </w:r>
      <w:r w:rsidRPr="003A2D7D">
        <w:rPr>
          <w:rFonts w:ascii="Times New Roman" w:hAnsi="Times New Roman" w:cs="Times New Roman"/>
          <w:i/>
          <w:iCs/>
          <w:color w:val="44546A" w:themeColor="text2"/>
          <w:sz w:val="24"/>
          <w:szCs w:val="18"/>
        </w:rPr>
        <w:t>The derivation of the percentage values is equal to the procedure in</w:t>
      </w:r>
      <w:r>
        <w:rPr>
          <w:rFonts w:ascii="Times New Roman" w:hAnsi="Times New Roman" w:cs="Times New Roman"/>
          <w:i/>
          <w:iCs/>
          <w:color w:val="44546A" w:themeColor="text2"/>
          <w:sz w:val="24"/>
          <w:szCs w:val="18"/>
        </w:rPr>
        <w:t xml:space="preserve"> </w:t>
      </w:r>
      <w:r>
        <w:rPr>
          <w:rFonts w:ascii="Times New Roman" w:hAnsi="Times New Roman" w:cs="Times New Roman"/>
          <w:i/>
          <w:iCs/>
          <w:color w:val="44546A" w:themeColor="text2"/>
          <w:sz w:val="24"/>
          <w:szCs w:val="18"/>
        </w:rPr>
        <w:fldChar w:fldCharType="begin"/>
      </w:r>
      <w:r>
        <w:rPr>
          <w:rFonts w:ascii="Times New Roman" w:hAnsi="Times New Roman" w:cs="Times New Roman"/>
          <w:i/>
          <w:iCs/>
          <w:color w:val="44546A" w:themeColor="text2"/>
          <w:sz w:val="24"/>
          <w:szCs w:val="18"/>
        </w:rPr>
        <w:instrText xml:space="preserve"> REF _Ref518603745 \h  \* MERGEFORMAT </w:instrText>
      </w:r>
      <w:r>
        <w:rPr>
          <w:rFonts w:ascii="Times New Roman" w:hAnsi="Times New Roman" w:cs="Times New Roman"/>
          <w:i/>
          <w:iCs/>
          <w:color w:val="44546A" w:themeColor="text2"/>
          <w:sz w:val="24"/>
          <w:szCs w:val="18"/>
        </w:rPr>
      </w:r>
      <w:r>
        <w:rPr>
          <w:rFonts w:ascii="Times New Roman" w:hAnsi="Times New Roman" w:cs="Times New Roman"/>
          <w:i/>
          <w:iCs/>
          <w:color w:val="44546A" w:themeColor="text2"/>
          <w:sz w:val="24"/>
          <w:szCs w:val="18"/>
        </w:rPr>
        <w:fldChar w:fldCharType="separate"/>
      </w:r>
      <w:r w:rsidR="00A1362B" w:rsidRPr="00A1362B">
        <w:rPr>
          <w:rFonts w:ascii="Times New Roman" w:hAnsi="Times New Roman" w:cs="Times New Roman"/>
          <w:i/>
          <w:iCs/>
          <w:color w:val="44546A" w:themeColor="text2"/>
          <w:sz w:val="24"/>
          <w:szCs w:val="18"/>
        </w:rPr>
        <w:t>Table S28</w:t>
      </w:r>
      <w:r>
        <w:rPr>
          <w:rFonts w:ascii="Times New Roman" w:hAnsi="Times New Roman" w:cs="Times New Roman"/>
          <w:i/>
          <w:iCs/>
          <w:color w:val="44546A" w:themeColor="text2"/>
          <w:sz w:val="24"/>
          <w:szCs w:val="18"/>
        </w:rPr>
        <w:fldChar w:fldCharType="end"/>
      </w:r>
      <w:r>
        <w:rPr>
          <w:rFonts w:ascii="Times New Roman" w:hAnsi="Times New Roman" w:cs="Times New Roman"/>
          <w:i/>
          <w:iCs/>
          <w:color w:val="44546A" w:themeColor="text2"/>
          <w:sz w:val="24"/>
          <w:szCs w:val="18"/>
        </w:rPr>
        <w:t>. See Excel file for details.</w:t>
      </w:r>
      <w:r>
        <w:t xml:space="preserve"> </w:t>
      </w:r>
    </w:p>
    <w:tbl>
      <w:tblPr>
        <w:tblW w:w="5000" w:type="pct"/>
        <w:tblLook w:val="04A0" w:firstRow="1" w:lastRow="0" w:firstColumn="1" w:lastColumn="0" w:noHBand="0" w:noVBand="1"/>
      </w:tblPr>
      <w:tblGrid>
        <w:gridCol w:w="1640"/>
        <w:gridCol w:w="849"/>
        <w:gridCol w:w="1025"/>
        <w:gridCol w:w="849"/>
        <w:gridCol w:w="1025"/>
        <w:gridCol w:w="865"/>
        <w:gridCol w:w="1423"/>
        <w:gridCol w:w="952"/>
        <w:gridCol w:w="1025"/>
        <w:gridCol w:w="952"/>
        <w:gridCol w:w="1025"/>
        <w:gridCol w:w="952"/>
        <w:gridCol w:w="1420"/>
      </w:tblGrid>
      <w:tr w:rsidR="003A2D7D" w:rsidRPr="003A2D7D" w14:paraId="2071D4A7" w14:textId="77777777" w:rsidTr="003A2D7D">
        <w:trPr>
          <w:trHeight w:val="288"/>
        </w:trPr>
        <w:tc>
          <w:tcPr>
            <w:tcW w:w="586" w:type="pct"/>
            <w:tcBorders>
              <w:top w:val="nil"/>
              <w:left w:val="nil"/>
              <w:right w:val="single" w:sz="4" w:space="0" w:color="auto"/>
            </w:tcBorders>
            <w:shd w:val="clear" w:color="auto" w:fill="auto"/>
            <w:noWrap/>
            <w:vAlign w:val="bottom"/>
            <w:hideMark/>
          </w:tcPr>
          <w:p w14:paraId="10552DB8" w14:textId="77777777" w:rsidR="003A2D7D" w:rsidRPr="003A2D7D" w:rsidRDefault="003A2D7D" w:rsidP="003A2D7D">
            <w:pPr>
              <w:spacing w:after="0" w:line="240" w:lineRule="auto"/>
              <w:rPr>
                <w:rFonts w:ascii="Times New Roman" w:eastAsia="Times New Roman" w:hAnsi="Times New Roman" w:cs="Times New Roman"/>
                <w:b/>
                <w:sz w:val="20"/>
                <w:szCs w:val="20"/>
                <w:lang w:eastAsia="en-GB"/>
              </w:rPr>
            </w:pPr>
          </w:p>
        </w:tc>
        <w:tc>
          <w:tcPr>
            <w:tcW w:w="2155" w:type="pct"/>
            <w:gridSpan w:val="6"/>
            <w:tcBorders>
              <w:top w:val="nil"/>
              <w:left w:val="single" w:sz="4" w:space="0" w:color="auto"/>
              <w:right w:val="single" w:sz="4" w:space="0" w:color="auto"/>
            </w:tcBorders>
            <w:shd w:val="clear" w:color="auto" w:fill="auto"/>
            <w:noWrap/>
            <w:vAlign w:val="bottom"/>
            <w:hideMark/>
          </w:tcPr>
          <w:p w14:paraId="2EC7A1CB" w14:textId="77777777" w:rsidR="003A2D7D" w:rsidRPr="003A2D7D" w:rsidRDefault="003A2D7D" w:rsidP="003A2D7D">
            <w:pPr>
              <w:spacing w:after="0" w:line="240" w:lineRule="auto"/>
              <w:jc w:val="center"/>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Absolute</w:t>
            </w:r>
          </w:p>
        </w:tc>
        <w:tc>
          <w:tcPr>
            <w:tcW w:w="2259" w:type="pct"/>
            <w:gridSpan w:val="6"/>
            <w:tcBorders>
              <w:top w:val="nil"/>
              <w:left w:val="single" w:sz="4" w:space="0" w:color="auto"/>
              <w:right w:val="nil"/>
            </w:tcBorders>
            <w:shd w:val="clear" w:color="auto" w:fill="auto"/>
            <w:noWrap/>
            <w:vAlign w:val="bottom"/>
            <w:hideMark/>
          </w:tcPr>
          <w:p w14:paraId="3B96BA32" w14:textId="77777777" w:rsidR="003A2D7D" w:rsidRPr="003A2D7D" w:rsidRDefault="003A2D7D" w:rsidP="003A2D7D">
            <w:pPr>
              <w:spacing w:after="0" w:line="240" w:lineRule="auto"/>
              <w:jc w:val="center"/>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Per capita</w:t>
            </w:r>
          </w:p>
        </w:tc>
      </w:tr>
      <w:tr w:rsidR="003A2D7D" w:rsidRPr="003A2D7D" w14:paraId="4559AC29" w14:textId="77777777" w:rsidTr="003A2D7D">
        <w:trPr>
          <w:trHeight w:val="288"/>
        </w:trPr>
        <w:tc>
          <w:tcPr>
            <w:tcW w:w="586" w:type="pct"/>
            <w:tcBorders>
              <w:top w:val="nil"/>
              <w:left w:val="nil"/>
              <w:bottom w:val="single" w:sz="4" w:space="0" w:color="auto"/>
              <w:right w:val="single" w:sz="4" w:space="0" w:color="auto"/>
            </w:tcBorders>
            <w:shd w:val="clear" w:color="auto" w:fill="auto"/>
            <w:noWrap/>
            <w:vAlign w:val="bottom"/>
            <w:hideMark/>
          </w:tcPr>
          <w:p w14:paraId="49F7BEE5"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Impact category</w:t>
            </w:r>
          </w:p>
        </w:tc>
        <w:tc>
          <w:tcPr>
            <w:tcW w:w="303" w:type="pct"/>
            <w:tcBorders>
              <w:top w:val="nil"/>
              <w:left w:val="single" w:sz="4" w:space="0" w:color="auto"/>
              <w:bottom w:val="single" w:sz="4" w:space="0" w:color="auto"/>
              <w:right w:val="nil"/>
            </w:tcBorders>
            <w:shd w:val="clear" w:color="auto" w:fill="auto"/>
            <w:noWrap/>
            <w:vAlign w:val="bottom"/>
            <w:hideMark/>
          </w:tcPr>
          <w:p w14:paraId="406321D2"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A1</w:t>
            </w:r>
          </w:p>
        </w:tc>
        <w:tc>
          <w:tcPr>
            <w:tcW w:w="366" w:type="pct"/>
            <w:tcBorders>
              <w:top w:val="nil"/>
              <w:left w:val="nil"/>
              <w:bottom w:val="single" w:sz="4" w:space="0" w:color="auto"/>
              <w:right w:val="nil"/>
            </w:tcBorders>
            <w:shd w:val="clear" w:color="auto" w:fill="auto"/>
            <w:noWrap/>
            <w:vAlign w:val="bottom"/>
            <w:hideMark/>
          </w:tcPr>
          <w:p w14:paraId="36154BD5"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A1_DCH</w:t>
            </w:r>
          </w:p>
        </w:tc>
        <w:tc>
          <w:tcPr>
            <w:tcW w:w="303" w:type="pct"/>
            <w:tcBorders>
              <w:top w:val="nil"/>
              <w:left w:val="nil"/>
              <w:bottom w:val="single" w:sz="4" w:space="0" w:color="auto"/>
              <w:right w:val="nil"/>
            </w:tcBorders>
            <w:shd w:val="clear" w:color="auto" w:fill="auto"/>
            <w:noWrap/>
            <w:vAlign w:val="bottom"/>
            <w:hideMark/>
          </w:tcPr>
          <w:p w14:paraId="6A0AFC59"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A2</w:t>
            </w:r>
          </w:p>
        </w:tc>
        <w:tc>
          <w:tcPr>
            <w:tcW w:w="366" w:type="pct"/>
            <w:tcBorders>
              <w:top w:val="nil"/>
              <w:left w:val="nil"/>
              <w:bottom w:val="single" w:sz="4" w:space="0" w:color="auto"/>
              <w:right w:val="nil"/>
            </w:tcBorders>
            <w:shd w:val="clear" w:color="auto" w:fill="auto"/>
            <w:noWrap/>
            <w:vAlign w:val="bottom"/>
            <w:hideMark/>
          </w:tcPr>
          <w:p w14:paraId="427FD798"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A2_DCH</w:t>
            </w:r>
          </w:p>
        </w:tc>
        <w:tc>
          <w:tcPr>
            <w:tcW w:w="309" w:type="pct"/>
            <w:tcBorders>
              <w:top w:val="nil"/>
              <w:left w:val="nil"/>
              <w:bottom w:val="single" w:sz="4" w:space="0" w:color="auto"/>
              <w:right w:val="nil"/>
            </w:tcBorders>
            <w:shd w:val="clear" w:color="auto" w:fill="auto"/>
            <w:noWrap/>
            <w:vAlign w:val="bottom"/>
            <w:hideMark/>
          </w:tcPr>
          <w:p w14:paraId="3D7EC653"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A_GE3</w:t>
            </w:r>
          </w:p>
        </w:tc>
        <w:tc>
          <w:tcPr>
            <w:tcW w:w="508" w:type="pct"/>
            <w:tcBorders>
              <w:top w:val="nil"/>
              <w:left w:val="nil"/>
              <w:bottom w:val="single" w:sz="4" w:space="0" w:color="auto"/>
              <w:right w:val="single" w:sz="4" w:space="0" w:color="auto"/>
            </w:tcBorders>
            <w:shd w:val="clear" w:color="auto" w:fill="auto"/>
            <w:noWrap/>
            <w:vAlign w:val="bottom"/>
            <w:hideMark/>
          </w:tcPr>
          <w:p w14:paraId="438B2B67"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A_GE3_DCH</w:t>
            </w:r>
          </w:p>
        </w:tc>
        <w:tc>
          <w:tcPr>
            <w:tcW w:w="340" w:type="pct"/>
            <w:tcBorders>
              <w:top w:val="nil"/>
              <w:left w:val="single" w:sz="4" w:space="0" w:color="auto"/>
              <w:bottom w:val="single" w:sz="4" w:space="0" w:color="auto"/>
              <w:right w:val="nil"/>
            </w:tcBorders>
            <w:shd w:val="clear" w:color="auto" w:fill="auto"/>
            <w:noWrap/>
            <w:vAlign w:val="bottom"/>
            <w:hideMark/>
          </w:tcPr>
          <w:p w14:paraId="4D0CF2AC"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A1</w:t>
            </w:r>
          </w:p>
        </w:tc>
        <w:tc>
          <w:tcPr>
            <w:tcW w:w="366" w:type="pct"/>
            <w:tcBorders>
              <w:top w:val="nil"/>
              <w:left w:val="nil"/>
              <w:bottom w:val="single" w:sz="4" w:space="0" w:color="auto"/>
              <w:right w:val="nil"/>
            </w:tcBorders>
            <w:shd w:val="clear" w:color="auto" w:fill="auto"/>
            <w:noWrap/>
            <w:vAlign w:val="bottom"/>
            <w:hideMark/>
          </w:tcPr>
          <w:p w14:paraId="04C68BAD"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A1_DCH</w:t>
            </w:r>
          </w:p>
        </w:tc>
        <w:tc>
          <w:tcPr>
            <w:tcW w:w="340" w:type="pct"/>
            <w:tcBorders>
              <w:top w:val="nil"/>
              <w:left w:val="nil"/>
              <w:bottom w:val="single" w:sz="4" w:space="0" w:color="auto"/>
              <w:right w:val="nil"/>
            </w:tcBorders>
            <w:shd w:val="clear" w:color="auto" w:fill="auto"/>
            <w:noWrap/>
            <w:vAlign w:val="bottom"/>
            <w:hideMark/>
          </w:tcPr>
          <w:p w14:paraId="4FE9217F"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A2</w:t>
            </w:r>
          </w:p>
        </w:tc>
        <w:tc>
          <w:tcPr>
            <w:tcW w:w="366" w:type="pct"/>
            <w:tcBorders>
              <w:top w:val="nil"/>
              <w:left w:val="nil"/>
              <w:bottom w:val="single" w:sz="4" w:space="0" w:color="auto"/>
              <w:right w:val="nil"/>
            </w:tcBorders>
            <w:shd w:val="clear" w:color="auto" w:fill="auto"/>
            <w:noWrap/>
            <w:vAlign w:val="bottom"/>
            <w:hideMark/>
          </w:tcPr>
          <w:p w14:paraId="3DB6E113"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A2_DCH</w:t>
            </w:r>
          </w:p>
        </w:tc>
        <w:tc>
          <w:tcPr>
            <w:tcW w:w="340" w:type="pct"/>
            <w:tcBorders>
              <w:top w:val="nil"/>
              <w:left w:val="nil"/>
              <w:bottom w:val="single" w:sz="4" w:space="0" w:color="auto"/>
              <w:right w:val="nil"/>
            </w:tcBorders>
            <w:shd w:val="clear" w:color="auto" w:fill="auto"/>
            <w:noWrap/>
            <w:vAlign w:val="bottom"/>
            <w:hideMark/>
          </w:tcPr>
          <w:p w14:paraId="2BE56ADF"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A_GE3</w:t>
            </w:r>
          </w:p>
        </w:tc>
        <w:tc>
          <w:tcPr>
            <w:tcW w:w="507" w:type="pct"/>
            <w:tcBorders>
              <w:top w:val="nil"/>
              <w:left w:val="nil"/>
              <w:bottom w:val="single" w:sz="4" w:space="0" w:color="auto"/>
              <w:right w:val="nil"/>
            </w:tcBorders>
            <w:shd w:val="clear" w:color="auto" w:fill="auto"/>
            <w:noWrap/>
            <w:vAlign w:val="bottom"/>
            <w:hideMark/>
          </w:tcPr>
          <w:p w14:paraId="1B41C61B"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A_GE3_DCH</w:t>
            </w:r>
          </w:p>
        </w:tc>
      </w:tr>
      <w:tr w:rsidR="003A2D7D" w:rsidRPr="003A2D7D" w14:paraId="2EABE252" w14:textId="77777777" w:rsidTr="003A2D7D">
        <w:trPr>
          <w:trHeight w:val="288"/>
        </w:trPr>
        <w:tc>
          <w:tcPr>
            <w:tcW w:w="586" w:type="pct"/>
            <w:tcBorders>
              <w:top w:val="single" w:sz="4" w:space="0" w:color="auto"/>
              <w:left w:val="nil"/>
              <w:bottom w:val="nil"/>
              <w:right w:val="single" w:sz="4" w:space="0" w:color="auto"/>
            </w:tcBorders>
            <w:shd w:val="clear" w:color="auto" w:fill="auto"/>
            <w:noWrap/>
            <w:vAlign w:val="bottom"/>
            <w:hideMark/>
          </w:tcPr>
          <w:p w14:paraId="1C2E7D22"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Land occ.</w:t>
            </w:r>
          </w:p>
        </w:tc>
        <w:tc>
          <w:tcPr>
            <w:tcW w:w="303" w:type="pct"/>
            <w:tcBorders>
              <w:top w:val="single" w:sz="4" w:space="0" w:color="auto"/>
              <w:left w:val="single" w:sz="4" w:space="0" w:color="auto"/>
              <w:bottom w:val="nil"/>
              <w:right w:val="nil"/>
            </w:tcBorders>
            <w:shd w:val="clear" w:color="auto" w:fill="auto"/>
            <w:noWrap/>
            <w:vAlign w:val="bottom"/>
            <w:hideMark/>
          </w:tcPr>
          <w:p w14:paraId="3E834BD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16,93%</w:t>
            </w:r>
          </w:p>
        </w:tc>
        <w:tc>
          <w:tcPr>
            <w:tcW w:w="366" w:type="pct"/>
            <w:tcBorders>
              <w:top w:val="single" w:sz="4" w:space="0" w:color="auto"/>
              <w:left w:val="nil"/>
              <w:bottom w:val="nil"/>
              <w:right w:val="nil"/>
            </w:tcBorders>
            <w:shd w:val="clear" w:color="auto" w:fill="auto"/>
            <w:noWrap/>
            <w:vAlign w:val="bottom"/>
            <w:hideMark/>
          </w:tcPr>
          <w:p w14:paraId="4E00F2FC"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3,62%</w:t>
            </w:r>
          </w:p>
        </w:tc>
        <w:tc>
          <w:tcPr>
            <w:tcW w:w="303" w:type="pct"/>
            <w:tcBorders>
              <w:top w:val="single" w:sz="4" w:space="0" w:color="auto"/>
              <w:left w:val="nil"/>
              <w:bottom w:val="nil"/>
              <w:right w:val="nil"/>
            </w:tcBorders>
            <w:shd w:val="clear" w:color="auto" w:fill="auto"/>
            <w:noWrap/>
            <w:vAlign w:val="bottom"/>
            <w:hideMark/>
          </w:tcPr>
          <w:p w14:paraId="157687C3"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29,20%</w:t>
            </w:r>
          </w:p>
        </w:tc>
        <w:tc>
          <w:tcPr>
            <w:tcW w:w="366" w:type="pct"/>
            <w:tcBorders>
              <w:top w:val="single" w:sz="4" w:space="0" w:color="auto"/>
              <w:left w:val="nil"/>
              <w:bottom w:val="nil"/>
              <w:right w:val="nil"/>
            </w:tcBorders>
            <w:shd w:val="clear" w:color="auto" w:fill="auto"/>
            <w:noWrap/>
            <w:vAlign w:val="bottom"/>
            <w:hideMark/>
          </w:tcPr>
          <w:p w14:paraId="7F4311FD"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30,89%</w:t>
            </w:r>
          </w:p>
        </w:tc>
        <w:tc>
          <w:tcPr>
            <w:tcW w:w="309" w:type="pct"/>
            <w:tcBorders>
              <w:top w:val="single" w:sz="4" w:space="0" w:color="auto"/>
              <w:left w:val="nil"/>
              <w:bottom w:val="nil"/>
              <w:right w:val="nil"/>
            </w:tcBorders>
            <w:shd w:val="clear" w:color="auto" w:fill="auto"/>
            <w:noWrap/>
            <w:vAlign w:val="bottom"/>
            <w:hideMark/>
          </w:tcPr>
          <w:p w14:paraId="4B16020F"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12,19%</w:t>
            </w:r>
          </w:p>
        </w:tc>
        <w:tc>
          <w:tcPr>
            <w:tcW w:w="508" w:type="pct"/>
            <w:tcBorders>
              <w:top w:val="single" w:sz="4" w:space="0" w:color="auto"/>
              <w:left w:val="nil"/>
              <w:bottom w:val="nil"/>
              <w:right w:val="single" w:sz="4" w:space="0" w:color="auto"/>
            </w:tcBorders>
            <w:shd w:val="clear" w:color="auto" w:fill="auto"/>
            <w:noWrap/>
            <w:vAlign w:val="bottom"/>
            <w:hideMark/>
          </w:tcPr>
          <w:p w14:paraId="2659C9B3"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7,17%</w:t>
            </w:r>
          </w:p>
        </w:tc>
        <w:tc>
          <w:tcPr>
            <w:tcW w:w="340" w:type="pct"/>
            <w:tcBorders>
              <w:top w:val="single" w:sz="4" w:space="0" w:color="auto"/>
              <w:left w:val="single" w:sz="4" w:space="0" w:color="auto"/>
              <w:bottom w:val="nil"/>
              <w:right w:val="nil"/>
            </w:tcBorders>
            <w:shd w:val="clear" w:color="auto" w:fill="auto"/>
            <w:noWrap/>
            <w:vAlign w:val="bottom"/>
            <w:hideMark/>
          </w:tcPr>
          <w:p w14:paraId="5D9BA01B"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129,88%</w:t>
            </w:r>
          </w:p>
        </w:tc>
        <w:tc>
          <w:tcPr>
            <w:tcW w:w="366" w:type="pct"/>
            <w:tcBorders>
              <w:top w:val="single" w:sz="4" w:space="0" w:color="auto"/>
              <w:left w:val="nil"/>
              <w:bottom w:val="nil"/>
              <w:right w:val="nil"/>
            </w:tcBorders>
            <w:shd w:val="clear" w:color="auto" w:fill="auto"/>
            <w:noWrap/>
            <w:vAlign w:val="bottom"/>
            <w:hideMark/>
          </w:tcPr>
          <w:p w14:paraId="365A21F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74,93%</w:t>
            </w:r>
          </w:p>
        </w:tc>
        <w:tc>
          <w:tcPr>
            <w:tcW w:w="340" w:type="pct"/>
            <w:tcBorders>
              <w:top w:val="single" w:sz="4" w:space="0" w:color="auto"/>
              <w:left w:val="nil"/>
              <w:bottom w:val="nil"/>
              <w:right w:val="nil"/>
            </w:tcBorders>
            <w:shd w:val="clear" w:color="auto" w:fill="auto"/>
            <w:noWrap/>
            <w:vAlign w:val="bottom"/>
            <w:hideMark/>
          </w:tcPr>
          <w:p w14:paraId="3AD6121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120,00%</w:t>
            </w:r>
          </w:p>
        </w:tc>
        <w:tc>
          <w:tcPr>
            <w:tcW w:w="366" w:type="pct"/>
            <w:tcBorders>
              <w:top w:val="single" w:sz="4" w:space="0" w:color="auto"/>
              <w:left w:val="nil"/>
              <w:bottom w:val="nil"/>
              <w:right w:val="nil"/>
            </w:tcBorders>
            <w:shd w:val="clear" w:color="auto" w:fill="auto"/>
            <w:noWrap/>
            <w:vAlign w:val="bottom"/>
            <w:hideMark/>
          </w:tcPr>
          <w:p w14:paraId="4180E4E1"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84,50%</w:t>
            </w:r>
          </w:p>
        </w:tc>
        <w:tc>
          <w:tcPr>
            <w:tcW w:w="340" w:type="pct"/>
            <w:tcBorders>
              <w:top w:val="single" w:sz="4" w:space="0" w:color="auto"/>
              <w:left w:val="nil"/>
              <w:bottom w:val="nil"/>
              <w:right w:val="nil"/>
            </w:tcBorders>
            <w:shd w:val="clear" w:color="auto" w:fill="auto"/>
            <w:noWrap/>
            <w:vAlign w:val="bottom"/>
            <w:hideMark/>
          </w:tcPr>
          <w:p w14:paraId="08D9747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106,83%</w:t>
            </w:r>
          </w:p>
        </w:tc>
        <w:tc>
          <w:tcPr>
            <w:tcW w:w="507" w:type="pct"/>
            <w:tcBorders>
              <w:top w:val="single" w:sz="4" w:space="0" w:color="auto"/>
              <w:left w:val="nil"/>
              <w:bottom w:val="nil"/>
              <w:right w:val="nil"/>
            </w:tcBorders>
            <w:shd w:val="clear" w:color="auto" w:fill="auto"/>
            <w:noWrap/>
            <w:vAlign w:val="bottom"/>
            <w:hideMark/>
          </w:tcPr>
          <w:p w14:paraId="1956B6B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72,90%</w:t>
            </w:r>
          </w:p>
        </w:tc>
      </w:tr>
      <w:tr w:rsidR="003A2D7D" w:rsidRPr="003A2D7D" w14:paraId="17CF0721"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13162FD8"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Water stress</w:t>
            </w:r>
          </w:p>
        </w:tc>
        <w:tc>
          <w:tcPr>
            <w:tcW w:w="303" w:type="pct"/>
            <w:tcBorders>
              <w:top w:val="nil"/>
              <w:left w:val="single" w:sz="4" w:space="0" w:color="auto"/>
              <w:bottom w:val="nil"/>
              <w:right w:val="nil"/>
            </w:tcBorders>
            <w:shd w:val="clear" w:color="auto" w:fill="auto"/>
            <w:noWrap/>
            <w:vAlign w:val="bottom"/>
            <w:hideMark/>
          </w:tcPr>
          <w:p w14:paraId="553632F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17,83%</w:t>
            </w:r>
          </w:p>
        </w:tc>
        <w:tc>
          <w:tcPr>
            <w:tcW w:w="366" w:type="pct"/>
            <w:tcBorders>
              <w:top w:val="nil"/>
              <w:left w:val="nil"/>
              <w:bottom w:val="nil"/>
              <w:right w:val="nil"/>
            </w:tcBorders>
            <w:shd w:val="clear" w:color="auto" w:fill="auto"/>
            <w:noWrap/>
            <w:vAlign w:val="bottom"/>
            <w:hideMark/>
          </w:tcPr>
          <w:p w14:paraId="1B4DB16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3,89%</w:t>
            </w:r>
          </w:p>
        </w:tc>
        <w:tc>
          <w:tcPr>
            <w:tcW w:w="303" w:type="pct"/>
            <w:tcBorders>
              <w:top w:val="nil"/>
              <w:left w:val="nil"/>
              <w:bottom w:val="nil"/>
              <w:right w:val="nil"/>
            </w:tcBorders>
            <w:shd w:val="clear" w:color="auto" w:fill="auto"/>
            <w:noWrap/>
            <w:vAlign w:val="bottom"/>
            <w:hideMark/>
          </w:tcPr>
          <w:p w14:paraId="0E9B9270"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30,56%</w:t>
            </w:r>
          </w:p>
        </w:tc>
        <w:tc>
          <w:tcPr>
            <w:tcW w:w="366" w:type="pct"/>
            <w:tcBorders>
              <w:top w:val="nil"/>
              <w:left w:val="nil"/>
              <w:bottom w:val="nil"/>
              <w:right w:val="nil"/>
            </w:tcBorders>
            <w:shd w:val="clear" w:color="auto" w:fill="auto"/>
            <w:noWrap/>
            <w:vAlign w:val="bottom"/>
            <w:hideMark/>
          </w:tcPr>
          <w:p w14:paraId="014D9A40"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30,24%</w:t>
            </w:r>
          </w:p>
        </w:tc>
        <w:tc>
          <w:tcPr>
            <w:tcW w:w="309" w:type="pct"/>
            <w:tcBorders>
              <w:top w:val="nil"/>
              <w:left w:val="nil"/>
              <w:bottom w:val="nil"/>
              <w:right w:val="nil"/>
            </w:tcBorders>
            <w:shd w:val="clear" w:color="auto" w:fill="auto"/>
            <w:noWrap/>
            <w:vAlign w:val="bottom"/>
            <w:hideMark/>
          </w:tcPr>
          <w:p w14:paraId="19232846"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10,93%</w:t>
            </w:r>
          </w:p>
        </w:tc>
        <w:tc>
          <w:tcPr>
            <w:tcW w:w="508" w:type="pct"/>
            <w:tcBorders>
              <w:top w:val="nil"/>
              <w:left w:val="nil"/>
              <w:bottom w:val="nil"/>
              <w:right w:val="single" w:sz="4" w:space="0" w:color="auto"/>
            </w:tcBorders>
            <w:shd w:val="clear" w:color="auto" w:fill="auto"/>
            <w:noWrap/>
            <w:vAlign w:val="bottom"/>
            <w:hideMark/>
          </w:tcPr>
          <w:p w14:paraId="74CCC08C"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6,55%</w:t>
            </w:r>
          </w:p>
        </w:tc>
        <w:tc>
          <w:tcPr>
            <w:tcW w:w="340" w:type="pct"/>
            <w:tcBorders>
              <w:top w:val="nil"/>
              <w:left w:val="single" w:sz="4" w:space="0" w:color="auto"/>
              <w:bottom w:val="nil"/>
              <w:right w:val="nil"/>
            </w:tcBorders>
            <w:shd w:val="clear" w:color="auto" w:fill="auto"/>
            <w:noWrap/>
            <w:vAlign w:val="bottom"/>
            <w:hideMark/>
          </w:tcPr>
          <w:p w14:paraId="6E03AC43"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136,78%</w:t>
            </w:r>
          </w:p>
        </w:tc>
        <w:tc>
          <w:tcPr>
            <w:tcW w:w="366" w:type="pct"/>
            <w:tcBorders>
              <w:top w:val="nil"/>
              <w:left w:val="nil"/>
              <w:bottom w:val="nil"/>
              <w:right w:val="nil"/>
            </w:tcBorders>
            <w:shd w:val="clear" w:color="auto" w:fill="auto"/>
            <w:noWrap/>
            <w:vAlign w:val="bottom"/>
            <w:hideMark/>
          </w:tcPr>
          <w:p w14:paraId="1DF47011"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80,54%</w:t>
            </w:r>
          </w:p>
        </w:tc>
        <w:tc>
          <w:tcPr>
            <w:tcW w:w="340" w:type="pct"/>
            <w:tcBorders>
              <w:top w:val="nil"/>
              <w:left w:val="nil"/>
              <w:bottom w:val="nil"/>
              <w:right w:val="nil"/>
            </w:tcBorders>
            <w:shd w:val="clear" w:color="auto" w:fill="auto"/>
            <w:noWrap/>
            <w:vAlign w:val="bottom"/>
            <w:hideMark/>
          </w:tcPr>
          <w:p w14:paraId="457BFB0A"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125,58%</w:t>
            </w:r>
          </w:p>
        </w:tc>
        <w:tc>
          <w:tcPr>
            <w:tcW w:w="366" w:type="pct"/>
            <w:tcBorders>
              <w:top w:val="nil"/>
              <w:left w:val="nil"/>
              <w:bottom w:val="nil"/>
              <w:right w:val="nil"/>
            </w:tcBorders>
            <w:shd w:val="clear" w:color="auto" w:fill="auto"/>
            <w:noWrap/>
            <w:vAlign w:val="bottom"/>
            <w:hideMark/>
          </w:tcPr>
          <w:p w14:paraId="405A97AF"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82,73%</w:t>
            </w:r>
          </w:p>
        </w:tc>
        <w:tc>
          <w:tcPr>
            <w:tcW w:w="340" w:type="pct"/>
            <w:tcBorders>
              <w:top w:val="nil"/>
              <w:left w:val="nil"/>
              <w:bottom w:val="nil"/>
              <w:right w:val="nil"/>
            </w:tcBorders>
            <w:shd w:val="clear" w:color="auto" w:fill="auto"/>
            <w:noWrap/>
            <w:vAlign w:val="bottom"/>
            <w:hideMark/>
          </w:tcPr>
          <w:p w14:paraId="6E79E160"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95,77%</w:t>
            </w:r>
          </w:p>
        </w:tc>
        <w:tc>
          <w:tcPr>
            <w:tcW w:w="507" w:type="pct"/>
            <w:tcBorders>
              <w:top w:val="nil"/>
              <w:left w:val="nil"/>
              <w:bottom w:val="nil"/>
              <w:right w:val="nil"/>
            </w:tcBorders>
            <w:shd w:val="clear" w:color="auto" w:fill="auto"/>
            <w:noWrap/>
            <w:vAlign w:val="bottom"/>
            <w:hideMark/>
          </w:tcPr>
          <w:p w14:paraId="54C800A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66,59%</w:t>
            </w:r>
          </w:p>
        </w:tc>
      </w:tr>
      <w:tr w:rsidR="003A2D7D" w:rsidRPr="003A2D7D" w14:paraId="5FD250F9"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7C513063"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CO2</w:t>
            </w:r>
          </w:p>
        </w:tc>
        <w:tc>
          <w:tcPr>
            <w:tcW w:w="303" w:type="pct"/>
            <w:tcBorders>
              <w:top w:val="nil"/>
              <w:left w:val="single" w:sz="4" w:space="0" w:color="auto"/>
              <w:bottom w:val="nil"/>
              <w:right w:val="nil"/>
            </w:tcBorders>
            <w:shd w:val="clear" w:color="auto" w:fill="auto"/>
            <w:noWrap/>
            <w:vAlign w:val="bottom"/>
            <w:hideMark/>
          </w:tcPr>
          <w:p w14:paraId="51BA370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18,79%</w:t>
            </w:r>
          </w:p>
        </w:tc>
        <w:tc>
          <w:tcPr>
            <w:tcW w:w="366" w:type="pct"/>
            <w:tcBorders>
              <w:top w:val="nil"/>
              <w:left w:val="nil"/>
              <w:bottom w:val="nil"/>
              <w:right w:val="nil"/>
            </w:tcBorders>
            <w:shd w:val="clear" w:color="auto" w:fill="auto"/>
            <w:noWrap/>
            <w:vAlign w:val="bottom"/>
            <w:hideMark/>
          </w:tcPr>
          <w:p w14:paraId="6FDE0B7D"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3,74%</w:t>
            </w:r>
          </w:p>
        </w:tc>
        <w:tc>
          <w:tcPr>
            <w:tcW w:w="303" w:type="pct"/>
            <w:tcBorders>
              <w:top w:val="nil"/>
              <w:left w:val="nil"/>
              <w:bottom w:val="nil"/>
              <w:right w:val="nil"/>
            </w:tcBorders>
            <w:shd w:val="clear" w:color="auto" w:fill="auto"/>
            <w:noWrap/>
            <w:vAlign w:val="bottom"/>
            <w:hideMark/>
          </w:tcPr>
          <w:p w14:paraId="346BB59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30,11%</w:t>
            </w:r>
          </w:p>
        </w:tc>
        <w:tc>
          <w:tcPr>
            <w:tcW w:w="366" w:type="pct"/>
            <w:tcBorders>
              <w:top w:val="nil"/>
              <w:left w:val="nil"/>
              <w:bottom w:val="nil"/>
              <w:right w:val="nil"/>
            </w:tcBorders>
            <w:shd w:val="clear" w:color="auto" w:fill="auto"/>
            <w:noWrap/>
            <w:vAlign w:val="bottom"/>
            <w:hideMark/>
          </w:tcPr>
          <w:p w14:paraId="23225360"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29,63%</w:t>
            </w:r>
          </w:p>
        </w:tc>
        <w:tc>
          <w:tcPr>
            <w:tcW w:w="309" w:type="pct"/>
            <w:tcBorders>
              <w:top w:val="nil"/>
              <w:left w:val="nil"/>
              <w:bottom w:val="nil"/>
              <w:right w:val="nil"/>
            </w:tcBorders>
            <w:shd w:val="clear" w:color="auto" w:fill="auto"/>
            <w:noWrap/>
            <w:vAlign w:val="bottom"/>
            <w:hideMark/>
          </w:tcPr>
          <w:p w14:paraId="76E5447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10,59%</w:t>
            </w:r>
          </w:p>
        </w:tc>
        <w:tc>
          <w:tcPr>
            <w:tcW w:w="508" w:type="pct"/>
            <w:tcBorders>
              <w:top w:val="nil"/>
              <w:left w:val="nil"/>
              <w:bottom w:val="nil"/>
              <w:right w:val="single" w:sz="4" w:space="0" w:color="auto"/>
            </w:tcBorders>
            <w:shd w:val="clear" w:color="auto" w:fill="auto"/>
            <w:noWrap/>
            <w:vAlign w:val="bottom"/>
            <w:hideMark/>
          </w:tcPr>
          <w:p w14:paraId="54808B1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7,14%</w:t>
            </w:r>
          </w:p>
        </w:tc>
        <w:tc>
          <w:tcPr>
            <w:tcW w:w="340" w:type="pct"/>
            <w:tcBorders>
              <w:top w:val="nil"/>
              <w:left w:val="single" w:sz="4" w:space="0" w:color="auto"/>
              <w:bottom w:val="nil"/>
              <w:right w:val="nil"/>
            </w:tcBorders>
            <w:shd w:val="clear" w:color="auto" w:fill="auto"/>
            <w:noWrap/>
            <w:vAlign w:val="bottom"/>
            <w:hideMark/>
          </w:tcPr>
          <w:p w14:paraId="6264763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144,17%</w:t>
            </w:r>
          </w:p>
        </w:tc>
        <w:tc>
          <w:tcPr>
            <w:tcW w:w="366" w:type="pct"/>
            <w:tcBorders>
              <w:top w:val="nil"/>
              <w:left w:val="nil"/>
              <w:bottom w:val="nil"/>
              <w:right w:val="nil"/>
            </w:tcBorders>
            <w:shd w:val="clear" w:color="auto" w:fill="auto"/>
            <w:noWrap/>
            <w:vAlign w:val="bottom"/>
            <w:hideMark/>
          </w:tcPr>
          <w:p w14:paraId="4318617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77,45%</w:t>
            </w:r>
          </w:p>
        </w:tc>
        <w:tc>
          <w:tcPr>
            <w:tcW w:w="340" w:type="pct"/>
            <w:tcBorders>
              <w:top w:val="nil"/>
              <w:left w:val="nil"/>
              <w:bottom w:val="nil"/>
              <w:right w:val="nil"/>
            </w:tcBorders>
            <w:shd w:val="clear" w:color="auto" w:fill="auto"/>
            <w:noWrap/>
            <w:vAlign w:val="bottom"/>
            <w:hideMark/>
          </w:tcPr>
          <w:p w14:paraId="1960F11F"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123,72%</w:t>
            </w:r>
          </w:p>
        </w:tc>
        <w:tc>
          <w:tcPr>
            <w:tcW w:w="366" w:type="pct"/>
            <w:tcBorders>
              <w:top w:val="nil"/>
              <w:left w:val="nil"/>
              <w:bottom w:val="nil"/>
              <w:right w:val="nil"/>
            </w:tcBorders>
            <w:shd w:val="clear" w:color="auto" w:fill="auto"/>
            <w:noWrap/>
            <w:vAlign w:val="bottom"/>
            <w:hideMark/>
          </w:tcPr>
          <w:p w14:paraId="370EFDA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81,05%</w:t>
            </w:r>
          </w:p>
        </w:tc>
        <w:tc>
          <w:tcPr>
            <w:tcW w:w="340" w:type="pct"/>
            <w:tcBorders>
              <w:top w:val="nil"/>
              <w:left w:val="nil"/>
              <w:bottom w:val="nil"/>
              <w:right w:val="nil"/>
            </w:tcBorders>
            <w:shd w:val="clear" w:color="auto" w:fill="auto"/>
            <w:noWrap/>
            <w:vAlign w:val="bottom"/>
            <w:hideMark/>
          </w:tcPr>
          <w:p w14:paraId="55254C13"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92,83%</w:t>
            </w:r>
          </w:p>
        </w:tc>
        <w:tc>
          <w:tcPr>
            <w:tcW w:w="507" w:type="pct"/>
            <w:tcBorders>
              <w:top w:val="nil"/>
              <w:left w:val="nil"/>
              <w:bottom w:val="nil"/>
              <w:right w:val="nil"/>
            </w:tcBorders>
            <w:shd w:val="clear" w:color="auto" w:fill="auto"/>
            <w:noWrap/>
            <w:vAlign w:val="bottom"/>
            <w:hideMark/>
          </w:tcPr>
          <w:p w14:paraId="12E46A6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72,56%</w:t>
            </w:r>
          </w:p>
        </w:tc>
      </w:tr>
      <w:tr w:rsidR="003A2D7D" w:rsidRPr="003A2D7D" w14:paraId="0EFD3C55"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227947B6"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CH4</w:t>
            </w:r>
          </w:p>
        </w:tc>
        <w:tc>
          <w:tcPr>
            <w:tcW w:w="303" w:type="pct"/>
            <w:tcBorders>
              <w:top w:val="nil"/>
              <w:left w:val="single" w:sz="4" w:space="0" w:color="auto"/>
              <w:bottom w:val="nil"/>
              <w:right w:val="nil"/>
            </w:tcBorders>
            <w:shd w:val="clear" w:color="auto" w:fill="auto"/>
            <w:noWrap/>
            <w:vAlign w:val="bottom"/>
            <w:hideMark/>
          </w:tcPr>
          <w:p w14:paraId="21C0D02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17,69%</w:t>
            </w:r>
          </w:p>
        </w:tc>
        <w:tc>
          <w:tcPr>
            <w:tcW w:w="366" w:type="pct"/>
            <w:tcBorders>
              <w:top w:val="nil"/>
              <w:left w:val="nil"/>
              <w:bottom w:val="nil"/>
              <w:right w:val="nil"/>
            </w:tcBorders>
            <w:shd w:val="clear" w:color="auto" w:fill="auto"/>
            <w:noWrap/>
            <w:vAlign w:val="bottom"/>
            <w:hideMark/>
          </w:tcPr>
          <w:p w14:paraId="7CFD78F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4,03%</w:t>
            </w:r>
          </w:p>
        </w:tc>
        <w:tc>
          <w:tcPr>
            <w:tcW w:w="303" w:type="pct"/>
            <w:tcBorders>
              <w:top w:val="nil"/>
              <w:left w:val="nil"/>
              <w:bottom w:val="nil"/>
              <w:right w:val="nil"/>
            </w:tcBorders>
            <w:shd w:val="clear" w:color="auto" w:fill="auto"/>
            <w:noWrap/>
            <w:vAlign w:val="bottom"/>
            <w:hideMark/>
          </w:tcPr>
          <w:p w14:paraId="2316D36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29,59%</w:t>
            </w:r>
          </w:p>
        </w:tc>
        <w:tc>
          <w:tcPr>
            <w:tcW w:w="366" w:type="pct"/>
            <w:tcBorders>
              <w:top w:val="nil"/>
              <w:left w:val="nil"/>
              <w:bottom w:val="nil"/>
              <w:right w:val="nil"/>
            </w:tcBorders>
            <w:shd w:val="clear" w:color="auto" w:fill="auto"/>
            <w:noWrap/>
            <w:vAlign w:val="bottom"/>
            <w:hideMark/>
          </w:tcPr>
          <w:p w14:paraId="3DB811DF"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30,94%</w:t>
            </w:r>
          </w:p>
        </w:tc>
        <w:tc>
          <w:tcPr>
            <w:tcW w:w="309" w:type="pct"/>
            <w:tcBorders>
              <w:top w:val="nil"/>
              <w:left w:val="nil"/>
              <w:bottom w:val="nil"/>
              <w:right w:val="nil"/>
            </w:tcBorders>
            <w:shd w:val="clear" w:color="auto" w:fill="auto"/>
            <w:noWrap/>
            <w:vAlign w:val="bottom"/>
            <w:hideMark/>
          </w:tcPr>
          <w:p w14:paraId="5992657D"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10,55%</w:t>
            </w:r>
          </w:p>
        </w:tc>
        <w:tc>
          <w:tcPr>
            <w:tcW w:w="508" w:type="pct"/>
            <w:tcBorders>
              <w:top w:val="nil"/>
              <w:left w:val="nil"/>
              <w:bottom w:val="nil"/>
              <w:right w:val="single" w:sz="4" w:space="0" w:color="auto"/>
            </w:tcBorders>
            <w:shd w:val="clear" w:color="auto" w:fill="auto"/>
            <w:noWrap/>
            <w:vAlign w:val="bottom"/>
            <w:hideMark/>
          </w:tcPr>
          <w:p w14:paraId="604C3F3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7,19%</w:t>
            </w:r>
          </w:p>
        </w:tc>
        <w:tc>
          <w:tcPr>
            <w:tcW w:w="340" w:type="pct"/>
            <w:tcBorders>
              <w:top w:val="nil"/>
              <w:left w:val="single" w:sz="4" w:space="0" w:color="auto"/>
              <w:bottom w:val="nil"/>
              <w:right w:val="nil"/>
            </w:tcBorders>
            <w:shd w:val="clear" w:color="auto" w:fill="auto"/>
            <w:noWrap/>
            <w:vAlign w:val="bottom"/>
            <w:hideMark/>
          </w:tcPr>
          <w:p w14:paraId="6821A31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135,74%</w:t>
            </w:r>
          </w:p>
        </w:tc>
        <w:tc>
          <w:tcPr>
            <w:tcW w:w="366" w:type="pct"/>
            <w:tcBorders>
              <w:top w:val="nil"/>
              <w:left w:val="nil"/>
              <w:bottom w:val="nil"/>
              <w:right w:val="nil"/>
            </w:tcBorders>
            <w:shd w:val="clear" w:color="auto" w:fill="auto"/>
            <w:noWrap/>
            <w:vAlign w:val="bottom"/>
            <w:hideMark/>
          </w:tcPr>
          <w:p w14:paraId="6D7A1366"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83,43%</w:t>
            </w:r>
          </w:p>
        </w:tc>
        <w:tc>
          <w:tcPr>
            <w:tcW w:w="340" w:type="pct"/>
            <w:tcBorders>
              <w:top w:val="nil"/>
              <w:left w:val="nil"/>
              <w:bottom w:val="nil"/>
              <w:right w:val="nil"/>
            </w:tcBorders>
            <w:shd w:val="clear" w:color="auto" w:fill="auto"/>
            <w:noWrap/>
            <w:vAlign w:val="bottom"/>
            <w:hideMark/>
          </w:tcPr>
          <w:p w14:paraId="7F4727C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121,60%</w:t>
            </w:r>
          </w:p>
        </w:tc>
        <w:tc>
          <w:tcPr>
            <w:tcW w:w="366" w:type="pct"/>
            <w:tcBorders>
              <w:top w:val="nil"/>
              <w:left w:val="nil"/>
              <w:bottom w:val="nil"/>
              <w:right w:val="nil"/>
            </w:tcBorders>
            <w:shd w:val="clear" w:color="auto" w:fill="auto"/>
            <w:noWrap/>
            <w:vAlign w:val="bottom"/>
            <w:hideMark/>
          </w:tcPr>
          <w:p w14:paraId="67CE546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84,64%</w:t>
            </w:r>
          </w:p>
        </w:tc>
        <w:tc>
          <w:tcPr>
            <w:tcW w:w="340" w:type="pct"/>
            <w:tcBorders>
              <w:top w:val="nil"/>
              <w:left w:val="nil"/>
              <w:bottom w:val="nil"/>
              <w:right w:val="nil"/>
            </w:tcBorders>
            <w:shd w:val="clear" w:color="auto" w:fill="auto"/>
            <w:noWrap/>
            <w:vAlign w:val="bottom"/>
            <w:hideMark/>
          </w:tcPr>
          <w:p w14:paraId="71892CDD"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92,49%</w:t>
            </w:r>
          </w:p>
        </w:tc>
        <w:tc>
          <w:tcPr>
            <w:tcW w:w="507" w:type="pct"/>
            <w:tcBorders>
              <w:top w:val="nil"/>
              <w:left w:val="nil"/>
              <w:bottom w:val="nil"/>
              <w:right w:val="nil"/>
            </w:tcBorders>
            <w:shd w:val="clear" w:color="auto" w:fill="auto"/>
            <w:noWrap/>
            <w:vAlign w:val="bottom"/>
            <w:hideMark/>
          </w:tcPr>
          <w:p w14:paraId="368B09A1"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73,14%</w:t>
            </w:r>
          </w:p>
        </w:tc>
      </w:tr>
      <w:tr w:rsidR="003A2D7D" w:rsidRPr="003A2D7D" w14:paraId="18284A18"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2400505D"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CH4 fossil</w:t>
            </w:r>
          </w:p>
        </w:tc>
        <w:tc>
          <w:tcPr>
            <w:tcW w:w="303" w:type="pct"/>
            <w:tcBorders>
              <w:top w:val="nil"/>
              <w:left w:val="single" w:sz="4" w:space="0" w:color="auto"/>
              <w:bottom w:val="nil"/>
              <w:right w:val="nil"/>
            </w:tcBorders>
            <w:shd w:val="clear" w:color="auto" w:fill="auto"/>
            <w:noWrap/>
            <w:vAlign w:val="bottom"/>
            <w:hideMark/>
          </w:tcPr>
          <w:p w14:paraId="3B17BE33"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18,16%</w:t>
            </w:r>
          </w:p>
        </w:tc>
        <w:tc>
          <w:tcPr>
            <w:tcW w:w="366" w:type="pct"/>
            <w:tcBorders>
              <w:top w:val="nil"/>
              <w:left w:val="nil"/>
              <w:bottom w:val="nil"/>
              <w:right w:val="nil"/>
            </w:tcBorders>
            <w:shd w:val="clear" w:color="auto" w:fill="auto"/>
            <w:noWrap/>
            <w:vAlign w:val="bottom"/>
            <w:hideMark/>
          </w:tcPr>
          <w:p w14:paraId="18E8902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3,62%</w:t>
            </w:r>
          </w:p>
        </w:tc>
        <w:tc>
          <w:tcPr>
            <w:tcW w:w="303" w:type="pct"/>
            <w:tcBorders>
              <w:top w:val="nil"/>
              <w:left w:val="nil"/>
              <w:bottom w:val="nil"/>
              <w:right w:val="nil"/>
            </w:tcBorders>
            <w:shd w:val="clear" w:color="auto" w:fill="auto"/>
            <w:noWrap/>
            <w:vAlign w:val="bottom"/>
            <w:hideMark/>
          </w:tcPr>
          <w:p w14:paraId="2CEE278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29,46%</w:t>
            </w:r>
          </w:p>
        </w:tc>
        <w:tc>
          <w:tcPr>
            <w:tcW w:w="366" w:type="pct"/>
            <w:tcBorders>
              <w:top w:val="nil"/>
              <w:left w:val="nil"/>
              <w:bottom w:val="nil"/>
              <w:right w:val="nil"/>
            </w:tcBorders>
            <w:shd w:val="clear" w:color="auto" w:fill="auto"/>
            <w:noWrap/>
            <w:vAlign w:val="bottom"/>
            <w:hideMark/>
          </w:tcPr>
          <w:p w14:paraId="476ED183"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30,32%</w:t>
            </w:r>
          </w:p>
        </w:tc>
        <w:tc>
          <w:tcPr>
            <w:tcW w:w="309" w:type="pct"/>
            <w:tcBorders>
              <w:top w:val="nil"/>
              <w:left w:val="nil"/>
              <w:bottom w:val="nil"/>
              <w:right w:val="nil"/>
            </w:tcBorders>
            <w:shd w:val="clear" w:color="auto" w:fill="auto"/>
            <w:noWrap/>
            <w:vAlign w:val="bottom"/>
            <w:hideMark/>
          </w:tcPr>
          <w:p w14:paraId="01687146"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11,28%</w:t>
            </w:r>
          </w:p>
        </w:tc>
        <w:tc>
          <w:tcPr>
            <w:tcW w:w="508" w:type="pct"/>
            <w:tcBorders>
              <w:top w:val="nil"/>
              <w:left w:val="nil"/>
              <w:bottom w:val="nil"/>
              <w:right w:val="single" w:sz="4" w:space="0" w:color="auto"/>
            </w:tcBorders>
            <w:shd w:val="clear" w:color="auto" w:fill="auto"/>
            <w:noWrap/>
            <w:vAlign w:val="bottom"/>
            <w:hideMark/>
          </w:tcPr>
          <w:p w14:paraId="1ECE4660"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7,15%</w:t>
            </w:r>
          </w:p>
        </w:tc>
        <w:tc>
          <w:tcPr>
            <w:tcW w:w="340" w:type="pct"/>
            <w:tcBorders>
              <w:top w:val="nil"/>
              <w:left w:val="single" w:sz="4" w:space="0" w:color="auto"/>
              <w:bottom w:val="nil"/>
              <w:right w:val="nil"/>
            </w:tcBorders>
            <w:shd w:val="clear" w:color="auto" w:fill="auto"/>
            <w:noWrap/>
            <w:vAlign w:val="bottom"/>
            <w:hideMark/>
          </w:tcPr>
          <w:p w14:paraId="6A6E905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139,32%</w:t>
            </w:r>
          </w:p>
        </w:tc>
        <w:tc>
          <w:tcPr>
            <w:tcW w:w="366" w:type="pct"/>
            <w:tcBorders>
              <w:top w:val="nil"/>
              <w:left w:val="nil"/>
              <w:bottom w:val="nil"/>
              <w:right w:val="nil"/>
            </w:tcBorders>
            <w:shd w:val="clear" w:color="auto" w:fill="auto"/>
            <w:noWrap/>
            <w:vAlign w:val="bottom"/>
            <w:hideMark/>
          </w:tcPr>
          <w:p w14:paraId="2EA4392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75,05%</w:t>
            </w:r>
          </w:p>
        </w:tc>
        <w:tc>
          <w:tcPr>
            <w:tcW w:w="340" w:type="pct"/>
            <w:tcBorders>
              <w:top w:val="nil"/>
              <w:left w:val="nil"/>
              <w:bottom w:val="nil"/>
              <w:right w:val="nil"/>
            </w:tcBorders>
            <w:shd w:val="clear" w:color="auto" w:fill="auto"/>
            <w:noWrap/>
            <w:vAlign w:val="bottom"/>
            <w:hideMark/>
          </w:tcPr>
          <w:p w14:paraId="6D32542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121,07%</w:t>
            </w:r>
          </w:p>
        </w:tc>
        <w:tc>
          <w:tcPr>
            <w:tcW w:w="366" w:type="pct"/>
            <w:tcBorders>
              <w:top w:val="nil"/>
              <w:left w:val="nil"/>
              <w:bottom w:val="nil"/>
              <w:right w:val="nil"/>
            </w:tcBorders>
            <w:shd w:val="clear" w:color="auto" w:fill="auto"/>
            <w:noWrap/>
            <w:vAlign w:val="bottom"/>
            <w:hideMark/>
          </w:tcPr>
          <w:p w14:paraId="3ED3501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82,94%</w:t>
            </w:r>
          </w:p>
        </w:tc>
        <w:tc>
          <w:tcPr>
            <w:tcW w:w="340" w:type="pct"/>
            <w:tcBorders>
              <w:top w:val="nil"/>
              <w:left w:val="nil"/>
              <w:bottom w:val="nil"/>
              <w:right w:val="nil"/>
            </w:tcBorders>
            <w:shd w:val="clear" w:color="auto" w:fill="auto"/>
            <w:noWrap/>
            <w:vAlign w:val="bottom"/>
            <w:hideMark/>
          </w:tcPr>
          <w:p w14:paraId="4BB40F7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98,89%</w:t>
            </w:r>
          </w:p>
        </w:tc>
        <w:tc>
          <w:tcPr>
            <w:tcW w:w="507" w:type="pct"/>
            <w:tcBorders>
              <w:top w:val="nil"/>
              <w:left w:val="nil"/>
              <w:bottom w:val="nil"/>
              <w:right w:val="nil"/>
            </w:tcBorders>
            <w:shd w:val="clear" w:color="auto" w:fill="auto"/>
            <w:noWrap/>
            <w:vAlign w:val="bottom"/>
            <w:hideMark/>
          </w:tcPr>
          <w:p w14:paraId="55C2404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72,71%</w:t>
            </w:r>
          </w:p>
        </w:tc>
      </w:tr>
      <w:tr w:rsidR="003A2D7D" w:rsidRPr="003A2D7D" w14:paraId="3AFD7928"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5CAF48F1"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N2O</w:t>
            </w:r>
          </w:p>
        </w:tc>
        <w:tc>
          <w:tcPr>
            <w:tcW w:w="303" w:type="pct"/>
            <w:tcBorders>
              <w:top w:val="nil"/>
              <w:left w:val="single" w:sz="4" w:space="0" w:color="auto"/>
              <w:bottom w:val="nil"/>
              <w:right w:val="nil"/>
            </w:tcBorders>
            <w:shd w:val="clear" w:color="auto" w:fill="auto"/>
            <w:noWrap/>
            <w:vAlign w:val="bottom"/>
            <w:hideMark/>
          </w:tcPr>
          <w:p w14:paraId="4B8E37AB"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17,55%</w:t>
            </w:r>
          </w:p>
        </w:tc>
        <w:tc>
          <w:tcPr>
            <w:tcW w:w="366" w:type="pct"/>
            <w:tcBorders>
              <w:top w:val="nil"/>
              <w:left w:val="nil"/>
              <w:bottom w:val="nil"/>
              <w:right w:val="nil"/>
            </w:tcBorders>
            <w:shd w:val="clear" w:color="auto" w:fill="auto"/>
            <w:noWrap/>
            <w:vAlign w:val="bottom"/>
            <w:hideMark/>
          </w:tcPr>
          <w:p w14:paraId="29FA671A"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3,97%</w:t>
            </w:r>
          </w:p>
        </w:tc>
        <w:tc>
          <w:tcPr>
            <w:tcW w:w="303" w:type="pct"/>
            <w:tcBorders>
              <w:top w:val="nil"/>
              <w:left w:val="nil"/>
              <w:bottom w:val="nil"/>
              <w:right w:val="nil"/>
            </w:tcBorders>
            <w:shd w:val="clear" w:color="auto" w:fill="auto"/>
            <w:noWrap/>
            <w:vAlign w:val="bottom"/>
            <w:hideMark/>
          </w:tcPr>
          <w:p w14:paraId="06520AF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29,98%</w:t>
            </w:r>
          </w:p>
        </w:tc>
        <w:tc>
          <w:tcPr>
            <w:tcW w:w="366" w:type="pct"/>
            <w:tcBorders>
              <w:top w:val="nil"/>
              <w:left w:val="nil"/>
              <w:bottom w:val="nil"/>
              <w:right w:val="nil"/>
            </w:tcBorders>
            <w:shd w:val="clear" w:color="auto" w:fill="auto"/>
            <w:noWrap/>
            <w:vAlign w:val="bottom"/>
            <w:hideMark/>
          </w:tcPr>
          <w:p w14:paraId="147B7A41"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30,70%</w:t>
            </w:r>
          </w:p>
        </w:tc>
        <w:tc>
          <w:tcPr>
            <w:tcW w:w="309" w:type="pct"/>
            <w:tcBorders>
              <w:top w:val="nil"/>
              <w:left w:val="nil"/>
              <w:bottom w:val="nil"/>
              <w:right w:val="nil"/>
            </w:tcBorders>
            <w:shd w:val="clear" w:color="auto" w:fill="auto"/>
            <w:noWrap/>
            <w:vAlign w:val="bottom"/>
            <w:hideMark/>
          </w:tcPr>
          <w:p w14:paraId="600DBEE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10,52%</w:t>
            </w:r>
          </w:p>
        </w:tc>
        <w:tc>
          <w:tcPr>
            <w:tcW w:w="508" w:type="pct"/>
            <w:tcBorders>
              <w:top w:val="nil"/>
              <w:left w:val="nil"/>
              <w:bottom w:val="nil"/>
              <w:right w:val="single" w:sz="4" w:space="0" w:color="auto"/>
            </w:tcBorders>
            <w:shd w:val="clear" w:color="auto" w:fill="auto"/>
            <w:noWrap/>
            <w:vAlign w:val="bottom"/>
            <w:hideMark/>
          </w:tcPr>
          <w:p w14:paraId="0A612246"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7,28%</w:t>
            </w:r>
          </w:p>
        </w:tc>
        <w:tc>
          <w:tcPr>
            <w:tcW w:w="340" w:type="pct"/>
            <w:tcBorders>
              <w:top w:val="nil"/>
              <w:left w:val="single" w:sz="4" w:space="0" w:color="auto"/>
              <w:bottom w:val="nil"/>
              <w:right w:val="nil"/>
            </w:tcBorders>
            <w:shd w:val="clear" w:color="auto" w:fill="auto"/>
            <w:noWrap/>
            <w:vAlign w:val="bottom"/>
            <w:hideMark/>
          </w:tcPr>
          <w:p w14:paraId="4B6C8B0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134,65%</w:t>
            </w:r>
          </w:p>
        </w:tc>
        <w:tc>
          <w:tcPr>
            <w:tcW w:w="366" w:type="pct"/>
            <w:tcBorders>
              <w:top w:val="nil"/>
              <w:left w:val="nil"/>
              <w:bottom w:val="nil"/>
              <w:right w:val="nil"/>
            </w:tcBorders>
            <w:shd w:val="clear" w:color="auto" w:fill="auto"/>
            <w:noWrap/>
            <w:vAlign w:val="bottom"/>
            <w:hideMark/>
          </w:tcPr>
          <w:p w14:paraId="1E1F77B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82,12%</w:t>
            </w:r>
          </w:p>
        </w:tc>
        <w:tc>
          <w:tcPr>
            <w:tcW w:w="340" w:type="pct"/>
            <w:tcBorders>
              <w:top w:val="nil"/>
              <w:left w:val="nil"/>
              <w:bottom w:val="nil"/>
              <w:right w:val="nil"/>
            </w:tcBorders>
            <w:shd w:val="clear" w:color="auto" w:fill="auto"/>
            <w:noWrap/>
            <w:vAlign w:val="bottom"/>
            <w:hideMark/>
          </w:tcPr>
          <w:p w14:paraId="383FB8D0"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123,22%</w:t>
            </w:r>
          </w:p>
        </w:tc>
        <w:tc>
          <w:tcPr>
            <w:tcW w:w="366" w:type="pct"/>
            <w:tcBorders>
              <w:top w:val="nil"/>
              <w:left w:val="nil"/>
              <w:bottom w:val="nil"/>
              <w:right w:val="nil"/>
            </w:tcBorders>
            <w:shd w:val="clear" w:color="auto" w:fill="auto"/>
            <w:noWrap/>
            <w:vAlign w:val="bottom"/>
            <w:hideMark/>
          </w:tcPr>
          <w:p w14:paraId="7FA1D28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83,98%</w:t>
            </w:r>
          </w:p>
        </w:tc>
        <w:tc>
          <w:tcPr>
            <w:tcW w:w="340" w:type="pct"/>
            <w:tcBorders>
              <w:top w:val="nil"/>
              <w:left w:val="nil"/>
              <w:bottom w:val="nil"/>
              <w:right w:val="nil"/>
            </w:tcBorders>
            <w:shd w:val="clear" w:color="auto" w:fill="auto"/>
            <w:noWrap/>
            <w:vAlign w:val="bottom"/>
            <w:hideMark/>
          </w:tcPr>
          <w:p w14:paraId="7E16BCD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92,18%</w:t>
            </w:r>
          </w:p>
        </w:tc>
        <w:tc>
          <w:tcPr>
            <w:tcW w:w="507" w:type="pct"/>
            <w:tcBorders>
              <w:top w:val="nil"/>
              <w:left w:val="nil"/>
              <w:bottom w:val="nil"/>
              <w:right w:val="nil"/>
            </w:tcBorders>
            <w:shd w:val="clear" w:color="auto" w:fill="auto"/>
            <w:noWrap/>
            <w:vAlign w:val="bottom"/>
            <w:hideMark/>
          </w:tcPr>
          <w:p w14:paraId="495773AC"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74,02%</w:t>
            </w:r>
          </w:p>
        </w:tc>
      </w:tr>
      <w:tr w:rsidR="003A2D7D" w:rsidRPr="003A2D7D" w14:paraId="4C4E2562"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291DCE0C"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SF6</w:t>
            </w:r>
          </w:p>
        </w:tc>
        <w:tc>
          <w:tcPr>
            <w:tcW w:w="303" w:type="pct"/>
            <w:tcBorders>
              <w:top w:val="nil"/>
              <w:left w:val="single" w:sz="4" w:space="0" w:color="auto"/>
              <w:bottom w:val="nil"/>
              <w:right w:val="nil"/>
            </w:tcBorders>
            <w:shd w:val="clear" w:color="auto" w:fill="auto"/>
            <w:noWrap/>
            <w:vAlign w:val="bottom"/>
            <w:hideMark/>
          </w:tcPr>
          <w:p w14:paraId="7776660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19,68%</w:t>
            </w:r>
          </w:p>
        </w:tc>
        <w:tc>
          <w:tcPr>
            <w:tcW w:w="366" w:type="pct"/>
            <w:tcBorders>
              <w:top w:val="nil"/>
              <w:left w:val="nil"/>
              <w:bottom w:val="nil"/>
              <w:right w:val="nil"/>
            </w:tcBorders>
            <w:shd w:val="clear" w:color="auto" w:fill="auto"/>
            <w:noWrap/>
            <w:vAlign w:val="bottom"/>
            <w:hideMark/>
          </w:tcPr>
          <w:p w14:paraId="1434A87C"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3,83%</w:t>
            </w:r>
          </w:p>
        </w:tc>
        <w:tc>
          <w:tcPr>
            <w:tcW w:w="303" w:type="pct"/>
            <w:tcBorders>
              <w:top w:val="nil"/>
              <w:left w:val="nil"/>
              <w:bottom w:val="nil"/>
              <w:right w:val="nil"/>
            </w:tcBorders>
            <w:shd w:val="clear" w:color="auto" w:fill="auto"/>
            <w:noWrap/>
            <w:vAlign w:val="bottom"/>
            <w:hideMark/>
          </w:tcPr>
          <w:p w14:paraId="4330486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31,70%</w:t>
            </w:r>
          </w:p>
        </w:tc>
        <w:tc>
          <w:tcPr>
            <w:tcW w:w="366" w:type="pct"/>
            <w:tcBorders>
              <w:top w:val="nil"/>
              <w:left w:val="nil"/>
              <w:bottom w:val="nil"/>
              <w:right w:val="nil"/>
            </w:tcBorders>
            <w:shd w:val="clear" w:color="auto" w:fill="auto"/>
            <w:noWrap/>
            <w:vAlign w:val="bottom"/>
            <w:hideMark/>
          </w:tcPr>
          <w:p w14:paraId="2E57845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29,72%</w:t>
            </w:r>
          </w:p>
        </w:tc>
        <w:tc>
          <w:tcPr>
            <w:tcW w:w="309" w:type="pct"/>
            <w:tcBorders>
              <w:top w:val="nil"/>
              <w:left w:val="nil"/>
              <w:bottom w:val="nil"/>
              <w:right w:val="nil"/>
            </w:tcBorders>
            <w:shd w:val="clear" w:color="auto" w:fill="auto"/>
            <w:noWrap/>
            <w:vAlign w:val="bottom"/>
            <w:hideMark/>
          </w:tcPr>
          <w:p w14:paraId="6E7C07E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9,42%</w:t>
            </w:r>
          </w:p>
        </w:tc>
        <w:tc>
          <w:tcPr>
            <w:tcW w:w="508" w:type="pct"/>
            <w:tcBorders>
              <w:top w:val="nil"/>
              <w:left w:val="nil"/>
              <w:bottom w:val="nil"/>
              <w:right w:val="single" w:sz="4" w:space="0" w:color="auto"/>
            </w:tcBorders>
            <w:shd w:val="clear" w:color="auto" w:fill="auto"/>
            <w:noWrap/>
            <w:vAlign w:val="bottom"/>
            <w:hideMark/>
          </w:tcPr>
          <w:p w14:paraId="2747A85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5,65%</w:t>
            </w:r>
          </w:p>
        </w:tc>
        <w:tc>
          <w:tcPr>
            <w:tcW w:w="340" w:type="pct"/>
            <w:tcBorders>
              <w:top w:val="nil"/>
              <w:left w:val="single" w:sz="4" w:space="0" w:color="auto"/>
              <w:bottom w:val="nil"/>
              <w:right w:val="nil"/>
            </w:tcBorders>
            <w:shd w:val="clear" w:color="auto" w:fill="auto"/>
            <w:noWrap/>
            <w:vAlign w:val="bottom"/>
            <w:hideMark/>
          </w:tcPr>
          <w:p w14:paraId="03111A40"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150,96%</w:t>
            </w:r>
          </w:p>
        </w:tc>
        <w:tc>
          <w:tcPr>
            <w:tcW w:w="366" w:type="pct"/>
            <w:tcBorders>
              <w:top w:val="nil"/>
              <w:left w:val="nil"/>
              <w:bottom w:val="nil"/>
              <w:right w:val="nil"/>
            </w:tcBorders>
            <w:shd w:val="clear" w:color="auto" w:fill="auto"/>
            <w:noWrap/>
            <w:vAlign w:val="bottom"/>
            <w:hideMark/>
          </w:tcPr>
          <w:p w14:paraId="4228AF2A"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79,34%</w:t>
            </w:r>
          </w:p>
        </w:tc>
        <w:tc>
          <w:tcPr>
            <w:tcW w:w="340" w:type="pct"/>
            <w:tcBorders>
              <w:top w:val="nil"/>
              <w:left w:val="nil"/>
              <w:bottom w:val="nil"/>
              <w:right w:val="nil"/>
            </w:tcBorders>
            <w:shd w:val="clear" w:color="auto" w:fill="auto"/>
            <w:noWrap/>
            <w:vAlign w:val="bottom"/>
            <w:hideMark/>
          </w:tcPr>
          <w:p w14:paraId="2DD4B4A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130,27%</w:t>
            </w:r>
          </w:p>
        </w:tc>
        <w:tc>
          <w:tcPr>
            <w:tcW w:w="366" w:type="pct"/>
            <w:tcBorders>
              <w:top w:val="nil"/>
              <w:left w:val="nil"/>
              <w:bottom w:val="nil"/>
              <w:right w:val="nil"/>
            </w:tcBorders>
            <w:shd w:val="clear" w:color="auto" w:fill="auto"/>
            <w:noWrap/>
            <w:vAlign w:val="bottom"/>
            <w:hideMark/>
          </w:tcPr>
          <w:p w14:paraId="542345B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81,30%</w:t>
            </w:r>
          </w:p>
        </w:tc>
        <w:tc>
          <w:tcPr>
            <w:tcW w:w="340" w:type="pct"/>
            <w:tcBorders>
              <w:top w:val="nil"/>
              <w:left w:val="nil"/>
              <w:bottom w:val="nil"/>
              <w:right w:val="nil"/>
            </w:tcBorders>
            <w:shd w:val="clear" w:color="auto" w:fill="auto"/>
            <w:noWrap/>
            <w:vAlign w:val="bottom"/>
            <w:hideMark/>
          </w:tcPr>
          <w:p w14:paraId="6835FED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82,53%</w:t>
            </w:r>
          </w:p>
        </w:tc>
        <w:tc>
          <w:tcPr>
            <w:tcW w:w="507" w:type="pct"/>
            <w:tcBorders>
              <w:top w:val="nil"/>
              <w:left w:val="nil"/>
              <w:bottom w:val="nil"/>
              <w:right w:val="nil"/>
            </w:tcBorders>
            <w:shd w:val="clear" w:color="auto" w:fill="auto"/>
            <w:noWrap/>
            <w:vAlign w:val="bottom"/>
            <w:hideMark/>
          </w:tcPr>
          <w:p w14:paraId="7A7DEF31"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57,48%</w:t>
            </w:r>
          </w:p>
        </w:tc>
      </w:tr>
      <w:tr w:rsidR="003A2D7D" w:rsidRPr="003A2D7D" w14:paraId="0B67086A"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6CFD00BB"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NMVOC</w:t>
            </w:r>
          </w:p>
        </w:tc>
        <w:tc>
          <w:tcPr>
            <w:tcW w:w="303" w:type="pct"/>
            <w:tcBorders>
              <w:top w:val="nil"/>
              <w:left w:val="single" w:sz="4" w:space="0" w:color="auto"/>
              <w:bottom w:val="nil"/>
              <w:right w:val="nil"/>
            </w:tcBorders>
            <w:shd w:val="clear" w:color="auto" w:fill="auto"/>
            <w:noWrap/>
            <w:vAlign w:val="bottom"/>
            <w:hideMark/>
          </w:tcPr>
          <w:p w14:paraId="411207DC"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18,01%</w:t>
            </w:r>
          </w:p>
        </w:tc>
        <w:tc>
          <w:tcPr>
            <w:tcW w:w="366" w:type="pct"/>
            <w:tcBorders>
              <w:top w:val="nil"/>
              <w:left w:val="nil"/>
              <w:bottom w:val="nil"/>
              <w:right w:val="nil"/>
            </w:tcBorders>
            <w:shd w:val="clear" w:color="auto" w:fill="auto"/>
            <w:noWrap/>
            <w:vAlign w:val="bottom"/>
            <w:hideMark/>
          </w:tcPr>
          <w:p w14:paraId="6BC45B8F"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3,67%</w:t>
            </w:r>
          </w:p>
        </w:tc>
        <w:tc>
          <w:tcPr>
            <w:tcW w:w="303" w:type="pct"/>
            <w:tcBorders>
              <w:top w:val="nil"/>
              <w:left w:val="nil"/>
              <w:bottom w:val="nil"/>
              <w:right w:val="nil"/>
            </w:tcBorders>
            <w:shd w:val="clear" w:color="auto" w:fill="auto"/>
            <w:noWrap/>
            <w:vAlign w:val="bottom"/>
            <w:hideMark/>
          </w:tcPr>
          <w:p w14:paraId="66F9789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29,96%</w:t>
            </w:r>
          </w:p>
        </w:tc>
        <w:tc>
          <w:tcPr>
            <w:tcW w:w="366" w:type="pct"/>
            <w:tcBorders>
              <w:top w:val="nil"/>
              <w:left w:val="nil"/>
              <w:bottom w:val="nil"/>
              <w:right w:val="nil"/>
            </w:tcBorders>
            <w:shd w:val="clear" w:color="auto" w:fill="auto"/>
            <w:noWrap/>
            <w:vAlign w:val="bottom"/>
            <w:hideMark/>
          </w:tcPr>
          <w:p w14:paraId="0B93BAE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30,64%</w:t>
            </w:r>
          </w:p>
        </w:tc>
        <w:tc>
          <w:tcPr>
            <w:tcW w:w="309" w:type="pct"/>
            <w:tcBorders>
              <w:top w:val="nil"/>
              <w:left w:val="nil"/>
              <w:bottom w:val="nil"/>
              <w:right w:val="nil"/>
            </w:tcBorders>
            <w:shd w:val="clear" w:color="auto" w:fill="auto"/>
            <w:noWrap/>
            <w:vAlign w:val="bottom"/>
            <w:hideMark/>
          </w:tcPr>
          <w:p w14:paraId="3D751FE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10,78%</w:t>
            </w:r>
          </w:p>
        </w:tc>
        <w:tc>
          <w:tcPr>
            <w:tcW w:w="508" w:type="pct"/>
            <w:tcBorders>
              <w:top w:val="nil"/>
              <w:left w:val="nil"/>
              <w:bottom w:val="nil"/>
              <w:right w:val="single" w:sz="4" w:space="0" w:color="auto"/>
            </w:tcBorders>
            <w:shd w:val="clear" w:color="auto" w:fill="auto"/>
            <w:noWrap/>
            <w:vAlign w:val="bottom"/>
            <w:hideMark/>
          </w:tcPr>
          <w:p w14:paraId="5155DCC6"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6,93%</w:t>
            </w:r>
          </w:p>
        </w:tc>
        <w:tc>
          <w:tcPr>
            <w:tcW w:w="340" w:type="pct"/>
            <w:tcBorders>
              <w:top w:val="nil"/>
              <w:left w:val="single" w:sz="4" w:space="0" w:color="auto"/>
              <w:bottom w:val="nil"/>
              <w:right w:val="nil"/>
            </w:tcBorders>
            <w:shd w:val="clear" w:color="auto" w:fill="auto"/>
            <w:noWrap/>
            <w:vAlign w:val="bottom"/>
            <w:hideMark/>
          </w:tcPr>
          <w:p w14:paraId="66037B6F"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138,18%</w:t>
            </w:r>
          </w:p>
        </w:tc>
        <w:tc>
          <w:tcPr>
            <w:tcW w:w="366" w:type="pct"/>
            <w:tcBorders>
              <w:top w:val="nil"/>
              <w:left w:val="nil"/>
              <w:bottom w:val="nil"/>
              <w:right w:val="nil"/>
            </w:tcBorders>
            <w:shd w:val="clear" w:color="auto" w:fill="auto"/>
            <w:noWrap/>
            <w:vAlign w:val="bottom"/>
            <w:hideMark/>
          </w:tcPr>
          <w:p w14:paraId="2EA3338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76,02%</w:t>
            </w:r>
          </w:p>
        </w:tc>
        <w:tc>
          <w:tcPr>
            <w:tcW w:w="340" w:type="pct"/>
            <w:tcBorders>
              <w:top w:val="nil"/>
              <w:left w:val="nil"/>
              <w:bottom w:val="nil"/>
              <w:right w:val="nil"/>
            </w:tcBorders>
            <w:shd w:val="clear" w:color="auto" w:fill="auto"/>
            <w:noWrap/>
            <w:vAlign w:val="bottom"/>
            <w:hideMark/>
          </w:tcPr>
          <w:p w14:paraId="45FDAD7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123,13%</w:t>
            </w:r>
          </w:p>
        </w:tc>
        <w:tc>
          <w:tcPr>
            <w:tcW w:w="366" w:type="pct"/>
            <w:tcBorders>
              <w:top w:val="nil"/>
              <w:left w:val="nil"/>
              <w:bottom w:val="nil"/>
              <w:right w:val="nil"/>
            </w:tcBorders>
            <w:shd w:val="clear" w:color="auto" w:fill="auto"/>
            <w:noWrap/>
            <w:vAlign w:val="bottom"/>
            <w:hideMark/>
          </w:tcPr>
          <w:p w14:paraId="2FF3C69B"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83,83%</w:t>
            </w:r>
          </w:p>
        </w:tc>
        <w:tc>
          <w:tcPr>
            <w:tcW w:w="340" w:type="pct"/>
            <w:tcBorders>
              <w:top w:val="nil"/>
              <w:left w:val="nil"/>
              <w:bottom w:val="nil"/>
              <w:right w:val="nil"/>
            </w:tcBorders>
            <w:shd w:val="clear" w:color="auto" w:fill="auto"/>
            <w:noWrap/>
            <w:vAlign w:val="bottom"/>
            <w:hideMark/>
          </w:tcPr>
          <w:p w14:paraId="3616FA2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94,49%</w:t>
            </w:r>
          </w:p>
        </w:tc>
        <w:tc>
          <w:tcPr>
            <w:tcW w:w="507" w:type="pct"/>
            <w:tcBorders>
              <w:top w:val="nil"/>
              <w:left w:val="nil"/>
              <w:bottom w:val="nil"/>
              <w:right w:val="nil"/>
            </w:tcBorders>
            <w:shd w:val="clear" w:color="auto" w:fill="auto"/>
            <w:noWrap/>
            <w:vAlign w:val="bottom"/>
            <w:hideMark/>
          </w:tcPr>
          <w:p w14:paraId="2A86AB51"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70,42%</w:t>
            </w:r>
          </w:p>
        </w:tc>
      </w:tr>
      <w:tr w:rsidR="003A2D7D" w:rsidRPr="003A2D7D" w14:paraId="44F7354D"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0ABA70A6"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POCP</w:t>
            </w:r>
          </w:p>
        </w:tc>
        <w:tc>
          <w:tcPr>
            <w:tcW w:w="303" w:type="pct"/>
            <w:tcBorders>
              <w:top w:val="nil"/>
              <w:left w:val="single" w:sz="4" w:space="0" w:color="auto"/>
              <w:bottom w:val="nil"/>
              <w:right w:val="nil"/>
            </w:tcBorders>
            <w:shd w:val="clear" w:color="auto" w:fill="auto"/>
            <w:noWrap/>
            <w:vAlign w:val="bottom"/>
            <w:hideMark/>
          </w:tcPr>
          <w:p w14:paraId="2D80553D"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16,87%</w:t>
            </w:r>
          </w:p>
        </w:tc>
        <w:tc>
          <w:tcPr>
            <w:tcW w:w="366" w:type="pct"/>
            <w:tcBorders>
              <w:top w:val="nil"/>
              <w:left w:val="nil"/>
              <w:bottom w:val="nil"/>
              <w:right w:val="nil"/>
            </w:tcBorders>
            <w:shd w:val="clear" w:color="auto" w:fill="auto"/>
            <w:noWrap/>
            <w:vAlign w:val="bottom"/>
            <w:hideMark/>
          </w:tcPr>
          <w:p w14:paraId="2F52E33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3,39%</w:t>
            </w:r>
          </w:p>
        </w:tc>
        <w:tc>
          <w:tcPr>
            <w:tcW w:w="303" w:type="pct"/>
            <w:tcBorders>
              <w:top w:val="nil"/>
              <w:left w:val="nil"/>
              <w:bottom w:val="nil"/>
              <w:right w:val="nil"/>
            </w:tcBorders>
            <w:shd w:val="clear" w:color="auto" w:fill="auto"/>
            <w:noWrap/>
            <w:vAlign w:val="bottom"/>
            <w:hideMark/>
          </w:tcPr>
          <w:p w14:paraId="19E2CD6F"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28,49%</w:t>
            </w:r>
          </w:p>
        </w:tc>
        <w:tc>
          <w:tcPr>
            <w:tcW w:w="366" w:type="pct"/>
            <w:tcBorders>
              <w:top w:val="nil"/>
              <w:left w:val="nil"/>
              <w:bottom w:val="nil"/>
              <w:right w:val="nil"/>
            </w:tcBorders>
            <w:shd w:val="clear" w:color="auto" w:fill="auto"/>
            <w:noWrap/>
            <w:vAlign w:val="bottom"/>
            <w:hideMark/>
          </w:tcPr>
          <w:p w14:paraId="2CEFCDC1"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31,52%</w:t>
            </w:r>
          </w:p>
        </w:tc>
        <w:tc>
          <w:tcPr>
            <w:tcW w:w="309" w:type="pct"/>
            <w:tcBorders>
              <w:top w:val="nil"/>
              <w:left w:val="nil"/>
              <w:bottom w:val="nil"/>
              <w:right w:val="nil"/>
            </w:tcBorders>
            <w:shd w:val="clear" w:color="auto" w:fill="auto"/>
            <w:noWrap/>
            <w:vAlign w:val="bottom"/>
            <w:hideMark/>
          </w:tcPr>
          <w:p w14:paraId="06B521F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12,46%</w:t>
            </w:r>
          </w:p>
        </w:tc>
        <w:tc>
          <w:tcPr>
            <w:tcW w:w="508" w:type="pct"/>
            <w:tcBorders>
              <w:top w:val="nil"/>
              <w:left w:val="nil"/>
              <w:bottom w:val="nil"/>
              <w:right w:val="single" w:sz="4" w:space="0" w:color="auto"/>
            </w:tcBorders>
            <w:shd w:val="clear" w:color="auto" w:fill="auto"/>
            <w:noWrap/>
            <w:vAlign w:val="bottom"/>
            <w:hideMark/>
          </w:tcPr>
          <w:p w14:paraId="6DE47A5C"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7,27%</w:t>
            </w:r>
          </w:p>
        </w:tc>
        <w:tc>
          <w:tcPr>
            <w:tcW w:w="340" w:type="pct"/>
            <w:tcBorders>
              <w:top w:val="nil"/>
              <w:left w:val="single" w:sz="4" w:space="0" w:color="auto"/>
              <w:bottom w:val="nil"/>
              <w:right w:val="nil"/>
            </w:tcBorders>
            <w:shd w:val="clear" w:color="auto" w:fill="auto"/>
            <w:noWrap/>
            <w:vAlign w:val="bottom"/>
            <w:hideMark/>
          </w:tcPr>
          <w:p w14:paraId="71370AC3"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129,42%</w:t>
            </w:r>
          </w:p>
        </w:tc>
        <w:tc>
          <w:tcPr>
            <w:tcW w:w="366" w:type="pct"/>
            <w:tcBorders>
              <w:top w:val="nil"/>
              <w:left w:val="nil"/>
              <w:bottom w:val="nil"/>
              <w:right w:val="nil"/>
            </w:tcBorders>
            <w:shd w:val="clear" w:color="auto" w:fill="auto"/>
            <w:noWrap/>
            <w:vAlign w:val="bottom"/>
            <w:hideMark/>
          </w:tcPr>
          <w:p w14:paraId="67A4D80B"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70,16%</w:t>
            </w:r>
          </w:p>
        </w:tc>
        <w:tc>
          <w:tcPr>
            <w:tcW w:w="340" w:type="pct"/>
            <w:tcBorders>
              <w:top w:val="nil"/>
              <w:left w:val="nil"/>
              <w:bottom w:val="nil"/>
              <w:right w:val="nil"/>
            </w:tcBorders>
            <w:shd w:val="clear" w:color="auto" w:fill="auto"/>
            <w:noWrap/>
            <w:vAlign w:val="bottom"/>
            <w:hideMark/>
          </w:tcPr>
          <w:p w14:paraId="3A010BEB"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117,08%</w:t>
            </w:r>
          </w:p>
        </w:tc>
        <w:tc>
          <w:tcPr>
            <w:tcW w:w="366" w:type="pct"/>
            <w:tcBorders>
              <w:top w:val="nil"/>
              <w:left w:val="nil"/>
              <w:bottom w:val="nil"/>
              <w:right w:val="nil"/>
            </w:tcBorders>
            <w:shd w:val="clear" w:color="auto" w:fill="auto"/>
            <w:noWrap/>
            <w:vAlign w:val="bottom"/>
            <w:hideMark/>
          </w:tcPr>
          <w:p w14:paraId="5532FBC1"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86,24%</w:t>
            </w:r>
          </w:p>
        </w:tc>
        <w:tc>
          <w:tcPr>
            <w:tcW w:w="340" w:type="pct"/>
            <w:tcBorders>
              <w:top w:val="nil"/>
              <w:left w:val="nil"/>
              <w:bottom w:val="nil"/>
              <w:right w:val="nil"/>
            </w:tcBorders>
            <w:shd w:val="clear" w:color="auto" w:fill="auto"/>
            <w:noWrap/>
            <w:vAlign w:val="bottom"/>
            <w:hideMark/>
          </w:tcPr>
          <w:p w14:paraId="1FF0FC9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109,20%</w:t>
            </w:r>
          </w:p>
        </w:tc>
        <w:tc>
          <w:tcPr>
            <w:tcW w:w="507" w:type="pct"/>
            <w:tcBorders>
              <w:top w:val="nil"/>
              <w:left w:val="nil"/>
              <w:bottom w:val="nil"/>
              <w:right w:val="nil"/>
            </w:tcBorders>
            <w:shd w:val="clear" w:color="auto" w:fill="auto"/>
            <w:noWrap/>
            <w:vAlign w:val="bottom"/>
            <w:hideMark/>
          </w:tcPr>
          <w:p w14:paraId="7B17391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73,88%</w:t>
            </w:r>
          </w:p>
        </w:tc>
      </w:tr>
      <w:tr w:rsidR="003A2D7D" w:rsidRPr="003A2D7D" w14:paraId="40B0D5E6"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5AC4991F" w14:textId="66D868E4"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 xml:space="preserve">FW </w:t>
            </w:r>
            <w:r w:rsidR="00C2273C">
              <w:rPr>
                <w:rFonts w:ascii="Times New Roman" w:eastAsia="Times New Roman" w:hAnsi="Times New Roman" w:cs="Times New Roman"/>
                <w:color w:val="000000"/>
                <w:sz w:val="20"/>
                <w:szCs w:val="20"/>
                <w:lang w:eastAsia="en-GB"/>
              </w:rPr>
              <w:t>e</w:t>
            </w:r>
            <w:r w:rsidRPr="003A2D7D">
              <w:rPr>
                <w:rFonts w:ascii="Times New Roman" w:eastAsia="Times New Roman" w:hAnsi="Times New Roman" w:cs="Times New Roman"/>
                <w:color w:val="000000"/>
                <w:sz w:val="20"/>
                <w:szCs w:val="20"/>
                <w:lang w:eastAsia="en-GB"/>
              </w:rPr>
              <w:t>utroph.</w:t>
            </w:r>
          </w:p>
        </w:tc>
        <w:tc>
          <w:tcPr>
            <w:tcW w:w="303" w:type="pct"/>
            <w:tcBorders>
              <w:top w:val="nil"/>
              <w:left w:val="single" w:sz="4" w:space="0" w:color="auto"/>
              <w:bottom w:val="nil"/>
              <w:right w:val="nil"/>
            </w:tcBorders>
            <w:shd w:val="clear" w:color="auto" w:fill="auto"/>
            <w:noWrap/>
            <w:vAlign w:val="bottom"/>
            <w:hideMark/>
          </w:tcPr>
          <w:p w14:paraId="4333256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17,98%</w:t>
            </w:r>
          </w:p>
        </w:tc>
        <w:tc>
          <w:tcPr>
            <w:tcW w:w="366" w:type="pct"/>
            <w:tcBorders>
              <w:top w:val="nil"/>
              <w:left w:val="nil"/>
              <w:bottom w:val="nil"/>
              <w:right w:val="nil"/>
            </w:tcBorders>
            <w:shd w:val="clear" w:color="auto" w:fill="auto"/>
            <w:noWrap/>
            <w:vAlign w:val="bottom"/>
            <w:hideMark/>
          </w:tcPr>
          <w:p w14:paraId="1C2EFD3F"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4,10%</w:t>
            </w:r>
          </w:p>
        </w:tc>
        <w:tc>
          <w:tcPr>
            <w:tcW w:w="303" w:type="pct"/>
            <w:tcBorders>
              <w:top w:val="nil"/>
              <w:left w:val="nil"/>
              <w:bottom w:val="nil"/>
              <w:right w:val="nil"/>
            </w:tcBorders>
            <w:shd w:val="clear" w:color="auto" w:fill="auto"/>
            <w:noWrap/>
            <w:vAlign w:val="bottom"/>
            <w:hideMark/>
          </w:tcPr>
          <w:p w14:paraId="51B6140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29,99%</w:t>
            </w:r>
          </w:p>
        </w:tc>
        <w:tc>
          <w:tcPr>
            <w:tcW w:w="366" w:type="pct"/>
            <w:tcBorders>
              <w:top w:val="nil"/>
              <w:left w:val="nil"/>
              <w:bottom w:val="nil"/>
              <w:right w:val="nil"/>
            </w:tcBorders>
            <w:shd w:val="clear" w:color="auto" w:fill="auto"/>
            <w:noWrap/>
            <w:vAlign w:val="bottom"/>
            <w:hideMark/>
          </w:tcPr>
          <w:p w14:paraId="512B4EF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30,95%</w:t>
            </w:r>
          </w:p>
        </w:tc>
        <w:tc>
          <w:tcPr>
            <w:tcW w:w="309" w:type="pct"/>
            <w:tcBorders>
              <w:top w:val="nil"/>
              <w:left w:val="nil"/>
              <w:bottom w:val="nil"/>
              <w:right w:val="nil"/>
            </w:tcBorders>
            <w:shd w:val="clear" w:color="auto" w:fill="auto"/>
            <w:noWrap/>
            <w:vAlign w:val="bottom"/>
            <w:hideMark/>
          </w:tcPr>
          <w:p w14:paraId="0580842B"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10,42%</w:t>
            </w:r>
          </w:p>
        </w:tc>
        <w:tc>
          <w:tcPr>
            <w:tcW w:w="508" w:type="pct"/>
            <w:tcBorders>
              <w:top w:val="nil"/>
              <w:left w:val="nil"/>
              <w:bottom w:val="nil"/>
              <w:right w:val="single" w:sz="4" w:space="0" w:color="auto"/>
            </w:tcBorders>
            <w:shd w:val="clear" w:color="auto" w:fill="auto"/>
            <w:noWrap/>
            <w:vAlign w:val="bottom"/>
            <w:hideMark/>
          </w:tcPr>
          <w:p w14:paraId="2E5B087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6,57%</w:t>
            </w:r>
          </w:p>
        </w:tc>
        <w:tc>
          <w:tcPr>
            <w:tcW w:w="340" w:type="pct"/>
            <w:tcBorders>
              <w:top w:val="nil"/>
              <w:left w:val="single" w:sz="4" w:space="0" w:color="auto"/>
              <w:bottom w:val="nil"/>
              <w:right w:val="nil"/>
            </w:tcBorders>
            <w:shd w:val="clear" w:color="auto" w:fill="auto"/>
            <w:noWrap/>
            <w:vAlign w:val="bottom"/>
            <w:hideMark/>
          </w:tcPr>
          <w:p w14:paraId="75608276"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137,94%</w:t>
            </w:r>
          </w:p>
        </w:tc>
        <w:tc>
          <w:tcPr>
            <w:tcW w:w="366" w:type="pct"/>
            <w:tcBorders>
              <w:top w:val="nil"/>
              <w:left w:val="nil"/>
              <w:bottom w:val="nil"/>
              <w:right w:val="nil"/>
            </w:tcBorders>
            <w:shd w:val="clear" w:color="auto" w:fill="auto"/>
            <w:noWrap/>
            <w:vAlign w:val="bottom"/>
            <w:hideMark/>
          </w:tcPr>
          <w:p w14:paraId="1279E2C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84,82%</w:t>
            </w:r>
          </w:p>
        </w:tc>
        <w:tc>
          <w:tcPr>
            <w:tcW w:w="340" w:type="pct"/>
            <w:tcBorders>
              <w:top w:val="nil"/>
              <w:left w:val="nil"/>
              <w:bottom w:val="nil"/>
              <w:right w:val="nil"/>
            </w:tcBorders>
            <w:shd w:val="clear" w:color="auto" w:fill="auto"/>
            <w:noWrap/>
            <w:vAlign w:val="bottom"/>
            <w:hideMark/>
          </w:tcPr>
          <w:p w14:paraId="68FDB426"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123,25%</w:t>
            </w:r>
          </w:p>
        </w:tc>
        <w:tc>
          <w:tcPr>
            <w:tcW w:w="366" w:type="pct"/>
            <w:tcBorders>
              <w:top w:val="nil"/>
              <w:left w:val="nil"/>
              <w:bottom w:val="nil"/>
              <w:right w:val="nil"/>
            </w:tcBorders>
            <w:shd w:val="clear" w:color="auto" w:fill="auto"/>
            <w:noWrap/>
            <w:vAlign w:val="bottom"/>
            <w:hideMark/>
          </w:tcPr>
          <w:p w14:paraId="67F4F70F"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84,66%</w:t>
            </w:r>
          </w:p>
        </w:tc>
        <w:tc>
          <w:tcPr>
            <w:tcW w:w="340" w:type="pct"/>
            <w:tcBorders>
              <w:top w:val="nil"/>
              <w:left w:val="nil"/>
              <w:bottom w:val="nil"/>
              <w:right w:val="nil"/>
            </w:tcBorders>
            <w:shd w:val="clear" w:color="auto" w:fill="auto"/>
            <w:noWrap/>
            <w:vAlign w:val="bottom"/>
            <w:hideMark/>
          </w:tcPr>
          <w:p w14:paraId="3BB6F1D0"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91,27%</w:t>
            </w:r>
          </w:p>
        </w:tc>
        <w:tc>
          <w:tcPr>
            <w:tcW w:w="507" w:type="pct"/>
            <w:tcBorders>
              <w:top w:val="nil"/>
              <w:left w:val="nil"/>
              <w:bottom w:val="nil"/>
              <w:right w:val="nil"/>
            </w:tcBorders>
            <w:shd w:val="clear" w:color="auto" w:fill="auto"/>
            <w:noWrap/>
            <w:vAlign w:val="bottom"/>
            <w:hideMark/>
          </w:tcPr>
          <w:p w14:paraId="7467799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66,80%</w:t>
            </w:r>
          </w:p>
        </w:tc>
      </w:tr>
      <w:tr w:rsidR="003A2D7D" w:rsidRPr="003A2D7D" w14:paraId="1423E459"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5B0AA102" w14:textId="77777777" w:rsidR="003A2D7D" w:rsidRPr="003A2D7D" w:rsidRDefault="003A2D7D" w:rsidP="003A2D7D">
            <w:pPr>
              <w:spacing w:after="0" w:line="240" w:lineRule="auto"/>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Terr. acid.</w:t>
            </w:r>
          </w:p>
        </w:tc>
        <w:tc>
          <w:tcPr>
            <w:tcW w:w="303" w:type="pct"/>
            <w:tcBorders>
              <w:top w:val="nil"/>
              <w:left w:val="single" w:sz="4" w:space="0" w:color="auto"/>
              <w:bottom w:val="nil"/>
              <w:right w:val="nil"/>
            </w:tcBorders>
            <w:shd w:val="clear" w:color="auto" w:fill="auto"/>
            <w:noWrap/>
            <w:vAlign w:val="bottom"/>
            <w:hideMark/>
          </w:tcPr>
          <w:p w14:paraId="41CFBC5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17,88%</w:t>
            </w:r>
          </w:p>
        </w:tc>
        <w:tc>
          <w:tcPr>
            <w:tcW w:w="366" w:type="pct"/>
            <w:tcBorders>
              <w:top w:val="nil"/>
              <w:left w:val="nil"/>
              <w:bottom w:val="nil"/>
              <w:right w:val="nil"/>
            </w:tcBorders>
            <w:shd w:val="clear" w:color="auto" w:fill="auto"/>
            <w:noWrap/>
            <w:vAlign w:val="bottom"/>
            <w:hideMark/>
          </w:tcPr>
          <w:p w14:paraId="597A388A"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3,70%</w:t>
            </w:r>
          </w:p>
        </w:tc>
        <w:tc>
          <w:tcPr>
            <w:tcW w:w="303" w:type="pct"/>
            <w:tcBorders>
              <w:top w:val="nil"/>
              <w:left w:val="nil"/>
              <w:bottom w:val="nil"/>
              <w:right w:val="nil"/>
            </w:tcBorders>
            <w:shd w:val="clear" w:color="auto" w:fill="auto"/>
            <w:noWrap/>
            <w:vAlign w:val="bottom"/>
            <w:hideMark/>
          </w:tcPr>
          <w:p w14:paraId="40D7F08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28,77%</w:t>
            </w:r>
          </w:p>
        </w:tc>
        <w:tc>
          <w:tcPr>
            <w:tcW w:w="366" w:type="pct"/>
            <w:tcBorders>
              <w:top w:val="nil"/>
              <w:left w:val="nil"/>
              <w:bottom w:val="nil"/>
              <w:right w:val="nil"/>
            </w:tcBorders>
            <w:shd w:val="clear" w:color="auto" w:fill="auto"/>
            <w:noWrap/>
            <w:vAlign w:val="bottom"/>
            <w:hideMark/>
          </w:tcPr>
          <w:p w14:paraId="3733688C"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30,91%</w:t>
            </w:r>
          </w:p>
        </w:tc>
        <w:tc>
          <w:tcPr>
            <w:tcW w:w="309" w:type="pct"/>
            <w:tcBorders>
              <w:top w:val="nil"/>
              <w:left w:val="nil"/>
              <w:bottom w:val="nil"/>
              <w:right w:val="nil"/>
            </w:tcBorders>
            <w:shd w:val="clear" w:color="auto" w:fill="auto"/>
            <w:noWrap/>
            <w:vAlign w:val="bottom"/>
            <w:hideMark/>
          </w:tcPr>
          <w:p w14:paraId="4A3EA63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11,95%</w:t>
            </w:r>
          </w:p>
        </w:tc>
        <w:tc>
          <w:tcPr>
            <w:tcW w:w="508" w:type="pct"/>
            <w:tcBorders>
              <w:top w:val="nil"/>
              <w:left w:val="nil"/>
              <w:bottom w:val="nil"/>
              <w:right w:val="single" w:sz="4" w:space="0" w:color="auto"/>
            </w:tcBorders>
            <w:shd w:val="clear" w:color="auto" w:fill="auto"/>
            <w:noWrap/>
            <w:vAlign w:val="bottom"/>
            <w:hideMark/>
          </w:tcPr>
          <w:p w14:paraId="607B6046"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6,80%</w:t>
            </w:r>
          </w:p>
        </w:tc>
        <w:tc>
          <w:tcPr>
            <w:tcW w:w="340" w:type="pct"/>
            <w:tcBorders>
              <w:top w:val="nil"/>
              <w:left w:val="single" w:sz="4" w:space="0" w:color="auto"/>
              <w:bottom w:val="nil"/>
              <w:right w:val="nil"/>
            </w:tcBorders>
            <w:shd w:val="clear" w:color="auto" w:fill="auto"/>
            <w:noWrap/>
            <w:vAlign w:val="bottom"/>
            <w:hideMark/>
          </w:tcPr>
          <w:p w14:paraId="7829448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137,18%</w:t>
            </w:r>
          </w:p>
        </w:tc>
        <w:tc>
          <w:tcPr>
            <w:tcW w:w="366" w:type="pct"/>
            <w:tcBorders>
              <w:top w:val="nil"/>
              <w:left w:val="nil"/>
              <w:bottom w:val="nil"/>
              <w:right w:val="nil"/>
            </w:tcBorders>
            <w:shd w:val="clear" w:color="auto" w:fill="auto"/>
            <w:noWrap/>
            <w:vAlign w:val="bottom"/>
            <w:hideMark/>
          </w:tcPr>
          <w:p w14:paraId="6236ECD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76,56%</w:t>
            </w:r>
          </w:p>
        </w:tc>
        <w:tc>
          <w:tcPr>
            <w:tcW w:w="340" w:type="pct"/>
            <w:tcBorders>
              <w:top w:val="nil"/>
              <w:left w:val="nil"/>
              <w:bottom w:val="nil"/>
              <w:right w:val="nil"/>
            </w:tcBorders>
            <w:shd w:val="clear" w:color="auto" w:fill="auto"/>
            <w:noWrap/>
            <w:vAlign w:val="bottom"/>
            <w:hideMark/>
          </w:tcPr>
          <w:p w14:paraId="702919C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118,21%</w:t>
            </w:r>
          </w:p>
        </w:tc>
        <w:tc>
          <w:tcPr>
            <w:tcW w:w="366" w:type="pct"/>
            <w:tcBorders>
              <w:top w:val="nil"/>
              <w:left w:val="nil"/>
              <w:bottom w:val="nil"/>
              <w:right w:val="nil"/>
            </w:tcBorders>
            <w:shd w:val="clear" w:color="auto" w:fill="auto"/>
            <w:noWrap/>
            <w:vAlign w:val="bottom"/>
            <w:hideMark/>
          </w:tcPr>
          <w:p w14:paraId="73CE8BB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84,56%</w:t>
            </w:r>
          </w:p>
        </w:tc>
        <w:tc>
          <w:tcPr>
            <w:tcW w:w="340" w:type="pct"/>
            <w:tcBorders>
              <w:top w:val="nil"/>
              <w:left w:val="nil"/>
              <w:bottom w:val="nil"/>
              <w:right w:val="nil"/>
            </w:tcBorders>
            <w:shd w:val="clear" w:color="auto" w:fill="auto"/>
            <w:noWrap/>
            <w:vAlign w:val="bottom"/>
            <w:hideMark/>
          </w:tcPr>
          <w:p w14:paraId="55D28362"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104,69%</w:t>
            </w:r>
          </w:p>
        </w:tc>
        <w:tc>
          <w:tcPr>
            <w:tcW w:w="507" w:type="pct"/>
            <w:tcBorders>
              <w:top w:val="nil"/>
              <w:left w:val="nil"/>
              <w:bottom w:val="nil"/>
              <w:right w:val="nil"/>
            </w:tcBorders>
            <w:shd w:val="clear" w:color="auto" w:fill="auto"/>
            <w:noWrap/>
            <w:vAlign w:val="bottom"/>
            <w:hideMark/>
          </w:tcPr>
          <w:p w14:paraId="08071E5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69,12%</w:t>
            </w:r>
          </w:p>
        </w:tc>
      </w:tr>
      <w:tr w:rsidR="003A2D7D" w:rsidRPr="003A2D7D" w14:paraId="7B892DFC"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3FFBDDA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p>
        </w:tc>
        <w:tc>
          <w:tcPr>
            <w:tcW w:w="303" w:type="pct"/>
            <w:tcBorders>
              <w:top w:val="nil"/>
              <w:left w:val="single" w:sz="4" w:space="0" w:color="auto"/>
              <w:bottom w:val="nil"/>
              <w:right w:val="nil"/>
            </w:tcBorders>
            <w:shd w:val="clear" w:color="auto" w:fill="auto"/>
            <w:noWrap/>
            <w:vAlign w:val="bottom"/>
            <w:hideMark/>
          </w:tcPr>
          <w:p w14:paraId="3C736021"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366" w:type="pct"/>
            <w:tcBorders>
              <w:top w:val="nil"/>
              <w:left w:val="nil"/>
              <w:bottom w:val="nil"/>
              <w:right w:val="nil"/>
            </w:tcBorders>
            <w:shd w:val="clear" w:color="auto" w:fill="auto"/>
            <w:noWrap/>
            <w:vAlign w:val="bottom"/>
            <w:hideMark/>
          </w:tcPr>
          <w:p w14:paraId="313BB39F"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303" w:type="pct"/>
            <w:tcBorders>
              <w:top w:val="nil"/>
              <w:left w:val="nil"/>
              <w:bottom w:val="nil"/>
              <w:right w:val="nil"/>
            </w:tcBorders>
            <w:shd w:val="clear" w:color="auto" w:fill="auto"/>
            <w:noWrap/>
            <w:vAlign w:val="bottom"/>
            <w:hideMark/>
          </w:tcPr>
          <w:p w14:paraId="5A66A83C"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366" w:type="pct"/>
            <w:tcBorders>
              <w:top w:val="nil"/>
              <w:left w:val="nil"/>
              <w:bottom w:val="nil"/>
              <w:right w:val="nil"/>
            </w:tcBorders>
            <w:shd w:val="clear" w:color="auto" w:fill="auto"/>
            <w:noWrap/>
            <w:vAlign w:val="bottom"/>
            <w:hideMark/>
          </w:tcPr>
          <w:p w14:paraId="2F50FEF5"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309" w:type="pct"/>
            <w:tcBorders>
              <w:top w:val="nil"/>
              <w:left w:val="nil"/>
              <w:bottom w:val="nil"/>
              <w:right w:val="nil"/>
            </w:tcBorders>
            <w:shd w:val="clear" w:color="auto" w:fill="auto"/>
            <w:noWrap/>
            <w:vAlign w:val="bottom"/>
            <w:hideMark/>
          </w:tcPr>
          <w:p w14:paraId="5151CBD4"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508" w:type="pct"/>
            <w:tcBorders>
              <w:top w:val="nil"/>
              <w:left w:val="nil"/>
              <w:bottom w:val="nil"/>
              <w:right w:val="single" w:sz="4" w:space="0" w:color="auto"/>
            </w:tcBorders>
            <w:shd w:val="clear" w:color="auto" w:fill="auto"/>
            <w:noWrap/>
            <w:vAlign w:val="bottom"/>
            <w:hideMark/>
          </w:tcPr>
          <w:p w14:paraId="4A056127"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340" w:type="pct"/>
            <w:tcBorders>
              <w:top w:val="nil"/>
              <w:left w:val="single" w:sz="4" w:space="0" w:color="auto"/>
              <w:bottom w:val="nil"/>
              <w:right w:val="nil"/>
            </w:tcBorders>
            <w:shd w:val="clear" w:color="auto" w:fill="auto"/>
            <w:noWrap/>
            <w:vAlign w:val="bottom"/>
            <w:hideMark/>
          </w:tcPr>
          <w:p w14:paraId="4B6CE68A"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366" w:type="pct"/>
            <w:tcBorders>
              <w:top w:val="nil"/>
              <w:left w:val="nil"/>
              <w:bottom w:val="nil"/>
              <w:right w:val="nil"/>
            </w:tcBorders>
            <w:shd w:val="clear" w:color="auto" w:fill="auto"/>
            <w:noWrap/>
            <w:vAlign w:val="bottom"/>
            <w:hideMark/>
          </w:tcPr>
          <w:p w14:paraId="2BD52004"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340" w:type="pct"/>
            <w:tcBorders>
              <w:top w:val="nil"/>
              <w:left w:val="nil"/>
              <w:bottom w:val="nil"/>
              <w:right w:val="nil"/>
            </w:tcBorders>
            <w:shd w:val="clear" w:color="auto" w:fill="auto"/>
            <w:noWrap/>
            <w:vAlign w:val="bottom"/>
            <w:hideMark/>
          </w:tcPr>
          <w:p w14:paraId="2A39F1CD"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366" w:type="pct"/>
            <w:tcBorders>
              <w:top w:val="nil"/>
              <w:left w:val="nil"/>
              <w:bottom w:val="nil"/>
              <w:right w:val="nil"/>
            </w:tcBorders>
            <w:shd w:val="clear" w:color="auto" w:fill="auto"/>
            <w:noWrap/>
            <w:vAlign w:val="bottom"/>
            <w:hideMark/>
          </w:tcPr>
          <w:p w14:paraId="0BFE0FBB"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340" w:type="pct"/>
            <w:tcBorders>
              <w:top w:val="nil"/>
              <w:left w:val="nil"/>
              <w:bottom w:val="nil"/>
              <w:right w:val="nil"/>
            </w:tcBorders>
            <w:shd w:val="clear" w:color="auto" w:fill="auto"/>
            <w:noWrap/>
            <w:vAlign w:val="bottom"/>
            <w:hideMark/>
          </w:tcPr>
          <w:p w14:paraId="2CAE2CA3"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c>
          <w:tcPr>
            <w:tcW w:w="507" w:type="pct"/>
            <w:tcBorders>
              <w:top w:val="nil"/>
              <w:left w:val="nil"/>
              <w:bottom w:val="nil"/>
              <w:right w:val="nil"/>
            </w:tcBorders>
            <w:shd w:val="clear" w:color="auto" w:fill="auto"/>
            <w:noWrap/>
            <w:vAlign w:val="bottom"/>
            <w:hideMark/>
          </w:tcPr>
          <w:p w14:paraId="30F3296E" w14:textId="77777777" w:rsidR="003A2D7D" w:rsidRPr="003A2D7D" w:rsidRDefault="003A2D7D" w:rsidP="003A2D7D">
            <w:pPr>
              <w:spacing w:after="0" w:line="240" w:lineRule="auto"/>
              <w:rPr>
                <w:rFonts w:ascii="Times New Roman" w:eastAsia="Times New Roman" w:hAnsi="Times New Roman" w:cs="Times New Roman"/>
                <w:sz w:val="20"/>
                <w:szCs w:val="20"/>
                <w:lang w:eastAsia="en-GB"/>
              </w:rPr>
            </w:pPr>
          </w:p>
        </w:tc>
      </w:tr>
      <w:tr w:rsidR="003A2D7D" w:rsidRPr="003A2D7D" w14:paraId="48E34EA8" w14:textId="77777777" w:rsidTr="003A2D7D">
        <w:trPr>
          <w:trHeight w:val="288"/>
        </w:trPr>
        <w:tc>
          <w:tcPr>
            <w:tcW w:w="586" w:type="pct"/>
            <w:tcBorders>
              <w:top w:val="nil"/>
              <w:left w:val="nil"/>
              <w:bottom w:val="nil"/>
              <w:right w:val="single" w:sz="4" w:space="0" w:color="auto"/>
            </w:tcBorders>
            <w:shd w:val="clear" w:color="auto" w:fill="auto"/>
            <w:noWrap/>
            <w:vAlign w:val="bottom"/>
            <w:hideMark/>
          </w:tcPr>
          <w:p w14:paraId="58B61242" w14:textId="77777777" w:rsidR="003A2D7D" w:rsidRPr="003A2D7D" w:rsidRDefault="003A2D7D" w:rsidP="003A2D7D">
            <w:pPr>
              <w:spacing w:after="0" w:line="240" w:lineRule="auto"/>
              <w:rPr>
                <w:rFonts w:ascii="Times New Roman" w:eastAsia="Times New Roman" w:hAnsi="Times New Roman" w:cs="Times New Roman"/>
                <w:b/>
                <w:color w:val="000000"/>
                <w:sz w:val="20"/>
                <w:szCs w:val="20"/>
                <w:lang w:eastAsia="en-GB"/>
              </w:rPr>
            </w:pPr>
            <w:r w:rsidRPr="003A2D7D">
              <w:rPr>
                <w:rFonts w:ascii="Times New Roman" w:eastAsia="Times New Roman" w:hAnsi="Times New Roman" w:cs="Times New Roman"/>
                <w:b/>
                <w:color w:val="000000"/>
                <w:sz w:val="20"/>
                <w:szCs w:val="20"/>
                <w:lang w:eastAsia="en-GB"/>
              </w:rPr>
              <w:t>TOTAL</w:t>
            </w:r>
          </w:p>
        </w:tc>
        <w:tc>
          <w:tcPr>
            <w:tcW w:w="303" w:type="pct"/>
            <w:tcBorders>
              <w:top w:val="nil"/>
              <w:left w:val="single" w:sz="4" w:space="0" w:color="auto"/>
              <w:bottom w:val="nil"/>
              <w:right w:val="nil"/>
            </w:tcBorders>
            <w:shd w:val="clear" w:color="auto" w:fill="auto"/>
            <w:noWrap/>
            <w:vAlign w:val="bottom"/>
            <w:hideMark/>
          </w:tcPr>
          <w:p w14:paraId="5BE7559A"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17,13%</w:t>
            </w:r>
          </w:p>
        </w:tc>
        <w:tc>
          <w:tcPr>
            <w:tcW w:w="366" w:type="pct"/>
            <w:tcBorders>
              <w:top w:val="nil"/>
              <w:left w:val="nil"/>
              <w:bottom w:val="nil"/>
              <w:right w:val="nil"/>
            </w:tcBorders>
            <w:shd w:val="clear" w:color="auto" w:fill="auto"/>
            <w:noWrap/>
            <w:vAlign w:val="bottom"/>
            <w:hideMark/>
          </w:tcPr>
          <w:p w14:paraId="54CBD6CD"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3,64%</w:t>
            </w:r>
          </w:p>
        </w:tc>
        <w:tc>
          <w:tcPr>
            <w:tcW w:w="303" w:type="pct"/>
            <w:tcBorders>
              <w:top w:val="nil"/>
              <w:left w:val="nil"/>
              <w:bottom w:val="nil"/>
              <w:right w:val="nil"/>
            </w:tcBorders>
            <w:shd w:val="clear" w:color="auto" w:fill="auto"/>
            <w:noWrap/>
            <w:vAlign w:val="bottom"/>
            <w:hideMark/>
          </w:tcPr>
          <w:p w14:paraId="2AFC58DB"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29,24%</w:t>
            </w:r>
          </w:p>
        </w:tc>
        <w:tc>
          <w:tcPr>
            <w:tcW w:w="366" w:type="pct"/>
            <w:tcBorders>
              <w:top w:val="nil"/>
              <w:left w:val="nil"/>
              <w:bottom w:val="nil"/>
              <w:right w:val="nil"/>
            </w:tcBorders>
            <w:shd w:val="clear" w:color="auto" w:fill="auto"/>
            <w:noWrap/>
            <w:vAlign w:val="bottom"/>
            <w:hideMark/>
          </w:tcPr>
          <w:p w14:paraId="2DE98FFE"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30,84%</w:t>
            </w:r>
          </w:p>
        </w:tc>
        <w:tc>
          <w:tcPr>
            <w:tcW w:w="309" w:type="pct"/>
            <w:tcBorders>
              <w:top w:val="nil"/>
              <w:left w:val="nil"/>
              <w:bottom w:val="nil"/>
              <w:right w:val="nil"/>
            </w:tcBorders>
            <w:shd w:val="clear" w:color="auto" w:fill="auto"/>
            <w:noWrap/>
            <w:vAlign w:val="bottom"/>
            <w:hideMark/>
          </w:tcPr>
          <w:p w14:paraId="7445D338"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12,04%</w:t>
            </w:r>
          </w:p>
        </w:tc>
        <w:tc>
          <w:tcPr>
            <w:tcW w:w="508" w:type="pct"/>
            <w:tcBorders>
              <w:top w:val="nil"/>
              <w:left w:val="nil"/>
              <w:bottom w:val="nil"/>
              <w:right w:val="single" w:sz="4" w:space="0" w:color="auto"/>
            </w:tcBorders>
            <w:shd w:val="clear" w:color="auto" w:fill="auto"/>
            <w:noWrap/>
            <w:vAlign w:val="bottom"/>
            <w:hideMark/>
          </w:tcPr>
          <w:p w14:paraId="35C50447"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7,11%</w:t>
            </w:r>
          </w:p>
        </w:tc>
        <w:tc>
          <w:tcPr>
            <w:tcW w:w="340" w:type="pct"/>
            <w:tcBorders>
              <w:top w:val="nil"/>
              <w:left w:val="single" w:sz="4" w:space="0" w:color="auto"/>
              <w:bottom w:val="nil"/>
              <w:right w:val="nil"/>
            </w:tcBorders>
            <w:shd w:val="clear" w:color="auto" w:fill="auto"/>
            <w:noWrap/>
            <w:vAlign w:val="bottom"/>
            <w:hideMark/>
          </w:tcPr>
          <w:p w14:paraId="6241F839"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131,41%</w:t>
            </w:r>
          </w:p>
        </w:tc>
        <w:tc>
          <w:tcPr>
            <w:tcW w:w="366" w:type="pct"/>
            <w:tcBorders>
              <w:top w:val="nil"/>
              <w:left w:val="nil"/>
              <w:bottom w:val="nil"/>
              <w:right w:val="nil"/>
            </w:tcBorders>
            <w:shd w:val="clear" w:color="auto" w:fill="auto"/>
            <w:noWrap/>
            <w:vAlign w:val="bottom"/>
            <w:hideMark/>
          </w:tcPr>
          <w:p w14:paraId="17DC9A25"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75,33%</w:t>
            </w:r>
          </w:p>
        </w:tc>
        <w:tc>
          <w:tcPr>
            <w:tcW w:w="340" w:type="pct"/>
            <w:tcBorders>
              <w:top w:val="nil"/>
              <w:left w:val="nil"/>
              <w:bottom w:val="nil"/>
              <w:right w:val="nil"/>
            </w:tcBorders>
            <w:shd w:val="clear" w:color="auto" w:fill="auto"/>
            <w:noWrap/>
            <w:vAlign w:val="bottom"/>
            <w:hideMark/>
          </w:tcPr>
          <w:p w14:paraId="05124574"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120,17%</w:t>
            </w:r>
          </w:p>
        </w:tc>
        <w:tc>
          <w:tcPr>
            <w:tcW w:w="366" w:type="pct"/>
            <w:tcBorders>
              <w:top w:val="nil"/>
              <w:left w:val="nil"/>
              <w:bottom w:val="nil"/>
              <w:right w:val="nil"/>
            </w:tcBorders>
            <w:shd w:val="clear" w:color="auto" w:fill="auto"/>
            <w:noWrap/>
            <w:vAlign w:val="bottom"/>
            <w:hideMark/>
          </w:tcPr>
          <w:p w14:paraId="28FF159C"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84,37%</w:t>
            </w:r>
          </w:p>
        </w:tc>
        <w:tc>
          <w:tcPr>
            <w:tcW w:w="340" w:type="pct"/>
            <w:tcBorders>
              <w:top w:val="nil"/>
              <w:left w:val="nil"/>
              <w:bottom w:val="nil"/>
              <w:right w:val="nil"/>
            </w:tcBorders>
            <w:shd w:val="clear" w:color="auto" w:fill="auto"/>
            <w:noWrap/>
            <w:vAlign w:val="bottom"/>
            <w:hideMark/>
          </w:tcPr>
          <w:p w14:paraId="5CECCA6D"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105,47%</w:t>
            </w:r>
          </w:p>
        </w:tc>
        <w:tc>
          <w:tcPr>
            <w:tcW w:w="507" w:type="pct"/>
            <w:tcBorders>
              <w:top w:val="nil"/>
              <w:left w:val="nil"/>
              <w:bottom w:val="nil"/>
              <w:right w:val="nil"/>
            </w:tcBorders>
            <w:shd w:val="clear" w:color="auto" w:fill="auto"/>
            <w:noWrap/>
            <w:vAlign w:val="bottom"/>
            <w:hideMark/>
          </w:tcPr>
          <w:p w14:paraId="031E9FC1" w14:textId="77777777" w:rsidR="003A2D7D" w:rsidRPr="003A2D7D" w:rsidRDefault="003A2D7D" w:rsidP="003A2D7D">
            <w:pPr>
              <w:spacing w:after="0" w:line="240" w:lineRule="auto"/>
              <w:jc w:val="right"/>
              <w:rPr>
                <w:rFonts w:ascii="Times New Roman" w:eastAsia="Times New Roman" w:hAnsi="Times New Roman" w:cs="Times New Roman"/>
                <w:color w:val="000000"/>
                <w:sz w:val="20"/>
                <w:szCs w:val="20"/>
                <w:lang w:eastAsia="en-GB"/>
              </w:rPr>
            </w:pPr>
            <w:r w:rsidRPr="003A2D7D">
              <w:rPr>
                <w:rFonts w:ascii="Times New Roman" w:eastAsia="Times New Roman" w:hAnsi="Times New Roman" w:cs="Times New Roman"/>
                <w:color w:val="000000"/>
                <w:sz w:val="20"/>
                <w:szCs w:val="20"/>
                <w:lang w:eastAsia="en-GB"/>
              </w:rPr>
              <w:t>72,32%</w:t>
            </w:r>
          </w:p>
        </w:tc>
      </w:tr>
    </w:tbl>
    <w:p w14:paraId="0264DC9B" w14:textId="77777777" w:rsidR="00D35DC6" w:rsidRDefault="00D35DC6" w:rsidP="00BA35E4"/>
    <w:p w14:paraId="46E6327F" w14:textId="77777777" w:rsidR="00991E5F" w:rsidRDefault="00991E5F" w:rsidP="00BA35E4"/>
    <w:p w14:paraId="1E1BF8C0" w14:textId="77777777" w:rsidR="00991E5F" w:rsidRDefault="00991E5F" w:rsidP="00BA35E4"/>
    <w:p w14:paraId="64FB93DD" w14:textId="35FAA105" w:rsidR="00991E5F" w:rsidRPr="00BA35E4" w:rsidRDefault="00991E5F" w:rsidP="00BA35E4">
      <w:pPr>
        <w:sectPr w:rsidR="00991E5F" w:rsidRPr="00BA35E4" w:rsidSect="00FB362D">
          <w:pgSz w:w="16838" w:h="11906" w:orient="landscape"/>
          <w:pgMar w:top="1418" w:right="1418" w:bottom="1418" w:left="1418" w:header="709" w:footer="709" w:gutter="0"/>
          <w:cols w:space="708"/>
          <w:docGrid w:linePitch="360"/>
        </w:sectPr>
      </w:pPr>
    </w:p>
    <w:p w14:paraId="79975843" w14:textId="483051F7" w:rsidR="00F8137D" w:rsidRDefault="00607CBE" w:rsidP="00607CBE">
      <w:pPr>
        <w:keepNext/>
        <w:spacing w:after="0" w:line="276" w:lineRule="auto"/>
        <w:contextualSpacing/>
        <w:jc w:val="both"/>
        <w:rPr>
          <w:rFonts w:ascii="Times New Roman" w:hAnsi="Times New Roman" w:cs="Times New Roman"/>
          <w:iCs/>
          <w:sz w:val="24"/>
          <w:szCs w:val="18"/>
        </w:rPr>
      </w:pPr>
      <w:r>
        <w:rPr>
          <w:rFonts w:ascii="Times New Roman" w:hAnsi="Times New Roman" w:cs="Times New Roman"/>
          <w:sz w:val="24"/>
        </w:rPr>
        <w:lastRenderedPageBreak/>
        <w:t>The following figures (S1</w:t>
      </w:r>
      <w:r w:rsidR="00FA6599">
        <w:rPr>
          <w:rFonts w:ascii="Times New Roman" w:hAnsi="Times New Roman" w:cs="Times New Roman"/>
          <w:sz w:val="24"/>
        </w:rPr>
        <w:t>3</w:t>
      </w:r>
      <w:r>
        <w:rPr>
          <w:rFonts w:ascii="Times New Roman" w:hAnsi="Times New Roman" w:cs="Times New Roman"/>
          <w:sz w:val="24"/>
        </w:rPr>
        <w:t xml:space="preserve"> – S1</w:t>
      </w:r>
      <w:r w:rsidR="00FA6599">
        <w:rPr>
          <w:rFonts w:ascii="Times New Roman" w:hAnsi="Times New Roman" w:cs="Times New Roman"/>
          <w:sz w:val="24"/>
        </w:rPr>
        <w:t>5</w:t>
      </w:r>
      <w:r>
        <w:rPr>
          <w:rFonts w:ascii="Times New Roman" w:hAnsi="Times New Roman" w:cs="Times New Roman"/>
          <w:sz w:val="24"/>
        </w:rPr>
        <w:t xml:space="preserve">) are based on a sector grouping via a concordance matrix </w:t>
      </w:r>
      <w:r w:rsidRPr="00607CBE">
        <w:rPr>
          <w:rFonts w:ascii="Times New Roman" w:hAnsi="Times New Roman" w:cs="Times New Roman"/>
          <w:iCs/>
          <w:sz w:val="24"/>
          <w:szCs w:val="18"/>
        </w:rPr>
        <w:t xml:space="preserve">from </w:t>
      </w:r>
      <w:r w:rsidRPr="00607CBE">
        <w:rPr>
          <w:rFonts w:ascii="Times New Roman" w:hAnsi="Times New Roman" w:cs="Times New Roman"/>
          <w:iCs/>
          <w:sz w:val="24"/>
          <w:szCs w:val="18"/>
        </w:rPr>
        <w:fldChar w:fldCharType="begin"/>
      </w:r>
      <w:r w:rsidRPr="00607CBE">
        <w:rPr>
          <w:rFonts w:ascii="Times New Roman" w:hAnsi="Times New Roman" w:cs="Times New Roman"/>
          <w:iCs/>
          <w:sz w:val="24"/>
          <w:szCs w:val="18"/>
        </w:rPr>
        <w:instrText xml:space="preserve"> ADDIN EN.CITE &lt;EndNote&gt;&lt;Cite AuthorYear="1"&gt;&lt;Author&gt;Ivanova&lt;/Author&gt;&lt;Year&gt;2017&lt;/Year&gt;&lt;RecNum&gt;217&lt;/RecNum&gt;&lt;DisplayText&gt;Ivanova et al. (2017)&lt;/DisplayText&gt;&lt;record&gt;&lt;rec-number&gt;217&lt;/rec-number&gt;&lt;foreign-keys&gt;&lt;key app="EN" db-id="pes2z5sxrfsetmepa2f5dw9g2vev5rdaxfx0" timestamp="1526022202"&gt;217&lt;/key&gt;&lt;/foreign-keys&gt;&lt;ref-type name="Journal Article"&gt;17&lt;/ref-type&gt;&lt;contributors&gt;&lt;authors&gt;&lt;author&gt;Ivanova, Diana&lt;/author&gt;&lt;author&gt;Vita, Gibran&lt;/author&gt;&lt;author&gt;Steen-Olsen, Kjartan&lt;/author&gt;&lt;author&gt;Stadler, Konstantin&lt;/author&gt;&lt;author&gt;Melo, Patricia C. &lt;/author&gt;&lt;author&gt;Wood, Richard&lt;/author&gt;&lt;author&gt;Hertwich, Edgar G.&lt;/author&gt;&lt;/authors&gt;&lt;/contributors&gt;&lt;titles&gt;&lt;title&gt;Mapping the carbon footprint of EU regions&lt;/title&gt;&lt;secondary-title&gt;Environmental Research Letters&lt;/secondary-title&gt;&lt;/titles&gt;&lt;periodical&gt;&lt;full-title&gt;Environmental Research Letters&lt;/full-title&gt;&lt;/periodical&gt;&lt;pages&gt;054013&lt;/pages&gt;&lt;volume&gt;12&lt;/volume&gt;&lt;number&gt;5&lt;/number&gt;&lt;dates&gt;&lt;year&gt;2017&lt;/year&gt;&lt;/dates&gt;&lt;isbn&gt;1748-9326&lt;/isbn&gt;&lt;urls&gt;&lt;related-urls&gt;&lt;url&gt;http://stacks.iop.org/1748-9326/12/i=5/a=054013&lt;/url&gt;&lt;/related-urls&gt;&lt;/urls&gt;&lt;/record&gt;&lt;/Cite&gt;&lt;/EndNote&gt;</w:instrText>
      </w:r>
      <w:r w:rsidRPr="00607CBE">
        <w:rPr>
          <w:rFonts w:ascii="Times New Roman" w:hAnsi="Times New Roman" w:cs="Times New Roman"/>
          <w:iCs/>
          <w:sz w:val="24"/>
          <w:szCs w:val="18"/>
        </w:rPr>
        <w:fldChar w:fldCharType="separate"/>
      </w:r>
      <w:r w:rsidRPr="00607CBE">
        <w:rPr>
          <w:rFonts w:ascii="Times New Roman" w:hAnsi="Times New Roman" w:cs="Times New Roman"/>
          <w:iCs/>
          <w:noProof/>
          <w:sz w:val="24"/>
          <w:szCs w:val="18"/>
        </w:rPr>
        <w:t>Ivanova et al. (2017)</w:t>
      </w:r>
      <w:r w:rsidRPr="00607CBE">
        <w:rPr>
          <w:rFonts w:ascii="Times New Roman" w:hAnsi="Times New Roman" w:cs="Times New Roman"/>
          <w:iCs/>
          <w:sz w:val="24"/>
          <w:szCs w:val="18"/>
        </w:rPr>
        <w:fldChar w:fldCharType="end"/>
      </w:r>
      <w:r w:rsidRPr="00607CBE">
        <w:rPr>
          <w:rFonts w:ascii="Times New Roman" w:hAnsi="Times New Roman" w:cs="Times New Roman"/>
          <w:iCs/>
          <w:sz w:val="24"/>
          <w:szCs w:val="18"/>
        </w:rPr>
        <w:t>.</w:t>
      </w:r>
      <w:r>
        <w:rPr>
          <w:rFonts w:ascii="Times New Roman" w:hAnsi="Times New Roman" w:cs="Times New Roman"/>
          <w:iCs/>
          <w:sz w:val="24"/>
          <w:szCs w:val="18"/>
        </w:rPr>
        <w:t xml:space="preserve"> </w:t>
      </w:r>
      <w:r w:rsidR="00B33955">
        <w:rPr>
          <w:rFonts w:ascii="Times New Roman" w:hAnsi="Times New Roman" w:cs="Times New Roman"/>
          <w:iCs/>
          <w:sz w:val="24"/>
          <w:szCs w:val="18"/>
        </w:rPr>
        <w:t xml:space="preserve">That is, footprints per each of the 200 EXIOBASE sectors were bridged to 15 sector groups. Figure 4 in the main text leaves out the group “No household demand”, because the focus of the study is the household demand. </w:t>
      </w:r>
      <w:r>
        <w:rPr>
          <w:rFonts w:ascii="Times New Roman" w:hAnsi="Times New Roman" w:cs="Times New Roman"/>
          <w:iCs/>
          <w:sz w:val="24"/>
          <w:szCs w:val="18"/>
        </w:rPr>
        <w:t xml:space="preserve">The actual matrix can be found in the digital SI. The names of the sector groups </w:t>
      </w:r>
      <w:r w:rsidR="005F654C">
        <w:rPr>
          <w:rFonts w:ascii="Times New Roman" w:hAnsi="Times New Roman" w:cs="Times New Roman"/>
          <w:iCs/>
          <w:sz w:val="24"/>
          <w:szCs w:val="18"/>
        </w:rPr>
        <w:t>were abbreviated to fit the graphs onto one page each (</w:t>
      </w:r>
      <w:r w:rsidR="005F654C">
        <w:rPr>
          <w:rFonts w:ascii="Times New Roman" w:hAnsi="Times New Roman" w:cs="Times New Roman"/>
          <w:iCs/>
          <w:sz w:val="24"/>
          <w:szCs w:val="18"/>
        </w:rPr>
        <w:fldChar w:fldCharType="begin"/>
      </w:r>
      <w:r w:rsidR="005F654C">
        <w:rPr>
          <w:rFonts w:ascii="Times New Roman" w:hAnsi="Times New Roman" w:cs="Times New Roman"/>
          <w:iCs/>
          <w:sz w:val="24"/>
          <w:szCs w:val="18"/>
        </w:rPr>
        <w:instrText xml:space="preserve"> REF _Ref519446431 \h </w:instrText>
      </w:r>
      <w:r w:rsidR="005F654C">
        <w:rPr>
          <w:rFonts w:ascii="Times New Roman" w:hAnsi="Times New Roman" w:cs="Times New Roman"/>
          <w:iCs/>
          <w:sz w:val="24"/>
          <w:szCs w:val="18"/>
        </w:rPr>
      </w:r>
      <w:r w:rsidR="005F654C">
        <w:rPr>
          <w:rFonts w:ascii="Times New Roman" w:hAnsi="Times New Roman" w:cs="Times New Roman"/>
          <w:iCs/>
          <w:sz w:val="24"/>
          <w:szCs w:val="18"/>
        </w:rPr>
        <w:fldChar w:fldCharType="separate"/>
      </w:r>
      <w:r w:rsidR="00A1362B" w:rsidRPr="005F654C">
        <w:rPr>
          <w:rFonts w:ascii="Times New Roman" w:hAnsi="Times New Roman" w:cs="Times New Roman"/>
          <w:sz w:val="24"/>
        </w:rPr>
        <w:t>Table S</w:t>
      </w:r>
      <w:r w:rsidR="00A1362B">
        <w:rPr>
          <w:rFonts w:ascii="Times New Roman" w:hAnsi="Times New Roman" w:cs="Times New Roman"/>
          <w:noProof/>
          <w:sz w:val="24"/>
        </w:rPr>
        <w:t>30</w:t>
      </w:r>
      <w:r w:rsidR="005F654C">
        <w:rPr>
          <w:rFonts w:ascii="Times New Roman" w:hAnsi="Times New Roman" w:cs="Times New Roman"/>
          <w:iCs/>
          <w:sz w:val="24"/>
          <w:szCs w:val="18"/>
        </w:rPr>
        <w:fldChar w:fldCharType="end"/>
      </w:r>
      <w:r w:rsidR="005F654C">
        <w:rPr>
          <w:rFonts w:ascii="Times New Roman" w:hAnsi="Times New Roman" w:cs="Times New Roman"/>
          <w:iCs/>
          <w:sz w:val="24"/>
          <w:szCs w:val="18"/>
        </w:rPr>
        <w:t>).</w:t>
      </w:r>
    </w:p>
    <w:p w14:paraId="647C4CA1" w14:textId="70B0A7B3" w:rsidR="00607CBE" w:rsidRDefault="00607CBE" w:rsidP="00607CBE">
      <w:pPr>
        <w:keepNext/>
        <w:spacing w:after="0" w:line="276" w:lineRule="auto"/>
        <w:contextualSpacing/>
        <w:jc w:val="both"/>
        <w:rPr>
          <w:rFonts w:ascii="Times New Roman" w:hAnsi="Times New Roman" w:cs="Times New Roman"/>
          <w:iCs/>
          <w:sz w:val="24"/>
          <w:szCs w:val="18"/>
        </w:rPr>
      </w:pPr>
    </w:p>
    <w:p w14:paraId="7B396647" w14:textId="0C38E758" w:rsidR="005F654C" w:rsidRPr="005F654C" w:rsidRDefault="005F654C" w:rsidP="005F654C">
      <w:pPr>
        <w:pStyle w:val="Beschriftung"/>
        <w:keepNext/>
        <w:rPr>
          <w:rFonts w:ascii="Times New Roman" w:hAnsi="Times New Roman" w:cs="Times New Roman"/>
          <w:sz w:val="24"/>
        </w:rPr>
      </w:pPr>
      <w:bookmarkStart w:id="82" w:name="_Ref519446431"/>
      <w:bookmarkStart w:id="83" w:name="_Toc4340532"/>
      <w:r w:rsidRPr="005F654C">
        <w:rPr>
          <w:rFonts w:ascii="Times New Roman" w:hAnsi="Times New Roman" w:cs="Times New Roman"/>
          <w:sz w:val="24"/>
        </w:rPr>
        <w:t>Table S</w:t>
      </w:r>
      <w:r w:rsidRPr="005F654C">
        <w:rPr>
          <w:rFonts w:ascii="Times New Roman" w:hAnsi="Times New Roman" w:cs="Times New Roman"/>
          <w:sz w:val="24"/>
        </w:rPr>
        <w:fldChar w:fldCharType="begin"/>
      </w:r>
      <w:r w:rsidRPr="005F654C">
        <w:rPr>
          <w:rFonts w:ascii="Times New Roman" w:hAnsi="Times New Roman" w:cs="Times New Roman"/>
          <w:sz w:val="24"/>
        </w:rPr>
        <w:instrText xml:space="preserve"> SEQ Table \* ARABIC </w:instrText>
      </w:r>
      <w:r w:rsidRPr="005F654C">
        <w:rPr>
          <w:rFonts w:ascii="Times New Roman" w:hAnsi="Times New Roman" w:cs="Times New Roman"/>
          <w:sz w:val="24"/>
        </w:rPr>
        <w:fldChar w:fldCharType="separate"/>
      </w:r>
      <w:r w:rsidR="00A1362B">
        <w:rPr>
          <w:rFonts w:ascii="Times New Roman" w:hAnsi="Times New Roman" w:cs="Times New Roman"/>
          <w:noProof/>
          <w:sz w:val="24"/>
        </w:rPr>
        <w:t>30</w:t>
      </w:r>
      <w:r w:rsidRPr="005F654C">
        <w:rPr>
          <w:rFonts w:ascii="Times New Roman" w:hAnsi="Times New Roman" w:cs="Times New Roman"/>
          <w:sz w:val="24"/>
        </w:rPr>
        <w:fldChar w:fldCharType="end"/>
      </w:r>
      <w:bookmarkEnd w:id="82"/>
      <w:r w:rsidRPr="005F654C">
        <w:rPr>
          <w:rFonts w:ascii="Times New Roman" w:hAnsi="Times New Roman" w:cs="Times New Roman"/>
          <w:sz w:val="24"/>
        </w:rPr>
        <w:t>: Sector group names</w:t>
      </w:r>
      <w:bookmarkEnd w:id="83"/>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043"/>
        <w:gridCol w:w="4017"/>
      </w:tblGrid>
      <w:tr w:rsidR="005F654C" w:rsidRPr="00607CBE" w14:paraId="3678D32F" w14:textId="77777777" w:rsidTr="005F654C">
        <w:trPr>
          <w:trHeight w:val="300"/>
        </w:trPr>
        <w:tc>
          <w:tcPr>
            <w:tcW w:w="2783" w:type="pct"/>
            <w:tcBorders>
              <w:top w:val="single" w:sz="4" w:space="0" w:color="auto"/>
              <w:bottom w:val="single" w:sz="4" w:space="0" w:color="auto"/>
              <w:right w:val="single" w:sz="4" w:space="0" w:color="auto"/>
            </w:tcBorders>
            <w:shd w:val="clear" w:color="auto" w:fill="auto"/>
            <w:noWrap/>
            <w:vAlign w:val="center"/>
          </w:tcPr>
          <w:p w14:paraId="5D97FFDB" w14:textId="31481E9A" w:rsidR="005F654C" w:rsidRPr="005F654C" w:rsidRDefault="005F654C" w:rsidP="005F654C">
            <w:pPr>
              <w:spacing w:after="0" w:line="240" w:lineRule="auto"/>
              <w:jc w:val="center"/>
              <w:rPr>
                <w:rFonts w:ascii="Times New Roman" w:eastAsia="Times New Roman" w:hAnsi="Times New Roman" w:cs="Times New Roman"/>
                <w:b/>
                <w:color w:val="000000"/>
                <w:lang w:eastAsia="en-GB"/>
              </w:rPr>
            </w:pPr>
            <w:r w:rsidRPr="005F654C">
              <w:rPr>
                <w:rFonts w:ascii="Times New Roman" w:eastAsia="Times New Roman" w:hAnsi="Times New Roman" w:cs="Times New Roman"/>
                <w:b/>
                <w:color w:val="000000"/>
                <w:lang w:eastAsia="en-GB"/>
              </w:rPr>
              <w:t>Original sector group name</w:t>
            </w:r>
          </w:p>
        </w:tc>
        <w:tc>
          <w:tcPr>
            <w:tcW w:w="2217" w:type="pct"/>
            <w:tcBorders>
              <w:top w:val="single" w:sz="4" w:space="0" w:color="auto"/>
              <w:left w:val="single" w:sz="4" w:space="0" w:color="auto"/>
              <w:bottom w:val="single" w:sz="4" w:space="0" w:color="auto"/>
            </w:tcBorders>
            <w:shd w:val="clear" w:color="auto" w:fill="auto"/>
            <w:noWrap/>
            <w:vAlign w:val="center"/>
          </w:tcPr>
          <w:p w14:paraId="2B3F4CFA" w14:textId="2E2428FD" w:rsidR="005F654C" w:rsidRPr="005F654C" w:rsidRDefault="005F654C" w:rsidP="005F654C">
            <w:pPr>
              <w:spacing w:after="0" w:line="240" w:lineRule="auto"/>
              <w:jc w:val="center"/>
              <w:rPr>
                <w:rFonts w:ascii="Times New Roman" w:eastAsia="Times New Roman" w:hAnsi="Times New Roman" w:cs="Times New Roman"/>
                <w:b/>
                <w:color w:val="000000"/>
                <w:lang w:eastAsia="en-GB"/>
              </w:rPr>
            </w:pPr>
            <w:r w:rsidRPr="005F654C">
              <w:rPr>
                <w:rFonts w:ascii="Times New Roman" w:eastAsia="Times New Roman" w:hAnsi="Times New Roman" w:cs="Times New Roman"/>
                <w:b/>
                <w:color w:val="000000"/>
                <w:lang w:eastAsia="en-GB"/>
              </w:rPr>
              <w:t>Abbreviated sector group name</w:t>
            </w:r>
          </w:p>
        </w:tc>
      </w:tr>
      <w:tr w:rsidR="00607CBE" w:rsidRPr="00607CBE" w14:paraId="1D1408E1" w14:textId="77777777" w:rsidTr="005F654C">
        <w:trPr>
          <w:trHeight w:val="300"/>
        </w:trPr>
        <w:tc>
          <w:tcPr>
            <w:tcW w:w="2783" w:type="pct"/>
            <w:tcBorders>
              <w:top w:val="single" w:sz="4" w:space="0" w:color="auto"/>
              <w:bottom w:val="nil"/>
              <w:right w:val="single" w:sz="4" w:space="0" w:color="auto"/>
            </w:tcBorders>
            <w:shd w:val="clear" w:color="auto" w:fill="auto"/>
            <w:noWrap/>
            <w:vAlign w:val="center"/>
            <w:hideMark/>
          </w:tcPr>
          <w:p w14:paraId="16A61F7A"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Food: Plant-based</w:t>
            </w:r>
          </w:p>
        </w:tc>
        <w:tc>
          <w:tcPr>
            <w:tcW w:w="2217" w:type="pct"/>
            <w:tcBorders>
              <w:top w:val="single" w:sz="4" w:space="0" w:color="auto"/>
              <w:left w:val="single" w:sz="4" w:space="0" w:color="auto"/>
              <w:bottom w:val="nil"/>
            </w:tcBorders>
            <w:shd w:val="clear" w:color="auto" w:fill="auto"/>
            <w:noWrap/>
            <w:vAlign w:val="center"/>
            <w:hideMark/>
          </w:tcPr>
          <w:p w14:paraId="7E123F51"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Food plant</w:t>
            </w:r>
          </w:p>
        </w:tc>
      </w:tr>
      <w:tr w:rsidR="00607CBE" w:rsidRPr="00607CBE" w14:paraId="60A9F4B7" w14:textId="77777777" w:rsidTr="005F654C">
        <w:trPr>
          <w:trHeight w:val="300"/>
        </w:trPr>
        <w:tc>
          <w:tcPr>
            <w:tcW w:w="2783" w:type="pct"/>
            <w:tcBorders>
              <w:top w:val="nil"/>
              <w:bottom w:val="nil"/>
              <w:right w:val="single" w:sz="4" w:space="0" w:color="auto"/>
            </w:tcBorders>
            <w:shd w:val="clear" w:color="auto" w:fill="auto"/>
            <w:noWrap/>
            <w:vAlign w:val="center"/>
            <w:hideMark/>
          </w:tcPr>
          <w:p w14:paraId="24A55C5B"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Food: Animal-based</w:t>
            </w:r>
          </w:p>
        </w:tc>
        <w:tc>
          <w:tcPr>
            <w:tcW w:w="2217" w:type="pct"/>
            <w:tcBorders>
              <w:top w:val="nil"/>
              <w:left w:val="single" w:sz="4" w:space="0" w:color="auto"/>
              <w:bottom w:val="nil"/>
            </w:tcBorders>
            <w:shd w:val="clear" w:color="auto" w:fill="auto"/>
            <w:noWrap/>
            <w:vAlign w:val="center"/>
            <w:hideMark/>
          </w:tcPr>
          <w:p w14:paraId="76D4E6DF"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Food animal</w:t>
            </w:r>
          </w:p>
        </w:tc>
      </w:tr>
      <w:tr w:rsidR="00607CBE" w:rsidRPr="00607CBE" w14:paraId="28EAAF8D" w14:textId="77777777" w:rsidTr="005F654C">
        <w:trPr>
          <w:trHeight w:val="300"/>
        </w:trPr>
        <w:tc>
          <w:tcPr>
            <w:tcW w:w="2783" w:type="pct"/>
            <w:tcBorders>
              <w:top w:val="nil"/>
              <w:bottom w:val="single" w:sz="4" w:space="0" w:color="auto"/>
              <w:right w:val="single" w:sz="4" w:space="0" w:color="auto"/>
            </w:tcBorders>
            <w:shd w:val="clear" w:color="auto" w:fill="auto"/>
            <w:noWrap/>
            <w:vAlign w:val="center"/>
            <w:hideMark/>
          </w:tcPr>
          <w:p w14:paraId="731E0C7C"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Food nec</w:t>
            </w:r>
          </w:p>
        </w:tc>
        <w:tc>
          <w:tcPr>
            <w:tcW w:w="2217" w:type="pct"/>
            <w:tcBorders>
              <w:top w:val="nil"/>
              <w:left w:val="single" w:sz="4" w:space="0" w:color="auto"/>
              <w:bottom w:val="single" w:sz="4" w:space="0" w:color="auto"/>
            </w:tcBorders>
            <w:shd w:val="clear" w:color="auto" w:fill="auto"/>
            <w:noWrap/>
            <w:vAlign w:val="center"/>
            <w:hideMark/>
          </w:tcPr>
          <w:p w14:paraId="62D1E27D"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Food nec</w:t>
            </w:r>
          </w:p>
        </w:tc>
      </w:tr>
      <w:tr w:rsidR="00607CBE" w:rsidRPr="00607CBE" w14:paraId="7A9DE8A8" w14:textId="77777777" w:rsidTr="005F654C">
        <w:trPr>
          <w:trHeight w:val="300"/>
        </w:trPr>
        <w:tc>
          <w:tcPr>
            <w:tcW w:w="2783" w:type="pct"/>
            <w:tcBorders>
              <w:top w:val="single" w:sz="4" w:space="0" w:color="auto"/>
              <w:bottom w:val="single" w:sz="4" w:space="0" w:color="auto"/>
              <w:right w:val="single" w:sz="4" w:space="0" w:color="auto"/>
            </w:tcBorders>
            <w:shd w:val="clear" w:color="auto" w:fill="auto"/>
            <w:noWrap/>
            <w:vAlign w:val="center"/>
            <w:hideMark/>
          </w:tcPr>
          <w:p w14:paraId="4E5D7B67"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 xml:space="preserve">Clothing </w:t>
            </w:r>
          </w:p>
        </w:tc>
        <w:tc>
          <w:tcPr>
            <w:tcW w:w="2217" w:type="pct"/>
            <w:tcBorders>
              <w:top w:val="single" w:sz="4" w:space="0" w:color="auto"/>
              <w:left w:val="single" w:sz="4" w:space="0" w:color="auto"/>
              <w:bottom w:val="single" w:sz="4" w:space="0" w:color="auto"/>
            </w:tcBorders>
            <w:shd w:val="clear" w:color="auto" w:fill="auto"/>
            <w:noWrap/>
            <w:vAlign w:val="center"/>
            <w:hideMark/>
          </w:tcPr>
          <w:p w14:paraId="73540DAF"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Clothing</w:t>
            </w:r>
          </w:p>
        </w:tc>
      </w:tr>
      <w:tr w:rsidR="00607CBE" w:rsidRPr="00607CBE" w14:paraId="51B805FC" w14:textId="77777777" w:rsidTr="005F654C">
        <w:trPr>
          <w:trHeight w:val="696"/>
        </w:trPr>
        <w:tc>
          <w:tcPr>
            <w:tcW w:w="2783" w:type="pct"/>
            <w:tcBorders>
              <w:top w:val="single" w:sz="4" w:space="0" w:color="auto"/>
              <w:bottom w:val="nil"/>
              <w:right w:val="single" w:sz="4" w:space="0" w:color="auto"/>
            </w:tcBorders>
            <w:shd w:val="clear" w:color="auto" w:fill="auto"/>
            <w:vAlign w:val="center"/>
            <w:hideMark/>
          </w:tcPr>
          <w:p w14:paraId="16F37F6D"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Mobility: Purchase of personal vehicles and private transport equipment</w:t>
            </w:r>
          </w:p>
        </w:tc>
        <w:tc>
          <w:tcPr>
            <w:tcW w:w="2217" w:type="pct"/>
            <w:tcBorders>
              <w:top w:val="single" w:sz="4" w:space="0" w:color="auto"/>
              <w:left w:val="single" w:sz="4" w:space="0" w:color="auto"/>
              <w:bottom w:val="nil"/>
            </w:tcBorders>
            <w:shd w:val="clear" w:color="auto" w:fill="auto"/>
            <w:noWrap/>
            <w:vAlign w:val="center"/>
            <w:hideMark/>
          </w:tcPr>
          <w:p w14:paraId="166C3EF5"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Mobility private transp.</w:t>
            </w:r>
          </w:p>
        </w:tc>
      </w:tr>
      <w:tr w:rsidR="00607CBE" w:rsidRPr="00607CBE" w14:paraId="4E93F032" w14:textId="77777777" w:rsidTr="005F654C">
        <w:trPr>
          <w:trHeight w:val="300"/>
        </w:trPr>
        <w:tc>
          <w:tcPr>
            <w:tcW w:w="2783" w:type="pct"/>
            <w:tcBorders>
              <w:top w:val="nil"/>
              <w:bottom w:val="nil"/>
              <w:right w:val="single" w:sz="4" w:space="0" w:color="auto"/>
            </w:tcBorders>
            <w:shd w:val="clear" w:color="auto" w:fill="auto"/>
            <w:noWrap/>
            <w:vAlign w:val="center"/>
            <w:hideMark/>
          </w:tcPr>
          <w:p w14:paraId="1BCA6B3E"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Mobility: Transport fuels</w:t>
            </w:r>
          </w:p>
        </w:tc>
        <w:tc>
          <w:tcPr>
            <w:tcW w:w="2217" w:type="pct"/>
            <w:tcBorders>
              <w:top w:val="nil"/>
              <w:left w:val="single" w:sz="4" w:space="0" w:color="auto"/>
              <w:bottom w:val="nil"/>
            </w:tcBorders>
            <w:shd w:val="clear" w:color="auto" w:fill="auto"/>
            <w:noWrap/>
            <w:vAlign w:val="center"/>
            <w:hideMark/>
          </w:tcPr>
          <w:p w14:paraId="3F80E312"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Mobility transp. fuels</w:t>
            </w:r>
          </w:p>
        </w:tc>
      </w:tr>
      <w:tr w:rsidR="00607CBE" w:rsidRPr="00607CBE" w14:paraId="0A57E097" w14:textId="77777777" w:rsidTr="005F654C">
        <w:trPr>
          <w:trHeight w:val="300"/>
        </w:trPr>
        <w:tc>
          <w:tcPr>
            <w:tcW w:w="2783" w:type="pct"/>
            <w:tcBorders>
              <w:top w:val="nil"/>
              <w:bottom w:val="single" w:sz="4" w:space="0" w:color="auto"/>
              <w:right w:val="single" w:sz="4" w:space="0" w:color="auto"/>
            </w:tcBorders>
            <w:shd w:val="clear" w:color="auto" w:fill="auto"/>
            <w:noWrap/>
            <w:vAlign w:val="center"/>
            <w:hideMark/>
          </w:tcPr>
          <w:p w14:paraId="1C729305"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Mobility: Transport services</w:t>
            </w:r>
          </w:p>
        </w:tc>
        <w:tc>
          <w:tcPr>
            <w:tcW w:w="2217" w:type="pct"/>
            <w:tcBorders>
              <w:top w:val="nil"/>
              <w:left w:val="single" w:sz="4" w:space="0" w:color="auto"/>
              <w:bottom w:val="single" w:sz="4" w:space="0" w:color="auto"/>
            </w:tcBorders>
            <w:shd w:val="clear" w:color="auto" w:fill="auto"/>
            <w:noWrap/>
            <w:vAlign w:val="center"/>
            <w:hideMark/>
          </w:tcPr>
          <w:p w14:paraId="727EED05"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Mobility transp. services</w:t>
            </w:r>
          </w:p>
        </w:tc>
      </w:tr>
      <w:tr w:rsidR="00607CBE" w:rsidRPr="00607CBE" w14:paraId="13AB052E" w14:textId="77777777" w:rsidTr="005F654C">
        <w:trPr>
          <w:trHeight w:val="300"/>
        </w:trPr>
        <w:tc>
          <w:tcPr>
            <w:tcW w:w="2783" w:type="pct"/>
            <w:tcBorders>
              <w:top w:val="single" w:sz="4" w:space="0" w:color="auto"/>
              <w:bottom w:val="single" w:sz="4" w:space="0" w:color="auto"/>
              <w:right w:val="single" w:sz="4" w:space="0" w:color="auto"/>
            </w:tcBorders>
            <w:shd w:val="clear" w:color="auto" w:fill="auto"/>
            <w:noWrap/>
            <w:vAlign w:val="center"/>
            <w:hideMark/>
          </w:tcPr>
          <w:p w14:paraId="684FB96D"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Services</w:t>
            </w:r>
          </w:p>
        </w:tc>
        <w:tc>
          <w:tcPr>
            <w:tcW w:w="2217" w:type="pct"/>
            <w:tcBorders>
              <w:top w:val="single" w:sz="4" w:space="0" w:color="auto"/>
              <w:left w:val="single" w:sz="4" w:space="0" w:color="auto"/>
              <w:bottom w:val="single" w:sz="4" w:space="0" w:color="auto"/>
            </w:tcBorders>
            <w:shd w:val="clear" w:color="auto" w:fill="auto"/>
            <w:noWrap/>
            <w:vAlign w:val="center"/>
            <w:hideMark/>
          </w:tcPr>
          <w:p w14:paraId="558969C1"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Services</w:t>
            </w:r>
          </w:p>
        </w:tc>
      </w:tr>
      <w:tr w:rsidR="00607CBE" w:rsidRPr="00607CBE" w14:paraId="59841955" w14:textId="77777777" w:rsidTr="005F654C">
        <w:trPr>
          <w:trHeight w:val="696"/>
        </w:trPr>
        <w:tc>
          <w:tcPr>
            <w:tcW w:w="2783" w:type="pct"/>
            <w:tcBorders>
              <w:top w:val="single" w:sz="4" w:space="0" w:color="auto"/>
              <w:bottom w:val="nil"/>
              <w:right w:val="single" w:sz="4" w:space="0" w:color="auto"/>
            </w:tcBorders>
            <w:shd w:val="clear" w:color="auto" w:fill="auto"/>
            <w:vAlign w:val="center"/>
            <w:hideMark/>
          </w:tcPr>
          <w:p w14:paraId="22F2770D"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 xml:space="preserve">Manufactured products: Appliances, machinery and electronics </w:t>
            </w:r>
          </w:p>
        </w:tc>
        <w:tc>
          <w:tcPr>
            <w:tcW w:w="2217" w:type="pct"/>
            <w:tcBorders>
              <w:top w:val="single" w:sz="4" w:space="0" w:color="auto"/>
              <w:left w:val="single" w:sz="4" w:space="0" w:color="auto"/>
              <w:bottom w:val="nil"/>
            </w:tcBorders>
            <w:shd w:val="clear" w:color="auto" w:fill="auto"/>
            <w:noWrap/>
            <w:vAlign w:val="center"/>
            <w:hideMark/>
          </w:tcPr>
          <w:p w14:paraId="4ACDF02F"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Manuf. A&amp;M&amp;E</w:t>
            </w:r>
          </w:p>
        </w:tc>
      </w:tr>
      <w:tr w:rsidR="00607CBE" w:rsidRPr="00607CBE" w14:paraId="3D8CF022" w14:textId="77777777" w:rsidTr="005F654C">
        <w:trPr>
          <w:trHeight w:val="924"/>
        </w:trPr>
        <w:tc>
          <w:tcPr>
            <w:tcW w:w="2783" w:type="pct"/>
            <w:tcBorders>
              <w:top w:val="nil"/>
              <w:bottom w:val="single" w:sz="4" w:space="0" w:color="auto"/>
              <w:right w:val="single" w:sz="4" w:space="0" w:color="auto"/>
            </w:tcBorders>
            <w:shd w:val="clear" w:color="auto" w:fill="auto"/>
            <w:vAlign w:val="center"/>
            <w:hideMark/>
          </w:tcPr>
          <w:p w14:paraId="3BCCBF0D"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 xml:space="preserve">Manufactured products and shelter: Furniture, household commodities manufactured products nec </w:t>
            </w:r>
          </w:p>
        </w:tc>
        <w:tc>
          <w:tcPr>
            <w:tcW w:w="2217" w:type="pct"/>
            <w:tcBorders>
              <w:top w:val="nil"/>
              <w:left w:val="single" w:sz="4" w:space="0" w:color="auto"/>
              <w:bottom w:val="single" w:sz="4" w:space="0" w:color="auto"/>
            </w:tcBorders>
            <w:shd w:val="clear" w:color="auto" w:fill="auto"/>
            <w:noWrap/>
            <w:vAlign w:val="center"/>
            <w:hideMark/>
          </w:tcPr>
          <w:p w14:paraId="38CA2226"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Manuf. Hh</w:t>
            </w:r>
          </w:p>
        </w:tc>
      </w:tr>
      <w:tr w:rsidR="00607CBE" w:rsidRPr="00607CBE" w14:paraId="6E117C35" w14:textId="77777777" w:rsidTr="005F654C">
        <w:trPr>
          <w:trHeight w:val="300"/>
        </w:trPr>
        <w:tc>
          <w:tcPr>
            <w:tcW w:w="2783" w:type="pct"/>
            <w:tcBorders>
              <w:top w:val="single" w:sz="4" w:space="0" w:color="auto"/>
              <w:bottom w:val="nil"/>
              <w:right w:val="single" w:sz="4" w:space="0" w:color="auto"/>
            </w:tcBorders>
            <w:shd w:val="clear" w:color="auto" w:fill="auto"/>
            <w:noWrap/>
            <w:vAlign w:val="center"/>
            <w:hideMark/>
          </w:tcPr>
          <w:p w14:paraId="62E52A81"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Shelter: Actual and imputed rent</w:t>
            </w:r>
          </w:p>
        </w:tc>
        <w:tc>
          <w:tcPr>
            <w:tcW w:w="2217" w:type="pct"/>
            <w:tcBorders>
              <w:top w:val="single" w:sz="4" w:space="0" w:color="auto"/>
              <w:left w:val="single" w:sz="4" w:space="0" w:color="auto"/>
              <w:bottom w:val="nil"/>
            </w:tcBorders>
            <w:shd w:val="clear" w:color="auto" w:fill="auto"/>
            <w:noWrap/>
            <w:vAlign w:val="center"/>
            <w:hideMark/>
          </w:tcPr>
          <w:p w14:paraId="0C9C951F"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Shelter rent</w:t>
            </w:r>
          </w:p>
        </w:tc>
      </w:tr>
      <w:tr w:rsidR="00607CBE" w:rsidRPr="00607CBE" w14:paraId="43407ADB" w14:textId="77777777" w:rsidTr="005F654C">
        <w:trPr>
          <w:trHeight w:val="300"/>
        </w:trPr>
        <w:tc>
          <w:tcPr>
            <w:tcW w:w="2783" w:type="pct"/>
            <w:tcBorders>
              <w:top w:val="nil"/>
              <w:bottom w:val="nil"/>
              <w:right w:val="single" w:sz="4" w:space="0" w:color="auto"/>
            </w:tcBorders>
            <w:shd w:val="clear" w:color="auto" w:fill="auto"/>
            <w:noWrap/>
            <w:vAlign w:val="center"/>
            <w:hideMark/>
          </w:tcPr>
          <w:p w14:paraId="2FD6F511"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Shelter: Electricity and fuels</w:t>
            </w:r>
          </w:p>
        </w:tc>
        <w:tc>
          <w:tcPr>
            <w:tcW w:w="2217" w:type="pct"/>
            <w:tcBorders>
              <w:top w:val="nil"/>
              <w:left w:val="single" w:sz="4" w:space="0" w:color="auto"/>
              <w:bottom w:val="nil"/>
            </w:tcBorders>
            <w:shd w:val="clear" w:color="auto" w:fill="auto"/>
            <w:noWrap/>
            <w:vAlign w:val="center"/>
            <w:hideMark/>
          </w:tcPr>
          <w:p w14:paraId="648451BC"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Shelter E&amp;F</w:t>
            </w:r>
          </w:p>
        </w:tc>
      </w:tr>
      <w:tr w:rsidR="00607CBE" w:rsidRPr="00607CBE" w14:paraId="5DF0182B" w14:textId="77777777" w:rsidTr="005F654C">
        <w:trPr>
          <w:trHeight w:val="468"/>
        </w:trPr>
        <w:tc>
          <w:tcPr>
            <w:tcW w:w="2783" w:type="pct"/>
            <w:tcBorders>
              <w:top w:val="nil"/>
              <w:bottom w:val="nil"/>
              <w:right w:val="single" w:sz="4" w:space="0" w:color="auto"/>
            </w:tcBorders>
            <w:shd w:val="clear" w:color="auto" w:fill="auto"/>
            <w:vAlign w:val="center"/>
            <w:hideMark/>
          </w:tcPr>
          <w:p w14:paraId="1BB5EA12"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Shelter: Construction materials and minerals</w:t>
            </w:r>
          </w:p>
        </w:tc>
        <w:tc>
          <w:tcPr>
            <w:tcW w:w="2217" w:type="pct"/>
            <w:tcBorders>
              <w:top w:val="nil"/>
              <w:left w:val="single" w:sz="4" w:space="0" w:color="auto"/>
              <w:bottom w:val="nil"/>
            </w:tcBorders>
            <w:shd w:val="clear" w:color="auto" w:fill="auto"/>
            <w:noWrap/>
            <w:vAlign w:val="center"/>
            <w:hideMark/>
          </w:tcPr>
          <w:p w14:paraId="2CE16518"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Shelter construction</w:t>
            </w:r>
          </w:p>
        </w:tc>
      </w:tr>
      <w:tr w:rsidR="00607CBE" w:rsidRPr="00607CBE" w14:paraId="55330692" w14:textId="77777777" w:rsidTr="005F654C">
        <w:trPr>
          <w:trHeight w:val="300"/>
        </w:trPr>
        <w:tc>
          <w:tcPr>
            <w:tcW w:w="2783" w:type="pct"/>
            <w:tcBorders>
              <w:top w:val="nil"/>
              <w:bottom w:val="single" w:sz="4" w:space="0" w:color="auto"/>
              <w:right w:val="single" w:sz="4" w:space="0" w:color="auto"/>
            </w:tcBorders>
            <w:shd w:val="clear" w:color="auto" w:fill="auto"/>
            <w:noWrap/>
            <w:vAlign w:val="center"/>
            <w:hideMark/>
          </w:tcPr>
          <w:p w14:paraId="5EDC0A47"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Shelter: Waste treatment</w:t>
            </w:r>
          </w:p>
        </w:tc>
        <w:tc>
          <w:tcPr>
            <w:tcW w:w="2217" w:type="pct"/>
            <w:tcBorders>
              <w:top w:val="nil"/>
              <w:left w:val="single" w:sz="4" w:space="0" w:color="auto"/>
              <w:bottom w:val="single" w:sz="4" w:space="0" w:color="auto"/>
            </w:tcBorders>
            <w:shd w:val="clear" w:color="auto" w:fill="auto"/>
            <w:noWrap/>
            <w:vAlign w:val="center"/>
            <w:hideMark/>
          </w:tcPr>
          <w:p w14:paraId="3A832BC5"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Shelter waste</w:t>
            </w:r>
          </w:p>
        </w:tc>
      </w:tr>
      <w:tr w:rsidR="00607CBE" w:rsidRPr="00607CBE" w14:paraId="4E2399BB" w14:textId="77777777" w:rsidTr="005F654C">
        <w:trPr>
          <w:trHeight w:val="300"/>
        </w:trPr>
        <w:tc>
          <w:tcPr>
            <w:tcW w:w="2783" w:type="pct"/>
            <w:tcBorders>
              <w:top w:val="single" w:sz="4" w:space="0" w:color="auto"/>
              <w:bottom w:val="single" w:sz="4" w:space="0" w:color="auto"/>
              <w:right w:val="single" w:sz="4" w:space="0" w:color="auto"/>
            </w:tcBorders>
            <w:shd w:val="clear" w:color="auto" w:fill="auto"/>
            <w:vAlign w:val="center"/>
            <w:hideMark/>
          </w:tcPr>
          <w:p w14:paraId="218FFF5C"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No household demand</w:t>
            </w:r>
          </w:p>
        </w:tc>
        <w:tc>
          <w:tcPr>
            <w:tcW w:w="2217" w:type="pct"/>
            <w:tcBorders>
              <w:top w:val="single" w:sz="4" w:space="0" w:color="auto"/>
              <w:left w:val="single" w:sz="4" w:space="0" w:color="auto"/>
              <w:bottom w:val="single" w:sz="4" w:space="0" w:color="auto"/>
            </w:tcBorders>
            <w:shd w:val="clear" w:color="auto" w:fill="auto"/>
            <w:noWrap/>
            <w:vAlign w:val="center"/>
            <w:hideMark/>
          </w:tcPr>
          <w:p w14:paraId="2C442A9D" w14:textId="77777777" w:rsidR="00607CBE" w:rsidRPr="005F654C" w:rsidRDefault="00607CBE" w:rsidP="005F654C">
            <w:pPr>
              <w:spacing w:after="0" w:line="240" w:lineRule="auto"/>
              <w:rPr>
                <w:rFonts w:ascii="Times New Roman" w:eastAsia="Times New Roman" w:hAnsi="Times New Roman" w:cs="Times New Roman"/>
                <w:color w:val="000000"/>
                <w:lang w:eastAsia="en-GB"/>
              </w:rPr>
            </w:pPr>
            <w:r w:rsidRPr="005F654C">
              <w:rPr>
                <w:rFonts w:ascii="Times New Roman" w:eastAsia="Times New Roman" w:hAnsi="Times New Roman" w:cs="Times New Roman"/>
                <w:color w:val="000000"/>
                <w:lang w:eastAsia="en-GB"/>
              </w:rPr>
              <w:t>No hh demand</w:t>
            </w:r>
          </w:p>
        </w:tc>
      </w:tr>
    </w:tbl>
    <w:p w14:paraId="441E758A" w14:textId="77777777" w:rsidR="00607CBE" w:rsidRDefault="00607CBE" w:rsidP="00607CBE">
      <w:pPr>
        <w:keepNext/>
        <w:spacing w:after="0" w:line="276" w:lineRule="auto"/>
        <w:contextualSpacing/>
        <w:jc w:val="both"/>
        <w:rPr>
          <w:rFonts w:ascii="Times New Roman" w:hAnsi="Times New Roman" w:cs="Times New Roman"/>
          <w:iCs/>
          <w:sz w:val="24"/>
          <w:szCs w:val="18"/>
        </w:rPr>
      </w:pPr>
    </w:p>
    <w:p w14:paraId="54E0FEA3" w14:textId="5695A2C8" w:rsidR="00607CBE" w:rsidRDefault="00607CBE" w:rsidP="00716C44">
      <w:pPr>
        <w:spacing w:after="0" w:line="276" w:lineRule="auto"/>
        <w:contextualSpacing/>
        <w:jc w:val="both"/>
        <w:rPr>
          <w:rFonts w:ascii="Times New Roman" w:hAnsi="Times New Roman" w:cs="Times New Roman"/>
          <w:sz w:val="24"/>
        </w:rPr>
      </w:pPr>
    </w:p>
    <w:p w14:paraId="4592BE41" w14:textId="5A60E225" w:rsidR="00607CBE" w:rsidRDefault="005F654C" w:rsidP="00716C44">
      <w:pPr>
        <w:spacing w:after="0" w:line="276" w:lineRule="auto"/>
        <w:contextualSpacing/>
        <w:jc w:val="both"/>
        <w:rPr>
          <w:rFonts w:ascii="Times New Roman" w:hAnsi="Times New Roman" w:cs="Times New Roman"/>
          <w:sz w:val="24"/>
        </w:rPr>
      </w:pPr>
      <w:r>
        <w:rPr>
          <w:rFonts w:ascii="Times New Roman" w:hAnsi="Times New Roman" w:cs="Times New Roman"/>
          <w:sz w:val="24"/>
        </w:rPr>
        <w:t>The below figures (S1</w:t>
      </w:r>
      <w:r w:rsidR="00FA6599">
        <w:rPr>
          <w:rFonts w:ascii="Times New Roman" w:hAnsi="Times New Roman" w:cs="Times New Roman"/>
          <w:sz w:val="24"/>
        </w:rPr>
        <w:t>3</w:t>
      </w:r>
      <w:r>
        <w:rPr>
          <w:rFonts w:ascii="Times New Roman" w:hAnsi="Times New Roman" w:cs="Times New Roman"/>
          <w:sz w:val="24"/>
        </w:rPr>
        <w:t xml:space="preserve"> – S1</w:t>
      </w:r>
      <w:r w:rsidR="00FA6599">
        <w:rPr>
          <w:rFonts w:ascii="Times New Roman" w:hAnsi="Times New Roman" w:cs="Times New Roman"/>
          <w:sz w:val="24"/>
        </w:rPr>
        <w:t>5</w:t>
      </w:r>
      <w:r>
        <w:rPr>
          <w:rFonts w:ascii="Times New Roman" w:hAnsi="Times New Roman" w:cs="Times New Roman"/>
          <w:sz w:val="24"/>
        </w:rPr>
        <w:t>) show biodiversity footprints disaggregated by socio-economic variable</w:t>
      </w:r>
      <w:r w:rsidR="0052158F">
        <w:rPr>
          <w:rFonts w:ascii="Times New Roman" w:hAnsi="Times New Roman" w:cs="Times New Roman"/>
          <w:sz w:val="24"/>
        </w:rPr>
        <w:t>s</w:t>
      </w:r>
      <w:r>
        <w:rPr>
          <w:rFonts w:ascii="Times New Roman" w:hAnsi="Times New Roman" w:cs="Times New Roman"/>
          <w:sz w:val="24"/>
        </w:rPr>
        <w:t xml:space="preserve"> per sectoral contribution, according to both </w:t>
      </w:r>
      <w:r w:rsidR="007919BA">
        <w:rPr>
          <w:rFonts w:ascii="Times New Roman" w:hAnsi="Times New Roman" w:cs="Times New Roman"/>
          <w:sz w:val="24"/>
        </w:rPr>
        <w:t>LC-IMPACT</w:t>
      </w:r>
      <w:r>
        <w:rPr>
          <w:rFonts w:ascii="Times New Roman" w:hAnsi="Times New Roman" w:cs="Times New Roman"/>
          <w:sz w:val="24"/>
        </w:rPr>
        <w:t xml:space="preserve"> and ReCiPe methodologies in 2010. The figures contain graphs for absolute footprints, but also for per household ones. For the latter it must be noted, that these were derived by dividing the absolute values by the number of households per socio-economic parameter; therefore, the </w:t>
      </w:r>
      <w:r w:rsidR="00831173">
        <w:rPr>
          <w:rFonts w:ascii="Times New Roman" w:hAnsi="Times New Roman" w:cs="Times New Roman"/>
          <w:sz w:val="24"/>
        </w:rPr>
        <w:t xml:space="preserve">individual and </w:t>
      </w:r>
      <w:r>
        <w:rPr>
          <w:rFonts w:ascii="Times New Roman" w:hAnsi="Times New Roman" w:cs="Times New Roman"/>
          <w:sz w:val="24"/>
        </w:rPr>
        <w:t xml:space="preserve">cumulative per household footprints </w:t>
      </w:r>
      <w:r w:rsidR="00831173">
        <w:rPr>
          <w:rFonts w:ascii="Times New Roman" w:hAnsi="Times New Roman" w:cs="Times New Roman"/>
          <w:sz w:val="24"/>
        </w:rPr>
        <w:t xml:space="preserve">for each sector group </w:t>
      </w:r>
      <w:r>
        <w:rPr>
          <w:rFonts w:ascii="Times New Roman" w:hAnsi="Times New Roman" w:cs="Times New Roman"/>
          <w:sz w:val="24"/>
        </w:rPr>
        <w:t>across the various socio-economic variables are not equal.</w:t>
      </w:r>
    </w:p>
    <w:p w14:paraId="2E64FF13" w14:textId="77777777" w:rsidR="009B13BC" w:rsidRDefault="009B13BC" w:rsidP="00716C44">
      <w:pPr>
        <w:spacing w:after="0" w:line="276" w:lineRule="auto"/>
        <w:contextualSpacing/>
        <w:jc w:val="both"/>
        <w:rPr>
          <w:rFonts w:ascii="Times New Roman" w:hAnsi="Times New Roman" w:cs="Times New Roman"/>
          <w:sz w:val="24"/>
        </w:rPr>
      </w:pPr>
    </w:p>
    <w:p w14:paraId="6C56631D" w14:textId="77777777" w:rsidR="009B13BC" w:rsidRDefault="009B13BC" w:rsidP="00716C44">
      <w:pPr>
        <w:spacing w:after="0" w:line="276" w:lineRule="auto"/>
        <w:contextualSpacing/>
        <w:jc w:val="both"/>
        <w:rPr>
          <w:rFonts w:ascii="Times New Roman" w:hAnsi="Times New Roman" w:cs="Times New Roman"/>
          <w:sz w:val="24"/>
        </w:rPr>
        <w:sectPr w:rsidR="009B13BC" w:rsidSect="008933A6">
          <w:pgSz w:w="11906" w:h="16838"/>
          <w:pgMar w:top="1418" w:right="1418" w:bottom="1418" w:left="1418" w:header="708" w:footer="708" w:gutter="0"/>
          <w:cols w:space="708"/>
          <w:docGrid w:linePitch="360"/>
        </w:sectPr>
      </w:pPr>
    </w:p>
    <w:p w14:paraId="11AC8151" w14:textId="77777777" w:rsidR="00607CBE" w:rsidRDefault="00607CBE" w:rsidP="00607CBE">
      <w:pPr>
        <w:keepNext/>
        <w:spacing w:after="0" w:line="276" w:lineRule="auto"/>
        <w:contextualSpacing/>
        <w:jc w:val="center"/>
      </w:pPr>
      <w:r>
        <w:rPr>
          <w:noProof/>
          <w:lang w:eastAsia="en-GB"/>
        </w:rPr>
        <w:lastRenderedPageBreak/>
        <w:drawing>
          <wp:inline distT="0" distB="0" distL="0" distR="0" wp14:anchorId="01BB40EC" wp14:editId="0CA56028">
            <wp:extent cx="8040537" cy="516891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ashboard 6.emf"/>
                    <pic:cNvPicPr/>
                  </pic:nvPicPr>
                  <pic:blipFill>
                    <a:blip r:embed="rId29">
                      <a:extLst>
                        <a:ext uri="{28A0092B-C50C-407E-A947-70E740481C1C}">
                          <a14:useLocalDpi xmlns:a14="http://schemas.microsoft.com/office/drawing/2010/main" val="0"/>
                        </a:ext>
                      </a:extLst>
                    </a:blip>
                    <a:stretch>
                      <a:fillRect/>
                    </a:stretch>
                  </pic:blipFill>
                  <pic:spPr>
                    <a:xfrm>
                      <a:off x="0" y="0"/>
                      <a:ext cx="8040537" cy="5168917"/>
                    </a:xfrm>
                    <a:prstGeom prst="rect">
                      <a:avLst/>
                    </a:prstGeom>
                  </pic:spPr>
                </pic:pic>
              </a:graphicData>
            </a:graphic>
          </wp:inline>
        </w:drawing>
      </w:r>
    </w:p>
    <w:p w14:paraId="21CE0762" w14:textId="47003B35" w:rsidR="00AB5039" w:rsidRPr="00607CBE" w:rsidRDefault="00607CBE" w:rsidP="00607CBE">
      <w:pPr>
        <w:pStyle w:val="Beschriftung"/>
        <w:jc w:val="both"/>
        <w:rPr>
          <w:rFonts w:ascii="Times New Roman" w:hAnsi="Times New Roman" w:cs="Times New Roman"/>
          <w:vanish/>
          <w:sz w:val="24"/>
          <w:specVanish/>
        </w:rPr>
      </w:pPr>
      <w:bookmarkStart w:id="84" w:name="_Toc4340498"/>
      <w:r w:rsidRPr="00607CBE">
        <w:rPr>
          <w:rFonts w:ascii="Times New Roman" w:hAnsi="Times New Roman" w:cs="Times New Roman"/>
          <w:sz w:val="24"/>
        </w:rPr>
        <w:t xml:space="preserve">Figure </w:t>
      </w:r>
      <w:r>
        <w:rPr>
          <w:rFonts w:ascii="Times New Roman" w:hAnsi="Times New Roman" w:cs="Times New Roman"/>
          <w:sz w:val="24"/>
        </w:rPr>
        <w:t>S</w:t>
      </w:r>
      <w:r w:rsidRPr="00607CBE">
        <w:rPr>
          <w:rFonts w:ascii="Times New Roman" w:hAnsi="Times New Roman" w:cs="Times New Roman"/>
          <w:sz w:val="24"/>
        </w:rPr>
        <w:fldChar w:fldCharType="begin"/>
      </w:r>
      <w:r w:rsidRPr="00607CBE">
        <w:rPr>
          <w:rFonts w:ascii="Times New Roman" w:hAnsi="Times New Roman" w:cs="Times New Roman"/>
          <w:sz w:val="24"/>
        </w:rPr>
        <w:instrText xml:space="preserve"> SEQ Figure \* ARABIC </w:instrText>
      </w:r>
      <w:r w:rsidRPr="00607CBE">
        <w:rPr>
          <w:rFonts w:ascii="Times New Roman" w:hAnsi="Times New Roman" w:cs="Times New Roman"/>
          <w:sz w:val="24"/>
        </w:rPr>
        <w:fldChar w:fldCharType="separate"/>
      </w:r>
      <w:r w:rsidR="00A1362B">
        <w:rPr>
          <w:rFonts w:ascii="Times New Roman" w:hAnsi="Times New Roman" w:cs="Times New Roman"/>
          <w:noProof/>
          <w:sz w:val="24"/>
        </w:rPr>
        <w:t>13</w:t>
      </w:r>
      <w:r w:rsidRPr="00607CBE">
        <w:rPr>
          <w:rFonts w:ascii="Times New Roman" w:hAnsi="Times New Roman" w:cs="Times New Roman"/>
          <w:sz w:val="24"/>
        </w:rPr>
        <w:fldChar w:fldCharType="end"/>
      </w:r>
      <w:r w:rsidRPr="00607CBE">
        <w:rPr>
          <w:rFonts w:ascii="Times New Roman" w:hAnsi="Times New Roman" w:cs="Times New Roman"/>
          <w:sz w:val="24"/>
        </w:rPr>
        <w:t xml:space="preserve">: Biodiversity footprints according to </w:t>
      </w:r>
      <w:r w:rsidR="007919BA">
        <w:rPr>
          <w:rFonts w:ascii="Times New Roman" w:hAnsi="Times New Roman" w:cs="Times New Roman"/>
          <w:sz w:val="24"/>
        </w:rPr>
        <w:t>LC-IMPACT</w:t>
      </w:r>
      <w:r w:rsidRPr="00607CBE">
        <w:rPr>
          <w:rFonts w:ascii="Times New Roman" w:hAnsi="Times New Roman" w:cs="Times New Roman"/>
          <w:sz w:val="24"/>
        </w:rPr>
        <w:t xml:space="preserve"> and ReCiPe</w:t>
      </w:r>
      <w:r>
        <w:rPr>
          <w:rFonts w:ascii="Times New Roman" w:hAnsi="Times New Roman" w:cs="Times New Roman"/>
          <w:sz w:val="24"/>
        </w:rPr>
        <w:t xml:space="preserve"> per type of household</w:t>
      </w:r>
      <w:r w:rsidR="0052158F">
        <w:rPr>
          <w:rFonts w:ascii="Times New Roman" w:hAnsi="Times New Roman" w:cs="Times New Roman"/>
          <w:sz w:val="24"/>
        </w:rPr>
        <w:t xml:space="preserve"> in 2010</w:t>
      </w:r>
      <w:r w:rsidRPr="00607CBE">
        <w:rPr>
          <w:rFonts w:ascii="Times New Roman" w:hAnsi="Times New Roman" w:cs="Times New Roman"/>
          <w:sz w:val="24"/>
        </w:rPr>
        <w:t>.</w:t>
      </w:r>
      <w:bookmarkEnd w:id="84"/>
    </w:p>
    <w:p w14:paraId="4AA04BB5" w14:textId="31CF434C" w:rsidR="00607CBE" w:rsidRPr="00607CBE" w:rsidRDefault="00607CBE" w:rsidP="00607CBE">
      <w:r>
        <w:t xml:space="preserve"> </w:t>
      </w:r>
      <w:r w:rsidRPr="00607CBE">
        <w:rPr>
          <w:rFonts w:ascii="Times New Roman" w:hAnsi="Times New Roman" w:cs="Times New Roman"/>
          <w:i/>
          <w:iCs/>
          <w:color w:val="44546A" w:themeColor="text2"/>
          <w:sz w:val="24"/>
          <w:szCs w:val="18"/>
        </w:rPr>
        <w:t xml:space="preserve">a) and c) show </w:t>
      </w:r>
      <w:r w:rsidR="007919BA">
        <w:rPr>
          <w:rFonts w:ascii="Times New Roman" w:hAnsi="Times New Roman" w:cs="Times New Roman"/>
          <w:i/>
          <w:iCs/>
          <w:color w:val="44546A" w:themeColor="text2"/>
          <w:sz w:val="24"/>
          <w:szCs w:val="18"/>
        </w:rPr>
        <w:t>LC-IMPACT</w:t>
      </w:r>
      <w:r w:rsidRPr="00607CBE">
        <w:rPr>
          <w:rFonts w:ascii="Times New Roman" w:hAnsi="Times New Roman" w:cs="Times New Roman"/>
          <w:i/>
          <w:iCs/>
          <w:color w:val="44546A" w:themeColor="text2"/>
          <w:sz w:val="24"/>
          <w:szCs w:val="18"/>
        </w:rPr>
        <w:t xml:space="preserve"> footprints; b) and d) show ReCiPe footprints. a) and c) are in absolute terms, whereas b) and d) are the footprints per type of household per household.</w:t>
      </w:r>
      <w:r w:rsidR="004C071E">
        <w:rPr>
          <w:rFonts w:ascii="Times New Roman" w:hAnsi="Times New Roman" w:cs="Times New Roman"/>
          <w:i/>
          <w:iCs/>
          <w:color w:val="44546A" w:themeColor="text2"/>
          <w:sz w:val="24"/>
          <w:szCs w:val="18"/>
        </w:rPr>
        <w:t xml:space="preserve"> The Netherlands is not included due to data availability</w:t>
      </w:r>
      <w:r w:rsidR="0074556C">
        <w:rPr>
          <w:rFonts w:ascii="Times New Roman" w:hAnsi="Times New Roman" w:cs="Times New Roman"/>
          <w:i/>
          <w:iCs/>
          <w:color w:val="44546A" w:themeColor="text2"/>
          <w:sz w:val="24"/>
          <w:szCs w:val="18"/>
        </w:rPr>
        <w:t>.</w:t>
      </w:r>
    </w:p>
    <w:p w14:paraId="74E6108C" w14:textId="374B1E61" w:rsidR="00607CBE" w:rsidRDefault="00831173" w:rsidP="00607CBE">
      <w:pPr>
        <w:keepNext/>
        <w:spacing w:after="0" w:line="276" w:lineRule="auto"/>
        <w:contextualSpacing/>
        <w:jc w:val="center"/>
      </w:pPr>
      <w:r>
        <w:rPr>
          <w:noProof/>
          <w:lang w:eastAsia="en-GB"/>
        </w:rPr>
        <w:lastRenderedPageBreak/>
        <w:drawing>
          <wp:inline distT="0" distB="0" distL="0" distR="0" wp14:anchorId="5A395ECE" wp14:editId="3BA1CE05">
            <wp:extent cx="8034012" cy="5164722"/>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ashboard 6 (4).emf"/>
                    <pic:cNvPicPr/>
                  </pic:nvPicPr>
                  <pic:blipFill>
                    <a:blip r:embed="rId30">
                      <a:extLst>
                        <a:ext uri="{28A0092B-C50C-407E-A947-70E740481C1C}">
                          <a14:useLocalDpi xmlns:a14="http://schemas.microsoft.com/office/drawing/2010/main" val="0"/>
                        </a:ext>
                      </a:extLst>
                    </a:blip>
                    <a:stretch>
                      <a:fillRect/>
                    </a:stretch>
                  </pic:blipFill>
                  <pic:spPr>
                    <a:xfrm>
                      <a:off x="0" y="0"/>
                      <a:ext cx="8034012" cy="5164722"/>
                    </a:xfrm>
                    <a:prstGeom prst="rect">
                      <a:avLst/>
                    </a:prstGeom>
                  </pic:spPr>
                </pic:pic>
              </a:graphicData>
            </a:graphic>
          </wp:inline>
        </w:drawing>
      </w:r>
    </w:p>
    <w:p w14:paraId="23D57FDD" w14:textId="24C04468" w:rsidR="00607CBE" w:rsidRPr="00607CBE" w:rsidRDefault="00607CBE" w:rsidP="00607CBE">
      <w:pPr>
        <w:pStyle w:val="Beschriftung"/>
        <w:jc w:val="both"/>
        <w:rPr>
          <w:rFonts w:ascii="Times New Roman" w:hAnsi="Times New Roman" w:cs="Times New Roman"/>
          <w:vanish/>
          <w:sz w:val="24"/>
          <w:specVanish/>
        </w:rPr>
      </w:pPr>
      <w:bookmarkStart w:id="85" w:name="_Toc4340499"/>
      <w:r w:rsidRPr="00607CBE">
        <w:rPr>
          <w:rFonts w:ascii="Times New Roman" w:hAnsi="Times New Roman" w:cs="Times New Roman"/>
          <w:sz w:val="24"/>
          <w:szCs w:val="24"/>
        </w:rPr>
        <w:t xml:space="preserve">Figure </w:t>
      </w:r>
      <w:r>
        <w:rPr>
          <w:rFonts w:ascii="Times New Roman" w:hAnsi="Times New Roman" w:cs="Times New Roman"/>
          <w:sz w:val="24"/>
          <w:szCs w:val="24"/>
        </w:rPr>
        <w:t>S</w:t>
      </w:r>
      <w:r w:rsidRPr="00607CBE">
        <w:rPr>
          <w:rFonts w:ascii="Times New Roman" w:hAnsi="Times New Roman" w:cs="Times New Roman"/>
          <w:sz w:val="24"/>
          <w:szCs w:val="24"/>
        </w:rPr>
        <w:fldChar w:fldCharType="begin"/>
      </w:r>
      <w:r w:rsidRPr="00607CBE">
        <w:rPr>
          <w:rFonts w:ascii="Times New Roman" w:hAnsi="Times New Roman" w:cs="Times New Roman"/>
          <w:sz w:val="24"/>
          <w:szCs w:val="24"/>
        </w:rPr>
        <w:instrText xml:space="preserve"> SEQ Figure \* ARABIC </w:instrText>
      </w:r>
      <w:r w:rsidRPr="00607CBE">
        <w:rPr>
          <w:rFonts w:ascii="Times New Roman" w:hAnsi="Times New Roman" w:cs="Times New Roman"/>
          <w:sz w:val="24"/>
          <w:szCs w:val="24"/>
        </w:rPr>
        <w:fldChar w:fldCharType="separate"/>
      </w:r>
      <w:r w:rsidR="00A1362B">
        <w:rPr>
          <w:rFonts w:ascii="Times New Roman" w:hAnsi="Times New Roman" w:cs="Times New Roman"/>
          <w:noProof/>
          <w:sz w:val="24"/>
          <w:szCs w:val="24"/>
        </w:rPr>
        <w:t>14</w:t>
      </w:r>
      <w:r w:rsidRPr="00607CBE">
        <w:rPr>
          <w:rFonts w:ascii="Times New Roman" w:hAnsi="Times New Roman" w:cs="Times New Roman"/>
          <w:sz w:val="24"/>
          <w:szCs w:val="24"/>
        </w:rPr>
        <w:fldChar w:fldCharType="end"/>
      </w:r>
      <w:r w:rsidRPr="00607CBE">
        <w:rPr>
          <w:rFonts w:ascii="Times New Roman" w:hAnsi="Times New Roman" w:cs="Times New Roman"/>
          <w:sz w:val="24"/>
          <w:szCs w:val="24"/>
        </w:rPr>
        <w:t>: Biodiversity footprints</w:t>
      </w:r>
      <w:r w:rsidRPr="00607CBE">
        <w:rPr>
          <w:rFonts w:ascii="Times New Roman" w:hAnsi="Times New Roman" w:cs="Times New Roman"/>
          <w:sz w:val="24"/>
        </w:rPr>
        <w:t xml:space="preserve"> according to </w:t>
      </w:r>
      <w:r w:rsidR="007919BA">
        <w:rPr>
          <w:rFonts w:ascii="Times New Roman" w:hAnsi="Times New Roman" w:cs="Times New Roman"/>
          <w:sz w:val="24"/>
        </w:rPr>
        <w:t>LC-IMPACT</w:t>
      </w:r>
      <w:r w:rsidRPr="00607CBE">
        <w:rPr>
          <w:rFonts w:ascii="Times New Roman" w:hAnsi="Times New Roman" w:cs="Times New Roman"/>
          <w:sz w:val="24"/>
        </w:rPr>
        <w:t xml:space="preserve"> and ReCiPe</w:t>
      </w:r>
      <w:r>
        <w:rPr>
          <w:rFonts w:ascii="Times New Roman" w:hAnsi="Times New Roman" w:cs="Times New Roman"/>
          <w:sz w:val="24"/>
        </w:rPr>
        <w:t xml:space="preserve"> per degree of urbanisation</w:t>
      </w:r>
      <w:r w:rsidR="0052158F">
        <w:rPr>
          <w:rFonts w:ascii="Times New Roman" w:hAnsi="Times New Roman" w:cs="Times New Roman"/>
          <w:sz w:val="24"/>
        </w:rPr>
        <w:t xml:space="preserve"> in 2010</w:t>
      </w:r>
      <w:r w:rsidRPr="00607CBE">
        <w:rPr>
          <w:rFonts w:ascii="Times New Roman" w:hAnsi="Times New Roman" w:cs="Times New Roman"/>
          <w:sz w:val="24"/>
        </w:rPr>
        <w:t>.</w:t>
      </w:r>
      <w:bookmarkEnd w:id="85"/>
    </w:p>
    <w:p w14:paraId="5096FC1A" w14:textId="75C0EB54" w:rsidR="00607CBE" w:rsidRPr="00607CBE" w:rsidRDefault="00607CBE" w:rsidP="00607CBE">
      <w:r>
        <w:t xml:space="preserve"> </w:t>
      </w:r>
      <w:r w:rsidRPr="00607CBE">
        <w:rPr>
          <w:rFonts w:ascii="Times New Roman" w:hAnsi="Times New Roman" w:cs="Times New Roman"/>
          <w:i/>
          <w:iCs/>
          <w:color w:val="44546A" w:themeColor="text2"/>
          <w:sz w:val="24"/>
          <w:szCs w:val="18"/>
        </w:rPr>
        <w:t xml:space="preserve">a) and c) show </w:t>
      </w:r>
      <w:r w:rsidR="007919BA">
        <w:rPr>
          <w:rFonts w:ascii="Times New Roman" w:hAnsi="Times New Roman" w:cs="Times New Roman"/>
          <w:i/>
          <w:iCs/>
          <w:color w:val="44546A" w:themeColor="text2"/>
          <w:sz w:val="24"/>
          <w:szCs w:val="18"/>
        </w:rPr>
        <w:t>LC-IMPACT</w:t>
      </w:r>
      <w:r w:rsidRPr="00607CBE">
        <w:rPr>
          <w:rFonts w:ascii="Times New Roman" w:hAnsi="Times New Roman" w:cs="Times New Roman"/>
          <w:i/>
          <w:iCs/>
          <w:color w:val="44546A" w:themeColor="text2"/>
          <w:sz w:val="24"/>
          <w:szCs w:val="18"/>
        </w:rPr>
        <w:t xml:space="preserve"> footprints; b) and d) show ReCiPe footprints. a) and c) are in absolute terms, whereas b) and d) are the footprints per </w:t>
      </w:r>
      <w:r>
        <w:rPr>
          <w:rFonts w:ascii="Times New Roman" w:hAnsi="Times New Roman" w:cs="Times New Roman"/>
          <w:i/>
          <w:iCs/>
          <w:color w:val="44546A" w:themeColor="text2"/>
          <w:sz w:val="24"/>
          <w:szCs w:val="18"/>
        </w:rPr>
        <w:t>degree of urbanisation</w:t>
      </w:r>
      <w:r w:rsidRPr="00607CBE">
        <w:rPr>
          <w:rFonts w:ascii="Times New Roman" w:hAnsi="Times New Roman" w:cs="Times New Roman"/>
          <w:i/>
          <w:iCs/>
          <w:color w:val="44546A" w:themeColor="text2"/>
          <w:sz w:val="24"/>
          <w:szCs w:val="18"/>
        </w:rPr>
        <w:t xml:space="preserve"> per household.</w:t>
      </w:r>
      <w:r w:rsidR="004C071E">
        <w:rPr>
          <w:rFonts w:ascii="Times New Roman" w:hAnsi="Times New Roman" w:cs="Times New Roman"/>
          <w:i/>
          <w:iCs/>
          <w:color w:val="44546A" w:themeColor="text2"/>
          <w:sz w:val="24"/>
          <w:szCs w:val="18"/>
        </w:rPr>
        <w:t xml:space="preserve"> Romania is not included due to data availability</w:t>
      </w:r>
      <w:r w:rsidR="0074556C">
        <w:rPr>
          <w:rFonts w:ascii="Times New Roman" w:hAnsi="Times New Roman" w:cs="Times New Roman"/>
          <w:i/>
          <w:iCs/>
          <w:color w:val="44546A" w:themeColor="text2"/>
          <w:sz w:val="24"/>
          <w:szCs w:val="18"/>
        </w:rPr>
        <w:t>.</w:t>
      </w:r>
    </w:p>
    <w:p w14:paraId="3EA466D4" w14:textId="3CBEA925" w:rsidR="00607CBE" w:rsidRDefault="00831173" w:rsidP="00607CBE">
      <w:pPr>
        <w:keepNext/>
        <w:spacing w:after="0" w:line="276" w:lineRule="auto"/>
        <w:contextualSpacing/>
        <w:jc w:val="center"/>
      </w:pPr>
      <w:r>
        <w:rPr>
          <w:noProof/>
          <w:lang w:eastAsia="en-GB"/>
        </w:rPr>
        <w:lastRenderedPageBreak/>
        <w:drawing>
          <wp:inline distT="0" distB="0" distL="0" distR="0" wp14:anchorId="0C633014" wp14:editId="549FD1FB">
            <wp:extent cx="8021135" cy="5156443"/>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ashboard 6 (5).emf"/>
                    <pic:cNvPicPr/>
                  </pic:nvPicPr>
                  <pic:blipFill>
                    <a:blip r:embed="rId31">
                      <a:extLst>
                        <a:ext uri="{28A0092B-C50C-407E-A947-70E740481C1C}">
                          <a14:useLocalDpi xmlns:a14="http://schemas.microsoft.com/office/drawing/2010/main" val="0"/>
                        </a:ext>
                      </a:extLst>
                    </a:blip>
                    <a:stretch>
                      <a:fillRect/>
                    </a:stretch>
                  </pic:blipFill>
                  <pic:spPr>
                    <a:xfrm>
                      <a:off x="0" y="0"/>
                      <a:ext cx="8021135" cy="5156443"/>
                    </a:xfrm>
                    <a:prstGeom prst="rect">
                      <a:avLst/>
                    </a:prstGeom>
                  </pic:spPr>
                </pic:pic>
              </a:graphicData>
            </a:graphic>
          </wp:inline>
        </w:drawing>
      </w:r>
    </w:p>
    <w:p w14:paraId="3DA70751" w14:textId="72AA53E3" w:rsidR="00607CBE" w:rsidRPr="00607CBE" w:rsidRDefault="00607CBE" w:rsidP="00607CBE">
      <w:pPr>
        <w:pStyle w:val="Beschriftung"/>
        <w:jc w:val="both"/>
        <w:rPr>
          <w:rFonts w:ascii="Times New Roman" w:hAnsi="Times New Roman" w:cs="Times New Roman"/>
          <w:vanish/>
          <w:sz w:val="24"/>
          <w:specVanish/>
        </w:rPr>
      </w:pPr>
      <w:bookmarkStart w:id="86" w:name="_Toc4340500"/>
      <w:r w:rsidRPr="00607CBE">
        <w:rPr>
          <w:rFonts w:ascii="Times New Roman" w:hAnsi="Times New Roman" w:cs="Times New Roman"/>
          <w:sz w:val="24"/>
        </w:rPr>
        <w:t xml:space="preserve">Figure </w:t>
      </w:r>
      <w:r>
        <w:rPr>
          <w:rFonts w:ascii="Times New Roman" w:hAnsi="Times New Roman" w:cs="Times New Roman"/>
          <w:sz w:val="24"/>
        </w:rPr>
        <w:t>S</w:t>
      </w:r>
      <w:r w:rsidRPr="00607CBE">
        <w:rPr>
          <w:rFonts w:ascii="Times New Roman" w:hAnsi="Times New Roman" w:cs="Times New Roman"/>
          <w:sz w:val="24"/>
        </w:rPr>
        <w:fldChar w:fldCharType="begin"/>
      </w:r>
      <w:r w:rsidRPr="00607CBE">
        <w:rPr>
          <w:rFonts w:ascii="Times New Roman" w:hAnsi="Times New Roman" w:cs="Times New Roman"/>
          <w:sz w:val="24"/>
        </w:rPr>
        <w:instrText xml:space="preserve"> SEQ Figure \* ARABIC </w:instrText>
      </w:r>
      <w:r w:rsidRPr="00607CBE">
        <w:rPr>
          <w:rFonts w:ascii="Times New Roman" w:hAnsi="Times New Roman" w:cs="Times New Roman"/>
          <w:sz w:val="24"/>
        </w:rPr>
        <w:fldChar w:fldCharType="separate"/>
      </w:r>
      <w:r w:rsidR="00A1362B">
        <w:rPr>
          <w:rFonts w:ascii="Times New Roman" w:hAnsi="Times New Roman" w:cs="Times New Roman"/>
          <w:noProof/>
          <w:sz w:val="24"/>
        </w:rPr>
        <w:t>15</w:t>
      </w:r>
      <w:r w:rsidRPr="00607CBE">
        <w:rPr>
          <w:rFonts w:ascii="Times New Roman" w:hAnsi="Times New Roman" w:cs="Times New Roman"/>
          <w:sz w:val="24"/>
        </w:rPr>
        <w:fldChar w:fldCharType="end"/>
      </w:r>
      <w:r w:rsidRPr="00607CBE">
        <w:rPr>
          <w:rFonts w:ascii="Times New Roman" w:hAnsi="Times New Roman" w:cs="Times New Roman"/>
          <w:sz w:val="24"/>
        </w:rPr>
        <w:t>:</w:t>
      </w:r>
      <w:r>
        <w:rPr>
          <w:rFonts w:ascii="Times New Roman" w:hAnsi="Times New Roman" w:cs="Times New Roman"/>
          <w:sz w:val="24"/>
        </w:rPr>
        <w:t xml:space="preserve"> </w:t>
      </w:r>
      <w:r w:rsidRPr="00607CBE">
        <w:rPr>
          <w:rFonts w:ascii="Times New Roman" w:hAnsi="Times New Roman" w:cs="Times New Roman"/>
          <w:sz w:val="24"/>
        </w:rPr>
        <w:t xml:space="preserve">Biodiversity footprints according to </w:t>
      </w:r>
      <w:r w:rsidR="007919BA">
        <w:rPr>
          <w:rFonts w:ascii="Times New Roman" w:hAnsi="Times New Roman" w:cs="Times New Roman"/>
          <w:sz w:val="24"/>
        </w:rPr>
        <w:t>LC-IMPACT</w:t>
      </w:r>
      <w:r w:rsidRPr="00607CBE">
        <w:rPr>
          <w:rFonts w:ascii="Times New Roman" w:hAnsi="Times New Roman" w:cs="Times New Roman"/>
          <w:sz w:val="24"/>
        </w:rPr>
        <w:t xml:space="preserve"> and ReCiPe</w:t>
      </w:r>
      <w:r>
        <w:rPr>
          <w:rFonts w:ascii="Times New Roman" w:hAnsi="Times New Roman" w:cs="Times New Roman"/>
          <w:sz w:val="24"/>
        </w:rPr>
        <w:t xml:space="preserve"> per income quintile</w:t>
      </w:r>
      <w:r w:rsidR="0052158F">
        <w:rPr>
          <w:rFonts w:ascii="Times New Roman" w:hAnsi="Times New Roman" w:cs="Times New Roman"/>
          <w:sz w:val="24"/>
        </w:rPr>
        <w:t xml:space="preserve"> in 2010</w:t>
      </w:r>
      <w:r w:rsidRPr="00607CBE">
        <w:rPr>
          <w:rFonts w:ascii="Times New Roman" w:hAnsi="Times New Roman" w:cs="Times New Roman"/>
          <w:sz w:val="24"/>
        </w:rPr>
        <w:t>.</w:t>
      </w:r>
      <w:bookmarkEnd w:id="86"/>
    </w:p>
    <w:p w14:paraId="4BD08C29" w14:textId="7D30831E" w:rsidR="00607CBE" w:rsidRPr="00607CBE" w:rsidRDefault="00607CBE" w:rsidP="00607CBE">
      <w:r>
        <w:t xml:space="preserve"> </w:t>
      </w:r>
      <w:r w:rsidRPr="00607CBE">
        <w:rPr>
          <w:rFonts w:ascii="Times New Roman" w:hAnsi="Times New Roman" w:cs="Times New Roman"/>
          <w:i/>
          <w:iCs/>
          <w:color w:val="44546A" w:themeColor="text2"/>
          <w:sz w:val="24"/>
          <w:szCs w:val="18"/>
        </w:rPr>
        <w:t xml:space="preserve">a) and c) show </w:t>
      </w:r>
      <w:r w:rsidR="007919BA">
        <w:rPr>
          <w:rFonts w:ascii="Times New Roman" w:hAnsi="Times New Roman" w:cs="Times New Roman"/>
          <w:i/>
          <w:iCs/>
          <w:color w:val="44546A" w:themeColor="text2"/>
          <w:sz w:val="24"/>
          <w:szCs w:val="18"/>
        </w:rPr>
        <w:t>LC-IMPACT</w:t>
      </w:r>
      <w:r w:rsidRPr="00607CBE">
        <w:rPr>
          <w:rFonts w:ascii="Times New Roman" w:hAnsi="Times New Roman" w:cs="Times New Roman"/>
          <w:i/>
          <w:iCs/>
          <w:color w:val="44546A" w:themeColor="text2"/>
          <w:sz w:val="24"/>
          <w:szCs w:val="18"/>
        </w:rPr>
        <w:t xml:space="preserve"> footprints; b) and d) show ReCiPe footprints. a) and c) are in absolute terms, whereas b) and d) are the footprints per </w:t>
      </w:r>
      <w:r>
        <w:rPr>
          <w:rFonts w:ascii="Times New Roman" w:hAnsi="Times New Roman" w:cs="Times New Roman"/>
          <w:i/>
          <w:iCs/>
          <w:color w:val="44546A" w:themeColor="text2"/>
          <w:sz w:val="24"/>
          <w:szCs w:val="18"/>
        </w:rPr>
        <w:t>income quintile</w:t>
      </w:r>
      <w:r w:rsidRPr="00607CBE">
        <w:rPr>
          <w:rFonts w:ascii="Times New Roman" w:hAnsi="Times New Roman" w:cs="Times New Roman"/>
          <w:i/>
          <w:iCs/>
          <w:color w:val="44546A" w:themeColor="text2"/>
          <w:sz w:val="24"/>
          <w:szCs w:val="18"/>
        </w:rPr>
        <w:t xml:space="preserve"> per household.</w:t>
      </w:r>
      <w:r w:rsidR="004C071E">
        <w:rPr>
          <w:rFonts w:ascii="Times New Roman" w:hAnsi="Times New Roman" w:cs="Times New Roman"/>
          <w:i/>
          <w:iCs/>
          <w:color w:val="44546A" w:themeColor="text2"/>
          <w:sz w:val="24"/>
          <w:szCs w:val="18"/>
        </w:rPr>
        <w:t xml:space="preserve"> Norway is not included due to data availability</w:t>
      </w:r>
      <w:r w:rsidR="0074556C">
        <w:rPr>
          <w:rFonts w:ascii="Times New Roman" w:hAnsi="Times New Roman" w:cs="Times New Roman"/>
          <w:i/>
          <w:iCs/>
          <w:color w:val="44546A" w:themeColor="text2"/>
          <w:sz w:val="24"/>
          <w:szCs w:val="18"/>
        </w:rPr>
        <w:t>.</w:t>
      </w:r>
    </w:p>
    <w:p w14:paraId="0BC2DCFF" w14:textId="4D198E13" w:rsidR="006B71B5" w:rsidRDefault="00E62365" w:rsidP="006B71B5">
      <w:pPr>
        <w:keepNext/>
        <w:spacing w:after="0" w:line="276" w:lineRule="auto"/>
        <w:contextualSpacing/>
        <w:jc w:val="center"/>
      </w:pPr>
      <w:r>
        <w:rPr>
          <w:noProof/>
          <w:lang w:eastAsia="en-GB"/>
        </w:rPr>
        <w:lastRenderedPageBreak/>
        <w:drawing>
          <wp:inline distT="0" distB="0" distL="0" distR="0" wp14:anchorId="7641A631" wp14:editId="778A0860">
            <wp:extent cx="6751782" cy="472624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ashboard 3.emf"/>
                    <pic:cNvPicPr/>
                  </pic:nvPicPr>
                  <pic:blipFill>
                    <a:blip r:embed="rId32">
                      <a:extLst>
                        <a:ext uri="{28A0092B-C50C-407E-A947-70E740481C1C}">
                          <a14:useLocalDpi xmlns:a14="http://schemas.microsoft.com/office/drawing/2010/main" val="0"/>
                        </a:ext>
                      </a:extLst>
                    </a:blip>
                    <a:stretch>
                      <a:fillRect/>
                    </a:stretch>
                  </pic:blipFill>
                  <pic:spPr>
                    <a:xfrm>
                      <a:off x="0" y="0"/>
                      <a:ext cx="6751782" cy="4726247"/>
                    </a:xfrm>
                    <a:prstGeom prst="rect">
                      <a:avLst/>
                    </a:prstGeom>
                  </pic:spPr>
                </pic:pic>
              </a:graphicData>
            </a:graphic>
          </wp:inline>
        </w:drawing>
      </w:r>
    </w:p>
    <w:p w14:paraId="58F62526" w14:textId="056ABD6D" w:rsidR="00E520A7" w:rsidRPr="00E520A7" w:rsidRDefault="006B71B5" w:rsidP="006B71B5">
      <w:pPr>
        <w:pStyle w:val="Beschriftung"/>
        <w:jc w:val="both"/>
        <w:rPr>
          <w:rFonts w:ascii="Times New Roman" w:hAnsi="Times New Roman" w:cs="Times New Roman"/>
          <w:vanish/>
          <w:sz w:val="24"/>
          <w:specVanish/>
        </w:rPr>
      </w:pPr>
      <w:bookmarkStart w:id="87" w:name="_Toc4340501"/>
      <w:r w:rsidRPr="006B71B5">
        <w:rPr>
          <w:rFonts w:ascii="Times New Roman" w:hAnsi="Times New Roman" w:cs="Times New Roman"/>
          <w:sz w:val="24"/>
        </w:rPr>
        <w:t xml:space="preserve">Figure </w:t>
      </w:r>
      <w:r>
        <w:rPr>
          <w:rFonts w:ascii="Times New Roman" w:hAnsi="Times New Roman" w:cs="Times New Roman"/>
          <w:sz w:val="24"/>
        </w:rPr>
        <w:t>S</w:t>
      </w:r>
      <w:r w:rsidRPr="006B71B5">
        <w:rPr>
          <w:rFonts w:ascii="Times New Roman" w:hAnsi="Times New Roman" w:cs="Times New Roman"/>
          <w:sz w:val="24"/>
        </w:rPr>
        <w:fldChar w:fldCharType="begin"/>
      </w:r>
      <w:r w:rsidRPr="006B71B5">
        <w:rPr>
          <w:rFonts w:ascii="Times New Roman" w:hAnsi="Times New Roman" w:cs="Times New Roman"/>
          <w:sz w:val="24"/>
        </w:rPr>
        <w:instrText xml:space="preserve"> SEQ Figure \* ARABIC </w:instrText>
      </w:r>
      <w:r w:rsidRPr="006B71B5">
        <w:rPr>
          <w:rFonts w:ascii="Times New Roman" w:hAnsi="Times New Roman" w:cs="Times New Roman"/>
          <w:sz w:val="24"/>
        </w:rPr>
        <w:fldChar w:fldCharType="separate"/>
      </w:r>
      <w:r w:rsidR="00A1362B">
        <w:rPr>
          <w:rFonts w:ascii="Times New Roman" w:hAnsi="Times New Roman" w:cs="Times New Roman"/>
          <w:noProof/>
          <w:sz w:val="24"/>
        </w:rPr>
        <w:t>16</w:t>
      </w:r>
      <w:r w:rsidRPr="006B71B5">
        <w:rPr>
          <w:rFonts w:ascii="Times New Roman" w:hAnsi="Times New Roman" w:cs="Times New Roman"/>
          <w:sz w:val="24"/>
        </w:rPr>
        <w:fldChar w:fldCharType="end"/>
      </w:r>
      <w:r w:rsidRPr="006B71B5">
        <w:rPr>
          <w:rFonts w:ascii="Times New Roman" w:hAnsi="Times New Roman" w:cs="Times New Roman"/>
          <w:sz w:val="24"/>
        </w:rPr>
        <w:t>:</w:t>
      </w:r>
      <w:r>
        <w:rPr>
          <w:rFonts w:ascii="Times New Roman" w:hAnsi="Times New Roman" w:cs="Times New Roman"/>
          <w:sz w:val="24"/>
        </w:rPr>
        <w:t xml:space="preserve"> ReCiPe</w:t>
      </w:r>
      <w:r w:rsidRPr="006B71B5">
        <w:rPr>
          <w:rFonts w:ascii="Times New Roman" w:hAnsi="Times New Roman" w:cs="Times New Roman"/>
          <w:sz w:val="24"/>
        </w:rPr>
        <w:t xml:space="preserve"> biodiversity footprints disaggregated by income quintiles.</w:t>
      </w:r>
      <w:bookmarkEnd w:id="87"/>
    </w:p>
    <w:p w14:paraId="4DA4EB9E" w14:textId="7CE0E150" w:rsidR="006B71B5" w:rsidRPr="006B71B5" w:rsidRDefault="006B71B5" w:rsidP="006B71B5">
      <w:pPr>
        <w:pStyle w:val="Beschriftung"/>
        <w:jc w:val="both"/>
        <w:rPr>
          <w:rFonts w:ascii="Times New Roman" w:hAnsi="Times New Roman" w:cs="Times New Roman"/>
          <w:sz w:val="24"/>
        </w:rPr>
      </w:pPr>
      <w:r w:rsidRPr="006B71B5">
        <w:rPr>
          <w:rFonts w:ascii="Times New Roman" w:hAnsi="Times New Roman" w:cs="Times New Roman"/>
          <w:sz w:val="24"/>
        </w:rPr>
        <w:t xml:space="preserve"> a) shows 2010 footprints, b) shows 2005 footprints. The primary axes describe per capita footprints, whereas the secondary axes scale absolute footprints. Colouring denotes different impact categories</w:t>
      </w:r>
      <w:r>
        <w:rPr>
          <w:rFonts w:ascii="Times New Roman" w:hAnsi="Times New Roman" w:cs="Times New Roman"/>
          <w:sz w:val="24"/>
        </w:rPr>
        <w:t>.</w:t>
      </w:r>
      <w:r w:rsidRPr="006B71B5">
        <w:rPr>
          <w:rFonts w:ascii="Times New Roman" w:hAnsi="Times New Roman" w:cs="Times New Roman"/>
          <w:sz w:val="24"/>
        </w:rPr>
        <w:t xml:space="preserve"> Mind that the 2005 footprints do not include the contribution of Ireland and Sweden due to missing data; replacing these with 2010 data as in Figure 3 is not poss</w:t>
      </w:r>
      <w:r w:rsidRPr="0074556C">
        <w:rPr>
          <w:rFonts w:ascii="Times New Roman" w:hAnsi="Times New Roman" w:cs="Times New Roman"/>
          <w:sz w:val="24"/>
        </w:rPr>
        <w:t>ible due to the nature of data. No data on income quintiles in Norway were available in either year.</w:t>
      </w:r>
    </w:p>
    <w:p w14:paraId="5E771CDC" w14:textId="38241618" w:rsidR="009B13BC" w:rsidRDefault="006B71B5" w:rsidP="009B13BC">
      <w:pPr>
        <w:keepNext/>
        <w:spacing w:after="0" w:line="276" w:lineRule="auto"/>
        <w:contextualSpacing/>
        <w:jc w:val="center"/>
      </w:pPr>
      <w:r>
        <w:rPr>
          <w:noProof/>
          <w:lang w:eastAsia="en-GB"/>
        </w:rPr>
        <w:lastRenderedPageBreak/>
        <w:drawing>
          <wp:inline distT="0" distB="0" distL="0" distR="0" wp14:anchorId="793EF6E4" wp14:editId="09C0B361">
            <wp:extent cx="5463038" cy="4370430"/>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ashboard 3 (4).emf"/>
                    <pic:cNvPicPr/>
                  </pic:nvPicPr>
                  <pic:blipFill>
                    <a:blip r:embed="rId33">
                      <a:extLst>
                        <a:ext uri="{28A0092B-C50C-407E-A947-70E740481C1C}">
                          <a14:useLocalDpi xmlns:a14="http://schemas.microsoft.com/office/drawing/2010/main" val="0"/>
                        </a:ext>
                      </a:extLst>
                    </a:blip>
                    <a:stretch>
                      <a:fillRect/>
                    </a:stretch>
                  </pic:blipFill>
                  <pic:spPr>
                    <a:xfrm>
                      <a:off x="0" y="0"/>
                      <a:ext cx="5463038" cy="4370430"/>
                    </a:xfrm>
                    <a:prstGeom prst="rect">
                      <a:avLst/>
                    </a:prstGeom>
                  </pic:spPr>
                </pic:pic>
              </a:graphicData>
            </a:graphic>
          </wp:inline>
        </w:drawing>
      </w:r>
    </w:p>
    <w:p w14:paraId="49EBD70F" w14:textId="6119A05E" w:rsidR="009B13BC" w:rsidRPr="009B13BC" w:rsidRDefault="009B13BC" w:rsidP="009B13BC">
      <w:pPr>
        <w:pStyle w:val="Beschriftung"/>
        <w:jc w:val="both"/>
        <w:rPr>
          <w:rFonts w:ascii="Times New Roman" w:hAnsi="Times New Roman" w:cs="Times New Roman"/>
          <w:vanish/>
          <w:sz w:val="24"/>
          <w:specVanish/>
        </w:rPr>
      </w:pPr>
      <w:bookmarkStart w:id="88" w:name="_Toc4340502"/>
      <w:r w:rsidRPr="009B13BC">
        <w:rPr>
          <w:rFonts w:ascii="Times New Roman" w:hAnsi="Times New Roman" w:cs="Times New Roman"/>
          <w:sz w:val="24"/>
        </w:rPr>
        <w:t xml:space="preserve">Figure </w:t>
      </w:r>
      <w:r w:rsidR="00623A79">
        <w:rPr>
          <w:rFonts w:ascii="Times New Roman" w:hAnsi="Times New Roman" w:cs="Times New Roman"/>
          <w:sz w:val="24"/>
        </w:rPr>
        <w:t>S</w:t>
      </w:r>
      <w:r w:rsidRPr="009B13BC">
        <w:rPr>
          <w:rFonts w:ascii="Times New Roman" w:hAnsi="Times New Roman" w:cs="Times New Roman"/>
          <w:sz w:val="24"/>
        </w:rPr>
        <w:fldChar w:fldCharType="begin"/>
      </w:r>
      <w:r w:rsidRPr="009B13BC">
        <w:rPr>
          <w:rFonts w:ascii="Times New Roman" w:hAnsi="Times New Roman" w:cs="Times New Roman"/>
          <w:sz w:val="24"/>
        </w:rPr>
        <w:instrText xml:space="preserve"> SEQ Figure \* ARABIC </w:instrText>
      </w:r>
      <w:r w:rsidRPr="009B13BC">
        <w:rPr>
          <w:rFonts w:ascii="Times New Roman" w:hAnsi="Times New Roman" w:cs="Times New Roman"/>
          <w:sz w:val="24"/>
        </w:rPr>
        <w:fldChar w:fldCharType="separate"/>
      </w:r>
      <w:r w:rsidR="00A1362B">
        <w:rPr>
          <w:rFonts w:ascii="Times New Roman" w:hAnsi="Times New Roman" w:cs="Times New Roman"/>
          <w:noProof/>
          <w:sz w:val="24"/>
        </w:rPr>
        <w:t>17</w:t>
      </w:r>
      <w:r w:rsidRPr="009B13BC">
        <w:rPr>
          <w:rFonts w:ascii="Times New Roman" w:hAnsi="Times New Roman" w:cs="Times New Roman"/>
          <w:sz w:val="24"/>
        </w:rPr>
        <w:fldChar w:fldCharType="end"/>
      </w:r>
      <w:r w:rsidRPr="009B13BC">
        <w:rPr>
          <w:rFonts w:ascii="Times New Roman" w:hAnsi="Times New Roman" w:cs="Times New Roman"/>
          <w:sz w:val="24"/>
        </w:rPr>
        <w:t xml:space="preserve">: Normalised </w:t>
      </w:r>
      <w:r w:rsidR="007919BA">
        <w:rPr>
          <w:rFonts w:ascii="Times New Roman" w:hAnsi="Times New Roman" w:cs="Times New Roman"/>
          <w:sz w:val="24"/>
        </w:rPr>
        <w:t>LC-IMPACT</w:t>
      </w:r>
      <w:r w:rsidRPr="009B13BC">
        <w:rPr>
          <w:rFonts w:ascii="Times New Roman" w:hAnsi="Times New Roman" w:cs="Times New Roman"/>
          <w:sz w:val="24"/>
        </w:rPr>
        <w:t xml:space="preserve"> biodiversity footprints disaggregated by income quintiles for 2005 and 2010</w:t>
      </w:r>
      <w:r>
        <w:rPr>
          <w:rFonts w:ascii="Times New Roman" w:hAnsi="Times New Roman" w:cs="Times New Roman"/>
          <w:sz w:val="24"/>
        </w:rPr>
        <w:t>.</w:t>
      </w:r>
      <w:bookmarkEnd w:id="88"/>
    </w:p>
    <w:p w14:paraId="3516C3D1" w14:textId="1813E5D7" w:rsidR="00F92937" w:rsidRPr="00DE4EA0" w:rsidRDefault="009B13BC" w:rsidP="00DE4EA0">
      <w:pPr>
        <w:rPr>
          <w:rFonts w:ascii="Times New Roman" w:hAnsi="Times New Roman" w:cs="Times New Roman"/>
          <w:i/>
          <w:iCs/>
          <w:color w:val="44546A" w:themeColor="text2"/>
          <w:sz w:val="24"/>
          <w:szCs w:val="18"/>
        </w:rPr>
        <w:sectPr w:rsidR="00F92937" w:rsidRPr="00DE4EA0" w:rsidSect="00F92937">
          <w:pgSz w:w="16838" w:h="11906" w:orient="landscape"/>
          <w:pgMar w:top="1418" w:right="1418" w:bottom="1418" w:left="1418" w:header="709" w:footer="709" w:gutter="0"/>
          <w:cols w:space="708"/>
          <w:docGrid w:linePitch="360"/>
        </w:sectPr>
      </w:pPr>
      <w:r>
        <w:t xml:space="preserve"> </w:t>
      </w:r>
      <w:r w:rsidRPr="00623A79">
        <w:rPr>
          <w:rFonts w:ascii="Times New Roman" w:hAnsi="Times New Roman" w:cs="Times New Roman"/>
          <w:i/>
          <w:iCs/>
          <w:color w:val="44546A" w:themeColor="text2"/>
          <w:sz w:val="24"/>
          <w:szCs w:val="18"/>
        </w:rPr>
        <w:t xml:space="preserve">Both per capita and absolute footprints were normalised against the balanced consumer expenditure (per capita and </w:t>
      </w:r>
      <w:r w:rsidR="00623A79" w:rsidRPr="00623A79">
        <w:rPr>
          <w:rFonts w:ascii="Times New Roman" w:hAnsi="Times New Roman" w:cs="Times New Roman"/>
          <w:i/>
          <w:iCs/>
          <w:color w:val="44546A" w:themeColor="text2"/>
          <w:sz w:val="24"/>
          <w:szCs w:val="18"/>
        </w:rPr>
        <w:t>absolute, respectively).</w:t>
      </w:r>
      <w:r w:rsidR="00623A79">
        <w:t xml:space="preserve"> </w:t>
      </w:r>
      <w:r w:rsidRPr="009B13BC">
        <w:rPr>
          <w:rFonts w:ascii="Times New Roman" w:hAnsi="Times New Roman" w:cs="Times New Roman"/>
          <w:i/>
          <w:iCs/>
          <w:color w:val="44546A" w:themeColor="text2"/>
          <w:sz w:val="24"/>
          <w:szCs w:val="18"/>
        </w:rPr>
        <w:t>The primary axes describe per capita footprints, whereas the secondary axes scale absolute footprints. Colouring denotes different impact categories: FE – Freshwater eutrophication, GW – Global warming, LO – Land occupation, POF – Photochemical ozone formation, TA – Terrestrial acidification, WC – Water consumption.</w:t>
      </w:r>
      <w:r w:rsidR="006B71B5">
        <w:rPr>
          <w:rFonts w:ascii="Times New Roman" w:hAnsi="Times New Roman" w:cs="Times New Roman"/>
          <w:i/>
          <w:iCs/>
          <w:color w:val="44546A" w:themeColor="text2"/>
          <w:sz w:val="24"/>
          <w:szCs w:val="18"/>
        </w:rPr>
        <w:t xml:space="preserve"> </w:t>
      </w:r>
      <w:r w:rsidR="006B71B5" w:rsidRPr="006B71B5">
        <w:rPr>
          <w:rFonts w:ascii="Times New Roman" w:hAnsi="Times New Roman" w:cs="Times New Roman"/>
          <w:i/>
          <w:iCs/>
          <w:color w:val="44546A" w:themeColor="text2"/>
          <w:sz w:val="24"/>
          <w:szCs w:val="18"/>
        </w:rPr>
        <w:t>Mind that the 2005 footprints do not include the contribution of Ireland and Sweden due to missing data; replacing these with 2010 data as in Figure 3 is not possible due to the nature of data. No data on income quintiles in Norway were available in either year</w:t>
      </w:r>
      <w:r w:rsidR="006B71B5">
        <w:rPr>
          <w:rFonts w:ascii="Times New Roman" w:hAnsi="Times New Roman" w:cs="Times New Roman"/>
          <w:i/>
          <w:iCs/>
          <w:color w:val="44546A" w:themeColor="text2"/>
          <w:sz w:val="24"/>
          <w:szCs w:val="18"/>
        </w:rPr>
        <w:t>.</w:t>
      </w:r>
      <w:r w:rsidR="006B71B5">
        <w:rPr>
          <w:rFonts w:ascii="Times New Roman" w:hAnsi="Times New Roman" w:cs="Times New Roman"/>
          <w:i/>
          <w:iCs/>
          <w:color w:val="44546A" w:themeColor="text2"/>
          <w:sz w:val="24"/>
          <w:szCs w:val="18"/>
        </w:rPr>
        <w:br w:type="page"/>
      </w:r>
    </w:p>
    <w:p w14:paraId="57ABE5D9" w14:textId="77777777" w:rsidR="0081643E" w:rsidRPr="002B33B9" w:rsidRDefault="0081643E" w:rsidP="0081643E">
      <w:pPr>
        <w:spacing w:after="0" w:line="276" w:lineRule="auto"/>
        <w:contextualSpacing/>
        <w:jc w:val="both"/>
        <w:rPr>
          <w:rFonts w:ascii="Times New Roman" w:eastAsiaTheme="majorEastAsia" w:hAnsi="Times New Roman" w:cs="Times New Roman"/>
          <w:sz w:val="24"/>
          <w:szCs w:val="24"/>
        </w:rPr>
      </w:pPr>
    </w:p>
    <w:p w14:paraId="0CD9A0E4" w14:textId="1CFB5778" w:rsidR="00F82B60" w:rsidRPr="002A3163" w:rsidRDefault="00F82B60" w:rsidP="0081643E">
      <w:pPr>
        <w:pStyle w:val="berschrift1"/>
        <w:spacing w:before="0" w:line="276" w:lineRule="auto"/>
        <w:contextualSpacing/>
        <w:rPr>
          <w:rFonts w:ascii="Times New Roman" w:hAnsi="Times New Roman" w:cs="Times New Roman"/>
          <w:b/>
          <w:sz w:val="28"/>
          <w:szCs w:val="24"/>
        </w:rPr>
      </w:pPr>
      <w:bookmarkStart w:id="89" w:name="_Toc4340483"/>
      <w:r>
        <w:rPr>
          <w:rFonts w:ascii="Times New Roman" w:hAnsi="Times New Roman" w:cs="Times New Roman"/>
          <w:b/>
          <w:sz w:val="28"/>
          <w:szCs w:val="24"/>
        </w:rPr>
        <w:t>SI1</w:t>
      </w:r>
      <w:r w:rsidR="00183CCA">
        <w:rPr>
          <w:rFonts w:ascii="Times New Roman" w:hAnsi="Times New Roman" w:cs="Times New Roman"/>
          <w:b/>
          <w:sz w:val="28"/>
          <w:szCs w:val="24"/>
        </w:rPr>
        <w:t>1</w:t>
      </w:r>
      <w:r>
        <w:rPr>
          <w:rFonts w:ascii="Times New Roman" w:hAnsi="Times New Roman" w:cs="Times New Roman"/>
          <w:b/>
          <w:sz w:val="28"/>
          <w:szCs w:val="24"/>
        </w:rPr>
        <w:t>. Discussing the choice of impact assessment methodology</w:t>
      </w:r>
      <w:bookmarkEnd w:id="89"/>
    </w:p>
    <w:p w14:paraId="76B80661" w14:textId="5AB6C6EB" w:rsidR="00F82B60" w:rsidRDefault="005E2601" w:rsidP="0081643E">
      <w:pPr>
        <w:spacing w:after="0" w:line="276" w:lineRule="auto"/>
        <w:contextualSpacing/>
        <w:jc w:val="both"/>
        <w:rPr>
          <w:rFonts w:ascii="Times New Roman" w:hAnsi="Times New Roman" w:cs="Times New Roman"/>
          <w:sz w:val="24"/>
          <w:szCs w:val="24"/>
        </w:rPr>
      </w:pPr>
      <w:r w:rsidRPr="005E2601">
        <w:rPr>
          <w:rFonts w:ascii="Times New Roman" w:hAnsi="Times New Roman" w:cs="Times New Roman"/>
          <w:sz w:val="24"/>
          <w:szCs w:val="24"/>
        </w:rPr>
        <w:t>The choice of impact assessment methodology for estimating impact footprints clearly influences the results.</w:t>
      </w:r>
      <w:r>
        <w:rPr>
          <w:rFonts w:ascii="Times New Roman" w:hAnsi="Times New Roman" w:cs="Times New Roman"/>
          <w:sz w:val="24"/>
          <w:szCs w:val="24"/>
        </w:rPr>
        <w:t xml:space="preserve"> </w:t>
      </w:r>
      <w:r w:rsidR="00C31029" w:rsidRPr="00C31029">
        <w:rPr>
          <w:rFonts w:ascii="Times New Roman" w:hAnsi="Times New Roman" w:cs="Times New Roman"/>
          <w:sz w:val="24"/>
          <w:szCs w:val="24"/>
        </w:rPr>
        <w:t>While LC-I</w:t>
      </w:r>
      <w:r w:rsidR="006E07D5">
        <w:rPr>
          <w:rFonts w:ascii="Times New Roman" w:hAnsi="Times New Roman" w:cs="Times New Roman"/>
          <w:sz w:val="24"/>
          <w:szCs w:val="24"/>
        </w:rPr>
        <w:t>MPACT</w:t>
      </w:r>
      <w:r w:rsidR="00C31029" w:rsidRPr="00C31029">
        <w:rPr>
          <w:rFonts w:ascii="Times New Roman" w:hAnsi="Times New Roman" w:cs="Times New Roman"/>
          <w:sz w:val="24"/>
          <w:szCs w:val="24"/>
        </w:rPr>
        <w:t xml:space="preserve"> footprints rely on spatially explicit endpoint characterisation factors, ReCiPe footprints applied here use globally averaged mid- to endpoint conversion factors. Apart from this difference in spatial differentiation, LC-I</w:t>
      </w:r>
      <w:r w:rsidR="006E07D5">
        <w:rPr>
          <w:rFonts w:ascii="Times New Roman" w:hAnsi="Times New Roman" w:cs="Times New Roman"/>
          <w:sz w:val="24"/>
          <w:szCs w:val="24"/>
        </w:rPr>
        <w:t>MPACT</w:t>
      </w:r>
      <w:r w:rsidR="00C31029" w:rsidRPr="00C31029">
        <w:rPr>
          <w:rFonts w:ascii="Times New Roman" w:hAnsi="Times New Roman" w:cs="Times New Roman"/>
          <w:sz w:val="24"/>
          <w:szCs w:val="24"/>
        </w:rPr>
        <w:t xml:space="preserve"> accounts for global species losses, whereas ReCiPe measures only local ones. For assessing the weight of these two aspects and others, a separate analysis would be required, which is out of </w:t>
      </w:r>
      <w:r w:rsidR="008B273D">
        <w:rPr>
          <w:rFonts w:ascii="Times New Roman" w:hAnsi="Times New Roman" w:cs="Times New Roman"/>
          <w:sz w:val="24"/>
          <w:szCs w:val="24"/>
        </w:rPr>
        <w:t xml:space="preserve">the </w:t>
      </w:r>
      <w:r w:rsidR="00C31029" w:rsidRPr="00C31029">
        <w:rPr>
          <w:rFonts w:ascii="Times New Roman" w:hAnsi="Times New Roman" w:cs="Times New Roman"/>
          <w:sz w:val="24"/>
          <w:szCs w:val="24"/>
        </w:rPr>
        <w:t xml:space="preserve">scope </w:t>
      </w:r>
      <w:r w:rsidR="008B273D">
        <w:rPr>
          <w:rFonts w:ascii="Times New Roman" w:hAnsi="Times New Roman" w:cs="Times New Roman"/>
          <w:sz w:val="24"/>
          <w:szCs w:val="24"/>
        </w:rPr>
        <w:t>of</w:t>
      </w:r>
      <w:r w:rsidR="00C31029" w:rsidRPr="00C31029">
        <w:rPr>
          <w:rFonts w:ascii="Times New Roman" w:hAnsi="Times New Roman" w:cs="Times New Roman"/>
          <w:sz w:val="24"/>
          <w:szCs w:val="24"/>
        </w:rPr>
        <w:t xml:space="preserve"> the present study</w:t>
      </w:r>
      <w:r>
        <w:rPr>
          <w:rFonts w:ascii="Times New Roman" w:hAnsi="Times New Roman" w:cs="Times New Roman"/>
          <w:sz w:val="24"/>
          <w:szCs w:val="24"/>
        </w:rPr>
        <w:t xml:space="preserve">. It must be added that ReCiPe also provides country-specific mid- to endpoint conversion factors. The application of these was, however, not possible due to time constraints. Moreover, the ReCiPe footprints were calculated using midpoint characterisation factors included in EXIOBASE – to remain consistent, ReCiPe’s midpoint characterisation factors would have to be used, but were </w:t>
      </w:r>
      <w:r w:rsidR="00CC6A97">
        <w:rPr>
          <w:rFonts w:ascii="Times New Roman" w:hAnsi="Times New Roman" w:cs="Times New Roman"/>
          <w:sz w:val="24"/>
          <w:szCs w:val="24"/>
        </w:rPr>
        <w:t>also omitted due to limited resources.</w:t>
      </w:r>
    </w:p>
    <w:p w14:paraId="020410E3" w14:textId="77777777" w:rsidR="005E2601" w:rsidRPr="005E2601" w:rsidRDefault="005E2601" w:rsidP="0081643E">
      <w:pPr>
        <w:spacing w:after="0" w:line="276" w:lineRule="auto"/>
        <w:contextualSpacing/>
        <w:jc w:val="both"/>
        <w:rPr>
          <w:rFonts w:ascii="Times New Roman" w:hAnsi="Times New Roman" w:cs="Times New Roman"/>
          <w:sz w:val="24"/>
          <w:szCs w:val="24"/>
        </w:rPr>
      </w:pPr>
    </w:p>
    <w:p w14:paraId="351541E6" w14:textId="5AAA5100" w:rsidR="005E2601" w:rsidRPr="005E2601" w:rsidRDefault="005E2601" w:rsidP="0081643E">
      <w:pPr>
        <w:spacing w:after="0" w:line="276" w:lineRule="auto"/>
        <w:contextualSpacing/>
        <w:jc w:val="both"/>
        <w:rPr>
          <w:rFonts w:ascii="Times New Roman" w:eastAsia="Times New Roman" w:hAnsi="Times New Roman" w:cs="Times New Roman"/>
          <w:color w:val="000000" w:themeColor="text1"/>
          <w:sz w:val="24"/>
        </w:rPr>
      </w:pPr>
      <w:r w:rsidRPr="005E2601">
        <w:rPr>
          <w:rFonts w:ascii="Times New Roman" w:eastAsia="Times New Roman" w:hAnsi="Times New Roman" w:cs="Times New Roman"/>
          <w:color w:val="000000" w:themeColor="text1"/>
          <w:sz w:val="24"/>
        </w:rPr>
        <w:t>In conjunction with the choice of impact assessment methodology, the corresponding metrics’ roles must be highlighted. While LC-I</w:t>
      </w:r>
      <w:r w:rsidR="006E07D5">
        <w:rPr>
          <w:rFonts w:ascii="Times New Roman" w:eastAsia="Times New Roman" w:hAnsi="Times New Roman" w:cs="Times New Roman"/>
          <w:color w:val="000000" w:themeColor="text1"/>
          <w:sz w:val="24"/>
        </w:rPr>
        <w:t>MPACT</w:t>
      </w:r>
      <w:r w:rsidRPr="005E2601">
        <w:rPr>
          <w:rFonts w:ascii="Times New Roman" w:eastAsia="Times New Roman" w:hAnsi="Times New Roman" w:cs="Times New Roman"/>
          <w:color w:val="000000" w:themeColor="text1"/>
          <w:sz w:val="24"/>
        </w:rPr>
        <w:t xml:space="preserve"> measures the potentially disappeared fraction of species, ReCiPe accounts for direct species losses. Although different </w:t>
      </w:r>
      <w:r w:rsidRPr="005E2601">
        <w:rPr>
          <w:rFonts w:ascii="Times New Roman" w:eastAsia="Times New Roman" w:hAnsi="Times New Roman" w:cs="Times New Roman"/>
          <w:i/>
          <w:color w:val="000000" w:themeColor="text1"/>
          <w:sz w:val="24"/>
        </w:rPr>
        <w:t>per se</w:t>
      </w:r>
      <w:r w:rsidRPr="005E2601">
        <w:rPr>
          <w:rFonts w:ascii="Times New Roman" w:eastAsia="Times New Roman" w:hAnsi="Times New Roman" w:cs="Times New Roman"/>
          <w:color w:val="000000" w:themeColor="text1"/>
          <w:sz w:val="24"/>
        </w:rPr>
        <w:t xml:space="preserve">, they assess the same aspect of biodiversity, namely species richness. Hence, other facets of ecosystem well-being and biodiversity such as ecosystem function and structure are, to say the least, not in focus </w:t>
      </w:r>
      <w:r w:rsidRPr="005E2601">
        <w:rPr>
          <w:rFonts w:ascii="Times New Roman" w:eastAsia="Times New Roman" w:hAnsi="Times New Roman" w:cs="Times New Roman"/>
          <w:color w:val="000000" w:themeColor="text1"/>
          <w:sz w:val="24"/>
        </w:rPr>
        <w:fldChar w:fldCharType="begin">
          <w:fldData xml:space="preserve">PEVuZE5vdGU+PENpdGU+PEF1dGhvcj5DdXJyYW48L0F1dGhvcj48WWVhcj4yMDExPC9ZZWFyPjxS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=
</w:fldData>
        </w:fldChar>
      </w:r>
      <w:r w:rsidRPr="005E2601">
        <w:rPr>
          <w:rFonts w:ascii="Times New Roman" w:eastAsia="Times New Roman" w:hAnsi="Times New Roman" w:cs="Times New Roman"/>
          <w:color w:val="000000" w:themeColor="text1"/>
          <w:sz w:val="24"/>
        </w:rPr>
        <w:instrText xml:space="preserve"> ADDIN EN.CITE </w:instrText>
      </w:r>
      <w:r w:rsidRPr="005E2601">
        <w:rPr>
          <w:rFonts w:ascii="Times New Roman" w:eastAsia="Times New Roman" w:hAnsi="Times New Roman" w:cs="Times New Roman"/>
          <w:color w:val="000000" w:themeColor="text1"/>
          <w:sz w:val="24"/>
        </w:rPr>
        <w:fldChar w:fldCharType="begin">
          <w:fldData xml:space="preserve">PEVuZE5vdGU+PENpdGU+PEF1dGhvcj5DdXJyYW48L0F1dGhvcj48WWVhcj4yMDExPC9ZZWFyPjxS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=
</w:fldData>
        </w:fldChar>
      </w:r>
      <w:r w:rsidRPr="005E2601">
        <w:rPr>
          <w:rFonts w:ascii="Times New Roman" w:eastAsia="Times New Roman" w:hAnsi="Times New Roman" w:cs="Times New Roman"/>
          <w:color w:val="000000" w:themeColor="text1"/>
          <w:sz w:val="24"/>
        </w:rPr>
        <w:instrText xml:space="preserve"> ADDIN EN.CITE.DATA </w:instrText>
      </w:r>
      <w:r w:rsidRPr="005E2601">
        <w:rPr>
          <w:rFonts w:ascii="Times New Roman" w:eastAsia="Times New Roman" w:hAnsi="Times New Roman" w:cs="Times New Roman"/>
          <w:color w:val="000000" w:themeColor="text1"/>
          <w:sz w:val="24"/>
        </w:rPr>
      </w:r>
      <w:r w:rsidRPr="005E2601">
        <w:rPr>
          <w:rFonts w:ascii="Times New Roman" w:eastAsia="Times New Roman" w:hAnsi="Times New Roman" w:cs="Times New Roman"/>
          <w:color w:val="000000" w:themeColor="text1"/>
          <w:sz w:val="24"/>
        </w:rPr>
        <w:fldChar w:fldCharType="end"/>
      </w:r>
      <w:r w:rsidRPr="005E2601">
        <w:rPr>
          <w:rFonts w:ascii="Times New Roman" w:eastAsia="Times New Roman" w:hAnsi="Times New Roman" w:cs="Times New Roman"/>
          <w:color w:val="000000" w:themeColor="text1"/>
          <w:sz w:val="24"/>
        </w:rPr>
      </w:r>
      <w:r w:rsidRPr="005E2601">
        <w:rPr>
          <w:rFonts w:ascii="Times New Roman" w:eastAsia="Times New Roman" w:hAnsi="Times New Roman" w:cs="Times New Roman"/>
          <w:color w:val="000000" w:themeColor="text1"/>
          <w:sz w:val="24"/>
        </w:rPr>
        <w:fldChar w:fldCharType="separate"/>
      </w:r>
      <w:r w:rsidRPr="005E2601">
        <w:rPr>
          <w:rFonts w:ascii="Times New Roman" w:eastAsia="Times New Roman" w:hAnsi="Times New Roman" w:cs="Times New Roman"/>
          <w:noProof/>
          <w:color w:val="000000" w:themeColor="text1"/>
          <w:sz w:val="24"/>
        </w:rPr>
        <w:t>(Curran et al., 2011; Woods et al., 2017)</w:t>
      </w:r>
      <w:r w:rsidRPr="005E2601">
        <w:rPr>
          <w:rFonts w:ascii="Times New Roman" w:eastAsia="Times New Roman" w:hAnsi="Times New Roman" w:cs="Times New Roman"/>
          <w:color w:val="000000" w:themeColor="text1"/>
          <w:sz w:val="24"/>
        </w:rPr>
        <w:fldChar w:fldCharType="end"/>
      </w:r>
      <w:r w:rsidRPr="005E2601">
        <w:rPr>
          <w:rFonts w:ascii="Times New Roman" w:eastAsia="Times New Roman" w:hAnsi="Times New Roman" w:cs="Times New Roman"/>
          <w:color w:val="000000" w:themeColor="text1"/>
          <w:sz w:val="24"/>
        </w:rPr>
        <w:t xml:space="preserve">. Despite this critique and although ecological models describe ecosystem damages better and endpoint modelling in LCIA is constrained by major conceptual and data limitations, only the latter allows for a cross-impact assessment of multiple drivers </w:t>
      </w:r>
      <w:r w:rsidRPr="005E2601">
        <w:rPr>
          <w:rFonts w:ascii="Times New Roman" w:eastAsia="Times New Roman" w:hAnsi="Times New Roman" w:cs="Times New Roman"/>
          <w:color w:val="000000" w:themeColor="text1"/>
          <w:sz w:val="24"/>
        </w:rPr>
        <w:fldChar w:fldCharType="begin">
          <w:fldData xml:space="preserve">PEVuZE5vdGU+PENpdGU+PEF1dGhvcj5DdXJyYW48L0F1dGhvcj48WWVhcj4yMDE2PC9ZZWFyPjxS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==
</w:fldData>
        </w:fldChar>
      </w:r>
      <w:r w:rsidRPr="005E2601">
        <w:rPr>
          <w:rFonts w:ascii="Times New Roman" w:eastAsia="Times New Roman" w:hAnsi="Times New Roman" w:cs="Times New Roman"/>
          <w:color w:val="000000" w:themeColor="text1"/>
          <w:sz w:val="24"/>
        </w:rPr>
        <w:instrText xml:space="preserve"> ADDIN EN.CITE </w:instrText>
      </w:r>
      <w:r w:rsidRPr="005E2601">
        <w:rPr>
          <w:rFonts w:ascii="Times New Roman" w:eastAsia="Times New Roman" w:hAnsi="Times New Roman" w:cs="Times New Roman"/>
          <w:color w:val="000000" w:themeColor="text1"/>
          <w:sz w:val="24"/>
        </w:rPr>
        <w:fldChar w:fldCharType="begin">
          <w:fldData xml:space="preserve">PEVuZE5vdGU+PENpdGU+PEF1dGhvcj5DdXJyYW48L0F1dGhvcj48WWVhcj4yMDE2PC9ZZWFyPjxS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==
</w:fldData>
        </w:fldChar>
      </w:r>
      <w:r w:rsidRPr="005E2601">
        <w:rPr>
          <w:rFonts w:ascii="Times New Roman" w:eastAsia="Times New Roman" w:hAnsi="Times New Roman" w:cs="Times New Roman"/>
          <w:color w:val="000000" w:themeColor="text1"/>
          <w:sz w:val="24"/>
        </w:rPr>
        <w:instrText xml:space="preserve"> ADDIN EN.CITE.DATA </w:instrText>
      </w:r>
      <w:r w:rsidRPr="005E2601">
        <w:rPr>
          <w:rFonts w:ascii="Times New Roman" w:eastAsia="Times New Roman" w:hAnsi="Times New Roman" w:cs="Times New Roman"/>
          <w:color w:val="000000" w:themeColor="text1"/>
          <w:sz w:val="24"/>
        </w:rPr>
      </w:r>
      <w:r w:rsidRPr="005E2601">
        <w:rPr>
          <w:rFonts w:ascii="Times New Roman" w:eastAsia="Times New Roman" w:hAnsi="Times New Roman" w:cs="Times New Roman"/>
          <w:color w:val="000000" w:themeColor="text1"/>
          <w:sz w:val="24"/>
        </w:rPr>
        <w:fldChar w:fldCharType="end"/>
      </w:r>
      <w:r w:rsidRPr="005E2601">
        <w:rPr>
          <w:rFonts w:ascii="Times New Roman" w:eastAsia="Times New Roman" w:hAnsi="Times New Roman" w:cs="Times New Roman"/>
          <w:color w:val="000000" w:themeColor="text1"/>
          <w:sz w:val="24"/>
        </w:rPr>
      </w:r>
      <w:r w:rsidRPr="005E2601">
        <w:rPr>
          <w:rFonts w:ascii="Times New Roman" w:eastAsia="Times New Roman" w:hAnsi="Times New Roman" w:cs="Times New Roman"/>
          <w:color w:val="000000" w:themeColor="text1"/>
          <w:sz w:val="24"/>
        </w:rPr>
        <w:fldChar w:fldCharType="separate"/>
      </w:r>
      <w:r w:rsidRPr="005E2601">
        <w:rPr>
          <w:rFonts w:ascii="Times New Roman" w:eastAsia="Times New Roman" w:hAnsi="Times New Roman" w:cs="Times New Roman"/>
          <w:noProof/>
          <w:color w:val="000000" w:themeColor="text1"/>
          <w:sz w:val="24"/>
        </w:rPr>
        <w:t>(Curran et al., 2011; Curran et al., 2016)</w:t>
      </w:r>
      <w:r w:rsidRPr="005E2601">
        <w:rPr>
          <w:rFonts w:ascii="Times New Roman" w:eastAsia="Times New Roman" w:hAnsi="Times New Roman" w:cs="Times New Roman"/>
          <w:color w:val="000000" w:themeColor="text1"/>
          <w:sz w:val="24"/>
        </w:rPr>
        <w:fldChar w:fldCharType="end"/>
      </w:r>
      <w:r w:rsidRPr="005E2601">
        <w:rPr>
          <w:rFonts w:ascii="Times New Roman" w:eastAsia="Times New Roman" w:hAnsi="Times New Roman" w:cs="Times New Roman"/>
          <w:color w:val="000000" w:themeColor="text1"/>
          <w:sz w:val="24"/>
        </w:rPr>
        <w:t xml:space="preserve">. Especially the comparability of biodiversity indicators regarding spatial scales and across impact categories commends LCIA methods and is still a primary focus in its further development </w:t>
      </w:r>
      <w:r w:rsidRPr="005E2601">
        <w:rPr>
          <w:rFonts w:ascii="Times New Roman" w:eastAsia="Times New Roman" w:hAnsi="Times New Roman" w:cs="Times New Roman"/>
          <w:color w:val="000000" w:themeColor="text1"/>
          <w:sz w:val="24"/>
        </w:rPr>
        <w:fldChar w:fldCharType="begin">
          <w:fldData xml:space="preserve">PEVuZE5vdGU+PENpdGU+PEF1dGhvcj5WZXJvbmVzPC9BdXRob3I+PFllYXI+MjAxNzwvWWVhcj48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</w:fldData>
        </w:fldChar>
      </w:r>
      <w:r w:rsidRPr="005E2601">
        <w:rPr>
          <w:rFonts w:ascii="Times New Roman" w:eastAsia="Times New Roman" w:hAnsi="Times New Roman" w:cs="Times New Roman"/>
          <w:color w:val="000000" w:themeColor="text1"/>
          <w:sz w:val="24"/>
        </w:rPr>
        <w:instrText xml:space="preserve"> ADDIN EN.CITE </w:instrText>
      </w:r>
      <w:r w:rsidRPr="005E2601">
        <w:rPr>
          <w:rFonts w:ascii="Times New Roman" w:eastAsia="Times New Roman" w:hAnsi="Times New Roman" w:cs="Times New Roman"/>
          <w:color w:val="000000" w:themeColor="text1"/>
          <w:sz w:val="24"/>
        </w:rPr>
        <w:fldChar w:fldCharType="begin">
          <w:fldData xml:space="preserve">PEVuZE5vdGU+PENpdGU+PEF1dGhvcj5WZXJvbmVzPC9BdXRob3I+PFllYXI+MjAxNzwvWWVhcj48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</w:fldData>
        </w:fldChar>
      </w:r>
      <w:r w:rsidRPr="005E2601">
        <w:rPr>
          <w:rFonts w:ascii="Times New Roman" w:eastAsia="Times New Roman" w:hAnsi="Times New Roman" w:cs="Times New Roman"/>
          <w:color w:val="000000" w:themeColor="text1"/>
          <w:sz w:val="24"/>
        </w:rPr>
        <w:instrText xml:space="preserve"> ADDIN EN.CITE.DATA </w:instrText>
      </w:r>
      <w:r w:rsidRPr="005E2601">
        <w:rPr>
          <w:rFonts w:ascii="Times New Roman" w:eastAsia="Times New Roman" w:hAnsi="Times New Roman" w:cs="Times New Roman"/>
          <w:color w:val="000000" w:themeColor="text1"/>
          <w:sz w:val="24"/>
        </w:rPr>
      </w:r>
      <w:r w:rsidRPr="005E2601">
        <w:rPr>
          <w:rFonts w:ascii="Times New Roman" w:eastAsia="Times New Roman" w:hAnsi="Times New Roman" w:cs="Times New Roman"/>
          <w:color w:val="000000" w:themeColor="text1"/>
          <w:sz w:val="24"/>
        </w:rPr>
        <w:fldChar w:fldCharType="end"/>
      </w:r>
      <w:r w:rsidRPr="005E2601">
        <w:rPr>
          <w:rFonts w:ascii="Times New Roman" w:eastAsia="Times New Roman" w:hAnsi="Times New Roman" w:cs="Times New Roman"/>
          <w:color w:val="000000" w:themeColor="text1"/>
          <w:sz w:val="24"/>
        </w:rPr>
      </w:r>
      <w:r w:rsidRPr="005E2601">
        <w:rPr>
          <w:rFonts w:ascii="Times New Roman" w:eastAsia="Times New Roman" w:hAnsi="Times New Roman" w:cs="Times New Roman"/>
          <w:color w:val="000000" w:themeColor="text1"/>
          <w:sz w:val="24"/>
        </w:rPr>
        <w:fldChar w:fldCharType="separate"/>
      </w:r>
      <w:r w:rsidRPr="005E2601">
        <w:rPr>
          <w:rFonts w:ascii="Times New Roman" w:eastAsia="Times New Roman" w:hAnsi="Times New Roman" w:cs="Times New Roman"/>
          <w:noProof/>
          <w:color w:val="000000" w:themeColor="text1"/>
          <w:sz w:val="24"/>
        </w:rPr>
        <w:t>(Verones, Bare, et al., 2017; Woods et al., 2017)</w:t>
      </w:r>
      <w:r w:rsidRPr="005E2601">
        <w:rPr>
          <w:rFonts w:ascii="Times New Roman" w:eastAsia="Times New Roman" w:hAnsi="Times New Roman" w:cs="Times New Roman"/>
          <w:color w:val="000000" w:themeColor="text1"/>
          <w:sz w:val="24"/>
        </w:rPr>
        <w:fldChar w:fldCharType="end"/>
      </w:r>
      <w:r w:rsidRPr="005E2601">
        <w:rPr>
          <w:rFonts w:ascii="Times New Roman" w:eastAsia="Times New Roman" w:hAnsi="Times New Roman" w:cs="Times New Roman"/>
          <w:color w:val="000000" w:themeColor="text1"/>
          <w:sz w:val="24"/>
        </w:rPr>
        <w:t xml:space="preserve">. Combining this with MRIO was already done by </w:t>
      </w:r>
      <w:r w:rsidRPr="005E2601">
        <w:rPr>
          <w:rFonts w:ascii="Times New Roman" w:eastAsia="Times New Roman" w:hAnsi="Times New Roman" w:cs="Times New Roman"/>
          <w:color w:val="000000" w:themeColor="text1"/>
          <w:sz w:val="24"/>
        </w:rPr>
        <w:fldChar w:fldCharType="begin"/>
      </w:r>
      <w:r w:rsidRPr="005E2601">
        <w:rPr>
          <w:rFonts w:ascii="Times New Roman" w:eastAsia="Times New Roman" w:hAnsi="Times New Roman" w:cs="Times New Roman"/>
          <w:color w:val="000000" w:themeColor="text1"/>
          <w:sz w:val="24"/>
        </w:rPr>
        <w:instrText xml:space="preserve"> ADDIN EN.CITE &lt;EndNote&gt;&lt;Cite AuthorYear="1"&gt;&lt;Author&gt;Verones&lt;/Author&gt;&lt;Year&gt;2017&lt;/Year&gt;&lt;RecNum&gt;144&lt;/RecNum&gt;&lt;DisplayText&gt;Verones, Moran, et al. (2017)&lt;/DisplayText&gt;&lt;record&gt;&lt;rec-number&gt;144&lt;/rec-number&gt;&lt;foreign-keys&gt;&lt;key app="EN" db-id="pes2z5sxrfsetmepa2f5dw9g2vev5rdaxfx0" timestamp="1519215062"&gt;144&lt;/key&gt;&lt;/foreign-keys&gt;&lt;ref-type name="Journal Article"&gt;17&lt;/ref-type&gt;&lt;contributors&gt;&lt;authors&gt;&lt;author&gt;Verones, Francesca&lt;/author&gt;&lt;author&gt;Moran, Daniel&lt;/author&gt;&lt;author&gt;Stadler, Konstantin&lt;/author&gt;&lt;author&gt;Kanemoto, Keiichiro&lt;/author&gt;&lt;author&gt;Wood, Richard&lt;/author&gt;&lt;/authors&gt;&lt;/contributors&gt;&lt;titles&gt;&lt;title&gt;Resource footprints and their ecosystem consequences&lt;/title&gt;&lt;secondary-title&gt;Scientific Reports&lt;/secondary-title&gt;&lt;/titles&gt;&lt;periodical&gt;&lt;full-title&gt;Scientific Reports&lt;/full-title&gt;&lt;/periodical&gt;&lt;pages&gt;40743&lt;/pages&gt;&lt;volume&gt;7&lt;/volume&gt;&lt;dates&gt;&lt;year&gt;2017&lt;/year&gt;&lt;pub-dates&gt;&lt;date&gt;01/23/online&lt;/date&gt;&lt;/pub-dates&gt;&lt;/dates&gt;&lt;publisher&gt;The Author(s)&lt;/publisher&gt;&lt;work-type&gt;Article&lt;/work-type&gt;&lt;urls&gt;&lt;related-urls&gt;&lt;url&gt;http://dx.doi.org/10.1038/srep40743&lt;/url&gt;&lt;/related-urls&gt;&lt;/urls&gt;&lt;electronic-resource-num&gt;10.1038/srep40743&amp;#xD;https://www.nature.com/articles/srep40743#supplementary-information&lt;/electronic-resource-num&gt;&lt;/record&gt;&lt;/Cite&gt;&lt;/EndNote&gt;</w:instrText>
      </w:r>
      <w:r w:rsidRPr="005E2601">
        <w:rPr>
          <w:rFonts w:ascii="Times New Roman" w:eastAsia="Times New Roman" w:hAnsi="Times New Roman" w:cs="Times New Roman"/>
          <w:color w:val="000000" w:themeColor="text1"/>
          <w:sz w:val="24"/>
        </w:rPr>
        <w:fldChar w:fldCharType="separate"/>
      </w:r>
      <w:r w:rsidRPr="005E2601">
        <w:rPr>
          <w:rFonts w:ascii="Times New Roman" w:eastAsia="Times New Roman" w:hAnsi="Times New Roman" w:cs="Times New Roman"/>
          <w:noProof/>
          <w:color w:val="000000" w:themeColor="text1"/>
          <w:sz w:val="24"/>
        </w:rPr>
        <w:t>Verones, Moran, et al. (2017)</w:t>
      </w:r>
      <w:r w:rsidRPr="005E2601">
        <w:rPr>
          <w:rFonts w:ascii="Times New Roman" w:eastAsia="Times New Roman" w:hAnsi="Times New Roman" w:cs="Times New Roman"/>
          <w:color w:val="000000" w:themeColor="text1"/>
          <w:sz w:val="24"/>
        </w:rPr>
        <w:fldChar w:fldCharType="end"/>
      </w:r>
      <w:r w:rsidR="008B273D">
        <w:rPr>
          <w:rFonts w:ascii="Times New Roman" w:eastAsia="Times New Roman" w:hAnsi="Times New Roman" w:cs="Times New Roman"/>
          <w:color w:val="000000" w:themeColor="text1"/>
          <w:sz w:val="24"/>
        </w:rPr>
        <w:t xml:space="preserve"> and</w:t>
      </w:r>
      <w:r w:rsidRPr="005E2601">
        <w:rPr>
          <w:rFonts w:ascii="Times New Roman" w:eastAsia="Times New Roman" w:hAnsi="Times New Roman" w:cs="Times New Roman"/>
          <w:color w:val="000000" w:themeColor="text1"/>
          <w:sz w:val="24"/>
        </w:rPr>
        <w:t xml:space="preserve"> is a further step into the elucidation of environmental cause-effect relationships</w:t>
      </w:r>
      <w:r w:rsidR="008B273D">
        <w:rPr>
          <w:rFonts w:ascii="Times New Roman" w:eastAsia="Times New Roman" w:hAnsi="Times New Roman" w:cs="Times New Roman"/>
          <w:color w:val="000000" w:themeColor="text1"/>
          <w:sz w:val="24"/>
        </w:rPr>
        <w:t xml:space="preserve">, </w:t>
      </w:r>
      <w:r w:rsidR="008B273D" w:rsidRPr="005E2601">
        <w:rPr>
          <w:rFonts w:ascii="Times New Roman" w:eastAsia="Times New Roman" w:hAnsi="Times New Roman" w:cs="Times New Roman"/>
          <w:color w:val="000000" w:themeColor="text1"/>
          <w:sz w:val="24"/>
        </w:rPr>
        <w:t>linking proximate causes and consequences</w:t>
      </w:r>
      <w:r w:rsidRPr="005E2601">
        <w:rPr>
          <w:rFonts w:ascii="Times New Roman" w:eastAsia="Times New Roman" w:hAnsi="Times New Roman" w:cs="Times New Roman"/>
          <w:color w:val="000000" w:themeColor="text1"/>
          <w:sz w:val="24"/>
        </w:rPr>
        <w:t xml:space="preserve"> as postulated by </w:t>
      </w:r>
      <w:r w:rsidRPr="005E2601">
        <w:rPr>
          <w:rFonts w:ascii="Times New Roman" w:eastAsia="Times New Roman" w:hAnsi="Times New Roman" w:cs="Times New Roman"/>
          <w:color w:val="000000" w:themeColor="text1"/>
          <w:sz w:val="24"/>
        </w:rPr>
        <w:fldChar w:fldCharType="begin"/>
      </w:r>
      <w:r w:rsidRPr="005E2601">
        <w:rPr>
          <w:rFonts w:ascii="Times New Roman" w:eastAsia="Times New Roman" w:hAnsi="Times New Roman" w:cs="Times New Roman"/>
          <w:color w:val="000000" w:themeColor="text1"/>
          <w:sz w:val="24"/>
        </w:rPr>
        <w:instrText xml:space="preserve"> ADDIN EN.CITE &lt;EndNote&gt;&lt;Cite AuthorYear="1"&gt;&lt;Author&gt;Hertwich&lt;/Author&gt;&lt;Year&gt;2012&lt;/Year&gt;&lt;RecNum&gt;297&lt;/RecNum&gt;&lt;DisplayText&gt;Hertwich (2012)&lt;/DisplayText&gt;&lt;record&gt;&lt;rec-number&gt;297&lt;/rec-number&gt;&lt;foreign-keys&gt;&lt;key app="EN" db-id="pes2z5sxrfsetmepa2f5dw9g2vev5rdaxfx0" timestamp="1530976323"&gt;297&lt;/key&gt;&lt;/foreign-keys&gt;&lt;ref-type name="Journal Article"&gt;17&lt;/ref-type&gt;&lt;contributors&gt;&lt;authors&gt;&lt;author&gt;Hertwich, Edgar G.&lt;/author&gt;&lt;/authors&gt;&lt;/contributors&gt;&lt;titles&gt;&lt;title&gt;Remote responsibility&lt;/title&gt;&lt;secondary-title&gt;Nature&lt;/secondary-title&gt;&lt;/titles&gt;&lt;periodical&gt;&lt;full-title&gt;Nature&lt;/full-title&gt;&lt;/periodical&gt;&lt;pages&gt;36&lt;/pages&gt;&lt;volume&gt;486&lt;/volume&gt;&lt;dates&gt;&lt;year&gt;2012&lt;/year&gt;&lt;pub-dates&gt;&lt;date&gt;06/06/online&lt;/date&gt;&lt;/pub-dates&gt;&lt;/dates&gt;&lt;publisher&gt;Nature Publishing Group, a division of Macmillan Publishers Limited. All Rights Reserved.&lt;/publisher&gt;&lt;urls&gt;&lt;related-urls&gt;&lt;url&gt;http://dx.doi.org/10.1038/486036a&lt;/url&gt;&lt;/related-urls&gt;&lt;/urls&gt;&lt;electronic-resource-num&gt;10.1038/486036a&lt;/electronic-resource-num&gt;&lt;/record&gt;&lt;/Cite&gt;&lt;/EndNote&gt;</w:instrText>
      </w:r>
      <w:r w:rsidRPr="005E2601">
        <w:rPr>
          <w:rFonts w:ascii="Times New Roman" w:eastAsia="Times New Roman" w:hAnsi="Times New Roman" w:cs="Times New Roman"/>
          <w:color w:val="000000" w:themeColor="text1"/>
          <w:sz w:val="24"/>
        </w:rPr>
        <w:fldChar w:fldCharType="separate"/>
      </w:r>
      <w:r w:rsidRPr="005E2601">
        <w:rPr>
          <w:rFonts w:ascii="Times New Roman" w:eastAsia="Times New Roman" w:hAnsi="Times New Roman" w:cs="Times New Roman"/>
          <w:noProof/>
          <w:color w:val="000000" w:themeColor="text1"/>
          <w:sz w:val="24"/>
        </w:rPr>
        <w:t>Hertwich (2012)</w:t>
      </w:r>
      <w:r w:rsidRPr="005E2601">
        <w:rPr>
          <w:rFonts w:ascii="Times New Roman" w:eastAsia="Times New Roman" w:hAnsi="Times New Roman" w:cs="Times New Roman"/>
          <w:color w:val="000000" w:themeColor="text1"/>
          <w:sz w:val="24"/>
        </w:rPr>
        <w:fldChar w:fldCharType="end"/>
      </w:r>
      <w:r w:rsidR="008B273D">
        <w:rPr>
          <w:rFonts w:ascii="Times New Roman" w:eastAsia="Times New Roman" w:hAnsi="Times New Roman" w:cs="Times New Roman"/>
          <w:color w:val="000000" w:themeColor="text1"/>
          <w:sz w:val="24"/>
        </w:rPr>
        <w:t>.</w:t>
      </w:r>
    </w:p>
    <w:p w14:paraId="0B8DD931" w14:textId="77777777" w:rsidR="005E2601" w:rsidRPr="005E2601" w:rsidRDefault="005E2601" w:rsidP="0081643E">
      <w:pPr>
        <w:spacing w:after="0" w:line="276" w:lineRule="auto"/>
        <w:contextualSpacing/>
        <w:jc w:val="both"/>
        <w:rPr>
          <w:rFonts w:ascii="Times New Roman" w:eastAsia="Times New Roman" w:hAnsi="Times New Roman" w:cs="Times New Roman"/>
          <w:color w:val="000000" w:themeColor="text1"/>
          <w:sz w:val="24"/>
        </w:rPr>
      </w:pPr>
    </w:p>
    <w:p w14:paraId="5BD1EEF6" w14:textId="63F58DA6" w:rsidR="005E2601" w:rsidRDefault="005E2601" w:rsidP="0081643E">
      <w:pPr>
        <w:spacing w:after="0" w:line="276" w:lineRule="auto"/>
        <w:contextualSpacing/>
        <w:jc w:val="both"/>
        <w:rPr>
          <w:rFonts w:ascii="Times New Roman" w:eastAsia="Times New Roman" w:hAnsi="Times New Roman" w:cs="Times New Roman"/>
          <w:color w:val="000000" w:themeColor="text1"/>
          <w:sz w:val="24"/>
        </w:rPr>
      </w:pPr>
      <w:r w:rsidRPr="005E2601">
        <w:rPr>
          <w:rFonts w:ascii="Times New Roman" w:eastAsia="Times New Roman" w:hAnsi="Times New Roman" w:cs="Times New Roman"/>
          <w:color w:val="000000" w:themeColor="text1"/>
          <w:sz w:val="24"/>
        </w:rPr>
        <w:t>And yet, environmental causality is not fully reflected in the present approach. The assessment of species losses via an LCIA-MRIO link takes only a retrospective point of view. More specifically, biodiversity footprints only account for already existing losses (the ones present in the year of characterisation factor calculation)</w:t>
      </w:r>
      <w:r w:rsidR="008B273D">
        <w:rPr>
          <w:rFonts w:ascii="Times New Roman" w:eastAsia="Times New Roman" w:hAnsi="Times New Roman" w:cs="Times New Roman"/>
          <w:color w:val="000000" w:themeColor="text1"/>
          <w:sz w:val="24"/>
        </w:rPr>
        <w:t>. They do not account for</w:t>
      </w:r>
      <w:r w:rsidRPr="005E2601">
        <w:rPr>
          <w:rFonts w:ascii="Times New Roman" w:eastAsia="Times New Roman" w:hAnsi="Times New Roman" w:cs="Times New Roman"/>
          <w:color w:val="000000" w:themeColor="text1"/>
          <w:sz w:val="24"/>
        </w:rPr>
        <w:t xml:space="preserve"> the ones directly caused by final demand, due to the set-up of characterisation factors. Moreover, the respective characterisation factors are not developed based on total biodiversity, but only based on one or multiple species groups. In that regard, ReCiPe and LC-I</w:t>
      </w:r>
      <w:r w:rsidR="006E07D5">
        <w:rPr>
          <w:rFonts w:ascii="Times New Roman" w:eastAsia="Times New Roman" w:hAnsi="Times New Roman" w:cs="Times New Roman"/>
          <w:color w:val="000000" w:themeColor="text1"/>
          <w:sz w:val="24"/>
        </w:rPr>
        <w:t>MPACT</w:t>
      </w:r>
      <w:r w:rsidRPr="005E2601">
        <w:rPr>
          <w:rFonts w:ascii="Times New Roman" w:eastAsia="Times New Roman" w:hAnsi="Times New Roman" w:cs="Times New Roman"/>
          <w:color w:val="000000" w:themeColor="text1"/>
          <w:sz w:val="24"/>
        </w:rPr>
        <w:t xml:space="preserve"> differ in species coverage per impact category. ReCiPe uses mainly average species densities, whereas LC-I</w:t>
      </w:r>
      <w:r w:rsidR="006E07D5">
        <w:rPr>
          <w:rFonts w:ascii="Times New Roman" w:eastAsia="Times New Roman" w:hAnsi="Times New Roman" w:cs="Times New Roman"/>
          <w:color w:val="000000" w:themeColor="text1"/>
          <w:sz w:val="24"/>
        </w:rPr>
        <w:t>MPACT</w:t>
      </w:r>
      <w:r w:rsidRPr="005E2601">
        <w:rPr>
          <w:rFonts w:ascii="Times New Roman" w:eastAsia="Times New Roman" w:hAnsi="Times New Roman" w:cs="Times New Roman"/>
          <w:color w:val="000000" w:themeColor="text1"/>
          <w:sz w:val="24"/>
        </w:rPr>
        <w:t xml:space="preserve"> accounts for spatially explicit species richness and losses in the year of characterisation factor assessment. When it comes to the selection of drivers of biodiversity loss, it must be noted that in the present analysis many impact categories are left out, such as marine biotic depletion or invasive species. This has two reasons: first, LCIA data on these categories is only sparsely (if at all) available, and second, the attribution of impacts to, for instance, invasive species is not trivial. Similarly, no allocation of impacts due to illegal activities was possible. However, we assumed that the majority of environmental impacts are driven by legal economic activities, particularly via land </w:t>
      </w:r>
      <w:r w:rsidRPr="005E2601">
        <w:rPr>
          <w:rFonts w:ascii="Times New Roman" w:eastAsia="Times New Roman" w:hAnsi="Times New Roman" w:cs="Times New Roman"/>
          <w:color w:val="000000" w:themeColor="text1"/>
          <w:sz w:val="24"/>
        </w:rPr>
        <w:lastRenderedPageBreak/>
        <w:t xml:space="preserve">use and the other here selected pressures. Some of the here stated and other limitations of LCIA in combination with MRIO are explained in, among others, </w:t>
      </w:r>
      <w:r w:rsidRPr="005E2601">
        <w:rPr>
          <w:rFonts w:ascii="Times New Roman" w:eastAsia="Times New Roman" w:hAnsi="Times New Roman" w:cs="Times New Roman"/>
          <w:color w:val="000000" w:themeColor="text1"/>
          <w:sz w:val="24"/>
        </w:rPr>
        <w:fldChar w:fldCharType="begin"/>
      </w:r>
      <w:r w:rsidRPr="005E2601">
        <w:rPr>
          <w:rFonts w:ascii="Times New Roman" w:eastAsia="Times New Roman" w:hAnsi="Times New Roman" w:cs="Times New Roman"/>
          <w:color w:val="000000" w:themeColor="text1"/>
          <w:sz w:val="24"/>
        </w:rPr>
        <w:instrText xml:space="preserve"> ADDIN EN.CITE &lt;EndNote&gt;&lt;Cite AuthorYear="1"&gt;&lt;Author&gt;Marques&lt;/Author&gt;&lt;Year&gt;2017&lt;/Year&gt;&lt;RecNum&gt;145&lt;/RecNum&gt;&lt;DisplayText&gt;Marques et al. (2017)&lt;/DisplayText&gt;&lt;record&gt;&lt;rec-number&gt;145&lt;/rec-number&gt;&lt;foreign-keys&gt;&lt;key app="EN" db-id="pes2z5sxrfsetmepa2f5dw9g2vev5rdaxfx0" timestamp="1521820952"&gt;145&lt;/key&gt;&lt;/foreign-keys&gt;&lt;ref-type name="Journal Article"&gt;17&lt;/ref-type&gt;&lt;contributors&gt;&lt;authors&gt;&lt;author&gt;Marques, Alexandra&lt;/author&gt;&lt;author&gt;Verones, Francesca&lt;/author&gt;&lt;author&gt;Kok, Marcel T. J.&lt;/author&gt;&lt;author&gt;Huijbregts, Mark A. J.&lt;/author&gt;&lt;author&gt;Pereira, Henrique M.&lt;/author&gt;&lt;/authors&gt;&lt;/contributors&gt;&lt;titles&gt;&lt;title&gt;How to quantify biodiversity footprints of consumption? A review of multi-regional input–output analysis and life cycle assessment&lt;/title&gt;&lt;secondary-title&gt;Current Opinion in Environmental Sustainability&lt;/secondary-title&gt;&lt;/titles&gt;&lt;periodical&gt;&lt;full-title&gt;Current Opinion in Environmental Sustainability&lt;/full-title&gt;&lt;/periodical&gt;&lt;pages&gt;75-81&lt;/pages&gt;&lt;volume&gt;29&lt;/volume&gt;&lt;dates&gt;&lt;year&gt;2017&lt;/year&gt;&lt;pub-dates&gt;&lt;date&gt;2017/12/01/&lt;/date&gt;&lt;/pub-dates&gt;&lt;/dates&gt;&lt;isbn&gt;1877-3435&lt;/isbn&gt;&lt;urls&gt;&lt;related-urls&gt;&lt;url&gt;http://www.sciencedirect.com/science/article/pii/S1877343518300058&lt;/url&gt;&lt;/related-urls&gt;&lt;/urls&gt;&lt;electronic-resource-num&gt;https://doi.org/10.1016/j.cosust.2018.01.005&lt;/electronic-resource-num&gt;&lt;/record&gt;&lt;/Cite&gt;&lt;/EndNote&gt;</w:instrText>
      </w:r>
      <w:r w:rsidRPr="005E2601">
        <w:rPr>
          <w:rFonts w:ascii="Times New Roman" w:eastAsia="Times New Roman" w:hAnsi="Times New Roman" w:cs="Times New Roman"/>
          <w:color w:val="000000" w:themeColor="text1"/>
          <w:sz w:val="24"/>
        </w:rPr>
        <w:fldChar w:fldCharType="separate"/>
      </w:r>
      <w:r w:rsidRPr="005E2601">
        <w:rPr>
          <w:rFonts w:ascii="Times New Roman" w:eastAsia="Times New Roman" w:hAnsi="Times New Roman" w:cs="Times New Roman"/>
          <w:noProof/>
          <w:color w:val="000000" w:themeColor="text1"/>
          <w:sz w:val="24"/>
        </w:rPr>
        <w:t>Marques et al. (2017)</w:t>
      </w:r>
      <w:r w:rsidRPr="005E2601">
        <w:rPr>
          <w:rFonts w:ascii="Times New Roman" w:eastAsia="Times New Roman" w:hAnsi="Times New Roman" w:cs="Times New Roman"/>
          <w:color w:val="000000" w:themeColor="text1"/>
          <w:sz w:val="24"/>
        </w:rPr>
        <w:fldChar w:fldCharType="end"/>
      </w:r>
      <w:r w:rsidRPr="005E2601">
        <w:rPr>
          <w:rFonts w:ascii="Times New Roman" w:eastAsia="Times New Roman" w:hAnsi="Times New Roman" w:cs="Times New Roman"/>
          <w:color w:val="000000" w:themeColor="text1"/>
          <w:sz w:val="24"/>
        </w:rPr>
        <w:t xml:space="preserve"> and </w:t>
      </w:r>
      <w:r w:rsidRPr="005E2601">
        <w:rPr>
          <w:rFonts w:ascii="Times New Roman" w:eastAsia="Times New Roman" w:hAnsi="Times New Roman" w:cs="Times New Roman"/>
          <w:color w:val="000000" w:themeColor="text1"/>
          <w:sz w:val="24"/>
        </w:rPr>
        <w:fldChar w:fldCharType="begin">
          <w:fldData xml:space="preserve">PEVuZE5vdGU+PENpdGUgQXV0aG9yWWVhcj0iMSI+PEF1dGhvcj5WZXJvbmVzPC9BdXRob3I+PFll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</w:fldData>
        </w:fldChar>
      </w:r>
      <w:r w:rsidRPr="005E2601">
        <w:rPr>
          <w:rFonts w:ascii="Times New Roman" w:eastAsia="Times New Roman" w:hAnsi="Times New Roman" w:cs="Times New Roman"/>
          <w:color w:val="000000" w:themeColor="text1"/>
          <w:sz w:val="24"/>
        </w:rPr>
        <w:instrText xml:space="preserve"> ADDIN EN.CITE </w:instrText>
      </w:r>
      <w:r w:rsidRPr="005E2601">
        <w:rPr>
          <w:rFonts w:ascii="Times New Roman" w:eastAsia="Times New Roman" w:hAnsi="Times New Roman" w:cs="Times New Roman"/>
          <w:color w:val="000000" w:themeColor="text1"/>
          <w:sz w:val="24"/>
        </w:rPr>
        <w:fldChar w:fldCharType="begin">
          <w:fldData xml:space="preserve">PEVuZE5vdGU+PENpdGUgQXV0aG9yWWVhcj0iMSI+PEF1dGhvcj5WZXJvbmVzPC9BdXRob3I+PFll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</w:fldData>
        </w:fldChar>
      </w:r>
      <w:r w:rsidRPr="005E2601">
        <w:rPr>
          <w:rFonts w:ascii="Times New Roman" w:eastAsia="Times New Roman" w:hAnsi="Times New Roman" w:cs="Times New Roman"/>
          <w:color w:val="000000" w:themeColor="text1"/>
          <w:sz w:val="24"/>
        </w:rPr>
        <w:instrText xml:space="preserve"> ADDIN EN.CITE.DATA </w:instrText>
      </w:r>
      <w:r w:rsidRPr="005E2601">
        <w:rPr>
          <w:rFonts w:ascii="Times New Roman" w:eastAsia="Times New Roman" w:hAnsi="Times New Roman" w:cs="Times New Roman"/>
          <w:color w:val="000000" w:themeColor="text1"/>
          <w:sz w:val="24"/>
        </w:rPr>
      </w:r>
      <w:r w:rsidRPr="005E2601">
        <w:rPr>
          <w:rFonts w:ascii="Times New Roman" w:eastAsia="Times New Roman" w:hAnsi="Times New Roman" w:cs="Times New Roman"/>
          <w:color w:val="000000" w:themeColor="text1"/>
          <w:sz w:val="24"/>
        </w:rPr>
        <w:fldChar w:fldCharType="end"/>
      </w:r>
      <w:r w:rsidRPr="005E2601">
        <w:rPr>
          <w:rFonts w:ascii="Times New Roman" w:eastAsia="Times New Roman" w:hAnsi="Times New Roman" w:cs="Times New Roman"/>
          <w:color w:val="000000" w:themeColor="text1"/>
          <w:sz w:val="24"/>
        </w:rPr>
      </w:r>
      <w:r w:rsidRPr="005E2601">
        <w:rPr>
          <w:rFonts w:ascii="Times New Roman" w:eastAsia="Times New Roman" w:hAnsi="Times New Roman" w:cs="Times New Roman"/>
          <w:color w:val="000000" w:themeColor="text1"/>
          <w:sz w:val="24"/>
        </w:rPr>
        <w:fldChar w:fldCharType="separate"/>
      </w:r>
      <w:r w:rsidRPr="005E2601">
        <w:rPr>
          <w:rFonts w:ascii="Times New Roman" w:eastAsia="Times New Roman" w:hAnsi="Times New Roman" w:cs="Times New Roman"/>
          <w:noProof/>
          <w:color w:val="000000" w:themeColor="text1"/>
          <w:sz w:val="24"/>
        </w:rPr>
        <w:t>Verones, Moran, et al. (2017)</w:t>
      </w:r>
      <w:r w:rsidRPr="005E2601">
        <w:rPr>
          <w:rFonts w:ascii="Times New Roman" w:eastAsia="Times New Roman" w:hAnsi="Times New Roman" w:cs="Times New Roman"/>
          <w:color w:val="000000" w:themeColor="text1"/>
          <w:sz w:val="24"/>
        </w:rPr>
        <w:fldChar w:fldCharType="end"/>
      </w:r>
      <w:r w:rsidRPr="005E2601">
        <w:rPr>
          <w:rFonts w:ascii="Times New Roman" w:eastAsia="Times New Roman" w:hAnsi="Times New Roman" w:cs="Times New Roman"/>
          <w:color w:val="000000" w:themeColor="text1"/>
          <w:sz w:val="24"/>
        </w:rPr>
        <w:t>. Despite all these shortcomings, the combination of LCIA and MRIO is one of the few approaches that allow for regional top-down environmental assessments as means of identifying drivers on the production and/or demand side.</w:t>
      </w:r>
    </w:p>
    <w:p w14:paraId="6E1606D4" w14:textId="097420D3" w:rsidR="00C93036" w:rsidRDefault="00C93036" w:rsidP="0081643E">
      <w:pPr>
        <w:spacing w:after="0" w:line="276" w:lineRule="auto"/>
        <w:contextualSpacing/>
        <w:jc w:val="both"/>
        <w:rPr>
          <w:rFonts w:ascii="Times New Roman" w:hAnsi="Times New Roman" w:cs="Times New Roman"/>
          <w:sz w:val="24"/>
        </w:rPr>
      </w:pPr>
    </w:p>
    <w:p w14:paraId="471BF979" w14:textId="77777777" w:rsidR="00645855" w:rsidRDefault="00645855" w:rsidP="0081643E">
      <w:pPr>
        <w:spacing w:after="0" w:line="276" w:lineRule="auto"/>
        <w:contextualSpacing/>
        <w:jc w:val="both"/>
        <w:rPr>
          <w:rFonts w:ascii="Times New Roman" w:hAnsi="Times New Roman" w:cs="Times New Roman"/>
          <w:sz w:val="24"/>
        </w:rPr>
      </w:pPr>
    </w:p>
    <w:p w14:paraId="03BA133D" w14:textId="55A2A4BB" w:rsidR="00937EE0" w:rsidRPr="002A3163" w:rsidRDefault="00937EE0" w:rsidP="0081643E">
      <w:pPr>
        <w:pStyle w:val="berschrift1"/>
        <w:spacing w:before="0" w:line="276" w:lineRule="auto"/>
        <w:contextualSpacing/>
        <w:rPr>
          <w:rFonts w:ascii="Times New Roman" w:hAnsi="Times New Roman" w:cs="Times New Roman"/>
          <w:sz w:val="24"/>
        </w:rPr>
      </w:pPr>
      <w:bookmarkStart w:id="90" w:name="_Toc4340484"/>
      <w:r>
        <w:rPr>
          <w:rFonts w:ascii="Times New Roman" w:hAnsi="Times New Roman" w:cs="Times New Roman"/>
          <w:b/>
          <w:sz w:val="28"/>
          <w:szCs w:val="24"/>
        </w:rPr>
        <w:t>SI1</w:t>
      </w:r>
      <w:r w:rsidR="00183CCA">
        <w:rPr>
          <w:rFonts w:ascii="Times New Roman" w:hAnsi="Times New Roman" w:cs="Times New Roman"/>
          <w:b/>
          <w:sz w:val="28"/>
          <w:szCs w:val="24"/>
        </w:rPr>
        <w:t>2</w:t>
      </w:r>
      <w:r>
        <w:rPr>
          <w:rFonts w:ascii="Times New Roman" w:hAnsi="Times New Roman" w:cs="Times New Roman"/>
          <w:b/>
          <w:sz w:val="28"/>
          <w:szCs w:val="24"/>
        </w:rPr>
        <w:t>. Programs and applications used</w:t>
      </w:r>
      <w:bookmarkEnd w:id="90"/>
    </w:p>
    <w:p w14:paraId="1480ACE2" w14:textId="5D976236" w:rsidR="00937EE0" w:rsidRDefault="00937EE0" w:rsidP="0081643E">
      <w:pPr>
        <w:spacing w:after="0" w:line="276" w:lineRule="auto"/>
        <w:contextualSpacing/>
        <w:jc w:val="both"/>
        <w:rPr>
          <w:rFonts w:ascii="Times New Roman" w:hAnsi="Times New Roman" w:cs="Times New Roman"/>
          <w:sz w:val="24"/>
        </w:rPr>
      </w:pPr>
      <w:r>
        <w:rPr>
          <w:rFonts w:ascii="Times New Roman" w:hAnsi="Times New Roman" w:cs="Times New Roman"/>
          <w:sz w:val="24"/>
        </w:rPr>
        <w:t xml:space="preserve">Multiple programs and applications were used for preparing data, computing footprints, and visualising results. While the MS Office suite was used for both data preparation and analysis of the results,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 AuthorYear="1"&gt;&lt;Author&gt;MATLAB version 9.3.0&lt;/Author&gt;&lt;Year&gt;2017&lt;/Year&gt;&lt;RecNum&gt;293&lt;/RecNum&gt;&lt;DisplayText&gt;MATLAB version 9.3.0 (2017)&lt;/DisplayText&gt;&lt;record&gt;&lt;rec-number&gt;293&lt;/rec-number&gt;&lt;foreign-keys&gt;&lt;key app="EN" db-id="pes2z5sxrfsetmepa2f5dw9g2vev5rdaxfx0" timestamp="1530266423"&gt;293&lt;/key&gt;&lt;/foreign-keys&gt;&lt;ref-type name="Computer Program"&gt;9&lt;/ref-type&gt;&lt;contributors&gt;&lt;authors&gt;&lt;author&gt;MATLAB version 9.3.0,&lt;/author&gt;&lt;/authors&gt;&lt;/contributors&gt;&lt;titles&gt;&lt;/titles&gt;&lt;dates&gt;&lt;year&gt;2017&lt;/year&gt;&lt;/dates&gt;&lt;pub-location&gt;Natick, Massachusetts&lt;/pub-location&gt;&lt;publisher&gt;The MathWorks Inc.&lt;/publisher&gt;&lt;urls&gt;&lt;/urls&gt;&lt;/record&gt;&lt;/Cite&gt;&lt;/EndNote&gt;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MATLAB version 9.3.0 (2017)</w:t>
      </w:r>
      <w:r>
        <w:rPr>
          <w:rFonts w:ascii="Times New Roman" w:hAnsi="Times New Roman" w:cs="Times New Roman"/>
          <w:sz w:val="24"/>
        </w:rPr>
        <w:fldChar w:fldCharType="end"/>
      </w:r>
      <w:r>
        <w:rPr>
          <w:rFonts w:ascii="Times New Roman" w:hAnsi="Times New Roman" w:cs="Times New Roman"/>
          <w:sz w:val="24"/>
        </w:rPr>
        <w:t xml:space="preserve"> was applied for CES data reconciliation, final demand disaggregation, computation of footprints, and similar data handling. ArcGIS version 10.6 from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 AuthorYear="1"&gt;&lt;Author&gt;ESRI&lt;/Author&gt;&lt;Year&gt;2017&lt;/Year&gt;&lt;RecNum&gt;117&lt;/RecNum&gt;&lt;DisplayText&gt;ESRI (2017)&lt;/DisplayText&gt;&lt;record&gt;&lt;rec-number&gt;117&lt;/rec-number&gt;&lt;foreign-keys&gt;&lt;key app="EN" db-id="pes2z5sxrfsetmepa2f5dw9g2vev5rdaxfx0" timestamp="0"&gt;117&lt;/key&gt;&lt;/foreign-keys&gt;&lt;ref-type name="Computer Program"&gt;9&lt;/ref-type&gt;&lt;contributors&gt;&lt;authors&gt;&lt;author&gt;ESRI&lt;/author&gt;&lt;/authors&gt;&lt;/contributors&gt;&lt;titles&gt;&lt;title&gt;ArcGIS Desktop: Release 10.5&lt;/title&gt;&lt;/titles&gt;&lt;dates&gt;&lt;year&gt;2017&lt;/year&gt;&lt;/dates&gt;&lt;pub-location&gt;Redlands, CA&lt;/pub-location&gt;&lt;publisher&gt;Environmental Systems Research Institute&lt;/publisher&gt;&lt;urls&gt;&lt;/urls&gt;&lt;/record&gt;&lt;/Cite&gt;&lt;/EndNote&gt;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ESRI (2017)</w:t>
      </w:r>
      <w:r>
        <w:rPr>
          <w:rFonts w:ascii="Times New Roman" w:hAnsi="Times New Roman" w:cs="Times New Roman"/>
          <w:sz w:val="24"/>
        </w:rPr>
        <w:fldChar w:fldCharType="end"/>
      </w:r>
      <w:r>
        <w:rPr>
          <w:rFonts w:ascii="Times New Roman" w:hAnsi="Times New Roman" w:cs="Times New Roman"/>
          <w:sz w:val="24"/>
        </w:rPr>
        <w:t xml:space="preserve"> was used for deriving and preparing the </w:t>
      </w:r>
      <w:r w:rsidR="007919BA">
        <w:rPr>
          <w:rFonts w:ascii="Times New Roman" w:hAnsi="Times New Roman" w:cs="Times New Roman"/>
          <w:sz w:val="24"/>
        </w:rPr>
        <w:t>LC-IMPACT</w:t>
      </w:r>
      <w:r>
        <w:rPr>
          <w:rFonts w:ascii="Times New Roman" w:hAnsi="Times New Roman" w:cs="Times New Roman"/>
          <w:sz w:val="24"/>
        </w:rPr>
        <w:t xml:space="preserve"> characterisation factors. Data visualisations were created using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 AuthorYear="1"&gt;&lt;Author&gt;Tableau Desktop 2018.1.2&lt;/Author&gt;&lt;Year&gt;2018&lt;/Year&gt;&lt;RecNum&gt;294&lt;/RecNum&gt;&lt;DisplayText&gt;Tableau Desktop 2018.1.2 (2018)&lt;/DisplayText&gt;&lt;record&gt;&lt;rec-number&gt;294&lt;/rec-number&gt;&lt;foreign-keys&gt;&lt;key app="EN" db-id="pes2z5sxrfsetmepa2f5dw9g2vev5rdaxfx0" timestamp="1530266854"&gt;294&lt;/key&gt;&lt;/foreign-keys&gt;&lt;ref-type name="Computer Program"&gt;9&lt;/ref-type&gt;&lt;contributors&gt;&lt;authors&gt;&lt;author&gt;Tableau Desktop 2018.1.2,&lt;/author&gt;&lt;/authors&gt;&lt;/contributors&gt;&lt;titles&gt;&lt;/titles&gt;&lt;dates&gt;&lt;year&gt;2018&lt;/year&gt;&lt;/dates&gt;&lt;pub-location&gt;Seattle, WA&lt;/pub-location&gt;&lt;publisher&gt;Tableau Software Inc.&lt;/publisher&gt;&lt;urls&gt;&lt;/urls&gt;&lt;/record&gt;&lt;/Cite&gt;&lt;/EndNote&gt;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Tableau Desktop 2018.1.2 (2018)</w:t>
      </w:r>
      <w:r>
        <w:rPr>
          <w:rFonts w:ascii="Times New Roman" w:hAnsi="Times New Roman" w:cs="Times New Roman"/>
          <w:sz w:val="24"/>
        </w:rPr>
        <w:fldChar w:fldCharType="end"/>
      </w:r>
      <w:r>
        <w:rPr>
          <w:rFonts w:ascii="Times New Roman" w:hAnsi="Times New Roman" w:cs="Times New Roman"/>
          <w:sz w:val="24"/>
        </w:rPr>
        <w:t xml:space="preserve"> and MS Excel.</w:t>
      </w:r>
    </w:p>
    <w:p w14:paraId="2775038A" w14:textId="77777777" w:rsidR="00937EE0" w:rsidRDefault="00937EE0" w:rsidP="00937EE0">
      <w:pPr>
        <w:spacing w:after="0" w:line="276" w:lineRule="auto"/>
        <w:contextualSpacing/>
        <w:jc w:val="both"/>
        <w:rPr>
          <w:rFonts w:ascii="Times New Roman" w:hAnsi="Times New Roman" w:cs="Times New Roman"/>
          <w:sz w:val="24"/>
        </w:rPr>
      </w:pPr>
    </w:p>
    <w:p w14:paraId="4F1589C4" w14:textId="77777777" w:rsidR="00937EE0" w:rsidRDefault="00937EE0" w:rsidP="00937EE0">
      <w:pPr>
        <w:spacing w:after="0" w:line="276" w:lineRule="auto"/>
        <w:contextualSpacing/>
        <w:jc w:val="both"/>
        <w:rPr>
          <w:rFonts w:ascii="Times New Roman" w:hAnsi="Times New Roman" w:cs="Times New Roman"/>
          <w:sz w:val="24"/>
        </w:rPr>
      </w:pPr>
    </w:p>
    <w:p w14:paraId="08530CBB" w14:textId="77777777" w:rsidR="00937EE0" w:rsidRDefault="00937EE0" w:rsidP="00937EE0">
      <w:pPr>
        <w:spacing w:after="0" w:line="276" w:lineRule="auto"/>
        <w:contextualSpacing/>
        <w:jc w:val="both"/>
        <w:rPr>
          <w:rFonts w:ascii="Times New Roman" w:hAnsi="Times New Roman" w:cs="Times New Roman"/>
          <w:sz w:val="24"/>
        </w:rPr>
      </w:pPr>
      <w:r>
        <w:rPr>
          <w:rFonts w:ascii="Times New Roman" w:hAnsi="Times New Roman" w:cs="Times New Roman"/>
          <w:sz w:val="24"/>
        </w:rPr>
        <w:br w:type="page"/>
      </w:r>
    </w:p>
    <w:p w14:paraId="30F9EAFC" w14:textId="1194637D" w:rsidR="00C76BA0" w:rsidRDefault="00C76BA0" w:rsidP="00C76BA0">
      <w:pPr>
        <w:pStyle w:val="berschrift1"/>
        <w:spacing w:before="0" w:line="276" w:lineRule="auto"/>
        <w:contextualSpacing/>
        <w:rPr>
          <w:rFonts w:ascii="Times New Roman" w:hAnsi="Times New Roman" w:cs="Times New Roman"/>
          <w:b/>
          <w:sz w:val="28"/>
          <w:szCs w:val="24"/>
        </w:rPr>
      </w:pPr>
      <w:bookmarkStart w:id="91" w:name="_Toc4340485"/>
      <w:r>
        <w:rPr>
          <w:rFonts w:ascii="Times New Roman" w:hAnsi="Times New Roman" w:cs="Times New Roman"/>
          <w:b/>
          <w:sz w:val="28"/>
          <w:szCs w:val="24"/>
        </w:rPr>
        <w:lastRenderedPageBreak/>
        <w:t>SI Bibliography</w:t>
      </w:r>
      <w:bookmarkEnd w:id="91"/>
    </w:p>
    <w:p w14:paraId="04B95CD3" w14:textId="77777777" w:rsidR="00C76BA0" w:rsidRPr="00C76BA0" w:rsidRDefault="00C76BA0" w:rsidP="00C76BA0"/>
    <w:p w14:paraId="25CC0E52" w14:textId="77777777" w:rsidR="000659A6" w:rsidRPr="008D1D44" w:rsidRDefault="003F6BDC" w:rsidP="000659A6">
      <w:pPr>
        <w:pStyle w:val="EndNoteBibliography"/>
        <w:spacing w:after="0"/>
        <w:ind w:left="720" w:hanging="720"/>
        <w:rPr>
          <w:rFonts w:ascii="Times New Roman" w:hAnsi="Times New Roman" w:cs="Times New Roman"/>
        </w:rPr>
      </w:pPr>
      <w:r w:rsidRPr="008D1D44">
        <w:rPr>
          <w:rFonts w:ascii="Times New Roman" w:hAnsi="Times New Roman" w:cs="Times New Roman"/>
          <w:sz w:val="24"/>
          <w:lang w:val="en-GB"/>
        </w:rPr>
        <w:fldChar w:fldCharType="begin"/>
      </w:r>
      <w:r w:rsidRPr="008D1D44">
        <w:rPr>
          <w:rFonts w:ascii="Times New Roman" w:hAnsi="Times New Roman" w:cs="Times New Roman"/>
          <w:sz w:val="24"/>
          <w:lang w:val="en-GB"/>
        </w:rPr>
        <w:instrText xml:space="preserve"> ADDIN EN.REFLIST </w:instrText>
      </w:r>
      <w:r w:rsidRPr="008D1D44">
        <w:rPr>
          <w:rFonts w:ascii="Times New Roman" w:hAnsi="Times New Roman" w:cs="Times New Roman"/>
          <w:sz w:val="24"/>
          <w:lang w:val="en-GB"/>
        </w:rPr>
        <w:fldChar w:fldCharType="separate"/>
      </w:r>
      <w:r w:rsidR="000659A6" w:rsidRPr="008D1D44">
        <w:rPr>
          <w:rFonts w:ascii="Times New Roman" w:hAnsi="Times New Roman" w:cs="Times New Roman"/>
        </w:rPr>
        <w:t xml:space="preserve">Aguiar, A., Narayanan, B., &amp; McDougall, R. (2016). An Overview of the GTAP 9 Data Base. </w:t>
      </w:r>
      <w:r w:rsidR="000659A6" w:rsidRPr="008D1D44">
        <w:rPr>
          <w:rFonts w:ascii="Times New Roman" w:hAnsi="Times New Roman" w:cs="Times New Roman"/>
          <w:i/>
        </w:rPr>
        <w:t>2016, 1</w:t>
      </w:r>
      <w:r w:rsidR="000659A6" w:rsidRPr="008D1D44">
        <w:rPr>
          <w:rFonts w:ascii="Times New Roman" w:hAnsi="Times New Roman" w:cs="Times New Roman"/>
        </w:rPr>
        <w:t>(1), 28. doi:10.21642/jgea.010103af</w:t>
      </w:r>
    </w:p>
    <w:p w14:paraId="6C9DB298"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Alkemade, R., van Oorschot, M., Miles, L., Nellemann, C., Bakkenes, M., &amp; ten Brink, B. (2009). GLOBIO3: A Framework to Investigate Options for Reducing Global Terrestrial Biodiversity Loss. </w:t>
      </w:r>
      <w:r w:rsidRPr="008D1D44">
        <w:rPr>
          <w:rFonts w:ascii="Times New Roman" w:hAnsi="Times New Roman" w:cs="Times New Roman"/>
          <w:i/>
        </w:rPr>
        <w:t>Ecosystems, 12</w:t>
      </w:r>
      <w:r w:rsidRPr="008D1D44">
        <w:rPr>
          <w:rFonts w:ascii="Times New Roman" w:hAnsi="Times New Roman" w:cs="Times New Roman"/>
        </w:rPr>
        <w:t>(3), 374-390. doi:10.1007/s10021-009-9229-5</w:t>
      </w:r>
    </w:p>
    <w:p w14:paraId="4E05B204"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Arto, I., Rueda-Cantuche, J. M., &amp; Peters, G. P. (2014). Comparing the GTAP-MRIO and WIOD databases for carbon footprint analysis. </w:t>
      </w:r>
      <w:r w:rsidRPr="008D1D44">
        <w:rPr>
          <w:rFonts w:ascii="Times New Roman" w:hAnsi="Times New Roman" w:cs="Times New Roman"/>
          <w:i/>
        </w:rPr>
        <w:t>Economic Systems Research, 26</w:t>
      </w:r>
      <w:r w:rsidRPr="008D1D44">
        <w:rPr>
          <w:rFonts w:ascii="Times New Roman" w:hAnsi="Times New Roman" w:cs="Times New Roman"/>
        </w:rPr>
        <w:t>(3), 327-353. doi:10.1080/09535314.2014.939949</w:t>
      </w:r>
    </w:p>
    <w:p w14:paraId="75CE7F94" w14:textId="49A25616"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Baabou, W., Grunewald, N., Ouellet-Plamondon, C., Gressot, M., &amp; Galli, A. (2017). The Ecological Footprint of Mediterranean cities: Awareness creation and policy implications. </w:t>
      </w:r>
      <w:r w:rsidRPr="008D1D44">
        <w:rPr>
          <w:rFonts w:ascii="Times New Roman" w:hAnsi="Times New Roman" w:cs="Times New Roman"/>
          <w:i/>
        </w:rPr>
        <w:t>Environmental Science &amp; Policy, 69</w:t>
      </w:r>
      <w:r w:rsidRPr="008D1D44">
        <w:rPr>
          <w:rFonts w:ascii="Times New Roman" w:hAnsi="Times New Roman" w:cs="Times New Roman"/>
        </w:rPr>
        <w:t>, 94-104. doi:</w:t>
      </w:r>
      <w:hyperlink r:id="rId34" w:history="1">
        <w:r w:rsidRPr="008D1D44">
          <w:rPr>
            <w:rStyle w:val="Hyperlink"/>
            <w:rFonts w:ascii="Times New Roman" w:hAnsi="Times New Roman" w:cs="Times New Roman"/>
          </w:rPr>
          <w:t>https://doi.org/10.1016/j.envsci.2016.12.013</w:t>
        </w:r>
      </w:hyperlink>
    </w:p>
    <w:p w14:paraId="51896D8F"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Barrett, J., &amp; Scott, A. (2003). The Application of the Ecological Footprint: A case of passenger transport in Merseyside. </w:t>
      </w:r>
      <w:r w:rsidRPr="008D1D44">
        <w:rPr>
          <w:rFonts w:ascii="Times New Roman" w:hAnsi="Times New Roman" w:cs="Times New Roman"/>
          <w:i/>
        </w:rPr>
        <w:t>Local Environment, 8</w:t>
      </w:r>
      <w:r w:rsidRPr="008D1D44">
        <w:rPr>
          <w:rFonts w:ascii="Times New Roman" w:hAnsi="Times New Roman" w:cs="Times New Roman"/>
        </w:rPr>
        <w:t>(2), 167-183. doi:10.1080/1354983032000048488</w:t>
      </w:r>
    </w:p>
    <w:p w14:paraId="5B34EF4B"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Bee, C. A., Meyer, B. D., Sullivan, J. X., &amp; National Bureau of Economic, R. (2012). The validity of consumption data : are the consumer expenditure interview and diary surveys informative? </w:t>
      </w:r>
    </w:p>
    <w:p w14:paraId="6C6B93C0" w14:textId="7C8638F0"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de-DE"/>
        </w:rPr>
        <w:t xml:space="preserve">Bruckner, M., Giljum, S., Lutz, C., &amp; Wiebe, K. S. (2012). </w:t>
      </w:r>
      <w:r w:rsidRPr="008D1D44">
        <w:rPr>
          <w:rFonts w:ascii="Times New Roman" w:hAnsi="Times New Roman" w:cs="Times New Roman"/>
        </w:rPr>
        <w:t xml:space="preserve">Materials embodied in international trade – Global material extraction and consumption between 1995 and 2005. </w:t>
      </w:r>
      <w:r w:rsidRPr="008D1D44">
        <w:rPr>
          <w:rFonts w:ascii="Times New Roman" w:hAnsi="Times New Roman" w:cs="Times New Roman"/>
          <w:i/>
        </w:rPr>
        <w:t>Global Environmental Change, 22</w:t>
      </w:r>
      <w:r w:rsidRPr="008D1D44">
        <w:rPr>
          <w:rFonts w:ascii="Times New Roman" w:hAnsi="Times New Roman" w:cs="Times New Roman"/>
        </w:rPr>
        <w:t>(3), 568-576. doi:</w:t>
      </w:r>
      <w:hyperlink r:id="rId35" w:history="1">
        <w:r w:rsidRPr="008D1D44">
          <w:rPr>
            <w:rStyle w:val="Hyperlink"/>
            <w:rFonts w:ascii="Times New Roman" w:hAnsi="Times New Roman" w:cs="Times New Roman"/>
          </w:rPr>
          <w:t>https://doi.org/10.1016/j.gloenvcha.2012.03.011</w:t>
        </w:r>
      </w:hyperlink>
    </w:p>
    <w:p w14:paraId="1EFF3B2E"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Chancel, L., &amp; Piketty, T. (2015). </w:t>
      </w:r>
      <w:r w:rsidRPr="008D1D44">
        <w:rPr>
          <w:rFonts w:ascii="Times New Roman" w:hAnsi="Times New Roman" w:cs="Times New Roman"/>
          <w:i/>
        </w:rPr>
        <w:t>Carbon and inequality: From Kyoto to Paris</w:t>
      </w:r>
      <w:r w:rsidRPr="008D1D44">
        <w:rPr>
          <w:rFonts w:ascii="Times New Roman" w:hAnsi="Times New Roman" w:cs="Times New Roman"/>
        </w:rPr>
        <w:t>.</w:t>
      </w:r>
    </w:p>
    <w:p w14:paraId="27E0FE22" w14:textId="0E7167B5"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Chaudhary, A., &amp; Kastner, T. (2016). Land use biodiversity impacts embodied in international food trade. </w:t>
      </w:r>
      <w:r w:rsidRPr="008D1D44">
        <w:rPr>
          <w:rFonts w:ascii="Times New Roman" w:hAnsi="Times New Roman" w:cs="Times New Roman"/>
          <w:i/>
        </w:rPr>
        <w:t>Global Environmental Change, 38</w:t>
      </w:r>
      <w:r w:rsidRPr="008D1D44">
        <w:rPr>
          <w:rFonts w:ascii="Times New Roman" w:hAnsi="Times New Roman" w:cs="Times New Roman"/>
        </w:rPr>
        <w:t>, 195-204. doi:</w:t>
      </w:r>
      <w:hyperlink r:id="rId36" w:history="1">
        <w:r w:rsidRPr="008D1D44">
          <w:rPr>
            <w:rStyle w:val="Hyperlink"/>
            <w:rFonts w:ascii="Times New Roman" w:hAnsi="Times New Roman" w:cs="Times New Roman"/>
          </w:rPr>
          <w:t>https://doi.org/10.1016/j.gloenvcha.2016.03.013</w:t>
        </w:r>
      </w:hyperlink>
    </w:p>
    <w:p w14:paraId="6CF5B29A"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Chaudhary, A., Pfister, S., &amp; Hellweg, S. (2016). Spatially Explicit Analysis of Biodiversity Loss Due to Global Agriculture, Pasture and Forest Land Use from a Producer and Consumer Perspective. </w:t>
      </w:r>
      <w:r w:rsidRPr="008D1D44">
        <w:rPr>
          <w:rFonts w:ascii="Times New Roman" w:hAnsi="Times New Roman" w:cs="Times New Roman"/>
          <w:i/>
        </w:rPr>
        <w:t>Environmental Science &amp; Technology, 50</w:t>
      </w:r>
      <w:r w:rsidRPr="008D1D44">
        <w:rPr>
          <w:rFonts w:ascii="Times New Roman" w:hAnsi="Times New Roman" w:cs="Times New Roman"/>
        </w:rPr>
        <w:t>(7), 3928-3936. doi:10.1021/acs.est.5b06153</w:t>
      </w:r>
    </w:p>
    <w:p w14:paraId="40D0A469"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Chaudhary, A., Verones, F., de Baan, L., &amp; Hellweg, S. (2015). Quantifying Land Use Impacts on Biodiversity: Combining Species–Area Models and Vulnerability Indicators. </w:t>
      </w:r>
      <w:r w:rsidRPr="008D1D44">
        <w:rPr>
          <w:rFonts w:ascii="Times New Roman" w:hAnsi="Times New Roman" w:cs="Times New Roman"/>
          <w:i/>
        </w:rPr>
        <w:t>Environmental Science &amp; Technology, 49</w:t>
      </w:r>
      <w:r w:rsidRPr="008D1D44">
        <w:rPr>
          <w:rFonts w:ascii="Times New Roman" w:hAnsi="Times New Roman" w:cs="Times New Roman"/>
        </w:rPr>
        <w:t>(16), 9987-9995. doi:10.1021/acs.est.5b02507</w:t>
      </w:r>
    </w:p>
    <w:p w14:paraId="7997D13C" w14:textId="3D0A76F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Chen, G., Hadjikakou, M., Wiedmann, T., &amp; Shi, L. (2018). Global warming impact of suburbanization: The case of Sydney. </w:t>
      </w:r>
      <w:r w:rsidRPr="008D1D44">
        <w:rPr>
          <w:rFonts w:ascii="Times New Roman" w:hAnsi="Times New Roman" w:cs="Times New Roman"/>
          <w:i/>
        </w:rPr>
        <w:t>Journal of Cleaner Production, 172</w:t>
      </w:r>
      <w:r w:rsidRPr="008D1D44">
        <w:rPr>
          <w:rFonts w:ascii="Times New Roman" w:hAnsi="Times New Roman" w:cs="Times New Roman"/>
        </w:rPr>
        <w:t>, 287-301. doi:</w:t>
      </w:r>
      <w:hyperlink r:id="rId37" w:history="1">
        <w:r w:rsidRPr="008D1D44">
          <w:rPr>
            <w:rStyle w:val="Hyperlink"/>
            <w:rFonts w:ascii="Times New Roman" w:hAnsi="Times New Roman" w:cs="Times New Roman"/>
          </w:rPr>
          <w:t>https://doi.org/10.1016/j.jclepro.2017.10.161</w:t>
        </w:r>
      </w:hyperlink>
    </w:p>
    <w:p w14:paraId="3648199F" w14:textId="554EFE3E"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Čuček, L., Klemeš, J. J., &amp; Kravanja, Z. (2012). A Review of Footprint analysis tools for monitoring impacts on sustainability. </w:t>
      </w:r>
      <w:r w:rsidRPr="008D1D44">
        <w:rPr>
          <w:rFonts w:ascii="Times New Roman" w:hAnsi="Times New Roman" w:cs="Times New Roman"/>
          <w:i/>
        </w:rPr>
        <w:t>Journal of Cleaner Production, 34</w:t>
      </w:r>
      <w:r w:rsidRPr="008D1D44">
        <w:rPr>
          <w:rFonts w:ascii="Times New Roman" w:hAnsi="Times New Roman" w:cs="Times New Roman"/>
        </w:rPr>
        <w:t>, 9-20. doi:</w:t>
      </w:r>
      <w:hyperlink r:id="rId38" w:history="1">
        <w:r w:rsidRPr="008D1D44">
          <w:rPr>
            <w:rStyle w:val="Hyperlink"/>
            <w:rFonts w:ascii="Times New Roman" w:hAnsi="Times New Roman" w:cs="Times New Roman"/>
          </w:rPr>
          <w:t>https://doi.org/10.1016/j.jclepro.2012.02.036</w:t>
        </w:r>
      </w:hyperlink>
    </w:p>
    <w:p w14:paraId="66E2FE22"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Curran, M., de Baan, L., De Schryver, A. M., van Zelm, R., Hellweg, S., Koellner, T., Sonnemann, G., &amp; Huijbregts, M. A. J. (2011). Toward Meaningful End Points of Biodiversity in Life Cycle Assessment. </w:t>
      </w:r>
      <w:r w:rsidRPr="008D1D44">
        <w:rPr>
          <w:rFonts w:ascii="Times New Roman" w:hAnsi="Times New Roman" w:cs="Times New Roman"/>
          <w:i/>
        </w:rPr>
        <w:t>Environmental Science &amp; Technology, 45</w:t>
      </w:r>
      <w:r w:rsidRPr="008D1D44">
        <w:rPr>
          <w:rFonts w:ascii="Times New Roman" w:hAnsi="Times New Roman" w:cs="Times New Roman"/>
        </w:rPr>
        <w:t>(1), 70-79. doi:10.1021/es101444k</w:t>
      </w:r>
    </w:p>
    <w:p w14:paraId="63C4B418"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Curran, M., Maia de Souza, D., Antón, A., Teixeira, R. F. M., Michelsen, O., Vidal-Legaz, B., Sala, S., &amp; Milà i Canals, L. (2016). How Well Does LCA Model Land Use Impacts on Biodiversity?—A Comparison with Approaches from Ecology and Conservation. </w:t>
      </w:r>
      <w:r w:rsidRPr="008D1D44">
        <w:rPr>
          <w:rFonts w:ascii="Times New Roman" w:hAnsi="Times New Roman" w:cs="Times New Roman"/>
          <w:i/>
        </w:rPr>
        <w:t>Environmental Science &amp; Technology, 50</w:t>
      </w:r>
      <w:r w:rsidRPr="008D1D44">
        <w:rPr>
          <w:rFonts w:ascii="Times New Roman" w:hAnsi="Times New Roman" w:cs="Times New Roman"/>
        </w:rPr>
        <w:t>(6), 2782-2795. doi:10.1021/acs.est.5b04681</w:t>
      </w:r>
    </w:p>
    <w:p w14:paraId="3F92ED20"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Dorber, M. (2018). [Map showing footprints by degree of urbanisation - Personal communication].</w:t>
      </w:r>
    </w:p>
    <w:p w14:paraId="43A8A06E"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Emmanuel, A. (1972). </w:t>
      </w:r>
      <w:r w:rsidRPr="008D1D44">
        <w:rPr>
          <w:rFonts w:ascii="Times New Roman" w:hAnsi="Times New Roman" w:cs="Times New Roman"/>
          <w:i/>
        </w:rPr>
        <w:t>Unequal exchange: a study of the imperialism of trade</w:t>
      </w:r>
      <w:r w:rsidRPr="008D1D44">
        <w:rPr>
          <w:rFonts w:ascii="Times New Roman" w:hAnsi="Times New Roman" w:cs="Times New Roman"/>
        </w:rPr>
        <w:t>: Monthly Review Press.</w:t>
      </w:r>
    </w:p>
    <w:p w14:paraId="57541E6D" w14:textId="7757C01D"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Erb, K.-H. (2004). Actual land demand of Austria 1926–2000: a variation on Ecological Footprint assessments. </w:t>
      </w:r>
      <w:r w:rsidRPr="008D1D44">
        <w:rPr>
          <w:rFonts w:ascii="Times New Roman" w:hAnsi="Times New Roman" w:cs="Times New Roman"/>
          <w:i/>
        </w:rPr>
        <w:t>Land Use Policy, 21</w:t>
      </w:r>
      <w:r w:rsidRPr="008D1D44">
        <w:rPr>
          <w:rFonts w:ascii="Times New Roman" w:hAnsi="Times New Roman" w:cs="Times New Roman"/>
        </w:rPr>
        <w:t>(3), 247-259. doi:</w:t>
      </w:r>
      <w:hyperlink r:id="rId39" w:history="1">
        <w:r w:rsidRPr="008D1D44">
          <w:rPr>
            <w:rStyle w:val="Hyperlink"/>
            <w:rFonts w:ascii="Times New Roman" w:hAnsi="Times New Roman" w:cs="Times New Roman"/>
          </w:rPr>
          <w:t>https://doi.org/10.1016/j.landusepol.2003.10.010</w:t>
        </w:r>
      </w:hyperlink>
    </w:p>
    <w:p w14:paraId="53F4CD0F"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ESRI. (2017). ArcGIS Desktop: Release 10.5. Redlands, CA: Environmental Systems Research Institute. </w:t>
      </w:r>
    </w:p>
    <w:p w14:paraId="1E1E3E43"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European Commission. (2011). Roadmap to a Resource Efficient Europe. Communication of the Commission to the European Parliament, the council, the European Economic and Social Committee and the Committee of the Regions. In </w:t>
      </w:r>
      <w:r w:rsidRPr="008D1D44">
        <w:rPr>
          <w:rFonts w:ascii="Times New Roman" w:hAnsi="Times New Roman" w:cs="Times New Roman"/>
          <w:i/>
        </w:rPr>
        <w:t>COM(2011) 571</w:t>
      </w:r>
      <w:r w:rsidRPr="008D1D44">
        <w:rPr>
          <w:rFonts w:ascii="Times New Roman" w:hAnsi="Times New Roman" w:cs="Times New Roman"/>
        </w:rPr>
        <w:t>. Brussels, Belgium: EC.</w:t>
      </w:r>
    </w:p>
    <w:p w14:paraId="11AD7050" w14:textId="46CCAA9C"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lastRenderedPageBreak/>
        <w:t xml:space="preserve">Eurostat. (2015). Household Budget Survey. 2010 Wave.  Retrieved 19 March 2018, from </w:t>
      </w:r>
      <w:hyperlink r:id="rId40" w:history="1">
        <w:r w:rsidRPr="008D1D44">
          <w:rPr>
            <w:rStyle w:val="Hyperlink"/>
            <w:rFonts w:ascii="Times New Roman" w:hAnsi="Times New Roman" w:cs="Times New Roman"/>
          </w:rPr>
          <w:t>http://ec.europa.eu/eurostat/web/household-budget-surveys/publications</w:t>
        </w:r>
      </w:hyperlink>
    </w:p>
    <w:p w14:paraId="51DEDCFD" w14:textId="59DDB913"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Eurostat. (2018a). Degree of urbanisation.  Retrieved 24 June 2018, from </w:t>
      </w:r>
      <w:hyperlink r:id="rId41" w:history="1">
        <w:r w:rsidRPr="008D1D44">
          <w:rPr>
            <w:rStyle w:val="Hyperlink"/>
            <w:rFonts w:ascii="Times New Roman" w:hAnsi="Times New Roman" w:cs="Times New Roman"/>
          </w:rPr>
          <w:t>http://ec.europa.eu/eurostat/web/degree-of-urbanisation/background</w:t>
        </w:r>
      </w:hyperlink>
    </w:p>
    <w:p w14:paraId="79F8EA29" w14:textId="38BEC823"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Eurostat. (2018b). Eurostat database.  Retrieved 15 March 2018, from European Commission </w:t>
      </w:r>
      <w:hyperlink r:id="rId42" w:history="1">
        <w:r w:rsidRPr="008D1D44">
          <w:rPr>
            <w:rStyle w:val="Hyperlink"/>
            <w:rFonts w:ascii="Times New Roman" w:hAnsi="Times New Roman" w:cs="Times New Roman"/>
          </w:rPr>
          <w:t>http://ec.europa.eu/eurostat/data/database</w:t>
        </w:r>
      </w:hyperlink>
    </w:p>
    <w:p w14:paraId="23AE990F" w14:textId="15C5FF95"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de-DE"/>
        </w:rPr>
        <w:t xml:space="preserve">Ewing, B. R., Hawkins, T. R., Wiedmann, T. O., Galli, A., Ertug Ercin, A., Weinzettel, J., &amp; Steen-Olsen, K. (2012). </w:t>
      </w:r>
      <w:r w:rsidRPr="008D1D44">
        <w:rPr>
          <w:rFonts w:ascii="Times New Roman" w:hAnsi="Times New Roman" w:cs="Times New Roman"/>
        </w:rPr>
        <w:t xml:space="preserve">Integrating ecological and water footprint accounting in a multi-regional input–output framework. </w:t>
      </w:r>
      <w:r w:rsidRPr="008D1D44">
        <w:rPr>
          <w:rFonts w:ascii="Times New Roman" w:hAnsi="Times New Roman" w:cs="Times New Roman"/>
          <w:i/>
        </w:rPr>
        <w:t>Ecological Indicators, 23</w:t>
      </w:r>
      <w:r w:rsidRPr="008D1D44">
        <w:rPr>
          <w:rFonts w:ascii="Times New Roman" w:hAnsi="Times New Roman" w:cs="Times New Roman"/>
        </w:rPr>
        <w:t>, 1-8. doi:</w:t>
      </w:r>
      <w:hyperlink r:id="rId43" w:history="1">
        <w:r w:rsidRPr="008D1D44">
          <w:rPr>
            <w:rStyle w:val="Hyperlink"/>
            <w:rFonts w:ascii="Times New Roman" w:hAnsi="Times New Roman" w:cs="Times New Roman"/>
          </w:rPr>
          <w:t>https://doi.org/10.1016/j.ecolind.2012.02.025</w:t>
        </w:r>
      </w:hyperlink>
    </w:p>
    <w:p w14:paraId="7F0B095E" w14:textId="22ACD80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Fang, K., Heijungs, R., &amp; de Snoo, G. R. (2014). Theoretical exploration for the combination of the ecological, energy, carbon, and water footprints: Overview of a footprint family. </w:t>
      </w:r>
      <w:r w:rsidRPr="008D1D44">
        <w:rPr>
          <w:rFonts w:ascii="Times New Roman" w:hAnsi="Times New Roman" w:cs="Times New Roman"/>
          <w:i/>
        </w:rPr>
        <w:t>Ecological Indicators, 36</w:t>
      </w:r>
      <w:r w:rsidRPr="008D1D44">
        <w:rPr>
          <w:rFonts w:ascii="Times New Roman" w:hAnsi="Times New Roman" w:cs="Times New Roman"/>
        </w:rPr>
        <w:t>, 508-518. doi:</w:t>
      </w:r>
      <w:hyperlink r:id="rId44" w:history="1">
        <w:r w:rsidRPr="008D1D44">
          <w:rPr>
            <w:rStyle w:val="Hyperlink"/>
            <w:rFonts w:ascii="Times New Roman" w:hAnsi="Times New Roman" w:cs="Times New Roman"/>
          </w:rPr>
          <w:t>https://doi.org/10.1016/j.ecolind.2013.08.017</w:t>
        </w:r>
      </w:hyperlink>
    </w:p>
    <w:p w14:paraId="32D85651" w14:textId="012EFE51"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Fang, K., Song, S., Heijungs, R., de Groot, S., Dong, L., Song, J., &amp; Wiloso, E. I. (2016). The footprint’s fingerprint: on the classification of the footprint family. </w:t>
      </w:r>
      <w:r w:rsidRPr="008D1D44">
        <w:rPr>
          <w:rFonts w:ascii="Times New Roman" w:hAnsi="Times New Roman" w:cs="Times New Roman"/>
          <w:i/>
        </w:rPr>
        <w:t>Current Opinion in Environmental Sustainability, 23</w:t>
      </w:r>
      <w:r w:rsidRPr="008D1D44">
        <w:rPr>
          <w:rFonts w:ascii="Times New Roman" w:hAnsi="Times New Roman" w:cs="Times New Roman"/>
        </w:rPr>
        <w:t>, 54-62. doi:</w:t>
      </w:r>
      <w:hyperlink r:id="rId45" w:history="1">
        <w:r w:rsidRPr="008D1D44">
          <w:rPr>
            <w:rStyle w:val="Hyperlink"/>
            <w:rFonts w:ascii="Times New Roman" w:hAnsi="Times New Roman" w:cs="Times New Roman"/>
          </w:rPr>
          <w:t>https://doi.org/10.1016/j.cosust.2016.12.002</w:t>
        </w:r>
      </w:hyperlink>
    </w:p>
    <w:p w14:paraId="7312F3E7"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Flach, R., Ran, Y., Godar, J., Karlberg, L., &amp; Suavet, C. (2016). </w:t>
      </w:r>
      <w:r w:rsidRPr="008D1D44">
        <w:rPr>
          <w:rFonts w:ascii="Times New Roman" w:hAnsi="Times New Roman" w:cs="Times New Roman"/>
          <w:i/>
        </w:rPr>
        <w:t>Towards more spatially explicit assessments of virtual water flows: Linking local water use and scarcity to global demand of Brazilian farming commodities</w:t>
      </w:r>
      <w:r w:rsidRPr="008D1D44">
        <w:rPr>
          <w:rFonts w:ascii="Times New Roman" w:hAnsi="Times New Roman" w:cs="Times New Roman"/>
        </w:rPr>
        <w:t xml:space="preserve"> (Vol. 11).</w:t>
      </w:r>
    </w:p>
    <w:p w14:paraId="73D62D6E"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de-DE"/>
        </w:rPr>
        <w:t xml:space="preserve">Floerke, M., Teichert, E., Bärlund, I., Eisner, S., Wimmer, F., &amp; Alcamo, J. (2013). </w:t>
      </w:r>
      <w:r w:rsidRPr="008D1D44">
        <w:rPr>
          <w:rFonts w:ascii="Times New Roman" w:hAnsi="Times New Roman" w:cs="Times New Roman"/>
          <w:i/>
        </w:rPr>
        <w:t>Domestic and industrial water uses of the past 60 years as a mirror of socio-economic development: A global simulation study</w:t>
      </w:r>
      <w:r w:rsidRPr="008D1D44">
        <w:rPr>
          <w:rFonts w:ascii="Times New Roman" w:hAnsi="Times New Roman" w:cs="Times New Roman"/>
        </w:rPr>
        <w:t xml:space="preserve"> (Vol. 23).</w:t>
      </w:r>
    </w:p>
    <w:p w14:paraId="7BAE3A32" w14:textId="47CF9C3E"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de-DE"/>
        </w:rPr>
        <w:t xml:space="preserve">Galli, A., Giampietro, M., Goldfinger, S., Lazarus, E., Lin, D., Saltelli, A., Wackernagel, M., &amp; Müller, F. (2016). </w:t>
      </w:r>
      <w:r w:rsidRPr="008D1D44">
        <w:rPr>
          <w:rFonts w:ascii="Times New Roman" w:hAnsi="Times New Roman" w:cs="Times New Roman"/>
        </w:rPr>
        <w:t xml:space="preserve">Questioning the Ecological Footprint. </w:t>
      </w:r>
      <w:r w:rsidRPr="008D1D44">
        <w:rPr>
          <w:rFonts w:ascii="Times New Roman" w:hAnsi="Times New Roman" w:cs="Times New Roman"/>
          <w:i/>
        </w:rPr>
        <w:t>Ecological Indicators, 69</w:t>
      </w:r>
      <w:r w:rsidRPr="008D1D44">
        <w:rPr>
          <w:rFonts w:ascii="Times New Roman" w:hAnsi="Times New Roman" w:cs="Times New Roman"/>
        </w:rPr>
        <w:t>, 224-232. doi:</w:t>
      </w:r>
      <w:hyperlink r:id="rId46" w:history="1">
        <w:r w:rsidRPr="008D1D44">
          <w:rPr>
            <w:rStyle w:val="Hyperlink"/>
            <w:rFonts w:ascii="Times New Roman" w:hAnsi="Times New Roman" w:cs="Times New Roman"/>
          </w:rPr>
          <w:t>https://doi.org/10.1016/j.ecolind.2016.04.014</w:t>
        </w:r>
      </w:hyperlink>
    </w:p>
    <w:p w14:paraId="08B91C45" w14:textId="24188A42"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Galli, A., Wackernagel, M., Iha, K., &amp; Lazarus, E. (2014). Ecological Footprint: Implications for biodiversity. </w:t>
      </w:r>
      <w:r w:rsidRPr="008D1D44">
        <w:rPr>
          <w:rFonts w:ascii="Times New Roman" w:hAnsi="Times New Roman" w:cs="Times New Roman"/>
          <w:i/>
        </w:rPr>
        <w:t>Biological Conservation, 173</w:t>
      </w:r>
      <w:r w:rsidRPr="008D1D44">
        <w:rPr>
          <w:rFonts w:ascii="Times New Roman" w:hAnsi="Times New Roman" w:cs="Times New Roman"/>
        </w:rPr>
        <w:t>, 121-132. doi:</w:t>
      </w:r>
      <w:hyperlink r:id="rId47" w:history="1">
        <w:r w:rsidRPr="008D1D44">
          <w:rPr>
            <w:rStyle w:val="Hyperlink"/>
            <w:rFonts w:ascii="Times New Roman" w:hAnsi="Times New Roman" w:cs="Times New Roman"/>
          </w:rPr>
          <w:t>https://doi.org/10.1016/j.biocon.2013.10.019</w:t>
        </w:r>
      </w:hyperlink>
    </w:p>
    <w:p w14:paraId="6C359893" w14:textId="0C5E0F05"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Galli, A., Wiedmann, T., Ercin, E., Knoblauch, D., Ewing, B., &amp; Giljum, S. (2012). Integrating Ecological, Carbon and Water footprint into a “Footprint Family” of indicators: Definition and role in tracking human pressure on the planet. </w:t>
      </w:r>
      <w:r w:rsidRPr="008D1D44">
        <w:rPr>
          <w:rFonts w:ascii="Times New Roman" w:hAnsi="Times New Roman" w:cs="Times New Roman"/>
          <w:i/>
        </w:rPr>
        <w:t>Ecological Indicators, 16</w:t>
      </w:r>
      <w:r w:rsidRPr="008D1D44">
        <w:rPr>
          <w:rFonts w:ascii="Times New Roman" w:hAnsi="Times New Roman" w:cs="Times New Roman"/>
        </w:rPr>
        <w:t>, 100-112. doi:</w:t>
      </w:r>
      <w:hyperlink r:id="rId48" w:history="1">
        <w:r w:rsidRPr="008D1D44">
          <w:rPr>
            <w:rStyle w:val="Hyperlink"/>
            <w:rFonts w:ascii="Times New Roman" w:hAnsi="Times New Roman" w:cs="Times New Roman"/>
          </w:rPr>
          <w:t>https://doi.org/10.1016/j.ecolind.2011.06.017</w:t>
        </w:r>
      </w:hyperlink>
    </w:p>
    <w:p w14:paraId="74770756" w14:textId="35F9E176"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Geng, Y., Zhang, L., Chen, X., Xue, B., Fujita, T., &amp; Dong, H. (2014). Urban ecological footprint analysis: a comparative study between Shenyang in China and Kawasaki in Japan. </w:t>
      </w:r>
      <w:r w:rsidRPr="008D1D44">
        <w:rPr>
          <w:rFonts w:ascii="Times New Roman" w:hAnsi="Times New Roman" w:cs="Times New Roman"/>
          <w:i/>
        </w:rPr>
        <w:t>Journal of Cleaner Production, 75</w:t>
      </w:r>
      <w:r w:rsidRPr="008D1D44">
        <w:rPr>
          <w:rFonts w:ascii="Times New Roman" w:hAnsi="Times New Roman" w:cs="Times New Roman"/>
        </w:rPr>
        <w:t>, 130-142. doi:</w:t>
      </w:r>
      <w:hyperlink r:id="rId49" w:history="1">
        <w:r w:rsidRPr="008D1D44">
          <w:rPr>
            <w:rStyle w:val="Hyperlink"/>
            <w:rFonts w:ascii="Times New Roman" w:hAnsi="Times New Roman" w:cs="Times New Roman"/>
          </w:rPr>
          <w:t>https://doi.org/10.1016/j.jclepro.2014.03.082</w:t>
        </w:r>
      </w:hyperlink>
    </w:p>
    <w:p w14:paraId="56ACB706"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Geschke, A., Wood, R., Kanemoto, K., Lenzen, M., &amp; Moran, D. (2014). Investigating alternative approaches to harmonise multi-regional input-output data. </w:t>
      </w:r>
      <w:r w:rsidRPr="008D1D44">
        <w:rPr>
          <w:rFonts w:ascii="Times New Roman" w:hAnsi="Times New Roman" w:cs="Times New Roman"/>
          <w:i/>
        </w:rPr>
        <w:t>Economic Systems Research, 26</w:t>
      </w:r>
      <w:r w:rsidRPr="008D1D44">
        <w:rPr>
          <w:rFonts w:ascii="Times New Roman" w:hAnsi="Times New Roman" w:cs="Times New Roman"/>
        </w:rPr>
        <w:t>(3), 354-385. doi:10.1080/09535314.2014.937069</w:t>
      </w:r>
    </w:p>
    <w:p w14:paraId="03E21BB1"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Ghosh, A. (1958). Input-Output Approach in an Allocation System. </w:t>
      </w:r>
      <w:r w:rsidRPr="008D1D44">
        <w:rPr>
          <w:rFonts w:ascii="Times New Roman" w:hAnsi="Times New Roman" w:cs="Times New Roman"/>
          <w:i/>
        </w:rPr>
        <w:t>Economica, 25</w:t>
      </w:r>
      <w:r w:rsidRPr="008D1D44">
        <w:rPr>
          <w:rFonts w:ascii="Times New Roman" w:hAnsi="Times New Roman" w:cs="Times New Roman"/>
        </w:rPr>
        <w:t>(97), 58-64. doi:10.2307/2550694</w:t>
      </w:r>
    </w:p>
    <w:p w14:paraId="6C75D385"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Giljum, S., Lutz, C., &amp; Jungnitz, A. (2008).</w:t>
      </w:r>
      <w:r w:rsidRPr="008D1D44">
        <w:rPr>
          <w:rFonts w:ascii="Times New Roman" w:hAnsi="Times New Roman" w:cs="Times New Roman"/>
          <w:i/>
        </w:rPr>
        <w:t xml:space="preserve"> The Global Resource Accounting Model (GRAM): A methodological concept paper</w:t>
      </w:r>
      <w:r w:rsidRPr="008D1D44">
        <w:rPr>
          <w:rFonts w:ascii="Times New Roman" w:hAnsi="Times New Roman" w:cs="Times New Roman"/>
        </w:rPr>
        <w:t>. Vienna.</w:t>
      </w:r>
    </w:p>
    <w:p w14:paraId="3AE54AB8"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Giljum, S., Wieland, H., Lutter, S., Bruckner, M., Wood, R., Tukker, A., &amp; Stadler, K. (2016). Identifying priority areas for European resource policies: a MRIO-based material footprint assessment. </w:t>
      </w:r>
      <w:r w:rsidRPr="008D1D44">
        <w:rPr>
          <w:rFonts w:ascii="Times New Roman" w:hAnsi="Times New Roman" w:cs="Times New Roman"/>
          <w:i/>
        </w:rPr>
        <w:t>Journal of Economic Structures, 5</w:t>
      </w:r>
      <w:r w:rsidRPr="008D1D44">
        <w:rPr>
          <w:rFonts w:ascii="Times New Roman" w:hAnsi="Times New Roman" w:cs="Times New Roman"/>
        </w:rPr>
        <w:t>(1), 17. doi:10.1186/s40008-016-0048-5</w:t>
      </w:r>
    </w:p>
    <w:p w14:paraId="0797F824" w14:textId="1F25E952" w:rsidR="000659A6" w:rsidRPr="001033ED" w:rsidRDefault="000659A6" w:rsidP="000659A6">
      <w:pPr>
        <w:pStyle w:val="EndNoteBibliography"/>
        <w:spacing w:after="0"/>
        <w:ind w:left="720" w:hanging="720"/>
        <w:rPr>
          <w:rFonts w:ascii="Times New Roman" w:hAnsi="Times New Roman" w:cs="Times New Roman"/>
          <w:lang w:val="de-DE"/>
        </w:rPr>
      </w:pPr>
      <w:r w:rsidRPr="008D1D44">
        <w:rPr>
          <w:rFonts w:ascii="Times New Roman" w:hAnsi="Times New Roman" w:cs="Times New Roman"/>
        </w:rPr>
        <w:t xml:space="preserve">Godar, J., Persson, U. M., Tizado, E. J., &amp; Meyfroidt, P. (2015). Towards more accurate and policy relevant footprint analyses: Tracing fine-scale socio-environmental impacts of production to consumption. </w:t>
      </w:r>
      <w:r w:rsidRPr="001033ED">
        <w:rPr>
          <w:rFonts w:ascii="Times New Roman" w:hAnsi="Times New Roman" w:cs="Times New Roman"/>
          <w:i/>
          <w:lang w:val="de-DE"/>
        </w:rPr>
        <w:t>Ecological Economics, 112</w:t>
      </w:r>
      <w:r w:rsidRPr="001033ED">
        <w:rPr>
          <w:rFonts w:ascii="Times New Roman" w:hAnsi="Times New Roman" w:cs="Times New Roman"/>
          <w:lang w:val="de-DE"/>
        </w:rPr>
        <w:t>, 25-35. doi:</w:t>
      </w:r>
      <w:hyperlink r:id="rId50" w:history="1">
        <w:r w:rsidRPr="001033ED">
          <w:rPr>
            <w:rStyle w:val="Hyperlink"/>
            <w:rFonts w:ascii="Times New Roman" w:hAnsi="Times New Roman" w:cs="Times New Roman"/>
            <w:lang w:val="de-DE"/>
          </w:rPr>
          <w:t>https://doi.org/10.1016/j.ecolecon.2015.02.003</w:t>
        </w:r>
      </w:hyperlink>
    </w:p>
    <w:p w14:paraId="48D599C5" w14:textId="77777777" w:rsidR="000659A6" w:rsidRPr="008D1D44" w:rsidRDefault="000659A6" w:rsidP="000659A6">
      <w:pPr>
        <w:pStyle w:val="EndNoteBibliography"/>
        <w:spacing w:after="0"/>
        <w:ind w:left="720" w:hanging="720"/>
        <w:rPr>
          <w:rFonts w:ascii="Times New Roman" w:hAnsi="Times New Roman" w:cs="Times New Roman"/>
        </w:rPr>
      </w:pPr>
      <w:r w:rsidRPr="001033ED">
        <w:rPr>
          <w:rFonts w:ascii="Times New Roman" w:hAnsi="Times New Roman" w:cs="Times New Roman"/>
          <w:lang w:val="de-DE"/>
        </w:rPr>
        <w:t xml:space="preserve">Haberl, H., Erb, K.-H., Krausmann, F., Gaube, V., Bondeau, A., Plutzar, C., Gingrich, S., Lucht, W., &amp; Fischer-Kowalski, M. (2007). </w:t>
      </w:r>
      <w:r w:rsidRPr="008D1D44">
        <w:rPr>
          <w:rFonts w:ascii="Times New Roman" w:hAnsi="Times New Roman" w:cs="Times New Roman"/>
          <w:i/>
        </w:rPr>
        <w:t>From the Cover: Quantifying and mapping the human appropriation of net primary production in earth's terrestrial ecosystems</w:t>
      </w:r>
      <w:r w:rsidRPr="008D1D44">
        <w:rPr>
          <w:rFonts w:ascii="Times New Roman" w:hAnsi="Times New Roman" w:cs="Times New Roman"/>
        </w:rPr>
        <w:t xml:space="preserve"> (Vol. 104).</w:t>
      </w:r>
    </w:p>
    <w:p w14:paraId="2B8DB963"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Hamilton, H. A., Ivanova, D., Stadler, K., Merciai, S., Schmidt, J., van Zelm, R., Moran, D., &amp; Wood, R. (2018). Trade and the role of non-food commodities for global eutrophication. </w:t>
      </w:r>
      <w:r w:rsidRPr="008D1D44">
        <w:rPr>
          <w:rFonts w:ascii="Times New Roman" w:hAnsi="Times New Roman" w:cs="Times New Roman"/>
          <w:i/>
        </w:rPr>
        <w:t>Nature Sustainability, 1</w:t>
      </w:r>
      <w:r w:rsidRPr="008D1D44">
        <w:rPr>
          <w:rFonts w:ascii="Times New Roman" w:hAnsi="Times New Roman" w:cs="Times New Roman"/>
        </w:rPr>
        <w:t>(6), 314-321. doi:10.1038/s41893-018-0079-z</w:t>
      </w:r>
    </w:p>
    <w:p w14:paraId="20276E04" w14:textId="7978F760"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lastRenderedPageBreak/>
        <w:t xml:space="preserve">Hanafiah, M. M., Hendriks, A. J., &amp; Huijbregts, M. A. J. (2012). Comparing the ecological footprint with the biodiversity footprint of products. </w:t>
      </w:r>
      <w:r w:rsidRPr="008D1D44">
        <w:rPr>
          <w:rFonts w:ascii="Times New Roman" w:hAnsi="Times New Roman" w:cs="Times New Roman"/>
          <w:i/>
        </w:rPr>
        <w:t>Journal of Cleaner Production, 37</w:t>
      </w:r>
      <w:r w:rsidRPr="008D1D44">
        <w:rPr>
          <w:rFonts w:ascii="Times New Roman" w:hAnsi="Times New Roman" w:cs="Times New Roman"/>
        </w:rPr>
        <w:t>, 107-114. doi:</w:t>
      </w:r>
      <w:hyperlink r:id="rId51" w:history="1">
        <w:r w:rsidRPr="008D1D44">
          <w:rPr>
            <w:rStyle w:val="Hyperlink"/>
            <w:rFonts w:ascii="Times New Roman" w:hAnsi="Times New Roman" w:cs="Times New Roman"/>
          </w:rPr>
          <w:t>https://doi.org/10.1016/j.jclepro.2012.06.016</w:t>
        </w:r>
      </w:hyperlink>
    </w:p>
    <w:p w14:paraId="0EB0249E" w14:textId="4E81B0AE" w:rsidR="000659A6" w:rsidRPr="008D1D44" w:rsidRDefault="000659A6" w:rsidP="000659A6">
      <w:pPr>
        <w:pStyle w:val="EndNoteBibliography"/>
        <w:spacing w:after="0"/>
        <w:ind w:left="720" w:hanging="720"/>
        <w:rPr>
          <w:rFonts w:ascii="Times New Roman" w:hAnsi="Times New Roman" w:cs="Times New Roman"/>
          <w:lang w:val="de-DE"/>
        </w:rPr>
      </w:pPr>
      <w:r w:rsidRPr="008D1D44">
        <w:rPr>
          <w:rFonts w:ascii="Times New Roman" w:hAnsi="Times New Roman" w:cs="Times New Roman"/>
        </w:rPr>
        <w:t xml:space="preserve">Herendeen, R., &amp; Tanaka, J. (1976). Energy cost of living. </w:t>
      </w:r>
      <w:r w:rsidRPr="008D1D44">
        <w:rPr>
          <w:rFonts w:ascii="Times New Roman" w:hAnsi="Times New Roman" w:cs="Times New Roman"/>
          <w:i/>
          <w:lang w:val="de-DE"/>
        </w:rPr>
        <w:t>Energy, 1</w:t>
      </w:r>
      <w:r w:rsidRPr="008D1D44">
        <w:rPr>
          <w:rFonts w:ascii="Times New Roman" w:hAnsi="Times New Roman" w:cs="Times New Roman"/>
          <w:lang w:val="de-DE"/>
        </w:rPr>
        <w:t>(2), 165-178. doi:</w:t>
      </w:r>
      <w:hyperlink r:id="rId52" w:history="1">
        <w:r w:rsidRPr="008D1D44">
          <w:rPr>
            <w:rStyle w:val="Hyperlink"/>
            <w:rFonts w:ascii="Times New Roman" w:hAnsi="Times New Roman" w:cs="Times New Roman"/>
            <w:lang w:val="de-DE"/>
          </w:rPr>
          <w:t>https://doi.org/10.1016/0360-5442(76)90015-3</w:t>
        </w:r>
      </w:hyperlink>
    </w:p>
    <w:p w14:paraId="4A8B9DCF"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de-DE"/>
        </w:rPr>
        <w:t xml:space="preserve">Hertwich, E. G. (2012). </w:t>
      </w:r>
      <w:r w:rsidRPr="008D1D44">
        <w:rPr>
          <w:rFonts w:ascii="Times New Roman" w:hAnsi="Times New Roman" w:cs="Times New Roman"/>
        </w:rPr>
        <w:t xml:space="preserve">Remote responsibility. </w:t>
      </w:r>
      <w:r w:rsidRPr="008D1D44">
        <w:rPr>
          <w:rFonts w:ascii="Times New Roman" w:hAnsi="Times New Roman" w:cs="Times New Roman"/>
          <w:i/>
        </w:rPr>
        <w:t>Nature, 486</w:t>
      </w:r>
      <w:r w:rsidRPr="008D1D44">
        <w:rPr>
          <w:rFonts w:ascii="Times New Roman" w:hAnsi="Times New Roman" w:cs="Times New Roman"/>
        </w:rPr>
        <w:t>, 36. doi:10.1038/486036a</w:t>
      </w:r>
    </w:p>
    <w:p w14:paraId="54EEC8A1"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Hoekstra, A. Y., Mekonnen, M. M., Chapagain, A. K., Mathews, R. E., &amp; Richter, B. D. (2012). Global Monthly Water Scarcity: Blue Water Footprints versus Blue Water Availability. </w:t>
      </w:r>
      <w:r w:rsidRPr="008D1D44">
        <w:rPr>
          <w:rFonts w:ascii="Times New Roman" w:hAnsi="Times New Roman" w:cs="Times New Roman"/>
          <w:i/>
        </w:rPr>
        <w:t>PLOS ONE, 7</w:t>
      </w:r>
      <w:r w:rsidRPr="008D1D44">
        <w:rPr>
          <w:rFonts w:ascii="Times New Roman" w:hAnsi="Times New Roman" w:cs="Times New Roman"/>
        </w:rPr>
        <w:t>(2), e32688. doi:10.1371/journal.pone.0032688</w:t>
      </w:r>
    </w:p>
    <w:p w14:paraId="62310150"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Hubacek, K., Baiocchi, G., Feng, K., Muñoz Castillo, R., Sun, L., &amp; Xue, J. (2017). Global carbon inequality. </w:t>
      </w:r>
      <w:r w:rsidRPr="008D1D44">
        <w:rPr>
          <w:rFonts w:ascii="Times New Roman" w:hAnsi="Times New Roman" w:cs="Times New Roman"/>
          <w:i/>
        </w:rPr>
        <w:t>Energy, Ecology and Environment, 2</w:t>
      </w:r>
      <w:r w:rsidRPr="008D1D44">
        <w:rPr>
          <w:rFonts w:ascii="Times New Roman" w:hAnsi="Times New Roman" w:cs="Times New Roman"/>
        </w:rPr>
        <w:t>(6), 361-369. doi:10.1007/s40974-017-0072-9</w:t>
      </w:r>
    </w:p>
    <w:p w14:paraId="2B54D261"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Hubacek, K., Baiocchi, G., Feng, K., &amp; Patwardhan, A. (2017). </w:t>
      </w:r>
      <w:r w:rsidRPr="008D1D44">
        <w:rPr>
          <w:rFonts w:ascii="Times New Roman" w:hAnsi="Times New Roman" w:cs="Times New Roman"/>
          <w:i/>
        </w:rPr>
        <w:t>Poverty eradication in a carbon constrained world</w:t>
      </w:r>
      <w:r w:rsidRPr="008D1D44">
        <w:rPr>
          <w:rFonts w:ascii="Times New Roman" w:hAnsi="Times New Roman" w:cs="Times New Roman"/>
        </w:rPr>
        <w:t xml:space="preserve"> (Vol. 8).</w:t>
      </w:r>
    </w:p>
    <w:p w14:paraId="05A0D3AB" w14:textId="1E74AFE8"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de-DE"/>
        </w:rPr>
        <w:t xml:space="preserve">Huijbregts, M. A. J., Steinmann, Z. J. N., Elshout, P. M. F., Stam, G., Verones, F., Vieira, M. D. M., Hollander, A., Zijp, M., &amp; van Zelm, R. (2017). </w:t>
      </w:r>
      <w:r w:rsidRPr="008D1D44">
        <w:rPr>
          <w:rFonts w:ascii="Times New Roman" w:hAnsi="Times New Roman" w:cs="Times New Roman"/>
          <w:i/>
        </w:rPr>
        <w:t>ReCiPe 2016 v1.1 - A harmonized life cycle impact assessment method at midpoint and endpoint level. RIVM Report 2016-0104a</w:t>
      </w:r>
      <w:r w:rsidRPr="008D1D44">
        <w:rPr>
          <w:rFonts w:ascii="Times New Roman" w:hAnsi="Times New Roman" w:cs="Times New Roman"/>
        </w:rPr>
        <w:t xml:space="preserve">. Retrieved from Bilthoven, The Netherlands: </w:t>
      </w:r>
      <w:hyperlink r:id="rId53" w:history="1">
        <w:r w:rsidRPr="008D1D44">
          <w:rPr>
            <w:rStyle w:val="Hyperlink"/>
            <w:rFonts w:ascii="Times New Roman" w:hAnsi="Times New Roman" w:cs="Times New Roman"/>
          </w:rPr>
          <w:t>https://www.rivm.nl/en/Topics/L/Life_Cycle_Assessment_LCA/Downloads/Documents_ReCiPe2017/Report_ReCiPe_Update_2017.pdf</w:t>
        </w:r>
      </w:hyperlink>
    </w:p>
    <w:p w14:paraId="186CA819" w14:textId="19D029C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Huijbregts, M. A. J., Steinmann, Z. J. N., Elshout, P. M. F., Stam, G., Verones, F., Vieira, M. D. M., &amp; van Zelm, R. (2016). ReCiPe2016. A harmonized life cycle impact assessment method at midpoint and endpoint level. Report I: Characterization.  Retrieved 24 May 2016, from </w:t>
      </w:r>
      <w:hyperlink r:id="rId54" w:history="1">
        <w:r w:rsidRPr="008D1D44">
          <w:rPr>
            <w:rStyle w:val="Hyperlink"/>
            <w:rFonts w:ascii="Times New Roman" w:hAnsi="Times New Roman" w:cs="Times New Roman"/>
          </w:rPr>
          <w:t>https://www.rivm.nl/en/Topics/L/Life_Cycle_Assessment_LCA/Downloads</w:t>
        </w:r>
      </w:hyperlink>
    </w:p>
    <w:p w14:paraId="39CEF993"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Inomata, S., &amp; Owen, A. (2014). Comparative evaluation of MRIO databases. </w:t>
      </w:r>
      <w:r w:rsidRPr="008D1D44">
        <w:rPr>
          <w:rFonts w:ascii="Times New Roman" w:hAnsi="Times New Roman" w:cs="Times New Roman"/>
          <w:i/>
        </w:rPr>
        <w:t>Economic Systems Research, 26</w:t>
      </w:r>
      <w:r w:rsidRPr="008D1D44">
        <w:rPr>
          <w:rFonts w:ascii="Times New Roman" w:hAnsi="Times New Roman" w:cs="Times New Roman"/>
        </w:rPr>
        <w:t>(3), 239-244. doi:10.1080/09535314.2014.940856</w:t>
      </w:r>
    </w:p>
    <w:p w14:paraId="71D4099B"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Ivanova, D., Stadler, K., Steen‐Olsen, K., Wood, R., Vita, G., Tukker, A., &amp; Hertwich, E. G. (2016). Environmental Impact Assessment of Household Consumption. </w:t>
      </w:r>
      <w:r w:rsidRPr="008D1D44">
        <w:rPr>
          <w:rFonts w:ascii="Times New Roman" w:hAnsi="Times New Roman" w:cs="Times New Roman"/>
          <w:i/>
        </w:rPr>
        <w:t>Journal of Industrial Ecology, 20</w:t>
      </w:r>
      <w:r w:rsidRPr="008D1D44">
        <w:rPr>
          <w:rFonts w:ascii="Times New Roman" w:hAnsi="Times New Roman" w:cs="Times New Roman"/>
        </w:rPr>
        <w:t>(3), 526-536. doi:doi:10.1111/jiec.12371</w:t>
      </w:r>
    </w:p>
    <w:p w14:paraId="64D8D50F"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nb-NO"/>
        </w:rPr>
        <w:t xml:space="preserve">Ivanova, D., Vita, G., Steen-Olsen, K., Stadler, K., Melo, P. C., Wood, R., &amp; Hertwich, E. G. (2017). </w:t>
      </w:r>
      <w:r w:rsidRPr="008D1D44">
        <w:rPr>
          <w:rFonts w:ascii="Times New Roman" w:hAnsi="Times New Roman" w:cs="Times New Roman"/>
        </w:rPr>
        <w:t xml:space="preserve">Mapping the carbon footprint of EU regions. </w:t>
      </w:r>
      <w:r w:rsidRPr="008D1D44">
        <w:rPr>
          <w:rFonts w:ascii="Times New Roman" w:hAnsi="Times New Roman" w:cs="Times New Roman"/>
          <w:i/>
        </w:rPr>
        <w:t>Environmental Research Letters, 12</w:t>
      </w:r>
      <w:r w:rsidRPr="008D1D44">
        <w:rPr>
          <w:rFonts w:ascii="Times New Roman" w:hAnsi="Times New Roman" w:cs="Times New Roman"/>
        </w:rPr>
        <w:t xml:space="preserve">(5), 054013. </w:t>
      </w:r>
    </w:p>
    <w:p w14:paraId="50399023"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nb-NO"/>
        </w:rPr>
        <w:t xml:space="preserve">Jones, C., &amp; Kammen, D. M. (2014). </w:t>
      </w:r>
      <w:r w:rsidRPr="008D1D44">
        <w:rPr>
          <w:rFonts w:ascii="Times New Roman" w:hAnsi="Times New Roman" w:cs="Times New Roman"/>
        </w:rPr>
        <w:t xml:space="preserve">Spatial Distribution of U.S. Household Carbon Footprints Reveals Suburbanization Undermines Greenhouse Gas Benefits of Urban Population Density. </w:t>
      </w:r>
      <w:r w:rsidRPr="008D1D44">
        <w:rPr>
          <w:rFonts w:ascii="Times New Roman" w:hAnsi="Times New Roman" w:cs="Times New Roman"/>
          <w:i/>
        </w:rPr>
        <w:t>Environmental Science &amp; Technology, 48</w:t>
      </w:r>
      <w:r w:rsidRPr="008D1D44">
        <w:rPr>
          <w:rFonts w:ascii="Times New Roman" w:hAnsi="Times New Roman" w:cs="Times New Roman"/>
        </w:rPr>
        <w:t>(2), 895-902. doi:10.1021/es4034364</w:t>
      </w:r>
    </w:p>
    <w:p w14:paraId="30DDC5FB"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Kanemoto, K., Lenzen, M., Peters, G. P., Moran, D. D., &amp; Geschke, A. (2012). Frameworks for Comparing Emissions Associated with Production, Consumption, And International Trade. </w:t>
      </w:r>
      <w:r w:rsidRPr="008D1D44">
        <w:rPr>
          <w:rFonts w:ascii="Times New Roman" w:hAnsi="Times New Roman" w:cs="Times New Roman"/>
          <w:i/>
        </w:rPr>
        <w:t>Environmental Science &amp; Technology, 46</w:t>
      </w:r>
      <w:r w:rsidRPr="008D1D44">
        <w:rPr>
          <w:rFonts w:ascii="Times New Roman" w:hAnsi="Times New Roman" w:cs="Times New Roman"/>
        </w:rPr>
        <w:t>(1), 172-179. doi:10.1021/es202239t</w:t>
      </w:r>
    </w:p>
    <w:p w14:paraId="0B75B8B0"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Kanemoto, K., Moran, D., &amp; Hertwich, E. G. (2016). Mapping the Carbon Footprint of Nations. </w:t>
      </w:r>
      <w:r w:rsidRPr="008D1D44">
        <w:rPr>
          <w:rFonts w:ascii="Times New Roman" w:hAnsi="Times New Roman" w:cs="Times New Roman"/>
          <w:i/>
        </w:rPr>
        <w:t>Environmental Science &amp; Technology, 50</w:t>
      </w:r>
      <w:r w:rsidRPr="008D1D44">
        <w:rPr>
          <w:rFonts w:ascii="Times New Roman" w:hAnsi="Times New Roman" w:cs="Times New Roman"/>
        </w:rPr>
        <w:t>(19), 10512-10517. doi:10.1021/acs.est.6b03227</w:t>
      </w:r>
    </w:p>
    <w:p w14:paraId="1D84BEC0"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Kitzes, J. (2013). An Introduction to Environmentally-Extended Input-Output Analysis. </w:t>
      </w:r>
      <w:r w:rsidRPr="008D1D44">
        <w:rPr>
          <w:rFonts w:ascii="Times New Roman" w:hAnsi="Times New Roman" w:cs="Times New Roman"/>
          <w:i/>
        </w:rPr>
        <w:t>Resources, 2</w:t>
      </w:r>
      <w:r w:rsidRPr="008D1D44">
        <w:rPr>
          <w:rFonts w:ascii="Times New Roman" w:hAnsi="Times New Roman" w:cs="Times New Roman"/>
        </w:rPr>
        <w:t xml:space="preserve">(4), 489. </w:t>
      </w:r>
    </w:p>
    <w:p w14:paraId="1A04688E"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Kitzes, J., Berlow, E., Conlisk, E., Erb, K., Iha, K., Martinez, N., Newman, E. A., Plutzar, C., Smith, A. B., &amp; Harte, J. (2017). Consumption‐Based Conservation Targeting: Linking Biodiversity Loss to Upstream Demand through a Global Wildlife Footprint. </w:t>
      </w:r>
      <w:r w:rsidRPr="008D1D44">
        <w:rPr>
          <w:rFonts w:ascii="Times New Roman" w:hAnsi="Times New Roman" w:cs="Times New Roman"/>
          <w:i/>
        </w:rPr>
        <w:t>Conservation Letters, 10</w:t>
      </w:r>
      <w:r w:rsidRPr="008D1D44">
        <w:rPr>
          <w:rFonts w:ascii="Times New Roman" w:hAnsi="Times New Roman" w:cs="Times New Roman"/>
        </w:rPr>
        <w:t>(5), 531-538. doi:doi:10.1111/con4.12321</w:t>
      </w:r>
    </w:p>
    <w:p w14:paraId="6620C906" w14:textId="77777777" w:rsidR="000659A6" w:rsidRPr="008D1D44" w:rsidRDefault="000659A6" w:rsidP="000659A6">
      <w:pPr>
        <w:pStyle w:val="EndNoteBibliography"/>
        <w:ind w:left="720" w:hanging="720"/>
        <w:rPr>
          <w:rFonts w:ascii="Times New Roman" w:hAnsi="Times New Roman" w:cs="Times New Roman"/>
        </w:rPr>
      </w:pPr>
      <w:r w:rsidRPr="008D1D44">
        <w:rPr>
          <w:rFonts w:ascii="Times New Roman" w:hAnsi="Times New Roman" w:cs="Times New Roman"/>
        </w:rPr>
        <w:t xml:space="preserve">Koh, L. P., &amp; Wilcove, D. S. (2007). Cashing in palm oil for conservation. </w:t>
      </w:r>
      <w:r w:rsidRPr="008D1D44">
        <w:rPr>
          <w:rFonts w:ascii="Times New Roman" w:hAnsi="Times New Roman" w:cs="Times New Roman"/>
          <w:i/>
        </w:rPr>
        <w:t>Nature, 448</w:t>
      </w:r>
      <w:r w:rsidRPr="008D1D44">
        <w:rPr>
          <w:rFonts w:ascii="Times New Roman" w:hAnsi="Times New Roman" w:cs="Times New Roman"/>
        </w:rPr>
        <w:t>, 993. doi:10.1038/448993a</w:t>
      </w:r>
    </w:p>
    <w:p w14:paraId="568C4D05" w14:textId="449A89FD" w:rsidR="000659A6" w:rsidRPr="008D1D44" w:rsidRDefault="004B6B94" w:rsidP="000659A6">
      <w:pPr>
        <w:pStyle w:val="EndNoteBibliography"/>
        <w:spacing w:after="0"/>
        <w:ind w:left="720" w:hanging="720"/>
        <w:rPr>
          <w:rFonts w:ascii="Times New Roman" w:hAnsi="Times New Roman" w:cs="Times New Roman"/>
        </w:rPr>
      </w:pPr>
      <w:hyperlink r:id="rId55" w:anchor="supplementary-information" w:history="1">
        <w:r w:rsidR="000659A6" w:rsidRPr="008D1D44">
          <w:rPr>
            <w:rStyle w:val="Hyperlink"/>
            <w:rFonts w:ascii="Times New Roman" w:hAnsi="Times New Roman" w:cs="Times New Roman"/>
          </w:rPr>
          <w:t>https://www.nature.com/articles/448993a#supplementary-information</w:t>
        </w:r>
      </w:hyperlink>
    </w:p>
    <w:p w14:paraId="4431D209" w14:textId="35A75DE9"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Lakner, C., &amp; Milanovic, B. (2013). </w:t>
      </w:r>
      <w:r w:rsidRPr="008D1D44">
        <w:rPr>
          <w:rFonts w:ascii="Times New Roman" w:hAnsi="Times New Roman" w:cs="Times New Roman"/>
          <w:i/>
        </w:rPr>
        <w:t>Global Income Distribution: From the Fall of the Berlin Wall to the Great Recession</w:t>
      </w:r>
      <w:r w:rsidRPr="008D1D44">
        <w:rPr>
          <w:rFonts w:ascii="Times New Roman" w:hAnsi="Times New Roman" w:cs="Times New Roman"/>
        </w:rPr>
        <w:t xml:space="preserve">. Retrieved from Washington, DC: </w:t>
      </w:r>
      <w:hyperlink r:id="rId56" w:history="1">
        <w:r w:rsidRPr="008D1D44">
          <w:rPr>
            <w:rStyle w:val="Hyperlink"/>
            <w:rFonts w:ascii="Times New Roman" w:hAnsi="Times New Roman" w:cs="Times New Roman"/>
          </w:rPr>
          <w:t>https://elibrary.worldbank.org/doi/abs/10.1596/1813-9450-6719</w:t>
        </w:r>
      </w:hyperlink>
    </w:p>
    <w:p w14:paraId="08F6CF40" w14:textId="04558FE6"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Larsen, H. N., &amp; Hertwich, E. G. (2010). Identifying important characteristics of municipal carbon footprints. </w:t>
      </w:r>
      <w:r w:rsidRPr="008D1D44">
        <w:rPr>
          <w:rFonts w:ascii="Times New Roman" w:hAnsi="Times New Roman" w:cs="Times New Roman"/>
          <w:i/>
        </w:rPr>
        <w:t>Ecological Economics, 70</w:t>
      </w:r>
      <w:r w:rsidRPr="008D1D44">
        <w:rPr>
          <w:rFonts w:ascii="Times New Roman" w:hAnsi="Times New Roman" w:cs="Times New Roman"/>
        </w:rPr>
        <w:t>(1), 60-66. doi:</w:t>
      </w:r>
      <w:hyperlink r:id="rId57" w:history="1">
        <w:r w:rsidRPr="008D1D44">
          <w:rPr>
            <w:rStyle w:val="Hyperlink"/>
            <w:rFonts w:ascii="Times New Roman" w:hAnsi="Times New Roman" w:cs="Times New Roman"/>
          </w:rPr>
          <w:t>https://doi.org/10.1016/j.ecolecon.2010.05.001</w:t>
        </w:r>
      </w:hyperlink>
    </w:p>
    <w:p w14:paraId="335392A1" w14:textId="15E3DE5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lastRenderedPageBreak/>
        <w:t xml:space="preserve">Lenzen, M., Geschke, A., Wiedmann, T., Lane, J., Anderson, N., Baynes, T., Boland, J., Daniels, P., Dey, C., Fry, J., Hadjikakou, M., Kenway, S., Malik, A., Moran, D., Murray, J., Nettleton, S., Poruschi, L., Reynolds, C., Rowley, H., Ugon, J., Webb, D., &amp; West, J. (2014). Compiling and using input–output frameworks through collaborative virtual laboratories. </w:t>
      </w:r>
      <w:r w:rsidRPr="008D1D44">
        <w:rPr>
          <w:rFonts w:ascii="Times New Roman" w:hAnsi="Times New Roman" w:cs="Times New Roman"/>
          <w:i/>
        </w:rPr>
        <w:t>Science of The Total Environment, 485-486</w:t>
      </w:r>
      <w:r w:rsidRPr="008D1D44">
        <w:rPr>
          <w:rFonts w:ascii="Times New Roman" w:hAnsi="Times New Roman" w:cs="Times New Roman"/>
        </w:rPr>
        <w:t>, 241-251. doi:</w:t>
      </w:r>
      <w:hyperlink r:id="rId58" w:history="1">
        <w:r w:rsidRPr="008D1D44">
          <w:rPr>
            <w:rStyle w:val="Hyperlink"/>
            <w:rFonts w:ascii="Times New Roman" w:hAnsi="Times New Roman" w:cs="Times New Roman"/>
          </w:rPr>
          <w:t>https://doi.org/10.1016/j.scitotenv.2014.03.062</w:t>
        </w:r>
      </w:hyperlink>
    </w:p>
    <w:p w14:paraId="3CDF4BC1"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Lenzen, M., Kanemoto, K., Moran, D., &amp; Geschke, A. (2012). Mapping the Structure of the World Economy. </w:t>
      </w:r>
      <w:r w:rsidRPr="008D1D44">
        <w:rPr>
          <w:rFonts w:ascii="Times New Roman" w:hAnsi="Times New Roman" w:cs="Times New Roman"/>
          <w:i/>
        </w:rPr>
        <w:t>Environmental Science &amp; Technology, 46</w:t>
      </w:r>
      <w:r w:rsidRPr="008D1D44">
        <w:rPr>
          <w:rFonts w:ascii="Times New Roman" w:hAnsi="Times New Roman" w:cs="Times New Roman"/>
        </w:rPr>
        <w:t>(15), 8374-8381. doi:10.1021/es300171x</w:t>
      </w:r>
    </w:p>
    <w:p w14:paraId="5C765801" w14:textId="2B25793D"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Lenzen, M., Moran, D., Bhaduri, A., Kanemoto, K., Bekchanov, M., Geschke, A., &amp; Foran, B. (2013). International trade of scarce water. </w:t>
      </w:r>
      <w:r w:rsidRPr="008D1D44">
        <w:rPr>
          <w:rFonts w:ascii="Times New Roman" w:hAnsi="Times New Roman" w:cs="Times New Roman"/>
          <w:i/>
        </w:rPr>
        <w:t>Ecological Economics, 94</w:t>
      </w:r>
      <w:r w:rsidRPr="008D1D44">
        <w:rPr>
          <w:rFonts w:ascii="Times New Roman" w:hAnsi="Times New Roman" w:cs="Times New Roman"/>
        </w:rPr>
        <w:t>, 78-85. doi:</w:t>
      </w:r>
      <w:hyperlink r:id="rId59" w:history="1">
        <w:r w:rsidRPr="008D1D44">
          <w:rPr>
            <w:rStyle w:val="Hyperlink"/>
            <w:rFonts w:ascii="Times New Roman" w:hAnsi="Times New Roman" w:cs="Times New Roman"/>
          </w:rPr>
          <w:t>https://doi.org/10.1016/j.ecolecon.2013.06.018</w:t>
        </w:r>
      </w:hyperlink>
    </w:p>
    <w:p w14:paraId="4153DE79" w14:textId="77777777" w:rsidR="000659A6" w:rsidRPr="001033ED" w:rsidRDefault="000659A6" w:rsidP="000659A6">
      <w:pPr>
        <w:pStyle w:val="EndNoteBibliography"/>
        <w:spacing w:after="0"/>
        <w:ind w:left="720" w:hanging="720"/>
        <w:rPr>
          <w:rFonts w:ascii="Times New Roman" w:hAnsi="Times New Roman" w:cs="Times New Roman"/>
          <w:lang w:val="en-GB"/>
        </w:rPr>
      </w:pPr>
      <w:r w:rsidRPr="008D1D44">
        <w:rPr>
          <w:rFonts w:ascii="Times New Roman" w:hAnsi="Times New Roman" w:cs="Times New Roman"/>
        </w:rPr>
        <w:t xml:space="preserve">Lenzen, M., Moran, D., Kanemoto, K., Foran, B., Lobefaro, L., &amp; Geschke, A. (2012). International trade drives biodiversity threats in developing nations. </w:t>
      </w:r>
      <w:r w:rsidRPr="001033ED">
        <w:rPr>
          <w:rFonts w:ascii="Times New Roman" w:hAnsi="Times New Roman" w:cs="Times New Roman"/>
          <w:i/>
          <w:lang w:val="en-GB"/>
        </w:rPr>
        <w:t>Nature, 486</w:t>
      </w:r>
      <w:r w:rsidRPr="001033ED">
        <w:rPr>
          <w:rFonts w:ascii="Times New Roman" w:hAnsi="Times New Roman" w:cs="Times New Roman"/>
          <w:lang w:val="en-GB"/>
        </w:rPr>
        <w:t>(7401), 109-112. doi:10.1038/nature11145</w:t>
      </w:r>
    </w:p>
    <w:p w14:paraId="47D4609B"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de-DE"/>
        </w:rPr>
        <w:t xml:space="preserve">Lenzen, M., Moran, D., Kanemoto, K., &amp; Geschke, A. (2013). </w:t>
      </w:r>
      <w:r w:rsidRPr="008D1D44">
        <w:rPr>
          <w:rFonts w:ascii="Times New Roman" w:hAnsi="Times New Roman" w:cs="Times New Roman"/>
        </w:rPr>
        <w:t xml:space="preserve">Building Eora: A global multi-region input-output database at high country and sector resolution. </w:t>
      </w:r>
      <w:r w:rsidRPr="008D1D44">
        <w:rPr>
          <w:rFonts w:ascii="Times New Roman" w:hAnsi="Times New Roman" w:cs="Times New Roman"/>
          <w:i/>
        </w:rPr>
        <w:t>Economic Systems Research, 25</w:t>
      </w:r>
      <w:r w:rsidRPr="008D1D44">
        <w:rPr>
          <w:rFonts w:ascii="Times New Roman" w:hAnsi="Times New Roman" w:cs="Times New Roman"/>
        </w:rPr>
        <w:t>(1), 20-49. doi:10.1080/09535314.2013.769938</w:t>
      </w:r>
    </w:p>
    <w:p w14:paraId="2369001B" w14:textId="7D401F74"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Lenzen, M., &amp; Murray, S. A. (2001). A modified ecological footprint method and its application to Australia. </w:t>
      </w:r>
      <w:r w:rsidRPr="008D1D44">
        <w:rPr>
          <w:rFonts w:ascii="Times New Roman" w:hAnsi="Times New Roman" w:cs="Times New Roman"/>
          <w:i/>
        </w:rPr>
        <w:t>Ecological Economics, 37</w:t>
      </w:r>
      <w:r w:rsidRPr="008D1D44">
        <w:rPr>
          <w:rFonts w:ascii="Times New Roman" w:hAnsi="Times New Roman" w:cs="Times New Roman"/>
        </w:rPr>
        <w:t>(2), 229-255. doi:</w:t>
      </w:r>
      <w:hyperlink r:id="rId60" w:history="1">
        <w:r w:rsidRPr="008D1D44">
          <w:rPr>
            <w:rStyle w:val="Hyperlink"/>
            <w:rFonts w:ascii="Times New Roman" w:hAnsi="Times New Roman" w:cs="Times New Roman"/>
          </w:rPr>
          <w:t>https://doi.org/10.1016/S0921-8009(00)00275-5</w:t>
        </w:r>
      </w:hyperlink>
    </w:p>
    <w:p w14:paraId="2490DFC2"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Leontief, W. (1936). Quantitative Input and Output Relations in the Economic Systems of the United States. </w:t>
      </w:r>
      <w:r w:rsidRPr="008D1D44">
        <w:rPr>
          <w:rFonts w:ascii="Times New Roman" w:hAnsi="Times New Roman" w:cs="Times New Roman"/>
          <w:i/>
        </w:rPr>
        <w:t>The Review of Economics and Statistics, 18</w:t>
      </w:r>
      <w:r w:rsidRPr="008D1D44">
        <w:rPr>
          <w:rFonts w:ascii="Times New Roman" w:hAnsi="Times New Roman" w:cs="Times New Roman"/>
        </w:rPr>
        <w:t>(3), 105-125. doi:10.2307/1927837</w:t>
      </w:r>
    </w:p>
    <w:p w14:paraId="532B6F24"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Leontief, W. (1970). Environmental Repercussions and the Economic Structure: An Input-Output Approach. </w:t>
      </w:r>
      <w:r w:rsidRPr="008D1D44">
        <w:rPr>
          <w:rFonts w:ascii="Times New Roman" w:hAnsi="Times New Roman" w:cs="Times New Roman"/>
          <w:i/>
        </w:rPr>
        <w:t>The Review of Economics and Statistics, 52</w:t>
      </w:r>
      <w:r w:rsidRPr="008D1D44">
        <w:rPr>
          <w:rFonts w:ascii="Times New Roman" w:hAnsi="Times New Roman" w:cs="Times New Roman"/>
        </w:rPr>
        <w:t>(3), 262-271. doi:10.2307/1926294</w:t>
      </w:r>
    </w:p>
    <w:p w14:paraId="376051C6" w14:textId="414EEAD5"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Lutter, S., Pfister, S., Giljum, S., Wieland, H., &amp; Mutel, C. (2016). Spatially explicit assessment of water embodied in European trade: A product-level multi-regional input-output analysis. </w:t>
      </w:r>
      <w:r w:rsidRPr="008D1D44">
        <w:rPr>
          <w:rFonts w:ascii="Times New Roman" w:hAnsi="Times New Roman" w:cs="Times New Roman"/>
          <w:i/>
        </w:rPr>
        <w:t>Global Environmental Change, 38</w:t>
      </w:r>
      <w:r w:rsidRPr="008D1D44">
        <w:rPr>
          <w:rFonts w:ascii="Times New Roman" w:hAnsi="Times New Roman" w:cs="Times New Roman"/>
        </w:rPr>
        <w:t>, 171-182. doi:</w:t>
      </w:r>
      <w:hyperlink r:id="rId61" w:history="1">
        <w:r w:rsidRPr="008D1D44">
          <w:rPr>
            <w:rStyle w:val="Hyperlink"/>
            <w:rFonts w:ascii="Times New Roman" w:hAnsi="Times New Roman" w:cs="Times New Roman"/>
          </w:rPr>
          <w:t>https://doi.org/10.1016/j.gloenvcha.2016.03.001</w:t>
        </w:r>
      </w:hyperlink>
    </w:p>
    <w:p w14:paraId="78A9CB73" w14:textId="68B17768"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Marques, A., Verones, F., Kok, M. T. J., Huijbregts, M. A. J., &amp; Pereira, H. M. (2017). How to quantify biodiversity footprints of consumption? A review of multi-regional input–output analysis and life cycle assessment. </w:t>
      </w:r>
      <w:r w:rsidRPr="008D1D44">
        <w:rPr>
          <w:rFonts w:ascii="Times New Roman" w:hAnsi="Times New Roman" w:cs="Times New Roman"/>
          <w:i/>
        </w:rPr>
        <w:t>Current Opinion in Environmental Sustainability, 29</w:t>
      </w:r>
      <w:r w:rsidRPr="008D1D44">
        <w:rPr>
          <w:rFonts w:ascii="Times New Roman" w:hAnsi="Times New Roman" w:cs="Times New Roman"/>
        </w:rPr>
        <w:t>, 75-81. doi:</w:t>
      </w:r>
      <w:hyperlink r:id="rId62" w:history="1">
        <w:r w:rsidRPr="008D1D44">
          <w:rPr>
            <w:rStyle w:val="Hyperlink"/>
            <w:rFonts w:ascii="Times New Roman" w:hAnsi="Times New Roman" w:cs="Times New Roman"/>
          </w:rPr>
          <w:t>https://doi.org/10.1016/j.cosust.2018.01.005</w:t>
        </w:r>
      </w:hyperlink>
    </w:p>
    <w:p w14:paraId="7C817F23"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MATLAB version 9.3.0. (2017). Natick, Massachusetts: The MathWorks Inc. </w:t>
      </w:r>
    </w:p>
    <w:p w14:paraId="51848DC9"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Mekonnen, M., &amp; Hoekstra, A. (2011). </w:t>
      </w:r>
      <w:r w:rsidRPr="008D1D44">
        <w:rPr>
          <w:rFonts w:ascii="Times New Roman" w:hAnsi="Times New Roman" w:cs="Times New Roman"/>
          <w:i/>
        </w:rPr>
        <w:t>National water footprint accounts: The green, blue and grey water footprint of production and consumption</w:t>
      </w:r>
      <w:r w:rsidRPr="008D1D44">
        <w:rPr>
          <w:rFonts w:ascii="Times New Roman" w:hAnsi="Times New Roman" w:cs="Times New Roman"/>
        </w:rPr>
        <w:t>.</w:t>
      </w:r>
    </w:p>
    <w:p w14:paraId="03A504F7" w14:textId="77777777" w:rsidR="000659A6" w:rsidRPr="008D1D44" w:rsidRDefault="000659A6" w:rsidP="000659A6">
      <w:pPr>
        <w:pStyle w:val="EndNoteBibliography"/>
        <w:spacing w:after="0"/>
        <w:ind w:left="720" w:hanging="720"/>
        <w:rPr>
          <w:rFonts w:ascii="Times New Roman" w:hAnsi="Times New Roman" w:cs="Times New Roman"/>
        </w:rPr>
      </w:pPr>
      <w:r w:rsidRPr="001033ED">
        <w:rPr>
          <w:rFonts w:ascii="Times New Roman" w:hAnsi="Times New Roman" w:cs="Times New Roman"/>
          <w:lang w:val="de-DE"/>
        </w:rPr>
        <w:t xml:space="preserve">Meng, B., Zhang, Y., &amp; Inomata, S. (2013). </w:t>
      </w:r>
      <w:r w:rsidRPr="008D1D44">
        <w:rPr>
          <w:rFonts w:ascii="Times New Roman" w:hAnsi="Times New Roman" w:cs="Times New Roman"/>
        </w:rPr>
        <w:t xml:space="preserve">Compilation and applications of IDE-JETRO's international input-output tables. </w:t>
      </w:r>
      <w:r w:rsidRPr="008D1D44">
        <w:rPr>
          <w:rFonts w:ascii="Times New Roman" w:hAnsi="Times New Roman" w:cs="Times New Roman"/>
          <w:i/>
        </w:rPr>
        <w:t>Economic Systems Research, 25</w:t>
      </w:r>
      <w:r w:rsidRPr="008D1D44">
        <w:rPr>
          <w:rFonts w:ascii="Times New Roman" w:hAnsi="Times New Roman" w:cs="Times New Roman"/>
        </w:rPr>
        <w:t>(1), 122-142. doi:10.1080/09535314.2012.761597</w:t>
      </w:r>
    </w:p>
    <w:p w14:paraId="07B5FA3E"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Miller, R. E., &amp; Blair, P. D. (2009). </w:t>
      </w:r>
      <w:r w:rsidRPr="008D1D44">
        <w:rPr>
          <w:rFonts w:ascii="Times New Roman" w:hAnsi="Times New Roman" w:cs="Times New Roman"/>
          <w:i/>
        </w:rPr>
        <w:t>Input-Output Analysis: Foundations and Extensions</w:t>
      </w:r>
      <w:r w:rsidRPr="008D1D44">
        <w:rPr>
          <w:rFonts w:ascii="Times New Roman" w:hAnsi="Times New Roman" w:cs="Times New Roman"/>
        </w:rPr>
        <w:t xml:space="preserve"> (2 ed.). Cambridge: Cambridge University Press.</w:t>
      </w:r>
    </w:p>
    <w:p w14:paraId="12E49288"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Minx, J., Baiocchi, G., Wiedmann, T., Barrett, J., Creutzig, F., Feng, K., Förster, M., Pichler, P.-P., Weisz, H., &amp; Hubacek, K. (2013). Carbon footprints of cities and other human settlements in the UK. </w:t>
      </w:r>
      <w:r w:rsidRPr="008D1D44">
        <w:rPr>
          <w:rFonts w:ascii="Times New Roman" w:hAnsi="Times New Roman" w:cs="Times New Roman"/>
          <w:i/>
        </w:rPr>
        <w:t>Environmental Research Letters, 8</w:t>
      </w:r>
      <w:r w:rsidRPr="008D1D44">
        <w:rPr>
          <w:rFonts w:ascii="Times New Roman" w:hAnsi="Times New Roman" w:cs="Times New Roman"/>
        </w:rPr>
        <w:t xml:space="preserve">(3), 035039. </w:t>
      </w:r>
    </w:p>
    <w:p w14:paraId="66173C6D" w14:textId="77777777" w:rsidR="000659A6" w:rsidRPr="008D1D44" w:rsidRDefault="000659A6" w:rsidP="000659A6">
      <w:pPr>
        <w:pStyle w:val="EndNoteBibliography"/>
        <w:ind w:left="720" w:hanging="720"/>
        <w:rPr>
          <w:rFonts w:ascii="Times New Roman" w:hAnsi="Times New Roman" w:cs="Times New Roman"/>
        </w:rPr>
      </w:pPr>
      <w:r w:rsidRPr="008D1D44">
        <w:rPr>
          <w:rFonts w:ascii="Times New Roman" w:hAnsi="Times New Roman" w:cs="Times New Roman"/>
        </w:rPr>
        <w:t xml:space="preserve">Moran, D., &amp; Kanemoto, K. (2017). Identifying species threat hotspots from global supply chains. </w:t>
      </w:r>
      <w:r w:rsidRPr="008D1D44">
        <w:rPr>
          <w:rFonts w:ascii="Times New Roman" w:hAnsi="Times New Roman" w:cs="Times New Roman"/>
          <w:i/>
        </w:rPr>
        <w:t>Nature Ecology &amp;Amp; Evolution, 1</w:t>
      </w:r>
      <w:r w:rsidRPr="008D1D44">
        <w:rPr>
          <w:rFonts w:ascii="Times New Roman" w:hAnsi="Times New Roman" w:cs="Times New Roman"/>
        </w:rPr>
        <w:t>, 0023. doi:10.1038/s41559-016-0023</w:t>
      </w:r>
    </w:p>
    <w:p w14:paraId="612F9BD6" w14:textId="1501A846" w:rsidR="000659A6" w:rsidRPr="008D1D44" w:rsidRDefault="004B6B94" w:rsidP="000659A6">
      <w:pPr>
        <w:pStyle w:val="EndNoteBibliography"/>
        <w:spacing w:after="0"/>
        <w:ind w:left="720" w:hanging="720"/>
        <w:rPr>
          <w:rFonts w:ascii="Times New Roman" w:hAnsi="Times New Roman" w:cs="Times New Roman"/>
        </w:rPr>
      </w:pPr>
      <w:hyperlink r:id="rId63" w:anchor="supplementary-information" w:history="1">
        <w:r w:rsidR="000659A6" w:rsidRPr="008D1D44">
          <w:rPr>
            <w:rStyle w:val="Hyperlink"/>
            <w:rFonts w:ascii="Times New Roman" w:hAnsi="Times New Roman" w:cs="Times New Roman"/>
          </w:rPr>
          <w:t>https://www.nature.com/articles/s41559-016-0023#supplementary-information</w:t>
        </w:r>
      </w:hyperlink>
    </w:p>
    <w:p w14:paraId="1FF8C706"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Moran, D., Kanemoto, K., Jiborn, M., Wood, R., Többen, J., &amp; Seto, K. C. (2018). Carbon footprints of 13 000 cities. </w:t>
      </w:r>
      <w:r w:rsidRPr="008D1D44">
        <w:rPr>
          <w:rFonts w:ascii="Times New Roman" w:hAnsi="Times New Roman" w:cs="Times New Roman"/>
          <w:i/>
        </w:rPr>
        <w:t>Environmental Research Letters, 13</w:t>
      </w:r>
      <w:r w:rsidRPr="008D1D44">
        <w:rPr>
          <w:rFonts w:ascii="Times New Roman" w:hAnsi="Times New Roman" w:cs="Times New Roman"/>
        </w:rPr>
        <w:t xml:space="preserve">(6), 064041. </w:t>
      </w:r>
    </w:p>
    <w:p w14:paraId="1DC32287" w14:textId="69BFE82F"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Moran, D., Lenzen, M., Kanemoto, K., &amp; Geschke, A. (2013). Does ecologically unequal exchange occur? </w:t>
      </w:r>
      <w:r w:rsidRPr="008D1D44">
        <w:rPr>
          <w:rFonts w:ascii="Times New Roman" w:hAnsi="Times New Roman" w:cs="Times New Roman"/>
          <w:i/>
        </w:rPr>
        <w:t>Ecological Economics, 89</w:t>
      </w:r>
      <w:r w:rsidRPr="008D1D44">
        <w:rPr>
          <w:rFonts w:ascii="Times New Roman" w:hAnsi="Times New Roman" w:cs="Times New Roman"/>
        </w:rPr>
        <w:t>, 177-186. doi:</w:t>
      </w:r>
      <w:hyperlink r:id="rId64" w:history="1">
        <w:r w:rsidRPr="008D1D44">
          <w:rPr>
            <w:rStyle w:val="Hyperlink"/>
            <w:rFonts w:ascii="Times New Roman" w:hAnsi="Times New Roman" w:cs="Times New Roman"/>
          </w:rPr>
          <w:t>https://doi.org/10.1016/j.ecolecon.2013.02.013</w:t>
        </w:r>
      </w:hyperlink>
    </w:p>
    <w:p w14:paraId="290DC1B6"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Moran, D., &amp; Wood, R. (2014). Convergence between the Eora, WIOD, EXIOBASE, and Open EU's consumption-based carbon accounts. </w:t>
      </w:r>
      <w:r w:rsidRPr="008D1D44">
        <w:rPr>
          <w:rFonts w:ascii="Times New Roman" w:hAnsi="Times New Roman" w:cs="Times New Roman"/>
          <w:i/>
        </w:rPr>
        <w:t>Economic Systems Research, 26</w:t>
      </w:r>
      <w:r w:rsidRPr="008D1D44">
        <w:rPr>
          <w:rFonts w:ascii="Times New Roman" w:hAnsi="Times New Roman" w:cs="Times New Roman"/>
        </w:rPr>
        <w:t>(3), 245-261. doi:10.1080/09535314.2014.935298</w:t>
      </w:r>
    </w:p>
    <w:p w14:paraId="31E60B81"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Nakamura, S., &amp; Kondo, Y. (2002). Input‐Output Analysis of Waste Management. </w:t>
      </w:r>
      <w:r w:rsidRPr="008D1D44">
        <w:rPr>
          <w:rFonts w:ascii="Times New Roman" w:hAnsi="Times New Roman" w:cs="Times New Roman"/>
          <w:i/>
        </w:rPr>
        <w:t>Journal of Industrial Ecology, 6</w:t>
      </w:r>
      <w:r w:rsidRPr="008D1D44">
        <w:rPr>
          <w:rFonts w:ascii="Times New Roman" w:hAnsi="Times New Roman" w:cs="Times New Roman"/>
        </w:rPr>
        <w:t>(1), 39-63. doi:10.1162/108819802320971632</w:t>
      </w:r>
    </w:p>
    <w:p w14:paraId="45471C8E"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lastRenderedPageBreak/>
        <w:t xml:space="preserve">Nepstad, D. C., Stickler, C. M., &amp; Almeida, O. T. (2006). Globalization of the Amazon Soy and Beef Industries: Opportunities for Conservation. </w:t>
      </w:r>
      <w:r w:rsidRPr="008D1D44">
        <w:rPr>
          <w:rFonts w:ascii="Times New Roman" w:hAnsi="Times New Roman" w:cs="Times New Roman"/>
          <w:i/>
        </w:rPr>
        <w:t>Conservation Biology, 20</w:t>
      </w:r>
      <w:r w:rsidRPr="008D1D44">
        <w:rPr>
          <w:rFonts w:ascii="Times New Roman" w:hAnsi="Times New Roman" w:cs="Times New Roman"/>
        </w:rPr>
        <w:t>(6), 1595-1603. doi:doi:10.1111/j.1523-1739.2006.00510.x</w:t>
      </w:r>
    </w:p>
    <w:p w14:paraId="2758E37D"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Olson, D. M., Dinerstein, E., Wikramanayake, E. D., Burgess, N. D., Powell, G. V. N., Underwood, E. C., D'Amico, J. A., Itoua, I., Strand, H. E., Morrison, J. C., Loucks, C. J., Allnutt, T. F., Ricketts, T. H., Kura, Y., Lamoreux, J. F., Wettengel, W. W., Hedao, P., &amp; Kassem, K. R. (2001). Terrestrial Ecoregions of the World: A New Map of Life on EarthA new global map of terrestrial ecoregions provides an innovative tool for conserving biodiversity. </w:t>
      </w:r>
      <w:r w:rsidRPr="008D1D44">
        <w:rPr>
          <w:rFonts w:ascii="Times New Roman" w:hAnsi="Times New Roman" w:cs="Times New Roman"/>
          <w:i/>
        </w:rPr>
        <w:t>BioScience, 51</w:t>
      </w:r>
      <w:r w:rsidRPr="008D1D44">
        <w:rPr>
          <w:rFonts w:ascii="Times New Roman" w:hAnsi="Times New Roman" w:cs="Times New Roman"/>
        </w:rPr>
        <w:t>(11), 933-938. doi:10.1641/0006-3568(2001)051[0933:TEOTWA]2.0.CO;2</w:t>
      </w:r>
    </w:p>
    <w:p w14:paraId="361F256B"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Owen, A., Steen-Olsen, K., Barrett, J., Wiedmann, T., &amp; Lenzen, M. (2014). A structural decomposition approach to comparing MRIO databases. </w:t>
      </w:r>
      <w:r w:rsidRPr="008D1D44">
        <w:rPr>
          <w:rFonts w:ascii="Times New Roman" w:hAnsi="Times New Roman" w:cs="Times New Roman"/>
          <w:i/>
        </w:rPr>
        <w:t>Economic Systems Research, 26</w:t>
      </w:r>
      <w:r w:rsidRPr="008D1D44">
        <w:rPr>
          <w:rFonts w:ascii="Times New Roman" w:hAnsi="Times New Roman" w:cs="Times New Roman"/>
        </w:rPr>
        <w:t>(3), 262-283. doi:10.1080/09535314.2014.935299</w:t>
      </w:r>
    </w:p>
    <w:p w14:paraId="47848B97"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Owen, A., Wood, R., Barrett, J., &amp; Evans, A. (2016). Explaining value chain differences in MRIO databases through structural path decomposition. </w:t>
      </w:r>
      <w:r w:rsidRPr="008D1D44">
        <w:rPr>
          <w:rFonts w:ascii="Times New Roman" w:hAnsi="Times New Roman" w:cs="Times New Roman"/>
          <w:i/>
        </w:rPr>
        <w:t>Economic Systems Research, 28</w:t>
      </w:r>
      <w:r w:rsidRPr="008D1D44">
        <w:rPr>
          <w:rFonts w:ascii="Times New Roman" w:hAnsi="Times New Roman" w:cs="Times New Roman"/>
        </w:rPr>
        <w:t>(2), 243-272. doi:10.1080/09535314.2015.1135309</w:t>
      </w:r>
    </w:p>
    <w:p w14:paraId="7039D3F4"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Philpott, S. M., Arendt, W. J., Armbrecht, I., Bichier, P., Dietsch, T. W., Gordon, C., Greenberg, R., Perfecto, I., Reynoso-Santos, R., Soto-Pinto, L., Tejeda-Cruz, C., Williams-Linera, G., Valenzuela, J., &amp; Zolotoff, J. M. (2008). Biodiversity Loss in Latin American Coffee Landscapes: Review of the Evidence on Ants, Birds, and Trees. </w:t>
      </w:r>
      <w:r w:rsidRPr="008D1D44">
        <w:rPr>
          <w:rFonts w:ascii="Times New Roman" w:hAnsi="Times New Roman" w:cs="Times New Roman"/>
          <w:i/>
        </w:rPr>
        <w:t>Conservation Biology, 22</w:t>
      </w:r>
      <w:r w:rsidRPr="008D1D44">
        <w:rPr>
          <w:rFonts w:ascii="Times New Roman" w:hAnsi="Times New Roman" w:cs="Times New Roman"/>
        </w:rPr>
        <w:t>(5), 1093-1105. doi:doi:10.1111/j.1523-1739.2008.01029.x</w:t>
      </w:r>
    </w:p>
    <w:p w14:paraId="56684DC7"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Simmons, C., Lewis, K., &amp; Barrett, J. (2000). Two feet two approaches: A component-based model of ecological footprinting. </w:t>
      </w:r>
      <w:r w:rsidRPr="008D1D44">
        <w:rPr>
          <w:rFonts w:ascii="Times New Roman" w:hAnsi="Times New Roman" w:cs="Times New Roman"/>
          <w:i/>
        </w:rPr>
        <w:t>Ecological Economics, 32</w:t>
      </w:r>
      <w:r w:rsidRPr="008D1D44">
        <w:rPr>
          <w:rFonts w:ascii="Times New Roman" w:hAnsi="Times New Roman" w:cs="Times New Roman"/>
        </w:rPr>
        <w:t>(3), 375-380. doi:10.1016/S0921-8009(99)00158-5</w:t>
      </w:r>
    </w:p>
    <w:p w14:paraId="1F331351"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Smeets, E., &amp; Weterings, R. (1999). </w:t>
      </w:r>
      <w:r w:rsidRPr="008D1D44">
        <w:rPr>
          <w:rFonts w:ascii="Times New Roman" w:hAnsi="Times New Roman" w:cs="Times New Roman"/>
          <w:i/>
        </w:rPr>
        <w:t>Environmental indicators: Typology and overview</w:t>
      </w:r>
      <w:r w:rsidRPr="008D1D44">
        <w:rPr>
          <w:rFonts w:ascii="Times New Roman" w:hAnsi="Times New Roman" w:cs="Times New Roman"/>
        </w:rPr>
        <w:t xml:space="preserve">. Retrieved from Copenhagen: </w:t>
      </w:r>
    </w:p>
    <w:p w14:paraId="05BAE5D7" w14:textId="488ADD81"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SSB (Statistisk sentralbyrå). (2018).  Retrieved 23 May 2018 </w:t>
      </w:r>
      <w:hyperlink r:id="rId65" w:history="1">
        <w:r w:rsidRPr="008D1D44">
          <w:rPr>
            <w:rStyle w:val="Hyperlink"/>
            <w:rFonts w:ascii="Times New Roman" w:hAnsi="Times New Roman" w:cs="Times New Roman"/>
          </w:rPr>
          <w:t>https://www.ssb.no/en/</w:t>
        </w:r>
      </w:hyperlink>
    </w:p>
    <w:p w14:paraId="558A2D3D"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Stadler, K., Wood, R., Bulavskaya, T., Södersten, C. J., Simas, M., Schmidt, S., Usubiaga, A., Acosta‐Fernández, J., Kuenen, J., Bruckner, M., Giljum, S., Lutter, S., Merciai, S., Schmidt, J. H., Theurl, M. C., Plutzar, C., Kastner, T., Eisenmenger, N., Erb, K. H., Koning, A., &amp; Tukker, A. (2018). EXIOBASE 3: Developing a Time Series of Detailed Environmentally Extended Multi‐Regional Input‐Output Tables. </w:t>
      </w:r>
      <w:r w:rsidRPr="008D1D44">
        <w:rPr>
          <w:rFonts w:ascii="Times New Roman" w:hAnsi="Times New Roman" w:cs="Times New Roman"/>
          <w:i/>
        </w:rPr>
        <w:t>Journal of Industrial Ecology, 0</w:t>
      </w:r>
      <w:r w:rsidRPr="008D1D44">
        <w:rPr>
          <w:rFonts w:ascii="Times New Roman" w:hAnsi="Times New Roman" w:cs="Times New Roman"/>
        </w:rPr>
        <w:t>(0). doi:doi:10.1111/jiec.12715</w:t>
      </w:r>
    </w:p>
    <w:p w14:paraId="140F6AF6"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Steen-Olsen, K., Weinzettel, J., Cranston, G., Ercin, A. E., &amp; Hertwich, E. G. (2012). Carbon, Land, and Water Footprint Accounts for the European Union: Consumption, Production, and Displacements through International Trade. </w:t>
      </w:r>
      <w:r w:rsidRPr="008D1D44">
        <w:rPr>
          <w:rFonts w:ascii="Times New Roman" w:hAnsi="Times New Roman" w:cs="Times New Roman"/>
          <w:i/>
        </w:rPr>
        <w:t>Environmental Science &amp; Technology, 46</w:t>
      </w:r>
      <w:r w:rsidRPr="008D1D44">
        <w:rPr>
          <w:rFonts w:ascii="Times New Roman" w:hAnsi="Times New Roman" w:cs="Times New Roman"/>
        </w:rPr>
        <w:t>(20), 10883-10891. doi:10.1021/es301949t</w:t>
      </w:r>
    </w:p>
    <w:p w14:paraId="04F68A9B"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Steen‐Olsen, K., Wood, R., &amp; Hertwich, E. G. (2016). The Carbon Footprint of Norwegian Household Consumption 1999–2012. </w:t>
      </w:r>
      <w:r w:rsidRPr="008D1D44">
        <w:rPr>
          <w:rFonts w:ascii="Times New Roman" w:hAnsi="Times New Roman" w:cs="Times New Roman"/>
          <w:i/>
        </w:rPr>
        <w:t>Journal of Industrial Ecology, 20</w:t>
      </w:r>
      <w:r w:rsidRPr="008D1D44">
        <w:rPr>
          <w:rFonts w:ascii="Times New Roman" w:hAnsi="Times New Roman" w:cs="Times New Roman"/>
        </w:rPr>
        <w:t>(3), 582-592. doi:doi:10.1111/jiec.12405</w:t>
      </w:r>
    </w:p>
    <w:p w14:paraId="29D7DAD8"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Tableau Desktop 2018.1.2. (2018). Seattle, WA: Tableau Software Inc. </w:t>
      </w:r>
    </w:p>
    <w:p w14:paraId="03CDB5EF"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de-DE"/>
        </w:rPr>
        <w:t xml:space="preserve">Timmer, M. P., Dietzenbacher, E., Los, B., Stehrer, R., &amp; Vries, G. J. (2015). </w:t>
      </w:r>
      <w:r w:rsidRPr="008D1D44">
        <w:rPr>
          <w:rFonts w:ascii="Times New Roman" w:hAnsi="Times New Roman" w:cs="Times New Roman"/>
        </w:rPr>
        <w:t xml:space="preserve">An Illustrated User Guide to the World Input–Output Database: the Case of Global Automotive Production. </w:t>
      </w:r>
      <w:r w:rsidRPr="008D1D44">
        <w:rPr>
          <w:rFonts w:ascii="Times New Roman" w:hAnsi="Times New Roman" w:cs="Times New Roman"/>
          <w:i/>
        </w:rPr>
        <w:t>Review of International Economics, 23</w:t>
      </w:r>
      <w:r w:rsidRPr="008D1D44">
        <w:rPr>
          <w:rFonts w:ascii="Times New Roman" w:hAnsi="Times New Roman" w:cs="Times New Roman"/>
        </w:rPr>
        <w:t>(3), 575-605. doi:doi:10.1111/roie.12178</w:t>
      </w:r>
    </w:p>
    <w:p w14:paraId="17A7D34D"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Tisserant, A. (2018). [CES data reconciliation and EXIOBASE data provision - Personal communication].</w:t>
      </w:r>
    </w:p>
    <w:p w14:paraId="6FCCC1E2"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nb-NO"/>
        </w:rPr>
        <w:t xml:space="preserve">Tisserant, A., Pauliuk, S., Merciai, S., Schmidt, J., Fry, J., Wood, R., &amp; Tukker, A. (2017). </w:t>
      </w:r>
      <w:r w:rsidRPr="008D1D44">
        <w:rPr>
          <w:rFonts w:ascii="Times New Roman" w:hAnsi="Times New Roman" w:cs="Times New Roman"/>
        </w:rPr>
        <w:t xml:space="preserve">Solid Waste and the Circular Economy: A Global Analysis of Waste Treatment and Waste Footprints. </w:t>
      </w:r>
      <w:r w:rsidRPr="008D1D44">
        <w:rPr>
          <w:rFonts w:ascii="Times New Roman" w:hAnsi="Times New Roman" w:cs="Times New Roman"/>
          <w:i/>
        </w:rPr>
        <w:t>Journal of Industrial Ecology, 21</w:t>
      </w:r>
      <w:r w:rsidRPr="008D1D44">
        <w:rPr>
          <w:rFonts w:ascii="Times New Roman" w:hAnsi="Times New Roman" w:cs="Times New Roman"/>
        </w:rPr>
        <w:t>(3), 628-640. doi:doi:10.1111/jiec.12562</w:t>
      </w:r>
    </w:p>
    <w:p w14:paraId="678FFC51" w14:textId="23772DBC"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Tukker, A., Bulavskaya, T., Giljum, S., de Koning, A., Lutter, S., Simas, M., Stadler, K., &amp; Wood, R. (2016). Environmental and resource footprints in a global context: Europe’s structural deficit in resource endowments. </w:t>
      </w:r>
      <w:r w:rsidRPr="008D1D44">
        <w:rPr>
          <w:rFonts w:ascii="Times New Roman" w:hAnsi="Times New Roman" w:cs="Times New Roman"/>
          <w:i/>
        </w:rPr>
        <w:t>Global Environmental Change, 40</w:t>
      </w:r>
      <w:r w:rsidRPr="008D1D44">
        <w:rPr>
          <w:rFonts w:ascii="Times New Roman" w:hAnsi="Times New Roman" w:cs="Times New Roman"/>
        </w:rPr>
        <w:t>, 171-181. doi:</w:t>
      </w:r>
      <w:hyperlink r:id="rId66" w:history="1">
        <w:r w:rsidRPr="008D1D44">
          <w:rPr>
            <w:rStyle w:val="Hyperlink"/>
            <w:rFonts w:ascii="Times New Roman" w:hAnsi="Times New Roman" w:cs="Times New Roman"/>
          </w:rPr>
          <w:t>https://doi.org/10.1016/j.gloenvcha.2016.07.002</w:t>
        </w:r>
      </w:hyperlink>
    </w:p>
    <w:p w14:paraId="6C0A03B9"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Tukker, A., de Koning, A., Wood, R., Hawkins, T., Lutter, S., Acosta, J., Rueda Cantuche, J. M., Bouwmeester, M., Oosterhaven, J., Drosdowski, T., &amp; Kuenen, J. (2013). EXIOPOL – Development and illustrative analyses of a detailed global MR EE SUT/IOT. </w:t>
      </w:r>
      <w:r w:rsidRPr="008D1D44">
        <w:rPr>
          <w:rFonts w:ascii="Times New Roman" w:hAnsi="Times New Roman" w:cs="Times New Roman"/>
          <w:i/>
        </w:rPr>
        <w:t>Economic Systems Research, 25</w:t>
      </w:r>
      <w:r w:rsidRPr="008D1D44">
        <w:rPr>
          <w:rFonts w:ascii="Times New Roman" w:hAnsi="Times New Roman" w:cs="Times New Roman"/>
        </w:rPr>
        <w:t>(1), 50-70. doi:10.1080/09535314.2012.761952</w:t>
      </w:r>
    </w:p>
    <w:p w14:paraId="72385565"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lastRenderedPageBreak/>
        <w:t xml:space="preserve">Tukker, A., &amp; Dietzenbacher, E. (2013). Global multiregional input-output frameworks: An introduction and outlook. </w:t>
      </w:r>
      <w:r w:rsidRPr="008D1D44">
        <w:rPr>
          <w:rFonts w:ascii="Times New Roman" w:hAnsi="Times New Roman" w:cs="Times New Roman"/>
          <w:i/>
        </w:rPr>
        <w:t>Economic Systems Research, 25</w:t>
      </w:r>
      <w:r w:rsidRPr="008D1D44">
        <w:rPr>
          <w:rFonts w:ascii="Times New Roman" w:hAnsi="Times New Roman" w:cs="Times New Roman"/>
        </w:rPr>
        <w:t>(1), 1-19. doi:10.1080/09535314.2012.761179</w:t>
      </w:r>
    </w:p>
    <w:p w14:paraId="4FAECE1D" w14:textId="581B97AA"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United Nations Statistics Division. (2018). Classification of Individual Consumption According to Purpose.  Retrieved 23 June 2018, from </w:t>
      </w:r>
      <w:hyperlink r:id="rId67" w:history="1">
        <w:r w:rsidRPr="008D1D44">
          <w:rPr>
            <w:rStyle w:val="Hyperlink"/>
            <w:rFonts w:ascii="Times New Roman" w:hAnsi="Times New Roman" w:cs="Times New Roman"/>
          </w:rPr>
          <w:t>https://unstats.un.org/unsd/publications/catalogue?selectID=145</w:t>
        </w:r>
      </w:hyperlink>
    </w:p>
    <w:p w14:paraId="25991C30"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Verones, F. (2018). [Personal communication].</w:t>
      </w:r>
    </w:p>
    <w:p w14:paraId="1A8BDADD"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Verones, F., Bare, J., Bulle, C., Frischknecht, R., Hauschild, M., Hellweg, S., Henderson, A., Jolliet, O., Laurent, A., Liao, X., Lindner, J. P., de Souza, D. M., Michelsen, O., Patouillard, L., Pfister, S., Posthuma, L., Prado, V., Ridoutt, B., Rosenbaum, R. K., Sala, S., Ugaya, C., Vieira, M., &amp; Fantke, P. (2017). LCIA framework and cross-cutting issues guidance within the UNEP-SETAC Life Cycle Initiative. </w:t>
      </w:r>
      <w:r w:rsidRPr="008D1D44">
        <w:rPr>
          <w:rFonts w:ascii="Times New Roman" w:hAnsi="Times New Roman" w:cs="Times New Roman"/>
          <w:i/>
        </w:rPr>
        <w:t>Journal of Cleaner Production, 161</w:t>
      </w:r>
      <w:r w:rsidRPr="008D1D44">
        <w:rPr>
          <w:rFonts w:ascii="Times New Roman" w:hAnsi="Times New Roman" w:cs="Times New Roman"/>
        </w:rPr>
        <w:t>, 957-967. doi:10.1016/j.jclepro.2017.05.206</w:t>
      </w:r>
    </w:p>
    <w:p w14:paraId="25119F77" w14:textId="6DFD3369"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Verones, F., Hellweg, S., Azevedo, L. B., Chaudhary, A., Cosme, N., Fantke, P., Goedkoop, M., Hauschild, M., Laurent, A., Mutel, C. L., Pfister, S., Ponsioen, T., Steinmann, Z., van Zelm, R., Vieira, M., &amp; Huijbregts, M. A. J. (2018). </w:t>
      </w:r>
      <w:r w:rsidR="007919BA">
        <w:rPr>
          <w:rFonts w:ascii="Times New Roman" w:hAnsi="Times New Roman" w:cs="Times New Roman"/>
        </w:rPr>
        <w:t>LC-IMPACT</w:t>
      </w:r>
      <w:r w:rsidRPr="008D1D44">
        <w:rPr>
          <w:rFonts w:ascii="Times New Roman" w:hAnsi="Times New Roman" w:cs="Times New Roman"/>
        </w:rPr>
        <w:t xml:space="preserve"> Version 0.5 - A spatially differentiated life cycle impact assessment approach.  Retrieved 13 June 2018, from </w:t>
      </w:r>
      <w:hyperlink r:id="rId68" w:history="1">
        <w:r w:rsidRPr="008D1D44">
          <w:rPr>
            <w:rStyle w:val="Hyperlink"/>
            <w:rFonts w:ascii="Times New Roman" w:hAnsi="Times New Roman" w:cs="Times New Roman"/>
          </w:rPr>
          <w:t>http://lc-impact.eu/</w:t>
        </w:r>
      </w:hyperlink>
    </w:p>
    <w:p w14:paraId="63387A76" w14:textId="77777777" w:rsidR="000659A6" w:rsidRPr="008D1D44" w:rsidRDefault="000659A6" w:rsidP="000659A6">
      <w:pPr>
        <w:pStyle w:val="EndNoteBibliography"/>
        <w:ind w:left="720" w:hanging="720"/>
        <w:rPr>
          <w:rFonts w:ascii="Times New Roman" w:hAnsi="Times New Roman" w:cs="Times New Roman"/>
        </w:rPr>
      </w:pPr>
      <w:r w:rsidRPr="008D1D44">
        <w:rPr>
          <w:rFonts w:ascii="Times New Roman" w:hAnsi="Times New Roman" w:cs="Times New Roman"/>
        </w:rPr>
        <w:t xml:space="preserve">Verones, F., Moran, D., Stadler, K., Kanemoto, K., &amp; Wood, R. (2017). Resource footprints and their ecosystem consequences. </w:t>
      </w:r>
      <w:r w:rsidRPr="008D1D44">
        <w:rPr>
          <w:rFonts w:ascii="Times New Roman" w:hAnsi="Times New Roman" w:cs="Times New Roman"/>
          <w:i/>
        </w:rPr>
        <w:t>Scientific Reports, 7</w:t>
      </w:r>
      <w:r w:rsidRPr="008D1D44">
        <w:rPr>
          <w:rFonts w:ascii="Times New Roman" w:hAnsi="Times New Roman" w:cs="Times New Roman"/>
        </w:rPr>
        <w:t>, 40743. doi:10.1038/srep40743</w:t>
      </w:r>
    </w:p>
    <w:p w14:paraId="21BB8B2C" w14:textId="17E5459D" w:rsidR="000659A6" w:rsidRPr="008D1D44" w:rsidRDefault="004B6B94" w:rsidP="000659A6">
      <w:pPr>
        <w:pStyle w:val="EndNoteBibliography"/>
        <w:spacing w:after="0"/>
        <w:ind w:left="720" w:hanging="720"/>
        <w:rPr>
          <w:rFonts w:ascii="Times New Roman" w:hAnsi="Times New Roman" w:cs="Times New Roman"/>
        </w:rPr>
      </w:pPr>
      <w:hyperlink r:id="rId69" w:anchor="supplementary-information" w:history="1">
        <w:r w:rsidR="000659A6" w:rsidRPr="008D1D44">
          <w:rPr>
            <w:rStyle w:val="Hyperlink"/>
            <w:rFonts w:ascii="Times New Roman" w:hAnsi="Times New Roman" w:cs="Times New Roman"/>
          </w:rPr>
          <w:t>https://www.nature.com/articles/srep40743#supplementary-information</w:t>
        </w:r>
      </w:hyperlink>
    </w:p>
    <w:p w14:paraId="76A03156"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Wackernagel, M. (1998). The ecological footprint of Santiago de Chile. </w:t>
      </w:r>
      <w:r w:rsidRPr="008D1D44">
        <w:rPr>
          <w:rFonts w:ascii="Times New Roman" w:hAnsi="Times New Roman" w:cs="Times New Roman"/>
          <w:i/>
        </w:rPr>
        <w:t>Local Environment, 3</w:t>
      </w:r>
      <w:r w:rsidRPr="008D1D44">
        <w:rPr>
          <w:rFonts w:ascii="Times New Roman" w:hAnsi="Times New Roman" w:cs="Times New Roman"/>
        </w:rPr>
        <w:t>(1), 7-25. doi:10.1080/13549839808725541</w:t>
      </w:r>
    </w:p>
    <w:p w14:paraId="187AB6EE"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Wackernagel, M., &amp; Rees, W. (1998). </w:t>
      </w:r>
      <w:r w:rsidRPr="008D1D44">
        <w:rPr>
          <w:rFonts w:ascii="Times New Roman" w:hAnsi="Times New Roman" w:cs="Times New Roman"/>
          <w:i/>
        </w:rPr>
        <w:t>Our Ecological Footprint: Reducing Human Impact on the Earth</w:t>
      </w:r>
      <w:r w:rsidRPr="008D1D44">
        <w:rPr>
          <w:rFonts w:ascii="Times New Roman" w:hAnsi="Times New Roman" w:cs="Times New Roman"/>
        </w:rPr>
        <w:t>: New Society Publishers.</w:t>
      </w:r>
    </w:p>
    <w:p w14:paraId="45418C9C"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Walras, L., &amp; Jaffé, W. (2003). </w:t>
      </w:r>
      <w:r w:rsidRPr="008D1D44">
        <w:rPr>
          <w:rFonts w:ascii="Times New Roman" w:hAnsi="Times New Roman" w:cs="Times New Roman"/>
          <w:i/>
        </w:rPr>
        <w:t>Elements of pure economics, or the theory of social wealth</w:t>
      </w:r>
      <w:r w:rsidRPr="008D1D44">
        <w:rPr>
          <w:rFonts w:ascii="Times New Roman" w:hAnsi="Times New Roman" w:cs="Times New Roman"/>
        </w:rPr>
        <w:t>. London: Routledge.</w:t>
      </w:r>
    </w:p>
    <w:p w14:paraId="3A883ED0" w14:textId="44F2ECF8"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Weinzettel, J., Hertwich, E. G., Peters, G. P., Steen-Olsen, K., &amp; Galli, A. (2013). Affluence drives the global displacement of land use. </w:t>
      </w:r>
      <w:r w:rsidRPr="008D1D44">
        <w:rPr>
          <w:rFonts w:ascii="Times New Roman" w:hAnsi="Times New Roman" w:cs="Times New Roman"/>
          <w:i/>
        </w:rPr>
        <w:t>Global Environmental Change, 23</w:t>
      </w:r>
      <w:r w:rsidRPr="008D1D44">
        <w:rPr>
          <w:rFonts w:ascii="Times New Roman" w:hAnsi="Times New Roman" w:cs="Times New Roman"/>
        </w:rPr>
        <w:t>(2), 433-438. doi:</w:t>
      </w:r>
      <w:hyperlink r:id="rId70" w:history="1">
        <w:r w:rsidRPr="008D1D44">
          <w:rPr>
            <w:rStyle w:val="Hyperlink"/>
            <w:rFonts w:ascii="Times New Roman" w:hAnsi="Times New Roman" w:cs="Times New Roman"/>
          </w:rPr>
          <w:t>https://doi.org/10.1016/j.gloenvcha.2012.12.010</w:t>
        </w:r>
      </w:hyperlink>
    </w:p>
    <w:p w14:paraId="24417C9C" w14:textId="0B61E440"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lang w:val="de-DE"/>
        </w:rPr>
        <w:t xml:space="preserve">Weinzettel, J., Steen-Olsen, K., Hertwich, E. G., Borucke, M., &amp; Galli, A. (2014). </w:t>
      </w:r>
      <w:r w:rsidRPr="008D1D44">
        <w:rPr>
          <w:rFonts w:ascii="Times New Roman" w:hAnsi="Times New Roman" w:cs="Times New Roman"/>
        </w:rPr>
        <w:t xml:space="preserve">Ecological footprint of nations: Comparison of process analysis, and standard and hybrid multiregional input–output analysis. </w:t>
      </w:r>
      <w:r w:rsidRPr="008D1D44">
        <w:rPr>
          <w:rFonts w:ascii="Times New Roman" w:hAnsi="Times New Roman" w:cs="Times New Roman"/>
          <w:i/>
        </w:rPr>
        <w:t>Ecological Economics, 101</w:t>
      </w:r>
      <w:r w:rsidRPr="008D1D44">
        <w:rPr>
          <w:rFonts w:ascii="Times New Roman" w:hAnsi="Times New Roman" w:cs="Times New Roman"/>
        </w:rPr>
        <w:t>, 115-126. doi:</w:t>
      </w:r>
      <w:hyperlink r:id="rId71" w:history="1">
        <w:r w:rsidRPr="008D1D44">
          <w:rPr>
            <w:rStyle w:val="Hyperlink"/>
            <w:rFonts w:ascii="Times New Roman" w:hAnsi="Times New Roman" w:cs="Times New Roman"/>
          </w:rPr>
          <w:t>https://doi.org/10.1016/j.ecolecon.2014.02.020</w:t>
        </w:r>
      </w:hyperlink>
    </w:p>
    <w:p w14:paraId="168AF01E"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Wiebe, K., Bruckner, M., Giljum, S., Lutz, C., &amp; Polzin, C. (2012). </w:t>
      </w:r>
      <w:r w:rsidRPr="008D1D44">
        <w:rPr>
          <w:rFonts w:ascii="Times New Roman" w:hAnsi="Times New Roman" w:cs="Times New Roman"/>
          <w:i/>
        </w:rPr>
        <w:t>Carbon and Materials Embodied in the International Trade of Emerging Economies A Multiregional Input-Output Assessment of Trends Between 1995 and 2005</w:t>
      </w:r>
      <w:r w:rsidRPr="008D1D44">
        <w:rPr>
          <w:rFonts w:ascii="Times New Roman" w:hAnsi="Times New Roman" w:cs="Times New Roman"/>
        </w:rPr>
        <w:t xml:space="preserve"> (Vol. 4).</w:t>
      </w:r>
    </w:p>
    <w:p w14:paraId="2615292F"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Wiebe, K., &amp; Yamano, N. (2016). </w:t>
      </w:r>
      <w:r w:rsidRPr="008D1D44">
        <w:rPr>
          <w:rFonts w:ascii="Times New Roman" w:hAnsi="Times New Roman" w:cs="Times New Roman"/>
          <w:i/>
        </w:rPr>
        <w:t>Estimating CO2 Emissions Embodied in Final Demand and Trade Using the OECD ICIO 2015: Methodology and Results</w:t>
      </w:r>
      <w:r w:rsidRPr="008D1D44">
        <w:rPr>
          <w:rFonts w:ascii="Times New Roman" w:hAnsi="Times New Roman" w:cs="Times New Roman"/>
        </w:rPr>
        <w:t xml:space="preserve">. Retrieved from Paris: </w:t>
      </w:r>
    </w:p>
    <w:p w14:paraId="0C08ACAA"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Wiedmann, T., Chen, G., &amp; Barrett, J. (2016). The Concept of City Carbon Maps: A Case Study of Melbourne, Australia. </w:t>
      </w:r>
      <w:r w:rsidRPr="008D1D44">
        <w:rPr>
          <w:rFonts w:ascii="Times New Roman" w:hAnsi="Times New Roman" w:cs="Times New Roman"/>
          <w:i/>
        </w:rPr>
        <w:t>Journal of Industrial Ecology, 20</w:t>
      </w:r>
      <w:r w:rsidRPr="008D1D44">
        <w:rPr>
          <w:rFonts w:ascii="Times New Roman" w:hAnsi="Times New Roman" w:cs="Times New Roman"/>
        </w:rPr>
        <w:t>(4), 676-691. doi:doi:10.1111/jiec.12346</w:t>
      </w:r>
    </w:p>
    <w:p w14:paraId="0C50811D" w14:textId="46AC93D5"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Wiedmann, T., Minx, J., Barrett, J., &amp; Wackernagel, M. (2006). Allocating ecological footprints to final consumption categories with input–output analysis. </w:t>
      </w:r>
      <w:r w:rsidRPr="008D1D44">
        <w:rPr>
          <w:rFonts w:ascii="Times New Roman" w:hAnsi="Times New Roman" w:cs="Times New Roman"/>
          <w:i/>
        </w:rPr>
        <w:t>Ecological Economics, 56</w:t>
      </w:r>
      <w:r w:rsidRPr="008D1D44">
        <w:rPr>
          <w:rFonts w:ascii="Times New Roman" w:hAnsi="Times New Roman" w:cs="Times New Roman"/>
        </w:rPr>
        <w:t>(1), 28-48. doi:</w:t>
      </w:r>
      <w:hyperlink r:id="rId72" w:history="1">
        <w:r w:rsidRPr="008D1D44">
          <w:rPr>
            <w:rStyle w:val="Hyperlink"/>
            <w:rFonts w:ascii="Times New Roman" w:hAnsi="Times New Roman" w:cs="Times New Roman"/>
          </w:rPr>
          <w:t>https://doi.org/10.1016/j.ecolecon.2005.05.012</w:t>
        </w:r>
      </w:hyperlink>
    </w:p>
    <w:p w14:paraId="750F82D0"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Wiedmann, T., Schandl, H., Lenzen, M., Moran, D., Suh, S., West, J., &amp; Kanemoto, K. (2015). The material footprint of nations. </w:t>
      </w:r>
      <w:r w:rsidRPr="008D1D44">
        <w:rPr>
          <w:rFonts w:ascii="Times New Roman" w:hAnsi="Times New Roman" w:cs="Times New Roman"/>
          <w:i/>
        </w:rPr>
        <w:t>Proceedings of the National Academy of Sciences, 112</w:t>
      </w:r>
      <w:r w:rsidRPr="008D1D44">
        <w:rPr>
          <w:rFonts w:ascii="Times New Roman" w:hAnsi="Times New Roman" w:cs="Times New Roman"/>
        </w:rPr>
        <w:t>(20), 6271-6276. doi:10.1073/pnas.1220362110</w:t>
      </w:r>
    </w:p>
    <w:p w14:paraId="7993548B" w14:textId="564B2F7B"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Wiedmann, T., Wilting, H. C., Lenzen, M., Lutter, S., &amp; Palm, V. (2011). Quo Vadis MRIO? Methodological, data and institutional requirements for multi-region input–output analysis. </w:t>
      </w:r>
      <w:r w:rsidRPr="008D1D44">
        <w:rPr>
          <w:rFonts w:ascii="Times New Roman" w:hAnsi="Times New Roman" w:cs="Times New Roman"/>
          <w:i/>
        </w:rPr>
        <w:t>Ecological Economics, 70</w:t>
      </w:r>
      <w:r w:rsidRPr="008D1D44">
        <w:rPr>
          <w:rFonts w:ascii="Times New Roman" w:hAnsi="Times New Roman" w:cs="Times New Roman"/>
        </w:rPr>
        <w:t>(11), 1937-1945. doi:</w:t>
      </w:r>
      <w:hyperlink r:id="rId73" w:history="1">
        <w:r w:rsidRPr="008D1D44">
          <w:rPr>
            <w:rStyle w:val="Hyperlink"/>
            <w:rFonts w:ascii="Times New Roman" w:hAnsi="Times New Roman" w:cs="Times New Roman"/>
          </w:rPr>
          <w:t>https://doi.org/10.1016/j.ecolecon.2011.06.014</w:t>
        </w:r>
      </w:hyperlink>
    </w:p>
    <w:p w14:paraId="07290371"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Wieland, H., Giljum, S., Bruckner, M., Owen, A., &amp; Wood, R. (2018). Structural production layer decomposition: a new method to measure differences between MRIO databases for footprint assessments. </w:t>
      </w:r>
      <w:r w:rsidRPr="008D1D44">
        <w:rPr>
          <w:rFonts w:ascii="Times New Roman" w:hAnsi="Times New Roman" w:cs="Times New Roman"/>
          <w:i/>
        </w:rPr>
        <w:t>Economic Systems Research, 30</w:t>
      </w:r>
      <w:r w:rsidRPr="008D1D44">
        <w:rPr>
          <w:rFonts w:ascii="Times New Roman" w:hAnsi="Times New Roman" w:cs="Times New Roman"/>
        </w:rPr>
        <w:t>(1), 61-84. doi:10.1080/09535314.2017.1350831</w:t>
      </w:r>
    </w:p>
    <w:p w14:paraId="4EE854E7"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lastRenderedPageBreak/>
        <w:t xml:space="preserve">Wilting, H. C., Schipper, A. M., Bakkenes, M., Meijer, J. R., &amp; Huijbregts, M. A. J. (2017). Quantifying Biodiversity Losses Due to Human Consumption: A Global-Scale Footprint Analysis. </w:t>
      </w:r>
      <w:r w:rsidRPr="008D1D44">
        <w:rPr>
          <w:rFonts w:ascii="Times New Roman" w:hAnsi="Times New Roman" w:cs="Times New Roman"/>
          <w:i/>
        </w:rPr>
        <w:t>Environmental Science &amp; Technology, 51</w:t>
      </w:r>
      <w:r w:rsidRPr="008D1D44">
        <w:rPr>
          <w:rFonts w:ascii="Times New Roman" w:hAnsi="Times New Roman" w:cs="Times New Roman"/>
        </w:rPr>
        <w:t>(6), 3298-3306. doi:10.1021/acs.est.6b05296</w:t>
      </w:r>
    </w:p>
    <w:p w14:paraId="13D0F932"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Wood, R., Stadler, K., Bulavskaya, T., Lutter, S., Giljum, S., de Koning, A., Kuenen, J., Schütz, H., Acosta-Fernández, J., Usubiaga, A., Simas, M., Ivanova, O., Weinzettel, J., Schmidt, J. H., Merciai, S., &amp; Tukker, A. (2015). Global sustainability accounting - Developing EXIOBASE for multi-regional footprint analysis. </w:t>
      </w:r>
      <w:r w:rsidRPr="008D1D44">
        <w:rPr>
          <w:rFonts w:ascii="Times New Roman" w:hAnsi="Times New Roman" w:cs="Times New Roman"/>
          <w:i/>
        </w:rPr>
        <w:t>Sustainability (Switzerland), 7</w:t>
      </w:r>
      <w:r w:rsidRPr="008D1D44">
        <w:rPr>
          <w:rFonts w:ascii="Times New Roman" w:hAnsi="Times New Roman" w:cs="Times New Roman"/>
        </w:rPr>
        <w:t>(1), 138-163. doi:10.3390/su7010138</w:t>
      </w:r>
    </w:p>
    <w:p w14:paraId="1A58344F" w14:textId="77777777" w:rsidR="000659A6" w:rsidRPr="008D1D44" w:rsidRDefault="000659A6" w:rsidP="000659A6">
      <w:pPr>
        <w:pStyle w:val="EndNoteBibliography"/>
        <w:spacing w:after="0"/>
        <w:ind w:left="720" w:hanging="720"/>
        <w:rPr>
          <w:rFonts w:ascii="Times New Roman" w:hAnsi="Times New Roman" w:cs="Times New Roman"/>
        </w:rPr>
      </w:pPr>
      <w:r w:rsidRPr="008D1D44">
        <w:rPr>
          <w:rFonts w:ascii="Times New Roman" w:hAnsi="Times New Roman" w:cs="Times New Roman"/>
        </w:rPr>
        <w:t xml:space="preserve">Woods, J. S., Damiani, M., Fantke, P., Henderson, A. D., Johnston, J. M., Bare, J., Sala, S., Maia de Souza, D., Pfister, S., Posthuma, L., Rosenbaum, R. K., &amp; Verones, F. (2017). Ecosystem quality in LCIA: status quo, harmonization, and suggestions for the way forward. </w:t>
      </w:r>
      <w:r w:rsidRPr="008D1D44">
        <w:rPr>
          <w:rFonts w:ascii="Times New Roman" w:hAnsi="Times New Roman" w:cs="Times New Roman"/>
          <w:i/>
        </w:rPr>
        <w:t>The International Journal of Life Cycle Assessment</w:t>
      </w:r>
      <w:r w:rsidRPr="008D1D44">
        <w:rPr>
          <w:rFonts w:ascii="Times New Roman" w:hAnsi="Times New Roman" w:cs="Times New Roman"/>
        </w:rPr>
        <w:t>. doi:10.1007/s11367-017-1422-8</w:t>
      </w:r>
    </w:p>
    <w:p w14:paraId="327A565F" w14:textId="1903BC5F" w:rsidR="000659A6" w:rsidRPr="008D1D44" w:rsidRDefault="000659A6" w:rsidP="000659A6">
      <w:pPr>
        <w:pStyle w:val="EndNoteBibliography"/>
        <w:ind w:left="720" w:hanging="720"/>
        <w:rPr>
          <w:rFonts w:ascii="Times New Roman" w:hAnsi="Times New Roman" w:cs="Times New Roman"/>
        </w:rPr>
      </w:pPr>
      <w:r w:rsidRPr="008D1D44">
        <w:rPr>
          <w:rFonts w:ascii="Times New Roman" w:hAnsi="Times New Roman" w:cs="Times New Roman"/>
        </w:rPr>
        <w:t xml:space="preserve">WU. (2015). </w:t>
      </w:r>
      <w:r w:rsidRPr="008D1D44">
        <w:rPr>
          <w:rFonts w:ascii="Times New Roman" w:hAnsi="Times New Roman" w:cs="Times New Roman"/>
          <w:i/>
        </w:rPr>
        <w:t>Global Material Flow database (</w:t>
      </w:r>
      <w:hyperlink r:id="rId74" w:history="1">
        <w:r w:rsidRPr="008D1D44">
          <w:rPr>
            <w:rStyle w:val="Hyperlink"/>
            <w:rFonts w:ascii="Times New Roman" w:hAnsi="Times New Roman" w:cs="Times New Roman"/>
            <w:i/>
          </w:rPr>
          <w:t>http://www.materialflows.net</w:t>
        </w:r>
      </w:hyperlink>
      <w:r w:rsidRPr="008D1D44">
        <w:rPr>
          <w:rFonts w:ascii="Times New Roman" w:hAnsi="Times New Roman" w:cs="Times New Roman"/>
          <w:i/>
        </w:rPr>
        <w:t>). Material extraction data. Technical report, version 2015.1</w:t>
      </w:r>
      <w:r w:rsidRPr="008D1D44">
        <w:rPr>
          <w:rFonts w:ascii="Times New Roman" w:hAnsi="Times New Roman" w:cs="Times New Roman"/>
        </w:rPr>
        <w:t xml:space="preserve">. Vienna University of Economics and Buisness (WU). Vienna. </w:t>
      </w:r>
    </w:p>
    <w:p w14:paraId="1EEB515D" w14:textId="549D091B" w:rsidR="003F6BDC" w:rsidRPr="008D1D44" w:rsidRDefault="003F6BDC" w:rsidP="003F6BDC">
      <w:pPr>
        <w:jc w:val="both"/>
        <w:rPr>
          <w:rFonts w:ascii="Times New Roman" w:hAnsi="Times New Roman" w:cs="Times New Roman"/>
          <w:sz w:val="24"/>
        </w:rPr>
      </w:pPr>
      <w:r w:rsidRPr="008D1D44">
        <w:rPr>
          <w:rFonts w:ascii="Times New Roman" w:hAnsi="Times New Roman" w:cs="Times New Roman"/>
          <w:sz w:val="24"/>
        </w:rPr>
        <w:fldChar w:fldCharType="end"/>
      </w:r>
    </w:p>
    <w:sectPr w:rsidR="003F6BDC" w:rsidRPr="008D1D44" w:rsidSect="008933A6">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A2E6D9" w14:textId="77777777" w:rsidR="004B6B94" w:rsidRDefault="004B6B94" w:rsidP="00D958DE">
      <w:pPr>
        <w:spacing w:after="0" w:line="240" w:lineRule="auto"/>
      </w:pPr>
      <w:r>
        <w:separator/>
      </w:r>
    </w:p>
  </w:endnote>
  <w:endnote w:type="continuationSeparator" w:id="0">
    <w:p w14:paraId="7AA6FE0E" w14:textId="77777777" w:rsidR="004B6B94" w:rsidRDefault="004B6B94" w:rsidP="00D958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28370BA4-F312-495B-928F-DF9B4C9AB271}"/>
    <w:embedBold r:id="rId2" w:fontKey="{9A896AD0-2857-41F4-AFE6-D2184F3FB6B3}"/>
    <w:embedItalic r:id="rId3" w:fontKey="{C26D4D66-F6F5-4186-B6D1-747901E9523B}"/>
    <w:embedBoldItalic r:id="rId4" w:fontKey="{E1BCCB82-B65A-4BA3-B36F-1AF8DE47DC7F}"/>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embedRegular r:id="rId5" w:fontKey="{CF8D1E4E-D862-4250-A17E-4CD4DB7E80BD}"/>
    <w:embedBold r:id="rId6" w:fontKey="{DEF0B8CE-E65E-456A-89FD-50C7224E2513}"/>
  </w:font>
  <w:font w:name="Segoe UI">
    <w:panose1 w:val="020B0502040204020203"/>
    <w:charset w:val="00"/>
    <w:family w:val="swiss"/>
    <w:pitch w:val="variable"/>
    <w:sig w:usb0="E4002EFF" w:usb1="C000E47F" w:usb2="00000009" w:usb3="00000000" w:csb0="000001FF" w:csb1="00000000"/>
    <w:embedRegular r:id="rId7" w:fontKey="{DFA74FA1-6A81-4504-8A45-57B8F632D145}"/>
  </w:font>
  <w:font w:name="Cambria Math">
    <w:panose1 w:val="02040503050406030204"/>
    <w:charset w:val="00"/>
    <w:family w:val="roman"/>
    <w:pitch w:val="variable"/>
    <w:sig w:usb0="E00006FF" w:usb1="420024FF" w:usb2="02000000" w:usb3="00000000" w:csb0="0000019F" w:csb1="00000000"/>
    <w:embedBold r:id="rId8" w:fontKey="{EA6A11E5-1408-4EA3-8B3A-A4D7E2A037C5}"/>
    <w:embedItalic r:id="rId9" w:fontKey="{2C7B09C4-37D5-4D6E-B03E-75494A0501B7}"/>
    <w:embedBoldItalic r:id="rId10" w:fontKey="{D7DC13B9-92C8-45E6-9689-20475BAC68B1}"/>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124205891"/>
      <w:docPartObj>
        <w:docPartGallery w:val="Page Numbers (Bottom of Page)"/>
        <w:docPartUnique/>
      </w:docPartObj>
    </w:sdtPr>
    <w:sdtEndPr>
      <w:rPr>
        <w:noProof/>
      </w:rPr>
    </w:sdtEndPr>
    <w:sdtContent>
      <w:p w14:paraId="76980792" w14:textId="5C4CF58C" w:rsidR="005D612B" w:rsidRPr="00F8369B" w:rsidRDefault="005D612B">
        <w:pPr>
          <w:pStyle w:val="Fuzeile"/>
          <w:rPr>
            <w:rFonts w:ascii="Times New Roman" w:hAnsi="Times New Roman" w:cs="Times New Roman"/>
          </w:rPr>
        </w:pPr>
        <w:r w:rsidRPr="00F8369B">
          <w:rPr>
            <w:rFonts w:ascii="Times New Roman" w:hAnsi="Times New Roman" w:cs="Times New Roman"/>
          </w:rPr>
          <w:fldChar w:fldCharType="begin"/>
        </w:r>
        <w:r w:rsidRPr="00F8369B">
          <w:rPr>
            <w:rFonts w:ascii="Times New Roman" w:hAnsi="Times New Roman" w:cs="Times New Roman"/>
          </w:rPr>
          <w:instrText xml:space="preserve"> PAGE   \* MERGEFORMAT </w:instrText>
        </w:r>
        <w:r w:rsidRPr="00F8369B">
          <w:rPr>
            <w:rFonts w:ascii="Times New Roman" w:hAnsi="Times New Roman" w:cs="Times New Roman"/>
          </w:rPr>
          <w:fldChar w:fldCharType="separate"/>
        </w:r>
        <w:r w:rsidR="00994A24">
          <w:rPr>
            <w:rFonts w:ascii="Times New Roman" w:hAnsi="Times New Roman" w:cs="Times New Roman"/>
            <w:noProof/>
          </w:rPr>
          <w:t>4</w:t>
        </w:r>
        <w:r w:rsidRPr="00F8369B">
          <w:rPr>
            <w:rFonts w:ascii="Times New Roman" w:hAnsi="Times New Roman" w:cs="Times New Roman"/>
            <w:noProof/>
          </w:rPr>
          <w:fldChar w:fldCharType="end"/>
        </w:r>
      </w:p>
    </w:sdtContent>
  </w:sdt>
  <w:p w14:paraId="60B8832B" w14:textId="77777777" w:rsidR="005D612B" w:rsidRDefault="005D612B">
    <w:pPr>
      <w:pStyle w:val="Fuzeil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8434611"/>
      <w:docPartObj>
        <w:docPartGallery w:val="Page Numbers (Bottom of Page)"/>
        <w:docPartUnique/>
      </w:docPartObj>
    </w:sdtPr>
    <w:sdtEndPr>
      <w:rPr>
        <w:rFonts w:ascii="Times New Roman" w:hAnsi="Times New Roman" w:cs="Times New Roman"/>
        <w:noProof/>
      </w:rPr>
    </w:sdtEndPr>
    <w:sdtContent>
      <w:p w14:paraId="61D85C0E" w14:textId="55DECE81" w:rsidR="005D612B" w:rsidRPr="00F8369B" w:rsidRDefault="005D612B">
        <w:pPr>
          <w:pStyle w:val="Fuzeile"/>
          <w:jc w:val="right"/>
          <w:rPr>
            <w:rFonts w:ascii="Times New Roman" w:hAnsi="Times New Roman" w:cs="Times New Roman"/>
          </w:rPr>
        </w:pPr>
        <w:r w:rsidRPr="00F8369B">
          <w:rPr>
            <w:rFonts w:ascii="Times New Roman" w:hAnsi="Times New Roman" w:cs="Times New Roman"/>
          </w:rPr>
          <w:fldChar w:fldCharType="begin"/>
        </w:r>
        <w:r w:rsidRPr="00F8369B">
          <w:rPr>
            <w:rFonts w:ascii="Times New Roman" w:hAnsi="Times New Roman" w:cs="Times New Roman"/>
          </w:rPr>
          <w:instrText xml:space="preserve"> PAGE   \* MERGEFORMAT </w:instrText>
        </w:r>
        <w:r w:rsidRPr="00F8369B">
          <w:rPr>
            <w:rFonts w:ascii="Times New Roman" w:hAnsi="Times New Roman" w:cs="Times New Roman"/>
          </w:rPr>
          <w:fldChar w:fldCharType="separate"/>
        </w:r>
        <w:r w:rsidR="00994A24">
          <w:rPr>
            <w:rFonts w:ascii="Times New Roman" w:hAnsi="Times New Roman" w:cs="Times New Roman"/>
            <w:noProof/>
          </w:rPr>
          <w:t>3</w:t>
        </w:r>
        <w:r w:rsidRPr="00F8369B">
          <w:rPr>
            <w:rFonts w:ascii="Times New Roman" w:hAnsi="Times New Roman" w:cs="Times New Roman"/>
            <w:noProof/>
          </w:rPr>
          <w:fldChar w:fldCharType="end"/>
        </w:r>
      </w:p>
    </w:sdtContent>
  </w:sdt>
  <w:p w14:paraId="1A16D47D" w14:textId="77777777" w:rsidR="005D612B" w:rsidRDefault="005D612B">
    <w:pPr>
      <w:pStyle w:val="Fuzeil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DABEBB" w14:textId="77777777" w:rsidR="004B6B94" w:rsidRDefault="004B6B94" w:rsidP="00D958DE">
      <w:pPr>
        <w:spacing w:after="0" w:line="240" w:lineRule="auto"/>
      </w:pPr>
      <w:r>
        <w:separator/>
      </w:r>
    </w:p>
  </w:footnote>
  <w:footnote w:type="continuationSeparator" w:id="0">
    <w:p w14:paraId="590BAFA3" w14:textId="77777777" w:rsidR="004B6B94" w:rsidRDefault="004B6B94" w:rsidP="00D958DE">
      <w:pPr>
        <w:spacing w:after="0" w:line="240" w:lineRule="auto"/>
      </w:pPr>
      <w:r>
        <w:continuationSeparator/>
      </w:r>
    </w:p>
  </w:footnote>
  <w:footnote w:id="1">
    <w:p w14:paraId="70A4DA2E" w14:textId="50F32A57" w:rsidR="005D612B" w:rsidRPr="00D958DE" w:rsidRDefault="005D612B">
      <w:pPr>
        <w:pStyle w:val="Funotentext"/>
        <w:rPr>
          <w:rFonts w:ascii="Times New Roman" w:hAnsi="Times New Roman" w:cs="Times New Roman"/>
        </w:rPr>
      </w:pPr>
      <w:r w:rsidRPr="00D958DE">
        <w:rPr>
          <w:rStyle w:val="Funotenzeichen"/>
          <w:rFonts w:ascii="Times New Roman" w:hAnsi="Times New Roman" w:cs="Times New Roman"/>
        </w:rPr>
        <w:footnoteRef/>
      </w:r>
      <w:r w:rsidRPr="00D958DE">
        <w:rPr>
          <w:rFonts w:ascii="Times New Roman" w:hAnsi="Times New Roman" w:cs="Times New Roman"/>
          <w:i/>
        </w:rPr>
        <w:t xml:space="preserve"> i</w:t>
      </w:r>
      <w:r w:rsidRPr="00D958DE">
        <w:rPr>
          <w:rFonts w:ascii="Times New Roman" w:hAnsi="Times New Roman" w:cs="Times New Roman"/>
        </w:rPr>
        <w:t xml:space="preserve"> = industries, </w:t>
      </w:r>
      <w:r w:rsidRPr="00D958DE">
        <w:rPr>
          <w:rFonts w:ascii="Times New Roman" w:hAnsi="Times New Roman" w:cs="Times New Roman"/>
          <w:i/>
        </w:rPr>
        <w:t>p</w:t>
      </w:r>
      <w:r w:rsidRPr="00D958DE">
        <w:rPr>
          <w:rFonts w:ascii="Times New Roman" w:hAnsi="Times New Roman" w:cs="Times New Roman"/>
        </w:rPr>
        <w:t xml:space="preserve"> = products</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26145"/>
    <w:multiLevelType w:val="hybridMultilevel"/>
    <w:tmpl w:val="C5B8DF8A"/>
    <w:lvl w:ilvl="0" w:tplc="1000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D57155"/>
    <w:multiLevelType w:val="hybridMultilevel"/>
    <w:tmpl w:val="2506A230"/>
    <w:lvl w:ilvl="0" w:tplc="1000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3422BF"/>
    <w:multiLevelType w:val="hybridMultilevel"/>
    <w:tmpl w:val="0DDAA45C"/>
    <w:lvl w:ilvl="0" w:tplc="1000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7F6A77"/>
    <w:multiLevelType w:val="hybridMultilevel"/>
    <w:tmpl w:val="51B89A30"/>
    <w:lvl w:ilvl="0" w:tplc="1000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7236A3"/>
    <w:multiLevelType w:val="hybridMultilevel"/>
    <w:tmpl w:val="8A4C03EA"/>
    <w:lvl w:ilvl="0" w:tplc="1000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63A3488"/>
    <w:multiLevelType w:val="hybridMultilevel"/>
    <w:tmpl w:val="FC90BDCC"/>
    <w:lvl w:ilvl="0" w:tplc="26387924">
      <w:start w:val="3"/>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7957CE0"/>
    <w:multiLevelType w:val="hybridMultilevel"/>
    <w:tmpl w:val="48B483CE"/>
    <w:lvl w:ilvl="0" w:tplc="047C59FA">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76827AF"/>
    <w:multiLevelType w:val="hybridMultilevel"/>
    <w:tmpl w:val="3E1AFBB8"/>
    <w:lvl w:ilvl="0" w:tplc="1000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60307FB"/>
    <w:multiLevelType w:val="hybridMultilevel"/>
    <w:tmpl w:val="AF76F7F4"/>
    <w:lvl w:ilvl="0" w:tplc="1000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A2738A5"/>
    <w:multiLevelType w:val="hybridMultilevel"/>
    <w:tmpl w:val="28862AF6"/>
    <w:lvl w:ilvl="0" w:tplc="F704E5CA">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1A93699"/>
    <w:multiLevelType w:val="multilevel"/>
    <w:tmpl w:val="D6286A4A"/>
    <w:lvl w:ilvl="0">
      <w:start w:val="1"/>
      <w:numFmt w:val="decimal"/>
      <w:pStyle w:val="berschrift11"/>
      <w:lvlText w:val="%1"/>
      <w:lvlJc w:val="left"/>
      <w:pPr>
        <w:ind w:left="432" w:hanging="432"/>
      </w:pPr>
    </w:lvl>
    <w:lvl w:ilvl="1">
      <w:start w:val="1"/>
      <w:numFmt w:val="decimal"/>
      <w:pStyle w:val="berschrift11"/>
      <w:lvlText w:val="%1.%2"/>
      <w:lvlJc w:val="left"/>
      <w:pPr>
        <w:ind w:left="576" w:hanging="576"/>
      </w:pPr>
    </w:lvl>
    <w:lvl w:ilvl="2">
      <w:start w:val="1"/>
      <w:numFmt w:val="decimal"/>
      <w:lvlText w:val="%1.%2.%3"/>
      <w:lvlJc w:val="left"/>
      <w:pPr>
        <w:ind w:left="720" w:hanging="720"/>
      </w:pPr>
      <w:rPr>
        <w:color w:val="4472C4" w:themeColor="accent1"/>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78D42634"/>
    <w:multiLevelType w:val="hybridMultilevel"/>
    <w:tmpl w:val="A3F8E644"/>
    <w:lvl w:ilvl="0" w:tplc="1000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0"/>
  </w:num>
  <w:num w:numId="3">
    <w:abstractNumId w:val="8"/>
  </w:num>
  <w:num w:numId="4">
    <w:abstractNumId w:val="4"/>
  </w:num>
  <w:num w:numId="5">
    <w:abstractNumId w:val="0"/>
  </w:num>
  <w:num w:numId="6">
    <w:abstractNumId w:val="7"/>
  </w:num>
  <w:num w:numId="7">
    <w:abstractNumId w:val="1"/>
  </w:num>
  <w:num w:numId="8">
    <w:abstractNumId w:val="3"/>
  </w:num>
  <w:num w:numId="9">
    <w:abstractNumId w:val="6"/>
  </w:num>
  <w:num w:numId="10">
    <w:abstractNumId w:val="2"/>
  </w:num>
  <w:num w:numId="11">
    <w:abstractNumId w:val="11"/>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autoHyphenation/>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PA 6th - Edi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es2z5sxrfsetmepa2f5dw9g2vev5rdaxfx0&quot;&gt;Citations_SS2018&lt;record-ids&gt;&lt;item&gt;19&lt;/item&gt;&lt;item&gt;20&lt;/item&gt;&lt;item&gt;26&lt;/item&gt;&lt;item&gt;32&lt;/item&gt;&lt;item&gt;117&lt;/item&gt;&lt;item&gt;138&lt;/item&gt;&lt;item&gt;139&lt;/item&gt;&lt;item&gt;144&lt;/item&gt;&lt;item&gt;145&lt;/item&gt;&lt;item&gt;146&lt;/item&gt;&lt;item&gt;147&lt;/item&gt;&lt;item&gt;148&lt;/item&gt;&lt;item&gt;152&lt;/item&gt;&lt;item&gt;154&lt;/item&gt;&lt;item&gt;155&lt;/item&gt;&lt;item&gt;157&lt;/item&gt;&lt;item&gt;162&lt;/item&gt;&lt;item&gt;164&lt;/item&gt;&lt;item&gt;165&lt;/item&gt;&lt;item&gt;167&lt;/item&gt;&lt;item&gt;168&lt;/item&gt;&lt;item&gt;169&lt;/item&gt;&lt;item&gt;182&lt;/item&gt;&lt;item&gt;183&lt;/item&gt;&lt;item&gt;184&lt;/item&gt;&lt;item&gt;185&lt;/item&gt;&lt;item&gt;186&lt;/item&gt;&lt;item&gt;187&lt;/item&gt;&lt;item&gt;189&lt;/item&gt;&lt;item&gt;190&lt;/item&gt;&lt;item&gt;191&lt;/item&gt;&lt;item&gt;192&lt;/item&gt;&lt;item&gt;193&lt;/item&gt;&lt;item&gt;194&lt;/item&gt;&lt;item&gt;195&lt;/item&gt;&lt;item&gt;196&lt;/item&gt;&lt;item&gt;197&lt;/item&gt;&lt;item&gt;198&lt;/item&gt;&lt;item&gt;199&lt;/item&gt;&lt;item&gt;200&lt;/item&gt;&lt;item&gt;201&lt;/item&gt;&lt;item&gt;203&lt;/item&gt;&lt;item&gt;204&lt;/item&gt;&lt;item&gt;205&lt;/item&gt;&lt;item&gt;206&lt;/item&gt;&lt;item&gt;207&lt;/item&gt;&lt;item&gt;208&lt;/item&gt;&lt;item&gt;209&lt;/item&gt;&lt;item&gt;211&lt;/item&gt;&lt;item&gt;212&lt;/item&gt;&lt;item&gt;213&lt;/item&gt;&lt;item&gt;214&lt;/item&gt;&lt;item&gt;215&lt;/item&gt;&lt;item&gt;217&lt;/item&gt;&lt;item&gt;218&lt;/item&gt;&lt;item&gt;219&lt;/item&gt;&lt;item&gt;222&lt;/item&gt;&lt;item&gt;223&lt;/item&gt;&lt;item&gt;224&lt;/item&gt;&lt;item&gt;225&lt;/item&gt;&lt;item&gt;226&lt;/item&gt;&lt;item&gt;227&lt;/item&gt;&lt;item&gt;228&lt;/item&gt;&lt;item&gt;229&lt;/item&gt;&lt;item&gt;230&lt;/item&gt;&lt;item&gt;231&lt;/item&gt;&lt;item&gt;232&lt;/item&gt;&lt;item&gt;233&lt;/item&gt;&lt;item&gt;234&lt;/item&gt;&lt;item&gt;235&lt;/item&gt;&lt;item&gt;236&lt;/item&gt;&lt;item&gt;237&lt;/item&gt;&lt;item&gt;238&lt;/item&gt;&lt;item&gt;239&lt;/item&gt;&lt;item&gt;240&lt;/item&gt;&lt;item&gt;241&lt;/item&gt;&lt;item&gt;242&lt;/item&gt;&lt;item&gt;243&lt;/item&gt;&lt;item&gt;244&lt;/item&gt;&lt;item&gt;245&lt;/item&gt;&lt;item&gt;246&lt;/item&gt;&lt;item&gt;248&lt;/item&gt;&lt;item&gt;249&lt;/item&gt;&lt;item&gt;250&lt;/item&gt;&lt;item&gt;251&lt;/item&gt;&lt;item&gt;252&lt;/item&gt;&lt;item&gt;253&lt;/item&gt;&lt;item&gt;254&lt;/item&gt;&lt;item&gt;255&lt;/item&gt;&lt;item&gt;256&lt;/item&gt;&lt;item&gt;257&lt;/item&gt;&lt;item&gt;258&lt;/item&gt;&lt;item&gt;259&lt;/item&gt;&lt;item&gt;260&lt;/item&gt;&lt;item&gt;261&lt;/item&gt;&lt;item&gt;262&lt;/item&gt;&lt;item&gt;263&lt;/item&gt;&lt;item&gt;264&lt;/item&gt;&lt;item&gt;265&lt;/item&gt;&lt;item&gt;267&lt;/item&gt;&lt;item&gt;268&lt;/item&gt;&lt;item&gt;270&lt;/item&gt;&lt;item&gt;271&lt;/item&gt;&lt;item&gt;272&lt;/item&gt;&lt;item&gt;273&lt;/item&gt;&lt;item&gt;280&lt;/item&gt;&lt;item&gt;281&lt;/item&gt;&lt;item&gt;285&lt;/item&gt;&lt;item&gt;287&lt;/item&gt;&lt;item&gt;293&lt;/item&gt;&lt;item&gt;294&lt;/item&gt;&lt;item&gt;295&lt;/item&gt;&lt;item&gt;296&lt;/item&gt;&lt;item&gt;297&lt;/item&gt;&lt;item&gt;301&lt;/item&gt;&lt;item&gt;303&lt;/item&gt;&lt;item&gt;304&lt;/item&gt;&lt;/record-ids&gt;&lt;/item&gt;&lt;/Libraries&gt;"/>
  </w:docVars>
  <w:rsids>
    <w:rsidRoot w:val="003F6BDC"/>
    <w:rsid w:val="0000123F"/>
    <w:rsid w:val="00002BD1"/>
    <w:rsid w:val="00003275"/>
    <w:rsid w:val="000133DD"/>
    <w:rsid w:val="00015166"/>
    <w:rsid w:val="00022390"/>
    <w:rsid w:val="00022D4F"/>
    <w:rsid w:val="00025634"/>
    <w:rsid w:val="000274A0"/>
    <w:rsid w:val="00032AC1"/>
    <w:rsid w:val="00035FDE"/>
    <w:rsid w:val="00043B86"/>
    <w:rsid w:val="00044B25"/>
    <w:rsid w:val="0005197D"/>
    <w:rsid w:val="0005215F"/>
    <w:rsid w:val="000538DA"/>
    <w:rsid w:val="00056C8F"/>
    <w:rsid w:val="00057498"/>
    <w:rsid w:val="00061000"/>
    <w:rsid w:val="000659A6"/>
    <w:rsid w:val="00081840"/>
    <w:rsid w:val="00084D50"/>
    <w:rsid w:val="00094AFD"/>
    <w:rsid w:val="000A0126"/>
    <w:rsid w:val="000A09F9"/>
    <w:rsid w:val="000A0B88"/>
    <w:rsid w:val="000A1FA4"/>
    <w:rsid w:val="000A5D75"/>
    <w:rsid w:val="000B0ABD"/>
    <w:rsid w:val="000B4BD4"/>
    <w:rsid w:val="000B650F"/>
    <w:rsid w:val="000B6EDF"/>
    <w:rsid w:val="000C2572"/>
    <w:rsid w:val="000C3715"/>
    <w:rsid w:val="000C4806"/>
    <w:rsid w:val="000C774F"/>
    <w:rsid w:val="000E0DC7"/>
    <w:rsid w:val="000E12BB"/>
    <w:rsid w:val="000E259E"/>
    <w:rsid w:val="000E3CE0"/>
    <w:rsid w:val="000E3D89"/>
    <w:rsid w:val="000E4FB2"/>
    <w:rsid w:val="000E758C"/>
    <w:rsid w:val="000E7D6D"/>
    <w:rsid w:val="000F1488"/>
    <w:rsid w:val="000F1826"/>
    <w:rsid w:val="000F44D4"/>
    <w:rsid w:val="000F45FD"/>
    <w:rsid w:val="000F4FCE"/>
    <w:rsid w:val="000F7411"/>
    <w:rsid w:val="001008C9"/>
    <w:rsid w:val="00100925"/>
    <w:rsid w:val="001033ED"/>
    <w:rsid w:val="00110EF3"/>
    <w:rsid w:val="00111BEC"/>
    <w:rsid w:val="00112306"/>
    <w:rsid w:val="00112708"/>
    <w:rsid w:val="001140BD"/>
    <w:rsid w:val="0011447A"/>
    <w:rsid w:val="00115A5B"/>
    <w:rsid w:val="001174BC"/>
    <w:rsid w:val="0012146C"/>
    <w:rsid w:val="00131B02"/>
    <w:rsid w:val="00134E10"/>
    <w:rsid w:val="00135501"/>
    <w:rsid w:val="0014048D"/>
    <w:rsid w:val="00144A58"/>
    <w:rsid w:val="0014515E"/>
    <w:rsid w:val="00145B68"/>
    <w:rsid w:val="00146D9A"/>
    <w:rsid w:val="001502B8"/>
    <w:rsid w:val="00162329"/>
    <w:rsid w:val="00171C0D"/>
    <w:rsid w:val="00173ADB"/>
    <w:rsid w:val="001766C3"/>
    <w:rsid w:val="001824B0"/>
    <w:rsid w:val="00183CCA"/>
    <w:rsid w:val="001901B0"/>
    <w:rsid w:val="00191060"/>
    <w:rsid w:val="001932BF"/>
    <w:rsid w:val="001A0B43"/>
    <w:rsid w:val="001A290A"/>
    <w:rsid w:val="001B0B65"/>
    <w:rsid w:val="001B101C"/>
    <w:rsid w:val="001B1684"/>
    <w:rsid w:val="001B1787"/>
    <w:rsid w:val="001B24EA"/>
    <w:rsid w:val="001B27DD"/>
    <w:rsid w:val="001B3BAB"/>
    <w:rsid w:val="001C2952"/>
    <w:rsid w:val="001C442E"/>
    <w:rsid w:val="001C5F7B"/>
    <w:rsid w:val="001C7F47"/>
    <w:rsid w:val="001D1CC8"/>
    <w:rsid w:val="001D27DF"/>
    <w:rsid w:val="001D4723"/>
    <w:rsid w:val="001D5AF7"/>
    <w:rsid w:val="001D6922"/>
    <w:rsid w:val="001D6EF9"/>
    <w:rsid w:val="001D7E1F"/>
    <w:rsid w:val="001E0295"/>
    <w:rsid w:val="001E02A1"/>
    <w:rsid w:val="001E3072"/>
    <w:rsid w:val="001E7831"/>
    <w:rsid w:val="001F0AEB"/>
    <w:rsid w:val="001F1C6B"/>
    <w:rsid w:val="001F21BE"/>
    <w:rsid w:val="001F2EA4"/>
    <w:rsid w:val="001F4F3B"/>
    <w:rsid w:val="001F52BB"/>
    <w:rsid w:val="001F77A2"/>
    <w:rsid w:val="00200BF1"/>
    <w:rsid w:val="00203598"/>
    <w:rsid w:val="00203627"/>
    <w:rsid w:val="002037E7"/>
    <w:rsid w:val="00205155"/>
    <w:rsid w:val="002056FB"/>
    <w:rsid w:val="00210BC6"/>
    <w:rsid w:val="002121CE"/>
    <w:rsid w:val="00213C74"/>
    <w:rsid w:val="0021705B"/>
    <w:rsid w:val="002171A9"/>
    <w:rsid w:val="00222662"/>
    <w:rsid w:val="00226AAE"/>
    <w:rsid w:val="00253E8E"/>
    <w:rsid w:val="00254835"/>
    <w:rsid w:val="00261E58"/>
    <w:rsid w:val="00263A20"/>
    <w:rsid w:val="00264DAE"/>
    <w:rsid w:val="00266FF6"/>
    <w:rsid w:val="00271900"/>
    <w:rsid w:val="002731E4"/>
    <w:rsid w:val="0027364D"/>
    <w:rsid w:val="00275028"/>
    <w:rsid w:val="00276F03"/>
    <w:rsid w:val="002804DE"/>
    <w:rsid w:val="00280F99"/>
    <w:rsid w:val="002815B6"/>
    <w:rsid w:val="00281BBA"/>
    <w:rsid w:val="00282527"/>
    <w:rsid w:val="002844A7"/>
    <w:rsid w:val="00284B13"/>
    <w:rsid w:val="002852CB"/>
    <w:rsid w:val="002937CA"/>
    <w:rsid w:val="00293CD5"/>
    <w:rsid w:val="00296211"/>
    <w:rsid w:val="00297397"/>
    <w:rsid w:val="002975BB"/>
    <w:rsid w:val="002A3163"/>
    <w:rsid w:val="002A63A0"/>
    <w:rsid w:val="002B1706"/>
    <w:rsid w:val="002B3062"/>
    <w:rsid w:val="002B32E3"/>
    <w:rsid w:val="002B33B9"/>
    <w:rsid w:val="002B5FBD"/>
    <w:rsid w:val="002B6CF7"/>
    <w:rsid w:val="002B73F9"/>
    <w:rsid w:val="002C3327"/>
    <w:rsid w:val="002D11EE"/>
    <w:rsid w:val="002D2A30"/>
    <w:rsid w:val="002D7146"/>
    <w:rsid w:val="002E241B"/>
    <w:rsid w:val="002E2B8D"/>
    <w:rsid w:val="002E2C48"/>
    <w:rsid w:val="002E3F48"/>
    <w:rsid w:val="002F2892"/>
    <w:rsid w:val="002F2F1A"/>
    <w:rsid w:val="002F33D5"/>
    <w:rsid w:val="002F6BAC"/>
    <w:rsid w:val="002F6CFF"/>
    <w:rsid w:val="00302440"/>
    <w:rsid w:val="00303C0C"/>
    <w:rsid w:val="00304ADE"/>
    <w:rsid w:val="00307337"/>
    <w:rsid w:val="00312C79"/>
    <w:rsid w:val="003131CB"/>
    <w:rsid w:val="0031545F"/>
    <w:rsid w:val="00316557"/>
    <w:rsid w:val="0032134E"/>
    <w:rsid w:val="0032406C"/>
    <w:rsid w:val="0032777F"/>
    <w:rsid w:val="00333574"/>
    <w:rsid w:val="00334677"/>
    <w:rsid w:val="00335465"/>
    <w:rsid w:val="0033776C"/>
    <w:rsid w:val="003427B4"/>
    <w:rsid w:val="003428F7"/>
    <w:rsid w:val="003479E0"/>
    <w:rsid w:val="003528A9"/>
    <w:rsid w:val="0035403E"/>
    <w:rsid w:val="003546EC"/>
    <w:rsid w:val="0035491F"/>
    <w:rsid w:val="003612E0"/>
    <w:rsid w:val="00361AFD"/>
    <w:rsid w:val="003640D6"/>
    <w:rsid w:val="00365500"/>
    <w:rsid w:val="00370069"/>
    <w:rsid w:val="003725AD"/>
    <w:rsid w:val="003732D1"/>
    <w:rsid w:val="00377288"/>
    <w:rsid w:val="00377798"/>
    <w:rsid w:val="00381028"/>
    <w:rsid w:val="00381B14"/>
    <w:rsid w:val="00382399"/>
    <w:rsid w:val="00382FAA"/>
    <w:rsid w:val="00383DC1"/>
    <w:rsid w:val="00384861"/>
    <w:rsid w:val="00391C3C"/>
    <w:rsid w:val="00392304"/>
    <w:rsid w:val="00393781"/>
    <w:rsid w:val="00394B3E"/>
    <w:rsid w:val="00396917"/>
    <w:rsid w:val="00396A54"/>
    <w:rsid w:val="003A03FB"/>
    <w:rsid w:val="003A2D7D"/>
    <w:rsid w:val="003A3FBC"/>
    <w:rsid w:val="003B4CD5"/>
    <w:rsid w:val="003B55F2"/>
    <w:rsid w:val="003D3C8A"/>
    <w:rsid w:val="003D46D8"/>
    <w:rsid w:val="003D4A3E"/>
    <w:rsid w:val="003D7230"/>
    <w:rsid w:val="003E035B"/>
    <w:rsid w:val="003E3F38"/>
    <w:rsid w:val="003E457C"/>
    <w:rsid w:val="003E6394"/>
    <w:rsid w:val="003E6DDA"/>
    <w:rsid w:val="003F063F"/>
    <w:rsid w:val="003F1547"/>
    <w:rsid w:val="003F40F7"/>
    <w:rsid w:val="003F4BE5"/>
    <w:rsid w:val="003F5516"/>
    <w:rsid w:val="003F6BDC"/>
    <w:rsid w:val="003F7A84"/>
    <w:rsid w:val="00400765"/>
    <w:rsid w:val="004008CA"/>
    <w:rsid w:val="00403076"/>
    <w:rsid w:val="00404532"/>
    <w:rsid w:val="004104D0"/>
    <w:rsid w:val="00416B10"/>
    <w:rsid w:val="00420605"/>
    <w:rsid w:val="0042388B"/>
    <w:rsid w:val="0042615A"/>
    <w:rsid w:val="004264D9"/>
    <w:rsid w:val="00426BA7"/>
    <w:rsid w:val="00427419"/>
    <w:rsid w:val="00430171"/>
    <w:rsid w:val="00432EC7"/>
    <w:rsid w:val="0043506C"/>
    <w:rsid w:val="00440F2C"/>
    <w:rsid w:val="00445081"/>
    <w:rsid w:val="0044629F"/>
    <w:rsid w:val="004463AE"/>
    <w:rsid w:val="004522E2"/>
    <w:rsid w:val="00461758"/>
    <w:rsid w:val="00461C40"/>
    <w:rsid w:val="00461CEB"/>
    <w:rsid w:val="00463036"/>
    <w:rsid w:val="0046391D"/>
    <w:rsid w:val="00470599"/>
    <w:rsid w:val="00473FE2"/>
    <w:rsid w:val="004769B8"/>
    <w:rsid w:val="00482BBE"/>
    <w:rsid w:val="0048300E"/>
    <w:rsid w:val="00484A4F"/>
    <w:rsid w:val="0048537C"/>
    <w:rsid w:val="00486F69"/>
    <w:rsid w:val="004879E4"/>
    <w:rsid w:val="00492522"/>
    <w:rsid w:val="004963BC"/>
    <w:rsid w:val="004A6EF5"/>
    <w:rsid w:val="004B08F0"/>
    <w:rsid w:val="004B0BE9"/>
    <w:rsid w:val="004B1D01"/>
    <w:rsid w:val="004B6B94"/>
    <w:rsid w:val="004C071E"/>
    <w:rsid w:val="004C21B5"/>
    <w:rsid w:val="004C3C69"/>
    <w:rsid w:val="004C3F41"/>
    <w:rsid w:val="004C42BB"/>
    <w:rsid w:val="004C4CC7"/>
    <w:rsid w:val="004C630D"/>
    <w:rsid w:val="004D08C7"/>
    <w:rsid w:val="004D1692"/>
    <w:rsid w:val="004E1212"/>
    <w:rsid w:val="004E2C3D"/>
    <w:rsid w:val="004E4588"/>
    <w:rsid w:val="004E58BB"/>
    <w:rsid w:val="004E71C2"/>
    <w:rsid w:val="004F1DE3"/>
    <w:rsid w:val="004F31AF"/>
    <w:rsid w:val="004F54E4"/>
    <w:rsid w:val="004F604A"/>
    <w:rsid w:val="004F6AB7"/>
    <w:rsid w:val="004F7120"/>
    <w:rsid w:val="004F7D5B"/>
    <w:rsid w:val="00502732"/>
    <w:rsid w:val="00502C44"/>
    <w:rsid w:val="00504DD1"/>
    <w:rsid w:val="00505864"/>
    <w:rsid w:val="00505B6D"/>
    <w:rsid w:val="00514362"/>
    <w:rsid w:val="00514C97"/>
    <w:rsid w:val="00514DB6"/>
    <w:rsid w:val="00520FA0"/>
    <w:rsid w:val="0052158F"/>
    <w:rsid w:val="0052258F"/>
    <w:rsid w:val="00524F61"/>
    <w:rsid w:val="0053169E"/>
    <w:rsid w:val="00535CB1"/>
    <w:rsid w:val="005362F4"/>
    <w:rsid w:val="0053668A"/>
    <w:rsid w:val="0054046C"/>
    <w:rsid w:val="0054133E"/>
    <w:rsid w:val="00544BBC"/>
    <w:rsid w:val="00546009"/>
    <w:rsid w:val="00546C41"/>
    <w:rsid w:val="00547B4C"/>
    <w:rsid w:val="00550865"/>
    <w:rsid w:val="00550957"/>
    <w:rsid w:val="00550D67"/>
    <w:rsid w:val="00551B07"/>
    <w:rsid w:val="00551BAC"/>
    <w:rsid w:val="005532AC"/>
    <w:rsid w:val="005537B5"/>
    <w:rsid w:val="005570B8"/>
    <w:rsid w:val="00557D07"/>
    <w:rsid w:val="005620F9"/>
    <w:rsid w:val="00562E4D"/>
    <w:rsid w:val="00565281"/>
    <w:rsid w:val="005725B8"/>
    <w:rsid w:val="00572CB7"/>
    <w:rsid w:val="00576A71"/>
    <w:rsid w:val="005778BE"/>
    <w:rsid w:val="00577FAD"/>
    <w:rsid w:val="00581667"/>
    <w:rsid w:val="0058347C"/>
    <w:rsid w:val="0058527B"/>
    <w:rsid w:val="005855C8"/>
    <w:rsid w:val="00587E27"/>
    <w:rsid w:val="00592111"/>
    <w:rsid w:val="00596319"/>
    <w:rsid w:val="005A0A5A"/>
    <w:rsid w:val="005A1C00"/>
    <w:rsid w:val="005A2117"/>
    <w:rsid w:val="005A3C5F"/>
    <w:rsid w:val="005A68D4"/>
    <w:rsid w:val="005A7BC5"/>
    <w:rsid w:val="005B07C2"/>
    <w:rsid w:val="005B0B01"/>
    <w:rsid w:val="005B276E"/>
    <w:rsid w:val="005B4403"/>
    <w:rsid w:val="005B6457"/>
    <w:rsid w:val="005C04A6"/>
    <w:rsid w:val="005C45BF"/>
    <w:rsid w:val="005C509C"/>
    <w:rsid w:val="005D105F"/>
    <w:rsid w:val="005D612B"/>
    <w:rsid w:val="005E2601"/>
    <w:rsid w:val="005E36C4"/>
    <w:rsid w:val="005E4856"/>
    <w:rsid w:val="005E7673"/>
    <w:rsid w:val="005F2D39"/>
    <w:rsid w:val="005F3D96"/>
    <w:rsid w:val="005F654C"/>
    <w:rsid w:val="00602D80"/>
    <w:rsid w:val="00602FCA"/>
    <w:rsid w:val="00607CBE"/>
    <w:rsid w:val="00611EFD"/>
    <w:rsid w:val="006131E2"/>
    <w:rsid w:val="006157DE"/>
    <w:rsid w:val="00616536"/>
    <w:rsid w:val="0062055C"/>
    <w:rsid w:val="006217C1"/>
    <w:rsid w:val="00623A79"/>
    <w:rsid w:val="006248F9"/>
    <w:rsid w:val="00630AF1"/>
    <w:rsid w:val="00632418"/>
    <w:rsid w:val="00641ABD"/>
    <w:rsid w:val="00643F8E"/>
    <w:rsid w:val="006455B0"/>
    <w:rsid w:val="00645855"/>
    <w:rsid w:val="00651ED9"/>
    <w:rsid w:val="006531AB"/>
    <w:rsid w:val="00653531"/>
    <w:rsid w:val="00657A9A"/>
    <w:rsid w:val="00662A28"/>
    <w:rsid w:val="0066367F"/>
    <w:rsid w:val="00663896"/>
    <w:rsid w:val="00664DF9"/>
    <w:rsid w:val="006662EF"/>
    <w:rsid w:val="00667A55"/>
    <w:rsid w:val="00667BC6"/>
    <w:rsid w:val="00670C76"/>
    <w:rsid w:val="00675236"/>
    <w:rsid w:val="006756C2"/>
    <w:rsid w:val="006802B2"/>
    <w:rsid w:val="00681155"/>
    <w:rsid w:val="00682274"/>
    <w:rsid w:val="00682B5D"/>
    <w:rsid w:val="00683350"/>
    <w:rsid w:val="0068413C"/>
    <w:rsid w:val="006849DD"/>
    <w:rsid w:val="00686F28"/>
    <w:rsid w:val="006907D8"/>
    <w:rsid w:val="00692DE6"/>
    <w:rsid w:val="00693EBB"/>
    <w:rsid w:val="0069450C"/>
    <w:rsid w:val="00695BDA"/>
    <w:rsid w:val="0069783A"/>
    <w:rsid w:val="006A02CC"/>
    <w:rsid w:val="006A359C"/>
    <w:rsid w:val="006A7F0D"/>
    <w:rsid w:val="006B2860"/>
    <w:rsid w:val="006B3E03"/>
    <w:rsid w:val="006B71B5"/>
    <w:rsid w:val="006B79C8"/>
    <w:rsid w:val="006C296C"/>
    <w:rsid w:val="006C5514"/>
    <w:rsid w:val="006D0107"/>
    <w:rsid w:val="006D413F"/>
    <w:rsid w:val="006D4BB6"/>
    <w:rsid w:val="006D5510"/>
    <w:rsid w:val="006D6640"/>
    <w:rsid w:val="006D7C48"/>
    <w:rsid w:val="006E07D5"/>
    <w:rsid w:val="006E2297"/>
    <w:rsid w:val="006E5E0C"/>
    <w:rsid w:val="006F1289"/>
    <w:rsid w:val="006F298A"/>
    <w:rsid w:val="0070235E"/>
    <w:rsid w:val="0070281B"/>
    <w:rsid w:val="00702C2F"/>
    <w:rsid w:val="00704275"/>
    <w:rsid w:val="0070606C"/>
    <w:rsid w:val="007063F8"/>
    <w:rsid w:val="00707257"/>
    <w:rsid w:val="00707F89"/>
    <w:rsid w:val="00713D88"/>
    <w:rsid w:val="00714027"/>
    <w:rsid w:val="00716C44"/>
    <w:rsid w:val="00716E7E"/>
    <w:rsid w:val="0072031F"/>
    <w:rsid w:val="00721CFB"/>
    <w:rsid w:val="00727E98"/>
    <w:rsid w:val="00730116"/>
    <w:rsid w:val="00742BAB"/>
    <w:rsid w:val="00743CD9"/>
    <w:rsid w:val="00743F63"/>
    <w:rsid w:val="0074468B"/>
    <w:rsid w:val="0074556C"/>
    <w:rsid w:val="00745EBE"/>
    <w:rsid w:val="00746B7E"/>
    <w:rsid w:val="007533C0"/>
    <w:rsid w:val="007534E4"/>
    <w:rsid w:val="0075632A"/>
    <w:rsid w:val="007563EA"/>
    <w:rsid w:val="00756992"/>
    <w:rsid w:val="00761947"/>
    <w:rsid w:val="00762181"/>
    <w:rsid w:val="007638B0"/>
    <w:rsid w:val="00767D9C"/>
    <w:rsid w:val="00770DDC"/>
    <w:rsid w:val="00774AD2"/>
    <w:rsid w:val="00776404"/>
    <w:rsid w:val="0077765F"/>
    <w:rsid w:val="00777F49"/>
    <w:rsid w:val="00780B82"/>
    <w:rsid w:val="0078121A"/>
    <w:rsid w:val="007855BD"/>
    <w:rsid w:val="00786038"/>
    <w:rsid w:val="007919BA"/>
    <w:rsid w:val="0079330B"/>
    <w:rsid w:val="00794561"/>
    <w:rsid w:val="00795B1B"/>
    <w:rsid w:val="007A642C"/>
    <w:rsid w:val="007B1D4A"/>
    <w:rsid w:val="007B7446"/>
    <w:rsid w:val="007C2515"/>
    <w:rsid w:val="007C65A7"/>
    <w:rsid w:val="007C7119"/>
    <w:rsid w:val="007D5BE0"/>
    <w:rsid w:val="007D6BD0"/>
    <w:rsid w:val="007E0C4A"/>
    <w:rsid w:val="007E0E53"/>
    <w:rsid w:val="007F0F07"/>
    <w:rsid w:val="007F30B8"/>
    <w:rsid w:val="007F359A"/>
    <w:rsid w:val="007F3D6E"/>
    <w:rsid w:val="007F41E4"/>
    <w:rsid w:val="00801869"/>
    <w:rsid w:val="00807EBD"/>
    <w:rsid w:val="0081261B"/>
    <w:rsid w:val="0081483C"/>
    <w:rsid w:val="008149F9"/>
    <w:rsid w:val="00814BD7"/>
    <w:rsid w:val="00815061"/>
    <w:rsid w:val="008150AC"/>
    <w:rsid w:val="0081643E"/>
    <w:rsid w:val="008164F9"/>
    <w:rsid w:val="00816568"/>
    <w:rsid w:val="00817803"/>
    <w:rsid w:val="0082162C"/>
    <w:rsid w:val="008250AF"/>
    <w:rsid w:val="00831173"/>
    <w:rsid w:val="0083127C"/>
    <w:rsid w:val="008417E8"/>
    <w:rsid w:val="00844D47"/>
    <w:rsid w:val="008452C9"/>
    <w:rsid w:val="008458C1"/>
    <w:rsid w:val="008462C9"/>
    <w:rsid w:val="00846A87"/>
    <w:rsid w:val="008506BA"/>
    <w:rsid w:val="008519EB"/>
    <w:rsid w:val="00852633"/>
    <w:rsid w:val="00855B79"/>
    <w:rsid w:val="008578F1"/>
    <w:rsid w:val="00867FB6"/>
    <w:rsid w:val="008722A3"/>
    <w:rsid w:val="00872884"/>
    <w:rsid w:val="00883E02"/>
    <w:rsid w:val="00890906"/>
    <w:rsid w:val="00892192"/>
    <w:rsid w:val="008933A6"/>
    <w:rsid w:val="008A0FF9"/>
    <w:rsid w:val="008A2E47"/>
    <w:rsid w:val="008A4AA6"/>
    <w:rsid w:val="008A6BC1"/>
    <w:rsid w:val="008A7AB1"/>
    <w:rsid w:val="008A7D56"/>
    <w:rsid w:val="008B273D"/>
    <w:rsid w:val="008B663D"/>
    <w:rsid w:val="008B78BC"/>
    <w:rsid w:val="008C0FB8"/>
    <w:rsid w:val="008D1D44"/>
    <w:rsid w:val="008D1EF1"/>
    <w:rsid w:val="008D3748"/>
    <w:rsid w:val="008D7298"/>
    <w:rsid w:val="008E2E94"/>
    <w:rsid w:val="008E31BB"/>
    <w:rsid w:val="008E6588"/>
    <w:rsid w:val="008F2693"/>
    <w:rsid w:val="008F6E0F"/>
    <w:rsid w:val="008F7E63"/>
    <w:rsid w:val="00900EC4"/>
    <w:rsid w:val="00904700"/>
    <w:rsid w:val="00906353"/>
    <w:rsid w:val="00906EAE"/>
    <w:rsid w:val="0091141F"/>
    <w:rsid w:val="0091152D"/>
    <w:rsid w:val="009132D3"/>
    <w:rsid w:val="0091488F"/>
    <w:rsid w:val="00917F53"/>
    <w:rsid w:val="00920149"/>
    <w:rsid w:val="00920B80"/>
    <w:rsid w:val="00924F83"/>
    <w:rsid w:val="00926101"/>
    <w:rsid w:val="009267A0"/>
    <w:rsid w:val="009276C8"/>
    <w:rsid w:val="00933357"/>
    <w:rsid w:val="00937EE0"/>
    <w:rsid w:val="009402B8"/>
    <w:rsid w:val="009405F1"/>
    <w:rsid w:val="009409B8"/>
    <w:rsid w:val="009420D9"/>
    <w:rsid w:val="00942F4C"/>
    <w:rsid w:val="009511FE"/>
    <w:rsid w:val="009526EA"/>
    <w:rsid w:val="00953AC4"/>
    <w:rsid w:val="00954B64"/>
    <w:rsid w:val="009577B9"/>
    <w:rsid w:val="00961C6F"/>
    <w:rsid w:val="0096377C"/>
    <w:rsid w:val="00967CD6"/>
    <w:rsid w:val="00976783"/>
    <w:rsid w:val="0097689B"/>
    <w:rsid w:val="00977556"/>
    <w:rsid w:val="00977CE1"/>
    <w:rsid w:val="00981A66"/>
    <w:rsid w:val="00983009"/>
    <w:rsid w:val="00985105"/>
    <w:rsid w:val="00991E5F"/>
    <w:rsid w:val="00994A24"/>
    <w:rsid w:val="00996934"/>
    <w:rsid w:val="009A0EB4"/>
    <w:rsid w:val="009A1496"/>
    <w:rsid w:val="009A2365"/>
    <w:rsid w:val="009A5D99"/>
    <w:rsid w:val="009B028A"/>
    <w:rsid w:val="009B13BC"/>
    <w:rsid w:val="009B3BE2"/>
    <w:rsid w:val="009B7240"/>
    <w:rsid w:val="009C2E3C"/>
    <w:rsid w:val="009C720D"/>
    <w:rsid w:val="009D0018"/>
    <w:rsid w:val="009D03D5"/>
    <w:rsid w:val="009D2B55"/>
    <w:rsid w:val="009D3C3F"/>
    <w:rsid w:val="009D5BF2"/>
    <w:rsid w:val="009E3064"/>
    <w:rsid w:val="009E4337"/>
    <w:rsid w:val="009E75D9"/>
    <w:rsid w:val="009F005C"/>
    <w:rsid w:val="009F0AD4"/>
    <w:rsid w:val="009F0E0D"/>
    <w:rsid w:val="009F1C90"/>
    <w:rsid w:val="009F1F15"/>
    <w:rsid w:val="009F7A7F"/>
    <w:rsid w:val="00A00B2F"/>
    <w:rsid w:val="00A024C1"/>
    <w:rsid w:val="00A05C36"/>
    <w:rsid w:val="00A0779C"/>
    <w:rsid w:val="00A100F1"/>
    <w:rsid w:val="00A1052A"/>
    <w:rsid w:val="00A10676"/>
    <w:rsid w:val="00A1362B"/>
    <w:rsid w:val="00A13DD4"/>
    <w:rsid w:val="00A164FF"/>
    <w:rsid w:val="00A178F4"/>
    <w:rsid w:val="00A20886"/>
    <w:rsid w:val="00A21DD2"/>
    <w:rsid w:val="00A22102"/>
    <w:rsid w:val="00A23B2B"/>
    <w:rsid w:val="00A243CF"/>
    <w:rsid w:val="00A24A27"/>
    <w:rsid w:val="00A2578A"/>
    <w:rsid w:val="00A32927"/>
    <w:rsid w:val="00A44DA0"/>
    <w:rsid w:val="00A45251"/>
    <w:rsid w:val="00A45DEA"/>
    <w:rsid w:val="00A50F63"/>
    <w:rsid w:val="00A5307C"/>
    <w:rsid w:val="00A54F2E"/>
    <w:rsid w:val="00A56FC4"/>
    <w:rsid w:val="00A603B6"/>
    <w:rsid w:val="00A65573"/>
    <w:rsid w:val="00A66585"/>
    <w:rsid w:val="00A676C7"/>
    <w:rsid w:val="00A6778A"/>
    <w:rsid w:val="00A67B18"/>
    <w:rsid w:val="00A713E9"/>
    <w:rsid w:val="00A722FF"/>
    <w:rsid w:val="00A775BF"/>
    <w:rsid w:val="00A80DEA"/>
    <w:rsid w:val="00A81984"/>
    <w:rsid w:val="00A93422"/>
    <w:rsid w:val="00A9350A"/>
    <w:rsid w:val="00A9720A"/>
    <w:rsid w:val="00AA05FD"/>
    <w:rsid w:val="00AA2684"/>
    <w:rsid w:val="00AA3028"/>
    <w:rsid w:val="00AA4C5F"/>
    <w:rsid w:val="00AA5335"/>
    <w:rsid w:val="00AA534F"/>
    <w:rsid w:val="00AA5828"/>
    <w:rsid w:val="00AB0482"/>
    <w:rsid w:val="00AB0651"/>
    <w:rsid w:val="00AB197E"/>
    <w:rsid w:val="00AB475D"/>
    <w:rsid w:val="00AB4D19"/>
    <w:rsid w:val="00AB5039"/>
    <w:rsid w:val="00AB6526"/>
    <w:rsid w:val="00AC614B"/>
    <w:rsid w:val="00AD179C"/>
    <w:rsid w:val="00AD724E"/>
    <w:rsid w:val="00AE01AA"/>
    <w:rsid w:val="00AE3CA3"/>
    <w:rsid w:val="00AE49EA"/>
    <w:rsid w:val="00AE5D5C"/>
    <w:rsid w:val="00AF1B97"/>
    <w:rsid w:val="00AF2ED0"/>
    <w:rsid w:val="00AF5EEB"/>
    <w:rsid w:val="00B00419"/>
    <w:rsid w:val="00B022EE"/>
    <w:rsid w:val="00B0344A"/>
    <w:rsid w:val="00B03FD9"/>
    <w:rsid w:val="00B07078"/>
    <w:rsid w:val="00B070A2"/>
    <w:rsid w:val="00B0786F"/>
    <w:rsid w:val="00B10EFD"/>
    <w:rsid w:val="00B14FC0"/>
    <w:rsid w:val="00B17209"/>
    <w:rsid w:val="00B22581"/>
    <w:rsid w:val="00B22CDD"/>
    <w:rsid w:val="00B23A7B"/>
    <w:rsid w:val="00B23C40"/>
    <w:rsid w:val="00B258B9"/>
    <w:rsid w:val="00B27476"/>
    <w:rsid w:val="00B33955"/>
    <w:rsid w:val="00B345D0"/>
    <w:rsid w:val="00B36CAC"/>
    <w:rsid w:val="00B41B64"/>
    <w:rsid w:val="00B41D10"/>
    <w:rsid w:val="00B41E15"/>
    <w:rsid w:val="00B42393"/>
    <w:rsid w:val="00B478F3"/>
    <w:rsid w:val="00B51A69"/>
    <w:rsid w:val="00B51C78"/>
    <w:rsid w:val="00B51FB5"/>
    <w:rsid w:val="00B535D4"/>
    <w:rsid w:val="00B53F2B"/>
    <w:rsid w:val="00B557B8"/>
    <w:rsid w:val="00B55E67"/>
    <w:rsid w:val="00B56EAE"/>
    <w:rsid w:val="00B60C1F"/>
    <w:rsid w:val="00B62AF3"/>
    <w:rsid w:val="00B64DB7"/>
    <w:rsid w:val="00B67FF0"/>
    <w:rsid w:val="00B72648"/>
    <w:rsid w:val="00B808D5"/>
    <w:rsid w:val="00B80EAC"/>
    <w:rsid w:val="00B81F89"/>
    <w:rsid w:val="00B82106"/>
    <w:rsid w:val="00B83A3D"/>
    <w:rsid w:val="00B847F8"/>
    <w:rsid w:val="00B850E8"/>
    <w:rsid w:val="00B85968"/>
    <w:rsid w:val="00B859A3"/>
    <w:rsid w:val="00B86603"/>
    <w:rsid w:val="00B92C9C"/>
    <w:rsid w:val="00B9409B"/>
    <w:rsid w:val="00B9668B"/>
    <w:rsid w:val="00B97E2A"/>
    <w:rsid w:val="00BA3525"/>
    <w:rsid w:val="00BA35E4"/>
    <w:rsid w:val="00BA5493"/>
    <w:rsid w:val="00BA60B9"/>
    <w:rsid w:val="00BA69AC"/>
    <w:rsid w:val="00BB4B72"/>
    <w:rsid w:val="00BB780B"/>
    <w:rsid w:val="00BC1BA3"/>
    <w:rsid w:val="00BC2A02"/>
    <w:rsid w:val="00BC3945"/>
    <w:rsid w:val="00BC3C21"/>
    <w:rsid w:val="00BC6F22"/>
    <w:rsid w:val="00BC71E7"/>
    <w:rsid w:val="00BC77EE"/>
    <w:rsid w:val="00BC7DB0"/>
    <w:rsid w:val="00BD041E"/>
    <w:rsid w:val="00BD29D0"/>
    <w:rsid w:val="00BD2E1B"/>
    <w:rsid w:val="00BD307E"/>
    <w:rsid w:val="00BD5FA0"/>
    <w:rsid w:val="00BE0ACE"/>
    <w:rsid w:val="00BF60DC"/>
    <w:rsid w:val="00BF6690"/>
    <w:rsid w:val="00BF7D1F"/>
    <w:rsid w:val="00C011C2"/>
    <w:rsid w:val="00C05572"/>
    <w:rsid w:val="00C0563C"/>
    <w:rsid w:val="00C069DB"/>
    <w:rsid w:val="00C11822"/>
    <w:rsid w:val="00C12500"/>
    <w:rsid w:val="00C14BD1"/>
    <w:rsid w:val="00C2273C"/>
    <w:rsid w:val="00C22969"/>
    <w:rsid w:val="00C31029"/>
    <w:rsid w:val="00C32220"/>
    <w:rsid w:val="00C3315D"/>
    <w:rsid w:val="00C400F2"/>
    <w:rsid w:val="00C401CD"/>
    <w:rsid w:val="00C41198"/>
    <w:rsid w:val="00C46D8C"/>
    <w:rsid w:val="00C5699D"/>
    <w:rsid w:val="00C619E0"/>
    <w:rsid w:val="00C620CA"/>
    <w:rsid w:val="00C62880"/>
    <w:rsid w:val="00C631C1"/>
    <w:rsid w:val="00C634B4"/>
    <w:rsid w:val="00C651F2"/>
    <w:rsid w:val="00C65E24"/>
    <w:rsid w:val="00C70106"/>
    <w:rsid w:val="00C745C0"/>
    <w:rsid w:val="00C76BA0"/>
    <w:rsid w:val="00C77054"/>
    <w:rsid w:val="00C8228C"/>
    <w:rsid w:val="00C83681"/>
    <w:rsid w:val="00C83E9E"/>
    <w:rsid w:val="00C83EF0"/>
    <w:rsid w:val="00C862E8"/>
    <w:rsid w:val="00C878CA"/>
    <w:rsid w:val="00C929E5"/>
    <w:rsid w:val="00C93036"/>
    <w:rsid w:val="00CA2B06"/>
    <w:rsid w:val="00CA42AD"/>
    <w:rsid w:val="00CA73FC"/>
    <w:rsid w:val="00CB0598"/>
    <w:rsid w:val="00CB0D66"/>
    <w:rsid w:val="00CB268A"/>
    <w:rsid w:val="00CB2E9D"/>
    <w:rsid w:val="00CB3503"/>
    <w:rsid w:val="00CB7D08"/>
    <w:rsid w:val="00CB7ECC"/>
    <w:rsid w:val="00CC010D"/>
    <w:rsid w:val="00CC261D"/>
    <w:rsid w:val="00CC3A3F"/>
    <w:rsid w:val="00CC6A97"/>
    <w:rsid w:val="00CC7825"/>
    <w:rsid w:val="00CC7D76"/>
    <w:rsid w:val="00CD178F"/>
    <w:rsid w:val="00CD21EA"/>
    <w:rsid w:val="00CD5676"/>
    <w:rsid w:val="00CE095C"/>
    <w:rsid w:val="00CF04E6"/>
    <w:rsid w:val="00CF1A70"/>
    <w:rsid w:val="00CF2324"/>
    <w:rsid w:val="00CF2755"/>
    <w:rsid w:val="00CF6AAE"/>
    <w:rsid w:val="00CF7CE1"/>
    <w:rsid w:val="00D01D8D"/>
    <w:rsid w:val="00D02B86"/>
    <w:rsid w:val="00D02D17"/>
    <w:rsid w:val="00D03837"/>
    <w:rsid w:val="00D05A0A"/>
    <w:rsid w:val="00D06D6C"/>
    <w:rsid w:val="00D071E1"/>
    <w:rsid w:val="00D12FE7"/>
    <w:rsid w:val="00D141C1"/>
    <w:rsid w:val="00D169C8"/>
    <w:rsid w:val="00D16F86"/>
    <w:rsid w:val="00D17AE0"/>
    <w:rsid w:val="00D210B6"/>
    <w:rsid w:val="00D24218"/>
    <w:rsid w:val="00D26425"/>
    <w:rsid w:val="00D34327"/>
    <w:rsid w:val="00D34505"/>
    <w:rsid w:val="00D352EB"/>
    <w:rsid w:val="00D35513"/>
    <w:rsid w:val="00D35DC6"/>
    <w:rsid w:val="00D40E85"/>
    <w:rsid w:val="00D4131D"/>
    <w:rsid w:val="00D428B1"/>
    <w:rsid w:val="00D5030B"/>
    <w:rsid w:val="00D53E9B"/>
    <w:rsid w:val="00D5484B"/>
    <w:rsid w:val="00D56CEC"/>
    <w:rsid w:val="00D60B63"/>
    <w:rsid w:val="00D646D4"/>
    <w:rsid w:val="00D75ADB"/>
    <w:rsid w:val="00D764B9"/>
    <w:rsid w:val="00D778C5"/>
    <w:rsid w:val="00D77AFB"/>
    <w:rsid w:val="00D8004A"/>
    <w:rsid w:val="00D80FAB"/>
    <w:rsid w:val="00D81BDE"/>
    <w:rsid w:val="00D82732"/>
    <w:rsid w:val="00D834FE"/>
    <w:rsid w:val="00D850FB"/>
    <w:rsid w:val="00D9014C"/>
    <w:rsid w:val="00D958DE"/>
    <w:rsid w:val="00DA0429"/>
    <w:rsid w:val="00DA4792"/>
    <w:rsid w:val="00DA4A43"/>
    <w:rsid w:val="00DA5AC6"/>
    <w:rsid w:val="00DB2E59"/>
    <w:rsid w:val="00DB3505"/>
    <w:rsid w:val="00DB3D96"/>
    <w:rsid w:val="00DB69E5"/>
    <w:rsid w:val="00DC09F5"/>
    <w:rsid w:val="00DC0E25"/>
    <w:rsid w:val="00DC1192"/>
    <w:rsid w:val="00DC1A59"/>
    <w:rsid w:val="00DC32E4"/>
    <w:rsid w:val="00DD5B1A"/>
    <w:rsid w:val="00DE089D"/>
    <w:rsid w:val="00DE4EA0"/>
    <w:rsid w:val="00DE6CF2"/>
    <w:rsid w:val="00DF1515"/>
    <w:rsid w:val="00DF1FF7"/>
    <w:rsid w:val="00DF58F0"/>
    <w:rsid w:val="00E0166C"/>
    <w:rsid w:val="00E01F42"/>
    <w:rsid w:val="00E02AD8"/>
    <w:rsid w:val="00E04BA5"/>
    <w:rsid w:val="00E06ED6"/>
    <w:rsid w:val="00E07BED"/>
    <w:rsid w:val="00E12308"/>
    <w:rsid w:val="00E1779F"/>
    <w:rsid w:val="00E17E6F"/>
    <w:rsid w:val="00E22EEB"/>
    <w:rsid w:val="00E23D5A"/>
    <w:rsid w:val="00E23F60"/>
    <w:rsid w:val="00E303F0"/>
    <w:rsid w:val="00E40FE5"/>
    <w:rsid w:val="00E41B38"/>
    <w:rsid w:val="00E42970"/>
    <w:rsid w:val="00E429DE"/>
    <w:rsid w:val="00E43669"/>
    <w:rsid w:val="00E47B51"/>
    <w:rsid w:val="00E51417"/>
    <w:rsid w:val="00E520A7"/>
    <w:rsid w:val="00E52941"/>
    <w:rsid w:val="00E531D9"/>
    <w:rsid w:val="00E5391C"/>
    <w:rsid w:val="00E60073"/>
    <w:rsid w:val="00E60BFC"/>
    <w:rsid w:val="00E61813"/>
    <w:rsid w:val="00E62365"/>
    <w:rsid w:val="00E627C6"/>
    <w:rsid w:val="00E639E3"/>
    <w:rsid w:val="00E65B6A"/>
    <w:rsid w:val="00E66412"/>
    <w:rsid w:val="00E712FB"/>
    <w:rsid w:val="00E7223E"/>
    <w:rsid w:val="00E732D2"/>
    <w:rsid w:val="00E81EF8"/>
    <w:rsid w:val="00E843DF"/>
    <w:rsid w:val="00E8499A"/>
    <w:rsid w:val="00E84C3A"/>
    <w:rsid w:val="00E86ED1"/>
    <w:rsid w:val="00E9335E"/>
    <w:rsid w:val="00E9495C"/>
    <w:rsid w:val="00EA00FE"/>
    <w:rsid w:val="00EA0E19"/>
    <w:rsid w:val="00EA27F3"/>
    <w:rsid w:val="00EA3755"/>
    <w:rsid w:val="00EA4682"/>
    <w:rsid w:val="00EA492F"/>
    <w:rsid w:val="00EA7B27"/>
    <w:rsid w:val="00EB150C"/>
    <w:rsid w:val="00EB1A09"/>
    <w:rsid w:val="00EB2A2F"/>
    <w:rsid w:val="00EB6194"/>
    <w:rsid w:val="00EB7596"/>
    <w:rsid w:val="00EC3B31"/>
    <w:rsid w:val="00EC3E5A"/>
    <w:rsid w:val="00EC511D"/>
    <w:rsid w:val="00EC5B46"/>
    <w:rsid w:val="00ED0721"/>
    <w:rsid w:val="00ED172E"/>
    <w:rsid w:val="00ED31C3"/>
    <w:rsid w:val="00ED4A86"/>
    <w:rsid w:val="00ED5A29"/>
    <w:rsid w:val="00ED6714"/>
    <w:rsid w:val="00ED78DE"/>
    <w:rsid w:val="00EE2B5E"/>
    <w:rsid w:val="00EE2E8E"/>
    <w:rsid w:val="00EE63C9"/>
    <w:rsid w:val="00EF49BB"/>
    <w:rsid w:val="00EF6D29"/>
    <w:rsid w:val="00F0043E"/>
    <w:rsid w:val="00F00B41"/>
    <w:rsid w:val="00F0128E"/>
    <w:rsid w:val="00F04C29"/>
    <w:rsid w:val="00F06951"/>
    <w:rsid w:val="00F100D6"/>
    <w:rsid w:val="00F116DD"/>
    <w:rsid w:val="00F11CF6"/>
    <w:rsid w:val="00F14D94"/>
    <w:rsid w:val="00F15F03"/>
    <w:rsid w:val="00F176A8"/>
    <w:rsid w:val="00F17F5A"/>
    <w:rsid w:val="00F2296C"/>
    <w:rsid w:val="00F27A07"/>
    <w:rsid w:val="00F36FB0"/>
    <w:rsid w:val="00F3727C"/>
    <w:rsid w:val="00F41833"/>
    <w:rsid w:val="00F420AB"/>
    <w:rsid w:val="00F431D4"/>
    <w:rsid w:val="00F433E4"/>
    <w:rsid w:val="00F4430A"/>
    <w:rsid w:val="00F44F1E"/>
    <w:rsid w:val="00F47658"/>
    <w:rsid w:val="00F47B11"/>
    <w:rsid w:val="00F47F50"/>
    <w:rsid w:val="00F50C4F"/>
    <w:rsid w:val="00F552D3"/>
    <w:rsid w:val="00F57190"/>
    <w:rsid w:val="00F61084"/>
    <w:rsid w:val="00F615FC"/>
    <w:rsid w:val="00F624C4"/>
    <w:rsid w:val="00F62BD4"/>
    <w:rsid w:val="00F66CD0"/>
    <w:rsid w:val="00F721A4"/>
    <w:rsid w:val="00F76177"/>
    <w:rsid w:val="00F768C8"/>
    <w:rsid w:val="00F76F19"/>
    <w:rsid w:val="00F77B2F"/>
    <w:rsid w:val="00F8137D"/>
    <w:rsid w:val="00F82B60"/>
    <w:rsid w:val="00F8369B"/>
    <w:rsid w:val="00F83DF0"/>
    <w:rsid w:val="00F85C12"/>
    <w:rsid w:val="00F87079"/>
    <w:rsid w:val="00F9066D"/>
    <w:rsid w:val="00F906CC"/>
    <w:rsid w:val="00F92937"/>
    <w:rsid w:val="00F92DAF"/>
    <w:rsid w:val="00F93F7C"/>
    <w:rsid w:val="00F967C0"/>
    <w:rsid w:val="00FA02A5"/>
    <w:rsid w:val="00FA04C1"/>
    <w:rsid w:val="00FA1BA1"/>
    <w:rsid w:val="00FA20F1"/>
    <w:rsid w:val="00FA6599"/>
    <w:rsid w:val="00FA7647"/>
    <w:rsid w:val="00FB1FED"/>
    <w:rsid w:val="00FB362D"/>
    <w:rsid w:val="00FB3931"/>
    <w:rsid w:val="00FB7B99"/>
    <w:rsid w:val="00FC1E5E"/>
    <w:rsid w:val="00FC23D7"/>
    <w:rsid w:val="00FC62F8"/>
    <w:rsid w:val="00FC6795"/>
    <w:rsid w:val="00FC78A3"/>
    <w:rsid w:val="00FD6D06"/>
    <w:rsid w:val="00FE0AD6"/>
    <w:rsid w:val="00FE425E"/>
    <w:rsid w:val="00FE6412"/>
    <w:rsid w:val="00FE6B21"/>
    <w:rsid w:val="00FE729C"/>
    <w:rsid w:val="00FE79A9"/>
    <w:rsid w:val="00FF41C3"/>
    <w:rsid w:val="00FF643F"/>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8CABEF"/>
  <w15:chartTrackingRefBased/>
  <w15:docId w15:val="{20FC44FD-97F5-47BE-B639-50069BB804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rsid w:val="00924F8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C1250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24F83"/>
    <w:rPr>
      <w:rFonts w:asciiTheme="majorHAnsi" w:eastAsiaTheme="majorEastAsia" w:hAnsiTheme="majorHAnsi" w:cstheme="majorBidi"/>
      <w:color w:val="2F5496" w:themeColor="accent1" w:themeShade="BF"/>
      <w:sz w:val="32"/>
      <w:szCs w:val="32"/>
    </w:rPr>
  </w:style>
  <w:style w:type="paragraph" w:customStyle="1" w:styleId="EndNoteBibliographyTitle">
    <w:name w:val="EndNote Bibliography Title"/>
    <w:basedOn w:val="Standard"/>
    <w:link w:val="EndNoteBibliographyTitleChar"/>
    <w:rsid w:val="003F6BDC"/>
    <w:pPr>
      <w:spacing w:after="0"/>
      <w:jc w:val="center"/>
    </w:pPr>
    <w:rPr>
      <w:rFonts w:ascii="Calibri" w:hAnsi="Calibri" w:cs="Calibri"/>
      <w:noProof/>
      <w:lang w:val="en-US"/>
    </w:rPr>
  </w:style>
  <w:style w:type="character" w:customStyle="1" w:styleId="EndNoteBibliographyTitleChar">
    <w:name w:val="EndNote Bibliography Title Char"/>
    <w:basedOn w:val="Absatz-Standardschriftart"/>
    <w:link w:val="EndNoteBibliographyTitle"/>
    <w:rsid w:val="003F6BDC"/>
    <w:rPr>
      <w:rFonts w:ascii="Calibri" w:hAnsi="Calibri" w:cs="Calibri"/>
      <w:noProof/>
      <w:lang w:val="en-US"/>
    </w:rPr>
  </w:style>
  <w:style w:type="paragraph" w:customStyle="1" w:styleId="EndNoteBibliography">
    <w:name w:val="EndNote Bibliography"/>
    <w:basedOn w:val="Standard"/>
    <w:link w:val="EndNoteBibliographyChar"/>
    <w:rsid w:val="003F6BDC"/>
    <w:pPr>
      <w:spacing w:line="240" w:lineRule="auto"/>
      <w:jc w:val="both"/>
    </w:pPr>
    <w:rPr>
      <w:rFonts w:ascii="Calibri" w:hAnsi="Calibri" w:cs="Calibri"/>
      <w:noProof/>
      <w:lang w:val="en-US"/>
    </w:rPr>
  </w:style>
  <w:style w:type="character" w:customStyle="1" w:styleId="EndNoteBibliographyChar">
    <w:name w:val="EndNote Bibliography Char"/>
    <w:basedOn w:val="Absatz-Standardschriftart"/>
    <w:link w:val="EndNoteBibliography"/>
    <w:rsid w:val="003F6BDC"/>
    <w:rPr>
      <w:rFonts w:ascii="Calibri" w:hAnsi="Calibri" w:cs="Calibri"/>
      <w:noProof/>
      <w:lang w:val="en-US"/>
    </w:rPr>
  </w:style>
  <w:style w:type="character" w:styleId="Hyperlink">
    <w:name w:val="Hyperlink"/>
    <w:basedOn w:val="Absatz-Standardschriftart"/>
    <w:uiPriority w:val="99"/>
    <w:unhideWhenUsed/>
    <w:rsid w:val="003F6BDC"/>
    <w:rPr>
      <w:color w:val="0563C1" w:themeColor="hyperlink"/>
      <w:u w:val="single"/>
    </w:rPr>
  </w:style>
  <w:style w:type="character" w:customStyle="1" w:styleId="UnresolvedMention1">
    <w:name w:val="Unresolved Mention1"/>
    <w:basedOn w:val="Absatz-Standardschriftart"/>
    <w:uiPriority w:val="99"/>
    <w:semiHidden/>
    <w:unhideWhenUsed/>
    <w:rsid w:val="003F6BDC"/>
    <w:rPr>
      <w:color w:val="808080"/>
      <w:shd w:val="clear" w:color="auto" w:fill="E6E6E6"/>
    </w:rPr>
  </w:style>
  <w:style w:type="paragraph" w:styleId="Listenabsatz">
    <w:name w:val="List Paragraph"/>
    <w:basedOn w:val="Standard"/>
    <w:uiPriority w:val="34"/>
    <w:qFormat/>
    <w:rsid w:val="00D03837"/>
    <w:pPr>
      <w:ind w:left="720"/>
      <w:contextualSpacing/>
    </w:pPr>
  </w:style>
  <w:style w:type="character" w:styleId="Kommentarzeichen">
    <w:name w:val="annotation reference"/>
    <w:basedOn w:val="Absatz-Standardschriftart"/>
    <w:uiPriority w:val="99"/>
    <w:semiHidden/>
    <w:unhideWhenUsed/>
    <w:rsid w:val="00B23C40"/>
    <w:rPr>
      <w:sz w:val="16"/>
      <w:szCs w:val="16"/>
    </w:rPr>
  </w:style>
  <w:style w:type="paragraph" w:styleId="Kommentartext">
    <w:name w:val="annotation text"/>
    <w:basedOn w:val="Standard"/>
    <w:link w:val="KommentartextZchn"/>
    <w:uiPriority w:val="99"/>
    <w:semiHidden/>
    <w:unhideWhenUsed/>
    <w:rsid w:val="00B23C40"/>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23C40"/>
    <w:rPr>
      <w:sz w:val="20"/>
      <w:szCs w:val="20"/>
    </w:rPr>
  </w:style>
  <w:style w:type="paragraph" w:styleId="Kommentarthema">
    <w:name w:val="annotation subject"/>
    <w:basedOn w:val="Kommentartext"/>
    <w:next w:val="Kommentartext"/>
    <w:link w:val="KommentarthemaZchn"/>
    <w:uiPriority w:val="99"/>
    <w:semiHidden/>
    <w:unhideWhenUsed/>
    <w:rsid w:val="00B23C40"/>
    <w:rPr>
      <w:b/>
      <w:bCs/>
    </w:rPr>
  </w:style>
  <w:style w:type="character" w:customStyle="1" w:styleId="KommentarthemaZchn">
    <w:name w:val="Kommentarthema Zchn"/>
    <w:basedOn w:val="KommentartextZchn"/>
    <w:link w:val="Kommentarthema"/>
    <w:uiPriority w:val="99"/>
    <w:semiHidden/>
    <w:rsid w:val="00B23C40"/>
    <w:rPr>
      <w:b/>
      <w:bCs/>
      <w:sz w:val="20"/>
      <w:szCs w:val="20"/>
    </w:rPr>
  </w:style>
  <w:style w:type="paragraph" w:styleId="Sprechblasentext">
    <w:name w:val="Balloon Text"/>
    <w:basedOn w:val="Standard"/>
    <w:link w:val="SprechblasentextZchn"/>
    <w:uiPriority w:val="99"/>
    <w:semiHidden/>
    <w:unhideWhenUsed/>
    <w:rsid w:val="00B23C40"/>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23C40"/>
    <w:rPr>
      <w:rFonts w:ascii="Segoe UI" w:hAnsi="Segoe UI" w:cs="Segoe UI"/>
      <w:sz w:val="18"/>
      <w:szCs w:val="18"/>
    </w:rPr>
  </w:style>
  <w:style w:type="paragraph" w:customStyle="1" w:styleId="berschrift11">
    <w:name w:val="Überschrift 11"/>
    <w:basedOn w:val="Standard"/>
    <w:rsid w:val="00924F83"/>
    <w:pPr>
      <w:numPr>
        <w:numId w:val="2"/>
      </w:numPr>
      <w:spacing w:after="0" w:line="360" w:lineRule="auto"/>
      <w:jc w:val="both"/>
    </w:pPr>
    <w:rPr>
      <w:rFonts w:ascii="Times New Roman" w:hAnsi="Times New Roman"/>
      <w:color w:val="000000" w:themeColor="text1"/>
      <w:sz w:val="24"/>
    </w:rPr>
  </w:style>
  <w:style w:type="paragraph" w:customStyle="1" w:styleId="berschrift21">
    <w:name w:val="Überschrift 21"/>
    <w:basedOn w:val="Standard"/>
    <w:rsid w:val="00924F83"/>
    <w:pPr>
      <w:spacing w:after="0" w:line="360" w:lineRule="auto"/>
      <w:ind w:left="576" w:hanging="576"/>
      <w:jc w:val="both"/>
    </w:pPr>
    <w:rPr>
      <w:rFonts w:ascii="Times New Roman" w:hAnsi="Times New Roman"/>
      <w:color w:val="000000" w:themeColor="text1"/>
      <w:sz w:val="24"/>
    </w:rPr>
  </w:style>
  <w:style w:type="paragraph" w:customStyle="1" w:styleId="berschrift31">
    <w:name w:val="Überschrift 31"/>
    <w:basedOn w:val="Standard"/>
    <w:rsid w:val="00924F83"/>
    <w:pPr>
      <w:spacing w:after="0" w:line="360" w:lineRule="auto"/>
      <w:ind w:left="720" w:hanging="720"/>
      <w:jc w:val="both"/>
    </w:pPr>
    <w:rPr>
      <w:rFonts w:ascii="Times New Roman" w:hAnsi="Times New Roman"/>
      <w:color w:val="000000" w:themeColor="text1"/>
      <w:sz w:val="24"/>
    </w:rPr>
  </w:style>
  <w:style w:type="paragraph" w:customStyle="1" w:styleId="berschrift41">
    <w:name w:val="Überschrift 41"/>
    <w:basedOn w:val="Standard"/>
    <w:rsid w:val="00924F83"/>
    <w:pPr>
      <w:spacing w:after="0" w:line="360" w:lineRule="auto"/>
      <w:ind w:left="864" w:hanging="864"/>
      <w:jc w:val="both"/>
    </w:pPr>
    <w:rPr>
      <w:rFonts w:ascii="Times New Roman" w:hAnsi="Times New Roman"/>
      <w:color w:val="000000" w:themeColor="text1"/>
      <w:sz w:val="24"/>
    </w:rPr>
  </w:style>
  <w:style w:type="table" w:styleId="Tabellenraster">
    <w:name w:val="Table Grid"/>
    <w:basedOn w:val="NormaleTabelle"/>
    <w:uiPriority w:val="39"/>
    <w:rsid w:val="00EA37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basedOn w:val="Standard"/>
    <w:next w:val="Standard"/>
    <w:uiPriority w:val="35"/>
    <w:unhideWhenUsed/>
    <w:qFormat/>
    <w:rsid w:val="00DC32E4"/>
    <w:pPr>
      <w:spacing w:after="200" w:line="240" w:lineRule="auto"/>
    </w:pPr>
    <w:rPr>
      <w:i/>
      <w:iCs/>
      <w:color w:val="44546A" w:themeColor="text2"/>
      <w:sz w:val="18"/>
      <w:szCs w:val="18"/>
    </w:rPr>
  </w:style>
  <w:style w:type="paragraph" w:styleId="Endnotentext">
    <w:name w:val="endnote text"/>
    <w:basedOn w:val="Standard"/>
    <w:link w:val="EndnotentextZchn"/>
    <w:uiPriority w:val="99"/>
    <w:semiHidden/>
    <w:unhideWhenUsed/>
    <w:rsid w:val="00D958DE"/>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D958DE"/>
    <w:rPr>
      <w:sz w:val="20"/>
      <w:szCs w:val="20"/>
    </w:rPr>
  </w:style>
  <w:style w:type="character" w:styleId="Endnotenzeichen">
    <w:name w:val="endnote reference"/>
    <w:basedOn w:val="Absatz-Standardschriftart"/>
    <w:uiPriority w:val="99"/>
    <w:semiHidden/>
    <w:unhideWhenUsed/>
    <w:rsid w:val="00D958DE"/>
    <w:rPr>
      <w:vertAlign w:val="superscript"/>
    </w:rPr>
  </w:style>
  <w:style w:type="paragraph" w:styleId="Funotentext">
    <w:name w:val="footnote text"/>
    <w:basedOn w:val="Standard"/>
    <w:link w:val="FunotentextZchn"/>
    <w:uiPriority w:val="99"/>
    <w:semiHidden/>
    <w:unhideWhenUsed/>
    <w:rsid w:val="00D958DE"/>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D958DE"/>
    <w:rPr>
      <w:sz w:val="20"/>
      <w:szCs w:val="20"/>
    </w:rPr>
  </w:style>
  <w:style w:type="character" w:styleId="Funotenzeichen">
    <w:name w:val="footnote reference"/>
    <w:basedOn w:val="Absatz-Standardschriftart"/>
    <w:uiPriority w:val="99"/>
    <w:semiHidden/>
    <w:unhideWhenUsed/>
    <w:rsid w:val="00D958DE"/>
    <w:rPr>
      <w:vertAlign w:val="superscript"/>
    </w:rPr>
  </w:style>
  <w:style w:type="paragraph" w:styleId="Inhaltsverzeichnisberschrift">
    <w:name w:val="TOC Heading"/>
    <w:basedOn w:val="berschrift1"/>
    <w:next w:val="Standard"/>
    <w:uiPriority w:val="39"/>
    <w:unhideWhenUsed/>
    <w:qFormat/>
    <w:rsid w:val="00611EFD"/>
    <w:pPr>
      <w:outlineLvl w:val="9"/>
    </w:pPr>
    <w:rPr>
      <w:lang w:val="en-US"/>
    </w:rPr>
  </w:style>
  <w:style w:type="paragraph" w:styleId="Verzeichnis1">
    <w:name w:val="toc 1"/>
    <w:basedOn w:val="Standard"/>
    <w:next w:val="Standard"/>
    <w:autoRedefine/>
    <w:uiPriority w:val="39"/>
    <w:unhideWhenUsed/>
    <w:rsid w:val="00611EFD"/>
    <w:pPr>
      <w:spacing w:after="100"/>
    </w:pPr>
  </w:style>
  <w:style w:type="paragraph" w:styleId="Abbildungsverzeichnis">
    <w:name w:val="table of figures"/>
    <w:basedOn w:val="Standard"/>
    <w:next w:val="Standard"/>
    <w:uiPriority w:val="99"/>
    <w:unhideWhenUsed/>
    <w:rsid w:val="00F0128E"/>
    <w:pPr>
      <w:spacing w:after="0"/>
    </w:pPr>
  </w:style>
  <w:style w:type="character" w:styleId="BesuchterLink">
    <w:name w:val="FollowedHyperlink"/>
    <w:basedOn w:val="Absatz-Standardschriftart"/>
    <w:uiPriority w:val="99"/>
    <w:semiHidden/>
    <w:unhideWhenUsed/>
    <w:rsid w:val="00C619E0"/>
    <w:rPr>
      <w:color w:val="954F72"/>
      <w:u w:val="single"/>
    </w:rPr>
  </w:style>
  <w:style w:type="paragraph" w:customStyle="1" w:styleId="msonormal0">
    <w:name w:val="msonormal"/>
    <w:basedOn w:val="Standard"/>
    <w:rsid w:val="00C619E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3">
    <w:name w:val="xl63"/>
    <w:basedOn w:val="Standard"/>
    <w:rsid w:val="00C619E0"/>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styleId="Kopfzeile">
    <w:name w:val="header"/>
    <w:basedOn w:val="Standard"/>
    <w:link w:val="KopfzeileZchn"/>
    <w:uiPriority w:val="99"/>
    <w:unhideWhenUsed/>
    <w:rsid w:val="00F8369B"/>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F8369B"/>
  </w:style>
  <w:style w:type="paragraph" w:styleId="Fuzeile">
    <w:name w:val="footer"/>
    <w:basedOn w:val="Standard"/>
    <w:link w:val="FuzeileZchn"/>
    <w:uiPriority w:val="99"/>
    <w:unhideWhenUsed/>
    <w:rsid w:val="00F8369B"/>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F8369B"/>
  </w:style>
  <w:style w:type="character" w:customStyle="1" w:styleId="berschrift2Zchn">
    <w:name w:val="Überschrift 2 Zchn"/>
    <w:basedOn w:val="Absatz-Standardschriftart"/>
    <w:link w:val="berschrift2"/>
    <w:uiPriority w:val="9"/>
    <w:semiHidden/>
    <w:rsid w:val="00C12500"/>
    <w:rPr>
      <w:rFonts w:asciiTheme="majorHAnsi" w:eastAsiaTheme="majorEastAsia" w:hAnsiTheme="majorHAnsi" w:cstheme="majorBidi"/>
      <w:color w:val="2F5496" w:themeColor="accent1" w:themeShade="BF"/>
      <w:sz w:val="26"/>
      <w:szCs w:val="26"/>
    </w:rPr>
  </w:style>
  <w:style w:type="paragraph" w:styleId="Verzeichnis2">
    <w:name w:val="toc 2"/>
    <w:basedOn w:val="Standard"/>
    <w:next w:val="Standard"/>
    <w:autoRedefine/>
    <w:uiPriority w:val="39"/>
    <w:unhideWhenUsed/>
    <w:rsid w:val="00AD179C"/>
    <w:pPr>
      <w:spacing w:after="100"/>
      <w:ind w:left="220"/>
    </w:pPr>
  </w:style>
  <w:style w:type="paragraph" w:styleId="berarbeitung">
    <w:name w:val="Revision"/>
    <w:hidden/>
    <w:uiPriority w:val="99"/>
    <w:semiHidden/>
    <w:rsid w:val="0014048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984996">
      <w:bodyDiv w:val="1"/>
      <w:marLeft w:val="0"/>
      <w:marRight w:val="0"/>
      <w:marTop w:val="0"/>
      <w:marBottom w:val="0"/>
      <w:divBdr>
        <w:top w:val="none" w:sz="0" w:space="0" w:color="auto"/>
        <w:left w:val="none" w:sz="0" w:space="0" w:color="auto"/>
        <w:bottom w:val="none" w:sz="0" w:space="0" w:color="auto"/>
        <w:right w:val="none" w:sz="0" w:space="0" w:color="auto"/>
      </w:divBdr>
    </w:div>
    <w:div w:id="80684566">
      <w:bodyDiv w:val="1"/>
      <w:marLeft w:val="0"/>
      <w:marRight w:val="0"/>
      <w:marTop w:val="0"/>
      <w:marBottom w:val="0"/>
      <w:divBdr>
        <w:top w:val="none" w:sz="0" w:space="0" w:color="auto"/>
        <w:left w:val="none" w:sz="0" w:space="0" w:color="auto"/>
        <w:bottom w:val="none" w:sz="0" w:space="0" w:color="auto"/>
        <w:right w:val="none" w:sz="0" w:space="0" w:color="auto"/>
      </w:divBdr>
    </w:div>
    <w:div w:id="113404828">
      <w:bodyDiv w:val="1"/>
      <w:marLeft w:val="0"/>
      <w:marRight w:val="0"/>
      <w:marTop w:val="0"/>
      <w:marBottom w:val="0"/>
      <w:divBdr>
        <w:top w:val="none" w:sz="0" w:space="0" w:color="auto"/>
        <w:left w:val="none" w:sz="0" w:space="0" w:color="auto"/>
        <w:bottom w:val="none" w:sz="0" w:space="0" w:color="auto"/>
        <w:right w:val="none" w:sz="0" w:space="0" w:color="auto"/>
      </w:divBdr>
    </w:div>
    <w:div w:id="138377946">
      <w:bodyDiv w:val="1"/>
      <w:marLeft w:val="0"/>
      <w:marRight w:val="0"/>
      <w:marTop w:val="0"/>
      <w:marBottom w:val="0"/>
      <w:divBdr>
        <w:top w:val="none" w:sz="0" w:space="0" w:color="auto"/>
        <w:left w:val="none" w:sz="0" w:space="0" w:color="auto"/>
        <w:bottom w:val="none" w:sz="0" w:space="0" w:color="auto"/>
        <w:right w:val="none" w:sz="0" w:space="0" w:color="auto"/>
      </w:divBdr>
    </w:div>
    <w:div w:id="223297673">
      <w:bodyDiv w:val="1"/>
      <w:marLeft w:val="0"/>
      <w:marRight w:val="0"/>
      <w:marTop w:val="0"/>
      <w:marBottom w:val="0"/>
      <w:divBdr>
        <w:top w:val="none" w:sz="0" w:space="0" w:color="auto"/>
        <w:left w:val="none" w:sz="0" w:space="0" w:color="auto"/>
        <w:bottom w:val="none" w:sz="0" w:space="0" w:color="auto"/>
        <w:right w:val="none" w:sz="0" w:space="0" w:color="auto"/>
      </w:divBdr>
    </w:div>
    <w:div w:id="250286422">
      <w:bodyDiv w:val="1"/>
      <w:marLeft w:val="0"/>
      <w:marRight w:val="0"/>
      <w:marTop w:val="0"/>
      <w:marBottom w:val="0"/>
      <w:divBdr>
        <w:top w:val="none" w:sz="0" w:space="0" w:color="auto"/>
        <w:left w:val="none" w:sz="0" w:space="0" w:color="auto"/>
        <w:bottom w:val="none" w:sz="0" w:space="0" w:color="auto"/>
        <w:right w:val="none" w:sz="0" w:space="0" w:color="auto"/>
      </w:divBdr>
    </w:div>
    <w:div w:id="268858566">
      <w:bodyDiv w:val="1"/>
      <w:marLeft w:val="0"/>
      <w:marRight w:val="0"/>
      <w:marTop w:val="0"/>
      <w:marBottom w:val="0"/>
      <w:divBdr>
        <w:top w:val="none" w:sz="0" w:space="0" w:color="auto"/>
        <w:left w:val="none" w:sz="0" w:space="0" w:color="auto"/>
        <w:bottom w:val="none" w:sz="0" w:space="0" w:color="auto"/>
        <w:right w:val="none" w:sz="0" w:space="0" w:color="auto"/>
      </w:divBdr>
    </w:div>
    <w:div w:id="277445540">
      <w:bodyDiv w:val="1"/>
      <w:marLeft w:val="0"/>
      <w:marRight w:val="0"/>
      <w:marTop w:val="0"/>
      <w:marBottom w:val="0"/>
      <w:divBdr>
        <w:top w:val="none" w:sz="0" w:space="0" w:color="auto"/>
        <w:left w:val="none" w:sz="0" w:space="0" w:color="auto"/>
        <w:bottom w:val="none" w:sz="0" w:space="0" w:color="auto"/>
        <w:right w:val="none" w:sz="0" w:space="0" w:color="auto"/>
      </w:divBdr>
    </w:div>
    <w:div w:id="310528370">
      <w:bodyDiv w:val="1"/>
      <w:marLeft w:val="0"/>
      <w:marRight w:val="0"/>
      <w:marTop w:val="0"/>
      <w:marBottom w:val="0"/>
      <w:divBdr>
        <w:top w:val="none" w:sz="0" w:space="0" w:color="auto"/>
        <w:left w:val="none" w:sz="0" w:space="0" w:color="auto"/>
        <w:bottom w:val="none" w:sz="0" w:space="0" w:color="auto"/>
        <w:right w:val="none" w:sz="0" w:space="0" w:color="auto"/>
      </w:divBdr>
    </w:div>
    <w:div w:id="332150842">
      <w:bodyDiv w:val="1"/>
      <w:marLeft w:val="0"/>
      <w:marRight w:val="0"/>
      <w:marTop w:val="0"/>
      <w:marBottom w:val="0"/>
      <w:divBdr>
        <w:top w:val="none" w:sz="0" w:space="0" w:color="auto"/>
        <w:left w:val="none" w:sz="0" w:space="0" w:color="auto"/>
        <w:bottom w:val="none" w:sz="0" w:space="0" w:color="auto"/>
        <w:right w:val="none" w:sz="0" w:space="0" w:color="auto"/>
      </w:divBdr>
    </w:div>
    <w:div w:id="388460033">
      <w:bodyDiv w:val="1"/>
      <w:marLeft w:val="0"/>
      <w:marRight w:val="0"/>
      <w:marTop w:val="0"/>
      <w:marBottom w:val="0"/>
      <w:divBdr>
        <w:top w:val="none" w:sz="0" w:space="0" w:color="auto"/>
        <w:left w:val="none" w:sz="0" w:space="0" w:color="auto"/>
        <w:bottom w:val="none" w:sz="0" w:space="0" w:color="auto"/>
        <w:right w:val="none" w:sz="0" w:space="0" w:color="auto"/>
      </w:divBdr>
    </w:div>
    <w:div w:id="389614230">
      <w:bodyDiv w:val="1"/>
      <w:marLeft w:val="0"/>
      <w:marRight w:val="0"/>
      <w:marTop w:val="0"/>
      <w:marBottom w:val="0"/>
      <w:divBdr>
        <w:top w:val="none" w:sz="0" w:space="0" w:color="auto"/>
        <w:left w:val="none" w:sz="0" w:space="0" w:color="auto"/>
        <w:bottom w:val="none" w:sz="0" w:space="0" w:color="auto"/>
        <w:right w:val="none" w:sz="0" w:space="0" w:color="auto"/>
      </w:divBdr>
    </w:div>
    <w:div w:id="451481430">
      <w:bodyDiv w:val="1"/>
      <w:marLeft w:val="0"/>
      <w:marRight w:val="0"/>
      <w:marTop w:val="0"/>
      <w:marBottom w:val="0"/>
      <w:divBdr>
        <w:top w:val="none" w:sz="0" w:space="0" w:color="auto"/>
        <w:left w:val="none" w:sz="0" w:space="0" w:color="auto"/>
        <w:bottom w:val="none" w:sz="0" w:space="0" w:color="auto"/>
        <w:right w:val="none" w:sz="0" w:space="0" w:color="auto"/>
      </w:divBdr>
    </w:div>
    <w:div w:id="548539307">
      <w:bodyDiv w:val="1"/>
      <w:marLeft w:val="0"/>
      <w:marRight w:val="0"/>
      <w:marTop w:val="0"/>
      <w:marBottom w:val="0"/>
      <w:divBdr>
        <w:top w:val="none" w:sz="0" w:space="0" w:color="auto"/>
        <w:left w:val="none" w:sz="0" w:space="0" w:color="auto"/>
        <w:bottom w:val="none" w:sz="0" w:space="0" w:color="auto"/>
        <w:right w:val="none" w:sz="0" w:space="0" w:color="auto"/>
      </w:divBdr>
    </w:div>
    <w:div w:id="571743828">
      <w:bodyDiv w:val="1"/>
      <w:marLeft w:val="0"/>
      <w:marRight w:val="0"/>
      <w:marTop w:val="0"/>
      <w:marBottom w:val="0"/>
      <w:divBdr>
        <w:top w:val="none" w:sz="0" w:space="0" w:color="auto"/>
        <w:left w:val="none" w:sz="0" w:space="0" w:color="auto"/>
        <w:bottom w:val="none" w:sz="0" w:space="0" w:color="auto"/>
        <w:right w:val="none" w:sz="0" w:space="0" w:color="auto"/>
      </w:divBdr>
    </w:div>
    <w:div w:id="694574828">
      <w:bodyDiv w:val="1"/>
      <w:marLeft w:val="0"/>
      <w:marRight w:val="0"/>
      <w:marTop w:val="0"/>
      <w:marBottom w:val="0"/>
      <w:divBdr>
        <w:top w:val="none" w:sz="0" w:space="0" w:color="auto"/>
        <w:left w:val="none" w:sz="0" w:space="0" w:color="auto"/>
        <w:bottom w:val="none" w:sz="0" w:space="0" w:color="auto"/>
        <w:right w:val="none" w:sz="0" w:space="0" w:color="auto"/>
      </w:divBdr>
    </w:div>
    <w:div w:id="702749258">
      <w:bodyDiv w:val="1"/>
      <w:marLeft w:val="0"/>
      <w:marRight w:val="0"/>
      <w:marTop w:val="0"/>
      <w:marBottom w:val="0"/>
      <w:divBdr>
        <w:top w:val="none" w:sz="0" w:space="0" w:color="auto"/>
        <w:left w:val="none" w:sz="0" w:space="0" w:color="auto"/>
        <w:bottom w:val="none" w:sz="0" w:space="0" w:color="auto"/>
        <w:right w:val="none" w:sz="0" w:space="0" w:color="auto"/>
      </w:divBdr>
    </w:div>
    <w:div w:id="750389453">
      <w:bodyDiv w:val="1"/>
      <w:marLeft w:val="0"/>
      <w:marRight w:val="0"/>
      <w:marTop w:val="0"/>
      <w:marBottom w:val="0"/>
      <w:divBdr>
        <w:top w:val="none" w:sz="0" w:space="0" w:color="auto"/>
        <w:left w:val="none" w:sz="0" w:space="0" w:color="auto"/>
        <w:bottom w:val="none" w:sz="0" w:space="0" w:color="auto"/>
        <w:right w:val="none" w:sz="0" w:space="0" w:color="auto"/>
      </w:divBdr>
    </w:div>
    <w:div w:id="811799257">
      <w:bodyDiv w:val="1"/>
      <w:marLeft w:val="0"/>
      <w:marRight w:val="0"/>
      <w:marTop w:val="0"/>
      <w:marBottom w:val="0"/>
      <w:divBdr>
        <w:top w:val="none" w:sz="0" w:space="0" w:color="auto"/>
        <w:left w:val="none" w:sz="0" w:space="0" w:color="auto"/>
        <w:bottom w:val="none" w:sz="0" w:space="0" w:color="auto"/>
        <w:right w:val="none" w:sz="0" w:space="0" w:color="auto"/>
      </w:divBdr>
    </w:div>
    <w:div w:id="855001518">
      <w:bodyDiv w:val="1"/>
      <w:marLeft w:val="0"/>
      <w:marRight w:val="0"/>
      <w:marTop w:val="0"/>
      <w:marBottom w:val="0"/>
      <w:divBdr>
        <w:top w:val="none" w:sz="0" w:space="0" w:color="auto"/>
        <w:left w:val="none" w:sz="0" w:space="0" w:color="auto"/>
        <w:bottom w:val="none" w:sz="0" w:space="0" w:color="auto"/>
        <w:right w:val="none" w:sz="0" w:space="0" w:color="auto"/>
      </w:divBdr>
    </w:div>
    <w:div w:id="858396922">
      <w:bodyDiv w:val="1"/>
      <w:marLeft w:val="0"/>
      <w:marRight w:val="0"/>
      <w:marTop w:val="0"/>
      <w:marBottom w:val="0"/>
      <w:divBdr>
        <w:top w:val="none" w:sz="0" w:space="0" w:color="auto"/>
        <w:left w:val="none" w:sz="0" w:space="0" w:color="auto"/>
        <w:bottom w:val="none" w:sz="0" w:space="0" w:color="auto"/>
        <w:right w:val="none" w:sz="0" w:space="0" w:color="auto"/>
      </w:divBdr>
    </w:div>
    <w:div w:id="875393367">
      <w:bodyDiv w:val="1"/>
      <w:marLeft w:val="0"/>
      <w:marRight w:val="0"/>
      <w:marTop w:val="0"/>
      <w:marBottom w:val="0"/>
      <w:divBdr>
        <w:top w:val="none" w:sz="0" w:space="0" w:color="auto"/>
        <w:left w:val="none" w:sz="0" w:space="0" w:color="auto"/>
        <w:bottom w:val="none" w:sz="0" w:space="0" w:color="auto"/>
        <w:right w:val="none" w:sz="0" w:space="0" w:color="auto"/>
      </w:divBdr>
    </w:div>
    <w:div w:id="937180013">
      <w:bodyDiv w:val="1"/>
      <w:marLeft w:val="0"/>
      <w:marRight w:val="0"/>
      <w:marTop w:val="0"/>
      <w:marBottom w:val="0"/>
      <w:divBdr>
        <w:top w:val="none" w:sz="0" w:space="0" w:color="auto"/>
        <w:left w:val="none" w:sz="0" w:space="0" w:color="auto"/>
        <w:bottom w:val="none" w:sz="0" w:space="0" w:color="auto"/>
        <w:right w:val="none" w:sz="0" w:space="0" w:color="auto"/>
      </w:divBdr>
    </w:div>
    <w:div w:id="947154936">
      <w:bodyDiv w:val="1"/>
      <w:marLeft w:val="0"/>
      <w:marRight w:val="0"/>
      <w:marTop w:val="0"/>
      <w:marBottom w:val="0"/>
      <w:divBdr>
        <w:top w:val="none" w:sz="0" w:space="0" w:color="auto"/>
        <w:left w:val="none" w:sz="0" w:space="0" w:color="auto"/>
        <w:bottom w:val="none" w:sz="0" w:space="0" w:color="auto"/>
        <w:right w:val="none" w:sz="0" w:space="0" w:color="auto"/>
      </w:divBdr>
    </w:div>
    <w:div w:id="966931329">
      <w:bodyDiv w:val="1"/>
      <w:marLeft w:val="0"/>
      <w:marRight w:val="0"/>
      <w:marTop w:val="0"/>
      <w:marBottom w:val="0"/>
      <w:divBdr>
        <w:top w:val="none" w:sz="0" w:space="0" w:color="auto"/>
        <w:left w:val="none" w:sz="0" w:space="0" w:color="auto"/>
        <w:bottom w:val="none" w:sz="0" w:space="0" w:color="auto"/>
        <w:right w:val="none" w:sz="0" w:space="0" w:color="auto"/>
      </w:divBdr>
    </w:div>
    <w:div w:id="983777146">
      <w:bodyDiv w:val="1"/>
      <w:marLeft w:val="0"/>
      <w:marRight w:val="0"/>
      <w:marTop w:val="0"/>
      <w:marBottom w:val="0"/>
      <w:divBdr>
        <w:top w:val="none" w:sz="0" w:space="0" w:color="auto"/>
        <w:left w:val="none" w:sz="0" w:space="0" w:color="auto"/>
        <w:bottom w:val="none" w:sz="0" w:space="0" w:color="auto"/>
        <w:right w:val="none" w:sz="0" w:space="0" w:color="auto"/>
      </w:divBdr>
    </w:div>
    <w:div w:id="992677548">
      <w:bodyDiv w:val="1"/>
      <w:marLeft w:val="0"/>
      <w:marRight w:val="0"/>
      <w:marTop w:val="0"/>
      <w:marBottom w:val="0"/>
      <w:divBdr>
        <w:top w:val="none" w:sz="0" w:space="0" w:color="auto"/>
        <w:left w:val="none" w:sz="0" w:space="0" w:color="auto"/>
        <w:bottom w:val="none" w:sz="0" w:space="0" w:color="auto"/>
        <w:right w:val="none" w:sz="0" w:space="0" w:color="auto"/>
      </w:divBdr>
    </w:div>
    <w:div w:id="1021126191">
      <w:bodyDiv w:val="1"/>
      <w:marLeft w:val="0"/>
      <w:marRight w:val="0"/>
      <w:marTop w:val="0"/>
      <w:marBottom w:val="0"/>
      <w:divBdr>
        <w:top w:val="none" w:sz="0" w:space="0" w:color="auto"/>
        <w:left w:val="none" w:sz="0" w:space="0" w:color="auto"/>
        <w:bottom w:val="none" w:sz="0" w:space="0" w:color="auto"/>
        <w:right w:val="none" w:sz="0" w:space="0" w:color="auto"/>
      </w:divBdr>
    </w:div>
    <w:div w:id="1053965971">
      <w:bodyDiv w:val="1"/>
      <w:marLeft w:val="0"/>
      <w:marRight w:val="0"/>
      <w:marTop w:val="0"/>
      <w:marBottom w:val="0"/>
      <w:divBdr>
        <w:top w:val="none" w:sz="0" w:space="0" w:color="auto"/>
        <w:left w:val="none" w:sz="0" w:space="0" w:color="auto"/>
        <w:bottom w:val="none" w:sz="0" w:space="0" w:color="auto"/>
        <w:right w:val="none" w:sz="0" w:space="0" w:color="auto"/>
      </w:divBdr>
    </w:div>
    <w:div w:id="1066494355">
      <w:bodyDiv w:val="1"/>
      <w:marLeft w:val="0"/>
      <w:marRight w:val="0"/>
      <w:marTop w:val="0"/>
      <w:marBottom w:val="0"/>
      <w:divBdr>
        <w:top w:val="none" w:sz="0" w:space="0" w:color="auto"/>
        <w:left w:val="none" w:sz="0" w:space="0" w:color="auto"/>
        <w:bottom w:val="none" w:sz="0" w:space="0" w:color="auto"/>
        <w:right w:val="none" w:sz="0" w:space="0" w:color="auto"/>
      </w:divBdr>
    </w:div>
    <w:div w:id="1083180823">
      <w:bodyDiv w:val="1"/>
      <w:marLeft w:val="0"/>
      <w:marRight w:val="0"/>
      <w:marTop w:val="0"/>
      <w:marBottom w:val="0"/>
      <w:divBdr>
        <w:top w:val="none" w:sz="0" w:space="0" w:color="auto"/>
        <w:left w:val="none" w:sz="0" w:space="0" w:color="auto"/>
        <w:bottom w:val="none" w:sz="0" w:space="0" w:color="auto"/>
        <w:right w:val="none" w:sz="0" w:space="0" w:color="auto"/>
      </w:divBdr>
    </w:div>
    <w:div w:id="1119105879">
      <w:bodyDiv w:val="1"/>
      <w:marLeft w:val="0"/>
      <w:marRight w:val="0"/>
      <w:marTop w:val="0"/>
      <w:marBottom w:val="0"/>
      <w:divBdr>
        <w:top w:val="none" w:sz="0" w:space="0" w:color="auto"/>
        <w:left w:val="none" w:sz="0" w:space="0" w:color="auto"/>
        <w:bottom w:val="none" w:sz="0" w:space="0" w:color="auto"/>
        <w:right w:val="none" w:sz="0" w:space="0" w:color="auto"/>
      </w:divBdr>
    </w:div>
    <w:div w:id="1171718518">
      <w:bodyDiv w:val="1"/>
      <w:marLeft w:val="0"/>
      <w:marRight w:val="0"/>
      <w:marTop w:val="0"/>
      <w:marBottom w:val="0"/>
      <w:divBdr>
        <w:top w:val="none" w:sz="0" w:space="0" w:color="auto"/>
        <w:left w:val="none" w:sz="0" w:space="0" w:color="auto"/>
        <w:bottom w:val="none" w:sz="0" w:space="0" w:color="auto"/>
        <w:right w:val="none" w:sz="0" w:space="0" w:color="auto"/>
      </w:divBdr>
    </w:div>
    <w:div w:id="1247611650">
      <w:bodyDiv w:val="1"/>
      <w:marLeft w:val="0"/>
      <w:marRight w:val="0"/>
      <w:marTop w:val="0"/>
      <w:marBottom w:val="0"/>
      <w:divBdr>
        <w:top w:val="none" w:sz="0" w:space="0" w:color="auto"/>
        <w:left w:val="none" w:sz="0" w:space="0" w:color="auto"/>
        <w:bottom w:val="none" w:sz="0" w:space="0" w:color="auto"/>
        <w:right w:val="none" w:sz="0" w:space="0" w:color="auto"/>
      </w:divBdr>
    </w:div>
    <w:div w:id="1260989693">
      <w:bodyDiv w:val="1"/>
      <w:marLeft w:val="0"/>
      <w:marRight w:val="0"/>
      <w:marTop w:val="0"/>
      <w:marBottom w:val="0"/>
      <w:divBdr>
        <w:top w:val="none" w:sz="0" w:space="0" w:color="auto"/>
        <w:left w:val="none" w:sz="0" w:space="0" w:color="auto"/>
        <w:bottom w:val="none" w:sz="0" w:space="0" w:color="auto"/>
        <w:right w:val="none" w:sz="0" w:space="0" w:color="auto"/>
      </w:divBdr>
    </w:div>
    <w:div w:id="1289703019">
      <w:bodyDiv w:val="1"/>
      <w:marLeft w:val="0"/>
      <w:marRight w:val="0"/>
      <w:marTop w:val="0"/>
      <w:marBottom w:val="0"/>
      <w:divBdr>
        <w:top w:val="none" w:sz="0" w:space="0" w:color="auto"/>
        <w:left w:val="none" w:sz="0" w:space="0" w:color="auto"/>
        <w:bottom w:val="none" w:sz="0" w:space="0" w:color="auto"/>
        <w:right w:val="none" w:sz="0" w:space="0" w:color="auto"/>
      </w:divBdr>
    </w:div>
    <w:div w:id="1404139557">
      <w:bodyDiv w:val="1"/>
      <w:marLeft w:val="0"/>
      <w:marRight w:val="0"/>
      <w:marTop w:val="0"/>
      <w:marBottom w:val="0"/>
      <w:divBdr>
        <w:top w:val="none" w:sz="0" w:space="0" w:color="auto"/>
        <w:left w:val="none" w:sz="0" w:space="0" w:color="auto"/>
        <w:bottom w:val="none" w:sz="0" w:space="0" w:color="auto"/>
        <w:right w:val="none" w:sz="0" w:space="0" w:color="auto"/>
      </w:divBdr>
    </w:div>
    <w:div w:id="1431967150">
      <w:bodyDiv w:val="1"/>
      <w:marLeft w:val="0"/>
      <w:marRight w:val="0"/>
      <w:marTop w:val="0"/>
      <w:marBottom w:val="0"/>
      <w:divBdr>
        <w:top w:val="none" w:sz="0" w:space="0" w:color="auto"/>
        <w:left w:val="none" w:sz="0" w:space="0" w:color="auto"/>
        <w:bottom w:val="none" w:sz="0" w:space="0" w:color="auto"/>
        <w:right w:val="none" w:sz="0" w:space="0" w:color="auto"/>
      </w:divBdr>
    </w:div>
    <w:div w:id="1443299755">
      <w:bodyDiv w:val="1"/>
      <w:marLeft w:val="0"/>
      <w:marRight w:val="0"/>
      <w:marTop w:val="0"/>
      <w:marBottom w:val="0"/>
      <w:divBdr>
        <w:top w:val="none" w:sz="0" w:space="0" w:color="auto"/>
        <w:left w:val="none" w:sz="0" w:space="0" w:color="auto"/>
        <w:bottom w:val="none" w:sz="0" w:space="0" w:color="auto"/>
        <w:right w:val="none" w:sz="0" w:space="0" w:color="auto"/>
      </w:divBdr>
    </w:div>
    <w:div w:id="1476990729">
      <w:bodyDiv w:val="1"/>
      <w:marLeft w:val="0"/>
      <w:marRight w:val="0"/>
      <w:marTop w:val="0"/>
      <w:marBottom w:val="0"/>
      <w:divBdr>
        <w:top w:val="none" w:sz="0" w:space="0" w:color="auto"/>
        <w:left w:val="none" w:sz="0" w:space="0" w:color="auto"/>
        <w:bottom w:val="none" w:sz="0" w:space="0" w:color="auto"/>
        <w:right w:val="none" w:sz="0" w:space="0" w:color="auto"/>
      </w:divBdr>
    </w:div>
    <w:div w:id="1502087784">
      <w:bodyDiv w:val="1"/>
      <w:marLeft w:val="0"/>
      <w:marRight w:val="0"/>
      <w:marTop w:val="0"/>
      <w:marBottom w:val="0"/>
      <w:divBdr>
        <w:top w:val="none" w:sz="0" w:space="0" w:color="auto"/>
        <w:left w:val="none" w:sz="0" w:space="0" w:color="auto"/>
        <w:bottom w:val="none" w:sz="0" w:space="0" w:color="auto"/>
        <w:right w:val="none" w:sz="0" w:space="0" w:color="auto"/>
      </w:divBdr>
    </w:div>
    <w:div w:id="1516652179">
      <w:bodyDiv w:val="1"/>
      <w:marLeft w:val="0"/>
      <w:marRight w:val="0"/>
      <w:marTop w:val="0"/>
      <w:marBottom w:val="0"/>
      <w:divBdr>
        <w:top w:val="none" w:sz="0" w:space="0" w:color="auto"/>
        <w:left w:val="none" w:sz="0" w:space="0" w:color="auto"/>
        <w:bottom w:val="none" w:sz="0" w:space="0" w:color="auto"/>
        <w:right w:val="none" w:sz="0" w:space="0" w:color="auto"/>
      </w:divBdr>
    </w:div>
    <w:div w:id="1521696855">
      <w:bodyDiv w:val="1"/>
      <w:marLeft w:val="0"/>
      <w:marRight w:val="0"/>
      <w:marTop w:val="0"/>
      <w:marBottom w:val="0"/>
      <w:divBdr>
        <w:top w:val="none" w:sz="0" w:space="0" w:color="auto"/>
        <w:left w:val="none" w:sz="0" w:space="0" w:color="auto"/>
        <w:bottom w:val="none" w:sz="0" w:space="0" w:color="auto"/>
        <w:right w:val="none" w:sz="0" w:space="0" w:color="auto"/>
      </w:divBdr>
    </w:div>
    <w:div w:id="1558779001">
      <w:bodyDiv w:val="1"/>
      <w:marLeft w:val="0"/>
      <w:marRight w:val="0"/>
      <w:marTop w:val="0"/>
      <w:marBottom w:val="0"/>
      <w:divBdr>
        <w:top w:val="none" w:sz="0" w:space="0" w:color="auto"/>
        <w:left w:val="none" w:sz="0" w:space="0" w:color="auto"/>
        <w:bottom w:val="none" w:sz="0" w:space="0" w:color="auto"/>
        <w:right w:val="none" w:sz="0" w:space="0" w:color="auto"/>
      </w:divBdr>
    </w:div>
    <w:div w:id="1657301355">
      <w:bodyDiv w:val="1"/>
      <w:marLeft w:val="0"/>
      <w:marRight w:val="0"/>
      <w:marTop w:val="0"/>
      <w:marBottom w:val="0"/>
      <w:divBdr>
        <w:top w:val="none" w:sz="0" w:space="0" w:color="auto"/>
        <w:left w:val="none" w:sz="0" w:space="0" w:color="auto"/>
        <w:bottom w:val="none" w:sz="0" w:space="0" w:color="auto"/>
        <w:right w:val="none" w:sz="0" w:space="0" w:color="auto"/>
      </w:divBdr>
    </w:div>
    <w:div w:id="1679769276">
      <w:bodyDiv w:val="1"/>
      <w:marLeft w:val="0"/>
      <w:marRight w:val="0"/>
      <w:marTop w:val="0"/>
      <w:marBottom w:val="0"/>
      <w:divBdr>
        <w:top w:val="none" w:sz="0" w:space="0" w:color="auto"/>
        <w:left w:val="none" w:sz="0" w:space="0" w:color="auto"/>
        <w:bottom w:val="none" w:sz="0" w:space="0" w:color="auto"/>
        <w:right w:val="none" w:sz="0" w:space="0" w:color="auto"/>
      </w:divBdr>
    </w:div>
    <w:div w:id="1695182555">
      <w:bodyDiv w:val="1"/>
      <w:marLeft w:val="0"/>
      <w:marRight w:val="0"/>
      <w:marTop w:val="0"/>
      <w:marBottom w:val="0"/>
      <w:divBdr>
        <w:top w:val="none" w:sz="0" w:space="0" w:color="auto"/>
        <w:left w:val="none" w:sz="0" w:space="0" w:color="auto"/>
        <w:bottom w:val="none" w:sz="0" w:space="0" w:color="auto"/>
        <w:right w:val="none" w:sz="0" w:space="0" w:color="auto"/>
      </w:divBdr>
    </w:div>
    <w:div w:id="1716809062">
      <w:bodyDiv w:val="1"/>
      <w:marLeft w:val="0"/>
      <w:marRight w:val="0"/>
      <w:marTop w:val="0"/>
      <w:marBottom w:val="0"/>
      <w:divBdr>
        <w:top w:val="none" w:sz="0" w:space="0" w:color="auto"/>
        <w:left w:val="none" w:sz="0" w:space="0" w:color="auto"/>
        <w:bottom w:val="none" w:sz="0" w:space="0" w:color="auto"/>
        <w:right w:val="none" w:sz="0" w:space="0" w:color="auto"/>
      </w:divBdr>
    </w:div>
    <w:div w:id="1750731398">
      <w:bodyDiv w:val="1"/>
      <w:marLeft w:val="0"/>
      <w:marRight w:val="0"/>
      <w:marTop w:val="0"/>
      <w:marBottom w:val="0"/>
      <w:divBdr>
        <w:top w:val="none" w:sz="0" w:space="0" w:color="auto"/>
        <w:left w:val="none" w:sz="0" w:space="0" w:color="auto"/>
        <w:bottom w:val="none" w:sz="0" w:space="0" w:color="auto"/>
        <w:right w:val="none" w:sz="0" w:space="0" w:color="auto"/>
      </w:divBdr>
    </w:div>
    <w:div w:id="1759789793">
      <w:bodyDiv w:val="1"/>
      <w:marLeft w:val="0"/>
      <w:marRight w:val="0"/>
      <w:marTop w:val="0"/>
      <w:marBottom w:val="0"/>
      <w:divBdr>
        <w:top w:val="none" w:sz="0" w:space="0" w:color="auto"/>
        <w:left w:val="none" w:sz="0" w:space="0" w:color="auto"/>
        <w:bottom w:val="none" w:sz="0" w:space="0" w:color="auto"/>
        <w:right w:val="none" w:sz="0" w:space="0" w:color="auto"/>
      </w:divBdr>
    </w:div>
    <w:div w:id="1785004051">
      <w:bodyDiv w:val="1"/>
      <w:marLeft w:val="0"/>
      <w:marRight w:val="0"/>
      <w:marTop w:val="0"/>
      <w:marBottom w:val="0"/>
      <w:divBdr>
        <w:top w:val="none" w:sz="0" w:space="0" w:color="auto"/>
        <w:left w:val="none" w:sz="0" w:space="0" w:color="auto"/>
        <w:bottom w:val="none" w:sz="0" w:space="0" w:color="auto"/>
        <w:right w:val="none" w:sz="0" w:space="0" w:color="auto"/>
      </w:divBdr>
    </w:div>
    <w:div w:id="1790389224">
      <w:bodyDiv w:val="1"/>
      <w:marLeft w:val="0"/>
      <w:marRight w:val="0"/>
      <w:marTop w:val="0"/>
      <w:marBottom w:val="0"/>
      <w:divBdr>
        <w:top w:val="none" w:sz="0" w:space="0" w:color="auto"/>
        <w:left w:val="none" w:sz="0" w:space="0" w:color="auto"/>
        <w:bottom w:val="none" w:sz="0" w:space="0" w:color="auto"/>
        <w:right w:val="none" w:sz="0" w:space="0" w:color="auto"/>
      </w:divBdr>
    </w:div>
    <w:div w:id="1866744735">
      <w:bodyDiv w:val="1"/>
      <w:marLeft w:val="0"/>
      <w:marRight w:val="0"/>
      <w:marTop w:val="0"/>
      <w:marBottom w:val="0"/>
      <w:divBdr>
        <w:top w:val="none" w:sz="0" w:space="0" w:color="auto"/>
        <w:left w:val="none" w:sz="0" w:space="0" w:color="auto"/>
        <w:bottom w:val="none" w:sz="0" w:space="0" w:color="auto"/>
        <w:right w:val="none" w:sz="0" w:space="0" w:color="auto"/>
      </w:divBdr>
    </w:div>
    <w:div w:id="1904680029">
      <w:bodyDiv w:val="1"/>
      <w:marLeft w:val="0"/>
      <w:marRight w:val="0"/>
      <w:marTop w:val="0"/>
      <w:marBottom w:val="0"/>
      <w:divBdr>
        <w:top w:val="none" w:sz="0" w:space="0" w:color="auto"/>
        <w:left w:val="none" w:sz="0" w:space="0" w:color="auto"/>
        <w:bottom w:val="none" w:sz="0" w:space="0" w:color="auto"/>
        <w:right w:val="none" w:sz="0" w:space="0" w:color="auto"/>
      </w:divBdr>
    </w:div>
    <w:div w:id="1998997092">
      <w:bodyDiv w:val="1"/>
      <w:marLeft w:val="0"/>
      <w:marRight w:val="0"/>
      <w:marTop w:val="0"/>
      <w:marBottom w:val="0"/>
      <w:divBdr>
        <w:top w:val="none" w:sz="0" w:space="0" w:color="auto"/>
        <w:left w:val="none" w:sz="0" w:space="0" w:color="auto"/>
        <w:bottom w:val="none" w:sz="0" w:space="0" w:color="auto"/>
        <w:right w:val="none" w:sz="0" w:space="0" w:color="auto"/>
      </w:divBdr>
    </w:div>
    <w:div w:id="2035689765">
      <w:bodyDiv w:val="1"/>
      <w:marLeft w:val="0"/>
      <w:marRight w:val="0"/>
      <w:marTop w:val="0"/>
      <w:marBottom w:val="0"/>
      <w:divBdr>
        <w:top w:val="none" w:sz="0" w:space="0" w:color="auto"/>
        <w:left w:val="none" w:sz="0" w:space="0" w:color="auto"/>
        <w:bottom w:val="none" w:sz="0" w:space="0" w:color="auto"/>
        <w:right w:val="none" w:sz="0" w:space="0" w:color="auto"/>
      </w:divBdr>
    </w:div>
    <w:div w:id="2050257435">
      <w:bodyDiv w:val="1"/>
      <w:marLeft w:val="0"/>
      <w:marRight w:val="0"/>
      <w:marTop w:val="0"/>
      <w:marBottom w:val="0"/>
      <w:divBdr>
        <w:top w:val="none" w:sz="0" w:space="0" w:color="auto"/>
        <w:left w:val="none" w:sz="0" w:space="0" w:color="auto"/>
        <w:bottom w:val="none" w:sz="0" w:space="0" w:color="auto"/>
        <w:right w:val="none" w:sz="0" w:space="0" w:color="auto"/>
      </w:divBdr>
    </w:div>
    <w:div w:id="2120833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42" Type="http://schemas.openxmlformats.org/officeDocument/2006/relationships/hyperlink" Target="http://ec.europa.eu/eurostat/data/database" TargetMode="External"/><Relationship Id="rId47" Type="http://schemas.openxmlformats.org/officeDocument/2006/relationships/hyperlink" Target="https://doi.org/10.1016/j.biocon.2013.10.019" TargetMode="External"/><Relationship Id="rId63" Type="http://schemas.openxmlformats.org/officeDocument/2006/relationships/hyperlink" Target="https://www.nature.com/articles/s41559-016-0023" TargetMode="External"/><Relationship Id="rId68" Type="http://schemas.openxmlformats.org/officeDocument/2006/relationships/hyperlink" Target="http://lc-impact.eu/" TargetMode="Externa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6.pn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hyperlink" Target="https://doi.org/10.1016/j.jclepro.2017.10.161" TargetMode="External"/><Relationship Id="rId40" Type="http://schemas.openxmlformats.org/officeDocument/2006/relationships/hyperlink" Target="http://ec.europa.eu/eurostat/web/household-budget-surveys/publications" TargetMode="External"/><Relationship Id="rId45" Type="http://schemas.openxmlformats.org/officeDocument/2006/relationships/hyperlink" Target="https://doi.org/10.1016/j.cosust.2016.12.002" TargetMode="External"/><Relationship Id="rId53" Type="http://schemas.openxmlformats.org/officeDocument/2006/relationships/hyperlink" Target="https://www.rivm.nl/en/Topics/L/Life_Cycle_Assessment_LCA/Downloads/Documents_ReCiPe2017/Report_ReCiPe_Update_2017.pdf" TargetMode="External"/><Relationship Id="rId58" Type="http://schemas.openxmlformats.org/officeDocument/2006/relationships/hyperlink" Target="https://doi.org/10.1016/j.scitotenv.2014.03.062" TargetMode="External"/><Relationship Id="rId66" Type="http://schemas.openxmlformats.org/officeDocument/2006/relationships/hyperlink" Target="https://doi.org/10.1016/j.gloenvcha.2016.07.002" TargetMode="External"/><Relationship Id="rId74" Type="http://schemas.openxmlformats.org/officeDocument/2006/relationships/hyperlink" Target="http://www.materialflows.net" TargetMode="External"/><Relationship Id="rId5" Type="http://schemas.openxmlformats.org/officeDocument/2006/relationships/webSettings" Target="webSettings.xml"/><Relationship Id="rId61" Type="http://schemas.openxmlformats.org/officeDocument/2006/relationships/hyperlink" Target="https://doi.org/10.1016/j.gloenvcha.2016.03.001" TargetMode="External"/><Relationship Id="rId19" Type="http://schemas.openxmlformats.org/officeDocument/2006/relationships/image" Target="media/image6.png"/><Relationship Id="rId14" Type="http://schemas.openxmlformats.org/officeDocument/2006/relationships/hyperlink" Target="http://lc-impact.eu/"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s://doi.org/10.1016/j.gloenvcha.2012.03.011" TargetMode="External"/><Relationship Id="rId43" Type="http://schemas.openxmlformats.org/officeDocument/2006/relationships/hyperlink" Target="https://doi.org/10.1016/j.ecolind.2012.02.025" TargetMode="External"/><Relationship Id="rId48" Type="http://schemas.openxmlformats.org/officeDocument/2006/relationships/hyperlink" Target="https://doi.org/10.1016/j.ecolind.2011.06.017" TargetMode="External"/><Relationship Id="rId56" Type="http://schemas.openxmlformats.org/officeDocument/2006/relationships/hyperlink" Target="https://elibrary.worldbank.org/doi/abs/10.1596/1813-9450-6719" TargetMode="External"/><Relationship Id="rId64" Type="http://schemas.openxmlformats.org/officeDocument/2006/relationships/hyperlink" Target="https://doi.org/10.1016/j.ecolecon.2013.02.013" TargetMode="External"/><Relationship Id="rId69" Type="http://schemas.openxmlformats.org/officeDocument/2006/relationships/hyperlink" Target="https://www.nature.com/articles/srep40743" TargetMode="External"/><Relationship Id="rId8" Type="http://schemas.openxmlformats.org/officeDocument/2006/relationships/hyperlink" Target="mailto:maximilian.koslowski@inatech.uni-freiburg.de" TargetMode="External"/><Relationship Id="rId51" Type="http://schemas.openxmlformats.org/officeDocument/2006/relationships/hyperlink" Target="https://doi.org/10.1016/j.jclepro.2012.06.016" TargetMode="External"/><Relationship Id="rId72" Type="http://schemas.openxmlformats.org/officeDocument/2006/relationships/hyperlink" Target="https://doi.org/10.1016/j.ecolecon.2005.05.012" TargetMode="External"/><Relationship Id="rId3" Type="http://schemas.openxmlformats.org/officeDocument/2006/relationships/styles" Target="styles.xml"/><Relationship Id="rId12" Type="http://schemas.openxmlformats.org/officeDocument/2006/relationships/hyperlink" Target="https://www.naturalearthdata.com" TargetMode="Externa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hyperlink" Target="https://doi.org/10.1016/j.jclepro.2012.02.036" TargetMode="External"/><Relationship Id="rId46" Type="http://schemas.openxmlformats.org/officeDocument/2006/relationships/hyperlink" Target="https://doi.org/10.1016/j.ecolind.2016.04.014" TargetMode="External"/><Relationship Id="rId59" Type="http://schemas.openxmlformats.org/officeDocument/2006/relationships/hyperlink" Target="https://doi.org/10.1016/j.ecolecon.2013.06.018" TargetMode="External"/><Relationship Id="rId67" Type="http://schemas.openxmlformats.org/officeDocument/2006/relationships/hyperlink" Target="https://unstats.un.org/unsd/publications/catalogue?selectID=145" TargetMode="External"/><Relationship Id="rId20" Type="http://schemas.openxmlformats.org/officeDocument/2006/relationships/image" Target="media/image7.png"/><Relationship Id="rId41" Type="http://schemas.openxmlformats.org/officeDocument/2006/relationships/hyperlink" Target="http://ec.europa.eu/eurostat/web/degree-of-urbanisation/background" TargetMode="External"/><Relationship Id="rId54" Type="http://schemas.openxmlformats.org/officeDocument/2006/relationships/hyperlink" Target="https://www.rivm.nl/en/Topics/L/Life_Cycle_Assessment_LCA/Downloads" TargetMode="External"/><Relationship Id="rId62" Type="http://schemas.openxmlformats.org/officeDocument/2006/relationships/hyperlink" Target="https://doi.org/10.1016/j.cosust.2018.01.005" TargetMode="External"/><Relationship Id="rId70" Type="http://schemas.openxmlformats.org/officeDocument/2006/relationships/hyperlink" Target="https://doi.org/10.1016/j.gloenvcha.2012.12.010"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rivm.nl/en/Topics/L/Life_Cycle_Assessment_LCA/ReCiPe"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doi.org/10.1016/j.gloenvcha.2016.03.013" TargetMode="External"/><Relationship Id="rId49" Type="http://schemas.openxmlformats.org/officeDocument/2006/relationships/hyperlink" Target="https://doi.org/10.1016/j.jclepro.2014.03.082" TargetMode="External"/><Relationship Id="rId57" Type="http://schemas.openxmlformats.org/officeDocument/2006/relationships/hyperlink" Target="https://doi.org/10.1016/j.ecolecon.2010.05.001" TargetMode="External"/><Relationship Id="rId10" Type="http://schemas.openxmlformats.org/officeDocument/2006/relationships/footer" Target="footer2.xml"/><Relationship Id="rId31" Type="http://schemas.openxmlformats.org/officeDocument/2006/relationships/image" Target="media/image18.png"/><Relationship Id="rId44" Type="http://schemas.openxmlformats.org/officeDocument/2006/relationships/hyperlink" Target="https://doi.org/10.1016/j.ecolind.2013.08.017" TargetMode="External"/><Relationship Id="rId52" Type="http://schemas.openxmlformats.org/officeDocument/2006/relationships/hyperlink" Target="https://doi.org/10.1016/0360-5442(76)90015-3" TargetMode="External"/><Relationship Id="rId60" Type="http://schemas.openxmlformats.org/officeDocument/2006/relationships/hyperlink" Target="https://doi.org/10.1016/S0921-8009(00)00275-5" TargetMode="External"/><Relationship Id="rId65" Type="http://schemas.openxmlformats.org/officeDocument/2006/relationships/hyperlink" Target="https://www.ssb.no/en/" TargetMode="External"/><Relationship Id="rId73" Type="http://schemas.openxmlformats.org/officeDocument/2006/relationships/hyperlink" Target="https://doi.org/10.1016/j.ecolecon.2011.06.014"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hyperlink" Target="https://doi.org/10.1016/j.landusepol.2003.10.010" TargetMode="External"/><Relationship Id="rId34" Type="http://schemas.openxmlformats.org/officeDocument/2006/relationships/hyperlink" Target="https://doi.org/10.1016/j.envsci.2016.12.013" TargetMode="External"/><Relationship Id="rId50" Type="http://schemas.openxmlformats.org/officeDocument/2006/relationships/hyperlink" Target="https://doi.org/10.1016/j.ecolecon.2015.02.003" TargetMode="External"/><Relationship Id="rId55" Type="http://schemas.openxmlformats.org/officeDocument/2006/relationships/hyperlink" Target="https://www.nature.com/articles/448993a"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doi.org/10.1016/j.ecolecon.2014.02.020"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8A9B53-FD9F-4DFE-AA11-C99D110E5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54910</Words>
  <Characters>312991</Characters>
  <Application>Microsoft Office Word</Application>
  <DocSecurity>0</DocSecurity>
  <Lines>2608</Lines>
  <Paragraphs>734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367167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Maximilian Koslowski</dc:creator>
  <cp:keywords/>
  <dc:description/>
  <cp:lastModifiedBy>Maximilian Koslowski</cp:lastModifiedBy>
  <cp:revision>2</cp:revision>
  <cp:lastPrinted>2019-10-18T08:30:00Z</cp:lastPrinted>
  <dcterms:created xsi:type="dcterms:W3CDTF">2019-12-17T13:59:00Z</dcterms:created>
  <dcterms:modified xsi:type="dcterms:W3CDTF">2019-12-17T13:59:00Z</dcterms:modified>
</cp:coreProperties>
</file>