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2F6F" w14:textId="77777777" w:rsidR="002622DF" w:rsidRPr="004D0209" w:rsidRDefault="00C72034" w:rsidP="004259F6">
      <w:pPr>
        <w:pStyle w:val="Heading1"/>
        <w:pBdr>
          <w:bottom w:val="single" w:sz="4" w:space="1" w:color="auto"/>
        </w:pBdr>
        <w:jc w:val="center"/>
        <w:rPr>
          <w:rFonts w:asciiTheme="majorHAnsi" w:hAnsiTheme="majorHAnsi" w:cstheme="majorHAnsi"/>
          <w:color w:val="000000" w:themeColor="text1"/>
          <w:sz w:val="36"/>
          <w:szCs w:val="36"/>
          <w:lang w:val="en-GB"/>
        </w:rPr>
      </w:pPr>
      <w:r w:rsidRPr="004D0209">
        <w:rPr>
          <w:rFonts w:asciiTheme="majorHAnsi" w:hAnsiTheme="majorHAnsi" w:cstheme="majorHAnsi"/>
          <w:color w:val="000000" w:themeColor="text1"/>
          <w:sz w:val="36"/>
          <w:szCs w:val="36"/>
          <w:lang w:val="en-GB"/>
        </w:rPr>
        <w:t>Supplementary Material</w:t>
      </w:r>
    </w:p>
    <w:p w14:paraId="77B0B020" w14:textId="77777777" w:rsidR="004D0209" w:rsidRPr="006F777E" w:rsidRDefault="004D0209" w:rsidP="006976D7">
      <w:pPr>
        <w:pStyle w:val="Heading2"/>
        <w:rPr>
          <w:color w:val="000000" w:themeColor="text1"/>
          <w:sz w:val="20"/>
          <w:szCs w:val="20"/>
          <w:lang w:val="en-GB"/>
        </w:rPr>
      </w:pPr>
    </w:p>
    <w:p w14:paraId="76E8A81D" w14:textId="06F4C831" w:rsidR="00C72034" w:rsidRPr="006976D7" w:rsidRDefault="00C72034" w:rsidP="006976D7">
      <w:pPr>
        <w:pStyle w:val="Heading2"/>
        <w:rPr>
          <w:b w:val="0"/>
          <w:color w:val="000000" w:themeColor="text1"/>
          <w:lang w:val="en-GB"/>
        </w:rPr>
      </w:pPr>
      <w:r w:rsidRPr="006976D7">
        <w:rPr>
          <w:color w:val="000000" w:themeColor="text1"/>
          <w:lang w:val="en-GB"/>
        </w:rPr>
        <w:t xml:space="preserve">Suppl. Material </w:t>
      </w:r>
      <w:r w:rsidR="0059456C" w:rsidRPr="006976D7">
        <w:rPr>
          <w:color w:val="000000" w:themeColor="text1"/>
          <w:lang w:val="en-GB"/>
        </w:rPr>
        <w:t>A</w:t>
      </w:r>
      <w:r w:rsidR="00315DB3" w:rsidRPr="006976D7">
        <w:rPr>
          <w:color w:val="000000" w:themeColor="text1"/>
          <w:lang w:val="en-GB"/>
        </w:rPr>
        <w:t xml:space="preserve">: </w:t>
      </w:r>
      <w:r w:rsidR="003A6EB0" w:rsidRPr="006976D7">
        <w:rPr>
          <w:color w:val="000000" w:themeColor="text1"/>
          <w:lang w:val="en-GB"/>
        </w:rPr>
        <w:t xml:space="preserve">Additional information regarding the climate </w:t>
      </w:r>
      <w:r w:rsidRPr="006976D7">
        <w:rPr>
          <w:color w:val="000000" w:themeColor="text1"/>
          <w:lang w:val="en-GB"/>
        </w:rPr>
        <w:t xml:space="preserve">mainstreaming </w:t>
      </w:r>
      <w:r w:rsidR="003A6EB0" w:rsidRPr="006976D7">
        <w:rPr>
          <w:color w:val="000000" w:themeColor="text1"/>
          <w:lang w:val="en-GB"/>
        </w:rPr>
        <w:t>theory and approach</w:t>
      </w:r>
    </w:p>
    <w:p w14:paraId="22F6FBED" w14:textId="755266EB" w:rsidR="005D1836" w:rsidRPr="006976D7" w:rsidRDefault="00F95619" w:rsidP="006976D7">
      <w:pPr>
        <w:pStyle w:val="Heading3"/>
        <w:rPr>
          <w:b w:val="0"/>
          <w:color w:val="000000" w:themeColor="text1"/>
        </w:rPr>
      </w:pPr>
      <w:r w:rsidRPr="006976D7">
        <w:rPr>
          <w:color w:val="000000" w:themeColor="text1"/>
        </w:rPr>
        <w:t>Definitions</w:t>
      </w:r>
    </w:p>
    <w:p w14:paraId="33D44988" w14:textId="2541743E" w:rsidR="005D1836" w:rsidRPr="006976D7" w:rsidRDefault="005D1836" w:rsidP="005D1836">
      <w:pPr>
        <w:jc w:val="both"/>
        <w:rPr>
          <w:rFonts w:ascii="Times New Roman" w:hAnsi="Times New Roman"/>
          <w:color w:val="000000" w:themeColor="text1"/>
          <w:lang w:val="en-GB"/>
        </w:rPr>
      </w:pPr>
      <w:r w:rsidRPr="006976D7">
        <w:rPr>
          <w:rFonts w:ascii="Times New Roman" w:hAnsi="Times New Roman"/>
          <w:color w:val="000000" w:themeColor="text1"/>
          <w:lang w:val="en-GB"/>
        </w:rPr>
        <w:t>Climate mainstreaming relates to both long-term, forward-looking activities to increase resilience, and responses that address risks and hazards arising from the current climate. Such activities are also found in disaster risk reduction (</w:t>
      </w:r>
      <w:hyperlink r:id="rId8" w:anchor="bib0440" w:history="1">
        <w:r w:rsidRPr="006976D7">
          <w:rPr>
            <w:rFonts w:ascii="Times New Roman" w:hAnsi="Times New Roman"/>
            <w:color w:val="000000" w:themeColor="text1"/>
            <w:lang w:val="en-GB"/>
          </w:rPr>
          <w:t>UNISDR</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2009</w:t>
        </w:r>
      </w:hyperlink>
      <w:r w:rsidRPr="006976D7">
        <w:rPr>
          <w:rFonts w:ascii="Times New Roman" w:hAnsi="Times New Roman"/>
          <w:color w:val="000000" w:themeColor="text1"/>
          <w:lang w:val="en-GB"/>
        </w:rPr>
        <w:t xml:space="preserve">). Here, </w:t>
      </w:r>
      <w:r w:rsidRPr="006976D7">
        <w:rPr>
          <w:rFonts w:ascii="Times New Roman" w:hAnsi="Times New Roman"/>
          <w:i/>
          <w:iCs/>
          <w:color w:val="000000" w:themeColor="text1"/>
          <w:lang w:val="en-GB"/>
        </w:rPr>
        <w:t>hazard</w:t>
      </w:r>
      <w:r w:rsidRPr="006976D7">
        <w:rPr>
          <w:rFonts w:ascii="Times New Roman" w:hAnsi="Times New Roman"/>
          <w:color w:val="000000" w:themeColor="text1"/>
          <w:lang w:val="en-GB"/>
        </w:rPr>
        <w:t xml:space="preserve"> refers to the occurrence of a (natural or human-induced) physical event, trend or impact that may negatively affect human life, health, or things that humans value (</w:t>
      </w:r>
      <w:hyperlink r:id="rId9" w:anchor="bib0205" w:history="1">
        <w:r w:rsidRPr="006976D7">
          <w:rPr>
            <w:rFonts w:ascii="Times New Roman" w:hAnsi="Times New Roman"/>
            <w:color w:val="000000" w:themeColor="text1"/>
            <w:lang w:val="en-GB"/>
          </w:rPr>
          <w:t>IPCC</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2014</w:t>
        </w:r>
      </w:hyperlink>
      <w:r w:rsidRPr="006976D7">
        <w:rPr>
          <w:rFonts w:ascii="Times New Roman" w:hAnsi="Times New Roman"/>
          <w:color w:val="000000" w:themeColor="text1"/>
          <w:lang w:val="en-GB"/>
        </w:rPr>
        <w:t xml:space="preserve">). Climate </w:t>
      </w:r>
      <w:r w:rsidRPr="006976D7">
        <w:rPr>
          <w:rFonts w:ascii="Times New Roman" w:hAnsi="Times New Roman"/>
          <w:i/>
          <w:iCs/>
          <w:color w:val="000000" w:themeColor="text1"/>
          <w:lang w:val="en-GB"/>
        </w:rPr>
        <w:t>risk</w:t>
      </w:r>
      <w:r w:rsidRPr="006976D7">
        <w:rPr>
          <w:rFonts w:ascii="Times New Roman" w:hAnsi="Times New Roman"/>
          <w:color w:val="000000" w:themeColor="text1"/>
          <w:lang w:val="en-GB"/>
        </w:rPr>
        <w:t xml:space="preserve"> is conceptualised as the interaction between climate change, hazards and societies that are vulnerable to their impact (</w:t>
      </w:r>
      <w:hyperlink r:id="rId10" w:anchor="bib0440" w:history="1">
        <w:r w:rsidRPr="006976D7">
          <w:rPr>
            <w:rFonts w:ascii="Times New Roman" w:hAnsi="Times New Roman"/>
            <w:color w:val="000000" w:themeColor="text1"/>
            <w:lang w:val="en-GB"/>
          </w:rPr>
          <w:t>UNISDR</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2009</w:t>
        </w:r>
      </w:hyperlink>
      <w:r w:rsidRPr="006976D7">
        <w:rPr>
          <w:rFonts w:ascii="Times New Roman" w:hAnsi="Times New Roman"/>
          <w:color w:val="000000" w:themeColor="text1"/>
          <w:lang w:val="en-GB"/>
        </w:rPr>
        <w:t>; Wamsler</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2014). Risk, therefore, relates to underlying patterns of climate change and associated vulnerabilities. They can manifest at individual, collective, organisational and/or systems level, and include both internal (e.g. mental models, values, beliefs, worldviews) and outer (e.g. physical, social, economic, environmental, institutional context) aspects.</w:t>
      </w:r>
    </w:p>
    <w:p w14:paraId="399AF0E3" w14:textId="11A13F0D" w:rsidR="00975412" w:rsidRPr="006976D7" w:rsidRDefault="00975412" w:rsidP="006976D7">
      <w:pPr>
        <w:pStyle w:val="Heading3"/>
        <w:rPr>
          <w:b w:val="0"/>
          <w:i w:val="0"/>
          <w:color w:val="000000" w:themeColor="text1"/>
        </w:rPr>
      </w:pPr>
      <w:r w:rsidRPr="006976D7">
        <w:rPr>
          <w:color w:val="000000" w:themeColor="text1"/>
        </w:rPr>
        <w:t>Historical development of climate mainstreaming</w:t>
      </w:r>
    </w:p>
    <w:p w14:paraId="0EA56A3B" w14:textId="154C8215" w:rsidR="00975412" w:rsidRPr="006976D7" w:rsidRDefault="00975412" w:rsidP="00975412">
      <w:pPr>
        <w:jc w:val="both"/>
        <w:rPr>
          <w:rFonts w:ascii="Times New Roman" w:hAnsi="Times New Roman"/>
          <w:color w:val="000000" w:themeColor="text1"/>
          <w:lang w:val="en-GB"/>
        </w:rPr>
      </w:pPr>
      <w:r w:rsidRPr="006976D7">
        <w:rPr>
          <w:rFonts w:ascii="Times New Roman" w:hAnsi="Times New Roman"/>
          <w:color w:val="000000" w:themeColor="text1"/>
          <w:lang w:val="en-GB"/>
        </w:rPr>
        <w:t>The climate mainstreaming concept has two, principal origins. One strand has developed from disaster risk reduction mainstreaming, which has had widespread support since the World Conference on Disaster Risk Reduction in Kobe, Japan in 2005 (UNISDR</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w:t>
      </w:r>
      <w:hyperlink r:id="rId11" w:anchor="CR43" w:tooltip="View reference" w:history="1">
        <w:r w:rsidRPr="006976D7">
          <w:rPr>
            <w:rFonts w:ascii="Times New Roman" w:hAnsi="Times New Roman"/>
            <w:color w:val="000000" w:themeColor="text1"/>
            <w:lang w:val="en-GB"/>
          </w:rPr>
          <w:t>2005</w:t>
        </w:r>
      </w:hyperlink>
      <w:r w:rsidRPr="006976D7">
        <w:rPr>
          <w:rFonts w:ascii="Times New Roman" w:hAnsi="Times New Roman"/>
          <w:color w:val="000000" w:themeColor="text1"/>
          <w:lang w:val="en-GB"/>
        </w:rPr>
        <w:t>), and which itself builds on transformation and mainstreaming theories and experience in cross-cutting domains such as HIV/ Aids and gender (Daly</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w:t>
      </w:r>
      <w:hyperlink r:id="rId12" w:anchor="CR12" w:tooltip="View reference" w:history="1">
        <w:r w:rsidRPr="006976D7">
          <w:rPr>
            <w:rFonts w:ascii="Times New Roman" w:hAnsi="Times New Roman"/>
            <w:color w:val="000000" w:themeColor="text1"/>
            <w:lang w:val="en-GB"/>
          </w:rPr>
          <w:t>2005</w:t>
        </w:r>
      </w:hyperlink>
      <w:r w:rsidRPr="006976D7">
        <w:rPr>
          <w:rFonts w:ascii="Times New Roman" w:hAnsi="Times New Roman"/>
          <w:color w:val="000000" w:themeColor="text1"/>
          <w:lang w:val="en-GB"/>
        </w:rPr>
        <w:t>; Holden</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w:t>
      </w:r>
      <w:hyperlink r:id="rId13" w:anchor="CR18" w:tooltip="View reference" w:history="1">
        <w:r w:rsidRPr="006976D7">
          <w:rPr>
            <w:rFonts w:ascii="Times New Roman" w:hAnsi="Times New Roman"/>
            <w:color w:val="000000" w:themeColor="text1"/>
            <w:lang w:val="en-GB"/>
          </w:rPr>
          <w:t>2004</w:t>
        </w:r>
      </w:hyperlink>
      <w:r w:rsidRPr="006976D7">
        <w:rPr>
          <w:rFonts w:ascii="Times New Roman" w:hAnsi="Times New Roman"/>
          <w:color w:val="000000" w:themeColor="text1"/>
          <w:lang w:val="en-GB"/>
        </w:rPr>
        <w:t>; Mazey</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w:t>
      </w:r>
      <w:hyperlink r:id="rId14" w:anchor="CR27" w:tooltip="View reference" w:history="1">
        <w:r w:rsidRPr="006976D7">
          <w:rPr>
            <w:rFonts w:ascii="Times New Roman" w:hAnsi="Times New Roman"/>
            <w:color w:val="000000" w:themeColor="text1"/>
            <w:lang w:val="en-GB"/>
          </w:rPr>
          <w:t>2002</w:t>
        </w:r>
      </w:hyperlink>
      <w:r w:rsidRPr="006976D7">
        <w:rPr>
          <w:rFonts w:ascii="Times New Roman" w:hAnsi="Times New Roman"/>
          <w:color w:val="000000" w:themeColor="text1"/>
          <w:lang w:val="en-GB"/>
        </w:rPr>
        <w:t>). The second has its roots in environmental policy integration (UN</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w:t>
      </w:r>
      <w:hyperlink r:id="rId15" w:anchor="CR47" w:tooltip="View reference" w:history="1">
        <w:r w:rsidRPr="006976D7">
          <w:rPr>
            <w:rFonts w:ascii="Times New Roman" w:hAnsi="Times New Roman"/>
            <w:color w:val="000000" w:themeColor="text1"/>
            <w:lang w:val="en-GB"/>
          </w:rPr>
          <w:t>1987</w:t>
        </w:r>
      </w:hyperlink>
      <w:r w:rsidRPr="006976D7">
        <w:rPr>
          <w:rFonts w:ascii="Times New Roman" w:hAnsi="Times New Roman"/>
          <w:color w:val="000000" w:themeColor="text1"/>
          <w:lang w:val="en-GB"/>
        </w:rPr>
        <w:t>; Lenschow</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w:t>
      </w:r>
      <w:hyperlink r:id="rId16" w:anchor="CR24" w:tooltip="View reference" w:history="1">
        <w:r w:rsidRPr="006976D7">
          <w:rPr>
            <w:rFonts w:ascii="Times New Roman" w:hAnsi="Times New Roman"/>
            <w:color w:val="000000" w:themeColor="text1"/>
            <w:lang w:val="en-GB"/>
          </w:rPr>
          <w:t>2002</w:t>
        </w:r>
      </w:hyperlink>
      <w:r w:rsidRPr="006976D7">
        <w:rPr>
          <w:rFonts w:ascii="Times New Roman" w:hAnsi="Times New Roman"/>
          <w:color w:val="000000" w:themeColor="text1"/>
          <w:lang w:val="en-GB"/>
        </w:rPr>
        <w:t>; Van Asselt et al.</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w:t>
      </w:r>
      <w:hyperlink r:id="rId17" w:anchor="CR49" w:tooltip="View reference" w:history="1">
        <w:r w:rsidRPr="006976D7">
          <w:rPr>
            <w:rFonts w:ascii="Times New Roman" w:hAnsi="Times New Roman"/>
            <w:color w:val="000000" w:themeColor="text1"/>
            <w:lang w:val="en-GB"/>
          </w:rPr>
          <w:t>2015</w:t>
        </w:r>
      </w:hyperlink>
      <w:r w:rsidRPr="006976D7">
        <w:rPr>
          <w:rFonts w:ascii="Times New Roman" w:hAnsi="Times New Roman"/>
          <w:color w:val="000000" w:themeColor="text1"/>
          <w:lang w:val="en-GB"/>
        </w:rPr>
        <w:t>) and, more specifically, climate policy mainstreaming, which has been promoted since around 1997 (Collier</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w:t>
      </w:r>
      <w:hyperlink r:id="rId18" w:anchor="CR9" w:tooltip="View reference" w:history="1">
        <w:r w:rsidRPr="006976D7">
          <w:rPr>
            <w:rFonts w:ascii="Times New Roman" w:hAnsi="Times New Roman"/>
            <w:color w:val="000000" w:themeColor="text1"/>
            <w:lang w:val="en-GB"/>
          </w:rPr>
          <w:t>1997</w:t>
        </w:r>
      </w:hyperlink>
      <w:r w:rsidRPr="006976D7">
        <w:rPr>
          <w:rFonts w:ascii="Times New Roman" w:hAnsi="Times New Roman"/>
          <w:color w:val="000000" w:themeColor="text1"/>
          <w:lang w:val="en-GB"/>
        </w:rPr>
        <w:t>). Initially, climate policy mainstreaming aimed to integrate the objective of reducing greenhouse gas emissions into other sectoral policies. Over time, the focus has broadened and it now also explicitly includes adaptation considerations (Berkhout et al.</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w:t>
      </w:r>
      <w:hyperlink r:id="rId19" w:anchor="CR6" w:tooltip="View reference" w:history="1">
        <w:r w:rsidRPr="006976D7">
          <w:rPr>
            <w:rFonts w:ascii="Times New Roman" w:hAnsi="Times New Roman"/>
            <w:color w:val="000000" w:themeColor="text1"/>
            <w:lang w:val="en-GB"/>
          </w:rPr>
          <w:t>2015</w:t>
        </w:r>
      </w:hyperlink>
      <w:r w:rsidRPr="006976D7">
        <w:rPr>
          <w:rFonts w:ascii="Times New Roman" w:hAnsi="Times New Roman"/>
          <w:color w:val="000000" w:themeColor="text1"/>
          <w:lang w:val="en-GB"/>
        </w:rPr>
        <w:t>).</w:t>
      </w:r>
    </w:p>
    <w:p w14:paraId="2AEAD76E" w14:textId="33272A69" w:rsidR="00803687" w:rsidRPr="006976D7" w:rsidRDefault="00803687" w:rsidP="00803687">
      <w:pPr>
        <w:jc w:val="both"/>
        <w:rPr>
          <w:rFonts w:ascii="Times New Roman" w:hAnsi="Times New Roman"/>
          <w:color w:val="000000" w:themeColor="text1"/>
          <w:lang w:val="en-GB"/>
        </w:rPr>
      </w:pPr>
      <w:r w:rsidRPr="006976D7">
        <w:rPr>
          <w:rFonts w:ascii="Times New Roman" w:hAnsi="Times New Roman"/>
          <w:color w:val="000000" w:themeColor="text1"/>
          <w:lang w:val="en-GB"/>
        </w:rPr>
        <w:t>The mainstreaming framework has been developed as a response to the limits and insufficiencies of prior approaches, notably the siloed and fragmented way that mitigation, adaptation and sustainable development have been practiced, and how their principles have been applied in cities worldwide (see Wamsler</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2014 and Runhaar et al.</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2018 for an overview). Based on sustainability and systems thinking, it is plugged into the whole ‘enterprise’ of development and therefore has the potential to be scaled effectively. </w:t>
      </w:r>
    </w:p>
    <w:p w14:paraId="568644DD" w14:textId="406B3AF5" w:rsidR="001E6F0A" w:rsidRPr="006976D7" w:rsidRDefault="00D47593" w:rsidP="006976D7">
      <w:pPr>
        <w:pStyle w:val="Heading3"/>
        <w:rPr>
          <w:color w:val="000000" w:themeColor="text1"/>
        </w:rPr>
      </w:pPr>
      <w:r w:rsidRPr="006976D7">
        <w:rPr>
          <w:color w:val="000000" w:themeColor="text1"/>
        </w:rPr>
        <w:t>Key features</w:t>
      </w:r>
      <w:r w:rsidR="006F777E" w:rsidRPr="00E74FA8">
        <w:rPr>
          <w:b w:val="0"/>
          <w:bCs/>
          <w:color w:val="000000" w:themeColor="text1"/>
          <w:sz w:val="18"/>
          <w:szCs w:val="18"/>
        </w:rPr>
        <w:t>*</w:t>
      </w:r>
    </w:p>
    <w:p w14:paraId="780CB483" w14:textId="65352849" w:rsidR="0086520E" w:rsidRPr="006976D7" w:rsidRDefault="0086520E" w:rsidP="00182F78">
      <w:pPr>
        <w:jc w:val="both"/>
        <w:rPr>
          <w:rFonts w:ascii="Times New Roman" w:hAnsi="Times New Roman"/>
          <w:color w:val="000000" w:themeColor="text1"/>
          <w:lang w:val="en-GB"/>
        </w:rPr>
      </w:pPr>
      <w:r w:rsidRPr="006976D7">
        <w:rPr>
          <w:rFonts w:ascii="Times New Roman" w:hAnsi="Times New Roman"/>
          <w:color w:val="000000" w:themeColor="text1"/>
          <w:lang w:val="en-US"/>
        </w:rPr>
        <w:t xml:space="preserve">First, at the local level, increasing resilience (through adaptation mainstreaming) requires the </w:t>
      </w:r>
      <w:r w:rsidRPr="006976D7">
        <w:rPr>
          <w:rFonts w:ascii="Times New Roman" w:hAnsi="Times New Roman"/>
          <w:bCs/>
          <w:color w:val="000000" w:themeColor="text1"/>
          <w:lang w:val="en-US"/>
        </w:rPr>
        <w:t>active consideration and combination</w:t>
      </w:r>
      <w:r w:rsidRPr="006976D7">
        <w:rPr>
          <w:rFonts w:ascii="Times New Roman" w:hAnsi="Times New Roman"/>
          <w:color w:val="000000" w:themeColor="text1"/>
          <w:lang w:val="en-US"/>
        </w:rPr>
        <w:t xml:space="preserve"> of </w:t>
      </w:r>
      <w:r w:rsidR="00651C0A">
        <w:rPr>
          <w:rFonts w:ascii="Times New Roman" w:hAnsi="Times New Roman"/>
          <w:bCs/>
          <w:color w:val="000000" w:themeColor="text1"/>
          <w:lang w:val="en-US"/>
        </w:rPr>
        <w:t>four</w:t>
      </w:r>
      <w:r w:rsidRPr="006976D7">
        <w:rPr>
          <w:rFonts w:ascii="Times New Roman" w:hAnsi="Times New Roman"/>
          <w:color w:val="000000" w:themeColor="text1"/>
          <w:lang w:val="en-US"/>
        </w:rPr>
        <w:t xml:space="preserve"> different types of measures to reduce climate risk on-the-ground. If possible, these measures should be multi</w:t>
      </w:r>
      <w:r w:rsidR="00606D97" w:rsidRPr="006976D7">
        <w:rPr>
          <w:rFonts w:ascii="Times New Roman" w:hAnsi="Times New Roman"/>
          <w:color w:val="000000" w:themeColor="text1"/>
          <w:lang w:val="en-US"/>
        </w:rPr>
        <w:t>-</w:t>
      </w:r>
      <w:r w:rsidRPr="006976D7">
        <w:rPr>
          <w:rFonts w:ascii="Times New Roman" w:hAnsi="Times New Roman"/>
          <w:color w:val="000000" w:themeColor="text1"/>
          <w:lang w:val="en-US"/>
        </w:rPr>
        <w:t>purpose, and thus not only focus on reducing climate risk.</w:t>
      </w:r>
    </w:p>
    <w:p w14:paraId="1A760AD1" w14:textId="77777777" w:rsidR="0086520E" w:rsidRPr="006976D7" w:rsidRDefault="0086520E" w:rsidP="00182F78">
      <w:pPr>
        <w:jc w:val="both"/>
        <w:rPr>
          <w:rFonts w:ascii="Times New Roman" w:hAnsi="Times New Roman"/>
          <w:color w:val="000000" w:themeColor="text1"/>
          <w:lang w:val="en-GB"/>
        </w:rPr>
      </w:pPr>
      <w:r w:rsidRPr="006976D7">
        <w:rPr>
          <w:rFonts w:ascii="Times New Roman" w:hAnsi="Times New Roman"/>
          <w:color w:val="000000" w:themeColor="text1"/>
          <w:lang w:val="en-US"/>
        </w:rPr>
        <w:t xml:space="preserve">Second, </w:t>
      </w:r>
      <w:r w:rsidRPr="006976D7">
        <w:rPr>
          <w:rFonts w:ascii="Times New Roman" w:hAnsi="Times New Roman"/>
          <w:bCs/>
          <w:color w:val="000000" w:themeColor="text1"/>
          <w:lang w:val="en-US"/>
        </w:rPr>
        <w:t>to ensure the sustainable implementation of these measures</w:t>
      </w:r>
      <w:r w:rsidRPr="006976D7">
        <w:rPr>
          <w:rFonts w:ascii="Times New Roman" w:hAnsi="Times New Roman"/>
          <w:color w:val="000000" w:themeColor="text1"/>
          <w:lang w:val="en-US"/>
        </w:rPr>
        <w:t xml:space="preserve">, they need to be linked to different mainstreaming strategies at the local, institutional and inter-institutional level. </w:t>
      </w:r>
    </w:p>
    <w:p w14:paraId="3D89A5E7" w14:textId="77777777" w:rsidR="0086520E" w:rsidRPr="006976D7" w:rsidRDefault="0086520E" w:rsidP="00182F78">
      <w:pPr>
        <w:jc w:val="both"/>
        <w:rPr>
          <w:rFonts w:ascii="Times New Roman" w:hAnsi="Times New Roman"/>
          <w:color w:val="000000" w:themeColor="text1"/>
          <w:lang w:val="en-GB"/>
        </w:rPr>
      </w:pPr>
      <w:r w:rsidRPr="006976D7">
        <w:rPr>
          <w:rFonts w:ascii="Times New Roman" w:hAnsi="Times New Roman"/>
          <w:color w:val="000000" w:themeColor="text1"/>
          <w:lang w:val="en-US"/>
        </w:rPr>
        <w:t>Third</w:t>
      </w:r>
      <w:r w:rsidRPr="006976D7">
        <w:rPr>
          <w:rFonts w:ascii="Times New Roman" w:hAnsi="Times New Roman"/>
          <w:bCs/>
          <w:color w:val="000000" w:themeColor="text1"/>
          <w:lang w:val="en-US"/>
        </w:rPr>
        <w:t>, put together</w:t>
      </w:r>
      <w:r w:rsidRPr="006976D7">
        <w:rPr>
          <w:rFonts w:ascii="Times New Roman" w:hAnsi="Times New Roman"/>
          <w:color w:val="000000" w:themeColor="text1"/>
          <w:lang w:val="en-US"/>
        </w:rPr>
        <w:t>, these measures and strategies have the potential to foster resilience by challenging common attitudes and paradigms at multiple levels of governance. (</w:t>
      </w:r>
      <w:r w:rsidRPr="006976D7">
        <w:rPr>
          <w:rFonts w:ascii="Times New Roman" w:hAnsi="Times New Roman"/>
          <w:bCs/>
          <w:color w:val="000000" w:themeColor="text1"/>
          <w:lang w:val="en-US"/>
        </w:rPr>
        <w:t>This means that they</w:t>
      </w:r>
      <w:r w:rsidRPr="006976D7">
        <w:rPr>
          <w:rFonts w:ascii="Times New Roman" w:hAnsi="Times New Roman"/>
          <w:color w:val="000000" w:themeColor="text1"/>
          <w:lang w:val="en-US"/>
        </w:rPr>
        <w:t xml:space="preserve"> can </w:t>
      </w:r>
      <w:r w:rsidRPr="006976D7">
        <w:rPr>
          <w:rFonts w:ascii="Times New Roman" w:hAnsi="Times New Roman"/>
          <w:bCs/>
          <w:color w:val="000000" w:themeColor="text1"/>
          <w:lang w:val="en-US"/>
        </w:rPr>
        <w:t>work together</w:t>
      </w:r>
      <w:r w:rsidRPr="006976D7">
        <w:rPr>
          <w:rFonts w:ascii="Times New Roman" w:hAnsi="Times New Roman"/>
          <w:color w:val="000000" w:themeColor="text1"/>
          <w:lang w:val="en-US"/>
        </w:rPr>
        <w:t xml:space="preserve"> in a way that changes (or at least challenges) current attitudes and paradigms.)</w:t>
      </w:r>
    </w:p>
    <w:p w14:paraId="665A0238" w14:textId="77777777" w:rsidR="00C014B7" w:rsidRPr="006976D7" w:rsidRDefault="00C014B7">
      <w:pPr>
        <w:spacing w:after="0" w:line="240" w:lineRule="auto"/>
        <w:rPr>
          <w:rFonts w:asciiTheme="majorHAnsi" w:hAnsiTheme="majorHAnsi" w:cstheme="majorHAnsi"/>
          <w:b/>
          <w:i/>
          <w:color w:val="000000" w:themeColor="text1"/>
          <w:lang w:val="en-GB"/>
        </w:rPr>
      </w:pPr>
      <w:r w:rsidRPr="006976D7">
        <w:rPr>
          <w:rFonts w:asciiTheme="majorHAnsi" w:hAnsiTheme="majorHAnsi" w:cstheme="majorHAnsi"/>
          <w:b/>
          <w:i/>
          <w:color w:val="000000" w:themeColor="text1"/>
          <w:lang w:val="en-GB"/>
        </w:rPr>
        <w:br w:type="page"/>
      </w:r>
    </w:p>
    <w:p w14:paraId="64AE6EAD" w14:textId="3CF19007" w:rsidR="0086520E" w:rsidRPr="006976D7" w:rsidRDefault="00D47593" w:rsidP="006976D7">
      <w:pPr>
        <w:pStyle w:val="Heading3"/>
        <w:rPr>
          <w:color w:val="000000" w:themeColor="text1"/>
        </w:rPr>
      </w:pPr>
      <w:r w:rsidRPr="006976D7">
        <w:rPr>
          <w:color w:val="000000" w:themeColor="text1"/>
        </w:rPr>
        <w:lastRenderedPageBreak/>
        <w:t>Design principles</w:t>
      </w:r>
      <w:r w:rsidR="006F777E" w:rsidRPr="00E74FA8">
        <w:rPr>
          <w:b w:val="0"/>
          <w:bCs/>
          <w:color w:val="000000" w:themeColor="text1"/>
          <w:sz w:val="18"/>
          <w:szCs w:val="18"/>
        </w:rPr>
        <w:t>*</w:t>
      </w:r>
    </w:p>
    <w:p w14:paraId="12D8C1EF" w14:textId="77777777" w:rsidR="00D47593" w:rsidRPr="006976D7" w:rsidRDefault="00D47593" w:rsidP="00182F78">
      <w:pPr>
        <w:jc w:val="both"/>
        <w:rPr>
          <w:rFonts w:ascii="Times New Roman" w:hAnsi="Times New Roman"/>
          <w:color w:val="000000" w:themeColor="text1"/>
          <w:lang w:val="en-US"/>
        </w:rPr>
      </w:pPr>
      <w:r w:rsidRPr="006976D7">
        <w:rPr>
          <w:rFonts w:ascii="Times New Roman" w:hAnsi="Times New Roman"/>
          <w:bCs/>
          <w:color w:val="000000" w:themeColor="text1"/>
          <w:lang w:val="en-US"/>
        </w:rPr>
        <w:t>Different design principles</w:t>
      </w:r>
      <w:r w:rsidRPr="006976D7">
        <w:rPr>
          <w:rFonts w:ascii="Times New Roman" w:hAnsi="Times New Roman"/>
          <w:color w:val="000000" w:themeColor="text1"/>
          <w:lang w:val="en-US"/>
        </w:rPr>
        <w:t xml:space="preserve"> can be extracted from the framework: </w:t>
      </w:r>
    </w:p>
    <w:p w14:paraId="03DF9769" w14:textId="2E2FAD4A" w:rsidR="00D47593" w:rsidRPr="006976D7" w:rsidRDefault="00D47593" w:rsidP="00182F78">
      <w:pPr>
        <w:jc w:val="both"/>
        <w:rPr>
          <w:rFonts w:ascii="Times New Roman" w:hAnsi="Times New Roman"/>
          <w:color w:val="000000" w:themeColor="text1"/>
          <w:lang w:val="en-GB"/>
        </w:rPr>
      </w:pPr>
      <w:r w:rsidRPr="006976D7">
        <w:rPr>
          <w:rFonts w:ascii="Times New Roman" w:hAnsi="Times New Roman"/>
          <w:bCs/>
          <w:color w:val="000000" w:themeColor="text1"/>
          <w:lang w:val="en-US"/>
        </w:rPr>
        <w:t>First, when we design projects</w:t>
      </w:r>
      <w:r w:rsidRPr="006976D7">
        <w:rPr>
          <w:rFonts w:ascii="Times New Roman" w:hAnsi="Times New Roman"/>
          <w:color w:val="000000" w:themeColor="text1"/>
          <w:lang w:val="en-US"/>
        </w:rPr>
        <w:t>, we h</w:t>
      </w:r>
      <w:r w:rsidR="00C50813" w:rsidRPr="006976D7">
        <w:rPr>
          <w:rFonts w:ascii="Times New Roman" w:hAnsi="Times New Roman"/>
          <w:color w:val="000000" w:themeColor="text1"/>
          <w:lang w:val="en-US"/>
        </w:rPr>
        <w:t xml:space="preserve">ave to include and combine all </w:t>
      </w:r>
      <w:r w:rsidR="00651C0A">
        <w:rPr>
          <w:rFonts w:ascii="Times New Roman" w:hAnsi="Times New Roman"/>
          <w:color w:val="000000" w:themeColor="text1"/>
          <w:lang w:val="en-US"/>
        </w:rPr>
        <w:t>four</w:t>
      </w:r>
      <w:r w:rsidRPr="006976D7">
        <w:rPr>
          <w:rFonts w:ascii="Times New Roman" w:hAnsi="Times New Roman"/>
          <w:color w:val="000000" w:themeColor="text1"/>
          <w:lang w:val="en-US"/>
        </w:rPr>
        <w:t xml:space="preserve"> measures if we want to comprehensively reduce risk and create redundancy</w:t>
      </w:r>
      <w:r w:rsidR="00651C0A">
        <w:rPr>
          <w:rFonts w:ascii="Times New Roman" w:hAnsi="Times New Roman"/>
          <w:color w:val="000000" w:themeColor="text1"/>
          <w:lang w:val="en-US"/>
        </w:rPr>
        <w:t xml:space="preserve"> (Figure 1): (1) hazard reduction and avoidance, (2) vulnerability reduction, (3) preparedness for response, and (4) preparedness for recovery</w:t>
      </w:r>
      <w:r w:rsidRPr="006976D7">
        <w:rPr>
          <w:rFonts w:ascii="Times New Roman" w:hAnsi="Times New Roman"/>
          <w:color w:val="000000" w:themeColor="text1"/>
          <w:lang w:val="en-US"/>
        </w:rPr>
        <w:t>.</w:t>
      </w:r>
      <w:r w:rsidR="00DA52A5">
        <w:rPr>
          <w:rFonts w:ascii="Times New Roman" w:hAnsi="Times New Roman"/>
          <w:color w:val="000000" w:themeColor="text1"/>
          <w:lang w:val="en-US"/>
        </w:rPr>
        <w:t xml:space="preserve"> </w:t>
      </w:r>
      <w:r w:rsidRPr="006976D7">
        <w:rPr>
          <w:rFonts w:ascii="Times New Roman" w:hAnsi="Times New Roman"/>
          <w:color w:val="000000" w:themeColor="text1"/>
          <w:lang w:val="en-US"/>
        </w:rPr>
        <w:t>If we take the example of a new development, for instance a park</w:t>
      </w:r>
      <w:r w:rsidR="00C50813" w:rsidRPr="006976D7">
        <w:rPr>
          <w:rFonts w:ascii="Times New Roman" w:hAnsi="Times New Roman"/>
          <w:bCs/>
          <w:color w:val="000000" w:themeColor="text1"/>
          <w:lang w:val="en-US"/>
        </w:rPr>
        <w:t xml:space="preserve">, all </w:t>
      </w:r>
      <w:r w:rsidR="00651C0A">
        <w:rPr>
          <w:rFonts w:ascii="Times New Roman" w:hAnsi="Times New Roman"/>
          <w:bCs/>
          <w:color w:val="000000" w:themeColor="text1"/>
          <w:lang w:val="en-US"/>
        </w:rPr>
        <w:t>four</w:t>
      </w:r>
      <w:r w:rsidRPr="006976D7">
        <w:rPr>
          <w:rFonts w:ascii="Times New Roman" w:hAnsi="Times New Roman"/>
          <w:bCs/>
          <w:color w:val="000000" w:themeColor="text1"/>
          <w:lang w:val="en-US"/>
        </w:rPr>
        <w:t xml:space="preserve"> types of measures </w:t>
      </w:r>
      <w:r w:rsidRPr="006976D7">
        <w:rPr>
          <w:rFonts w:ascii="Times New Roman" w:hAnsi="Times New Roman"/>
          <w:color w:val="000000" w:themeColor="text1"/>
          <w:lang w:val="en-US"/>
        </w:rPr>
        <w:t>could be easily addressed:</w:t>
      </w:r>
      <w:r w:rsidR="00C50813"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(1) Its location</w:t>
      </w:r>
      <w:r w:rsidRPr="006976D7">
        <w:rPr>
          <w:rFonts w:ascii="Times New Roman" w:hAnsi="Times New Roman"/>
          <w:color w:val="000000" w:themeColor="text1"/>
          <w:lang w:val="en-US"/>
        </w:rPr>
        <w:t xml:space="preserve"> can be </w:t>
      </w:r>
      <w:r w:rsidRPr="006976D7">
        <w:rPr>
          <w:rFonts w:ascii="Times New Roman" w:hAnsi="Times New Roman"/>
          <w:bCs/>
          <w:color w:val="000000" w:themeColor="text1"/>
          <w:lang w:val="en-US"/>
        </w:rPr>
        <w:t>chosen</w:t>
      </w:r>
      <w:r w:rsidRPr="006976D7">
        <w:rPr>
          <w:rFonts w:ascii="Times New Roman" w:hAnsi="Times New Roman"/>
          <w:color w:val="000000" w:themeColor="text1"/>
          <w:lang w:val="en-US"/>
        </w:rPr>
        <w:t xml:space="preserve"> specifically to </w:t>
      </w:r>
      <w:r w:rsidRPr="006976D7">
        <w:rPr>
          <w:rFonts w:ascii="Times New Roman" w:hAnsi="Times New Roman"/>
          <w:bCs/>
          <w:color w:val="000000" w:themeColor="text1"/>
          <w:lang w:val="en-US"/>
        </w:rPr>
        <w:t xml:space="preserve">prevent people moving into a risk area </w:t>
      </w:r>
      <w:r w:rsidRPr="006976D7">
        <w:rPr>
          <w:rFonts w:ascii="Times New Roman" w:hAnsi="Times New Roman"/>
          <w:color w:val="000000" w:themeColor="text1"/>
          <w:lang w:val="en-US"/>
        </w:rPr>
        <w:t xml:space="preserve">and to reduce hazard exposure of the surrounding settlements. </w:t>
      </w:r>
      <w:r w:rsidRPr="006976D7">
        <w:rPr>
          <w:rFonts w:ascii="Times New Roman" w:hAnsi="Times New Roman"/>
          <w:bCs/>
          <w:color w:val="000000" w:themeColor="text1"/>
          <w:lang w:val="en-US"/>
        </w:rPr>
        <w:t>(</w:t>
      </w:r>
      <w:r w:rsidR="00651C0A">
        <w:rPr>
          <w:rFonts w:ascii="Times New Roman" w:hAnsi="Times New Roman"/>
          <w:bCs/>
          <w:color w:val="000000" w:themeColor="text1"/>
          <w:lang w:val="en-US"/>
        </w:rPr>
        <w:t>2</w:t>
      </w:r>
      <w:r w:rsidRPr="006976D7">
        <w:rPr>
          <w:rFonts w:ascii="Times New Roman" w:hAnsi="Times New Roman"/>
          <w:bCs/>
          <w:color w:val="000000" w:themeColor="text1"/>
          <w:lang w:val="en-US"/>
        </w:rPr>
        <w:t xml:space="preserve">) </w:t>
      </w:r>
      <w:r w:rsidRPr="006976D7">
        <w:rPr>
          <w:rFonts w:ascii="Times New Roman" w:hAnsi="Times New Roman"/>
          <w:color w:val="000000" w:themeColor="text1"/>
          <w:lang w:val="en-US"/>
        </w:rPr>
        <w:t xml:space="preserve">At the same time, </w:t>
      </w:r>
      <w:r w:rsidRPr="006976D7">
        <w:rPr>
          <w:rFonts w:ascii="Times New Roman" w:hAnsi="Times New Roman"/>
          <w:bCs/>
          <w:color w:val="000000" w:themeColor="text1"/>
          <w:lang w:val="en-US"/>
        </w:rPr>
        <w:t>its design can include elements</w:t>
      </w:r>
      <w:r w:rsidRPr="006976D7">
        <w:rPr>
          <w:rFonts w:ascii="Times New Roman" w:hAnsi="Times New Roman"/>
          <w:color w:val="000000" w:themeColor="text1"/>
          <w:lang w:val="en-US"/>
        </w:rPr>
        <w:t xml:space="preserve">, such as ponds, skate parks, playgrounds, etc. that can serve as water retention areas. (It can also include grey, green and blue elements that provide cooling during hot weather, or protection during heavy rain.) </w:t>
      </w:r>
      <w:r w:rsidRPr="006976D7">
        <w:rPr>
          <w:rFonts w:ascii="Times New Roman" w:hAnsi="Times New Roman"/>
          <w:bCs/>
          <w:color w:val="000000" w:themeColor="text1"/>
          <w:lang w:val="en-US"/>
        </w:rPr>
        <w:t>(</w:t>
      </w:r>
      <w:r w:rsidR="00651C0A">
        <w:rPr>
          <w:rFonts w:ascii="Times New Roman" w:hAnsi="Times New Roman"/>
          <w:bCs/>
          <w:color w:val="000000" w:themeColor="text1"/>
          <w:lang w:val="en-US"/>
        </w:rPr>
        <w:t>3</w:t>
      </w:r>
      <w:r w:rsidRPr="006976D7">
        <w:rPr>
          <w:rFonts w:ascii="Times New Roman" w:hAnsi="Times New Roman"/>
          <w:bCs/>
          <w:color w:val="000000" w:themeColor="text1"/>
          <w:lang w:val="en-US"/>
        </w:rPr>
        <w:t>)</w:t>
      </w:r>
      <w:r w:rsidRPr="006976D7">
        <w:rPr>
          <w:rFonts w:ascii="Times New Roman" w:hAnsi="Times New Roman"/>
          <w:color w:val="000000" w:themeColor="text1"/>
          <w:lang w:val="en-US"/>
        </w:rPr>
        <w:t xml:space="preserve"> Elevated platforms can be designed to prepare for temporary shelter during response or </w:t>
      </w:r>
      <w:r w:rsidRPr="006976D7">
        <w:rPr>
          <w:rFonts w:ascii="Times New Roman" w:hAnsi="Times New Roman"/>
          <w:bCs/>
          <w:color w:val="000000" w:themeColor="text1"/>
          <w:lang w:val="en-US"/>
        </w:rPr>
        <w:t>(</w:t>
      </w:r>
      <w:r w:rsidR="00651C0A">
        <w:rPr>
          <w:rFonts w:ascii="Times New Roman" w:hAnsi="Times New Roman"/>
          <w:bCs/>
          <w:color w:val="000000" w:themeColor="text1"/>
          <w:lang w:val="en-US"/>
        </w:rPr>
        <w:t>4</w:t>
      </w:r>
      <w:r w:rsidRPr="006976D7">
        <w:rPr>
          <w:rFonts w:ascii="Times New Roman" w:hAnsi="Times New Roman"/>
          <w:bCs/>
          <w:color w:val="000000" w:themeColor="text1"/>
          <w:lang w:val="en-US"/>
        </w:rPr>
        <w:t xml:space="preserve">) </w:t>
      </w:r>
      <w:r w:rsidRPr="006976D7">
        <w:rPr>
          <w:rFonts w:ascii="Times New Roman" w:hAnsi="Times New Roman"/>
          <w:color w:val="000000" w:themeColor="text1"/>
          <w:lang w:val="en-US"/>
        </w:rPr>
        <w:t>recovery phases.</w:t>
      </w:r>
      <w:r w:rsidR="00C50813"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 xml:space="preserve">And </w:t>
      </w:r>
      <w:r w:rsidRPr="006976D7">
        <w:rPr>
          <w:rFonts w:ascii="Times New Roman" w:hAnsi="Times New Roman"/>
          <w:color w:val="000000" w:themeColor="text1"/>
          <w:lang w:val="en-US"/>
        </w:rPr>
        <w:t xml:space="preserve">the park can be </w:t>
      </w:r>
      <w:r w:rsidRPr="006976D7">
        <w:rPr>
          <w:rFonts w:ascii="Times New Roman" w:hAnsi="Times New Roman"/>
          <w:bCs/>
          <w:color w:val="000000" w:themeColor="text1"/>
          <w:lang w:val="en-US"/>
        </w:rPr>
        <w:t>designed to display information</w:t>
      </w:r>
      <w:r w:rsidRPr="006976D7">
        <w:rPr>
          <w:rFonts w:ascii="Times New Roman" w:hAnsi="Times New Roman"/>
          <w:color w:val="000000" w:themeColor="text1"/>
          <w:lang w:val="en-US"/>
        </w:rPr>
        <w:t xml:space="preserve"> to increase awareness of different risk-reducing activities. </w:t>
      </w:r>
    </w:p>
    <w:p w14:paraId="752C0E36" w14:textId="2D4A8F3B" w:rsidR="00D47593" w:rsidRPr="006976D7" w:rsidRDefault="00D47593" w:rsidP="00182F78">
      <w:pPr>
        <w:jc w:val="both"/>
        <w:rPr>
          <w:rFonts w:ascii="Times New Roman" w:hAnsi="Times New Roman"/>
          <w:color w:val="000000" w:themeColor="text1"/>
          <w:lang w:val="en-GB"/>
        </w:rPr>
      </w:pPr>
      <w:r w:rsidRPr="006976D7">
        <w:rPr>
          <w:rFonts w:ascii="Times New Roman" w:hAnsi="Times New Roman"/>
          <w:bCs/>
          <w:color w:val="000000" w:themeColor="text1"/>
          <w:lang w:val="en-US"/>
        </w:rPr>
        <w:t>Second, in order to address risk comprehensively and create redundancy</w:t>
      </w:r>
      <w:r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for each type of measure</w:t>
      </w:r>
      <w:r w:rsidRPr="006976D7">
        <w:rPr>
          <w:rFonts w:ascii="Times New Roman" w:hAnsi="Times New Roman"/>
          <w:color w:val="000000" w:themeColor="text1"/>
          <w:lang w:val="en-US"/>
        </w:rPr>
        <w:t xml:space="preserve"> we need </w:t>
      </w:r>
      <w:r w:rsidRPr="006976D7">
        <w:rPr>
          <w:rFonts w:ascii="Times New Roman" w:hAnsi="Times New Roman"/>
          <w:bCs/>
          <w:color w:val="000000" w:themeColor="text1"/>
          <w:lang w:val="en-US"/>
        </w:rPr>
        <w:t>a combination of activities that address</w:t>
      </w:r>
      <w:r w:rsidRPr="006976D7">
        <w:rPr>
          <w:rFonts w:ascii="Times New Roman" w:hAnsi="Times New Roman"/>
          <w:color w:val="000000" w:themeColor="text1"/>
          <w:lang w:val="en-US"/>
        </w:rPr>
        <w:t xml:space="preserve"> related physical, environmental, social and economic aspects of risk, through a combination of grey, green and soft solutions. </w:t>
      </w:r>
      <w:r w:rsidRPr="006976D7">
        <w:rPr>
          <w:rFonts w:ascii="Times New Roman" w:hAnsi="Times New Roman"/>
          <w:bCs/>
          <w:color w:val="000000" w:themeColor="text1"/>
          <w:lang w:val="en-US"/>
        </w:rPr>
        <w:t xml:space="preserve">Only addressing physical risk </w:t>
      </w:r>
      <w:r w:rsidRPr="006976D7">
        <w:rPr>
          <w:rFonts w:ascii="Times New Roman" w:hAnsi="Times New Roman"/>
          <w:color w:val="000000" w:themeColor="text1"/>
          <w:lang w:val="en-US"/>
        </w:rPr>
        <w:t>through grey solutions is certainly not enough, and might even lead to increasing risk levels.</w:t>
      </w:r>
      <w:r w:rsidR="00DA52A5">
        <w:rPr>
          <w:rFonts w:ascii="Times New Roman" w:hAnsi="Times New Roman"/>
          <w:color w:val="000000" w:themeColor="text1"/>
          <w:lang w:val="en-US"/>
        </w:rPr>
        <w:t xml:space="preserve"> </w:t>
      </w:r>
      <w:r w:rsidRPr="006976D7">
        <w:rPr>
          <w:rFonts w:ascii="Times New Roman" w:hAnsi="Times New Roman"/>
          <w:bCs/>
          <w:color w:val="000000" w:themeColor="text1"/>
          <w:lang w:val="en-US"/>
        </w:rPr>
        <w:t>At the same time</w:t>
      </w:r>
      <w:r w:rsidRPr="006976D7">
        <w:rPr>
          <w:rFonts w:ascii="Times New Roman" w:hAnsi="Times New Roman"/>
          <w:color w:val="000000" w:themeColor="text1"/>
          <w:lang w:val="en-US"/>
        </w:rPr>
        <w:t xml:space="preserve">, physical measures can become </w:t>
      </w:r>
      <w:r w:rsidRPr="006976D7">
        <w:rPr>
          <w:rFonts w:ascii="Times New Roman" w:hAnsi="Times New Roman"/>
          <w:bCs/>
          <w:color w:val="000000" w:themeColor="text1"/>
          <w:lang w:val="en-US"/>
        </w:rPr>
        <w:t>an important entry point for reducing broader</w:t>
      </w:r>
      <w:r w:rsidRPr="006976D7">
        <w:rPr>
          <w:rFonts w:ascii="Times New Roman" w:hAnsi="Times New Roman"/>
          <w:color w:val="000000" w:themeColor="text1"/>
          <w:lang w:val="en-US"/>
        </w:rPr>
        <w:t>, socio-economic vulnerabilities, for instance by linking them to professional training and economic activities that support those most vulnerable.</w:t>
      </w:r>
    </w:p>
    <w:p w14:paraId="362A2F65" w14:textId="77777777" w:rsidR="00D47593" w:rsidRPr="006976D7" w:rsidRDefault="00D47593" w:rsidP="00182F78">
      <w:pPr>
        <w:jc w:val="both"/>
        <w:rPr>
          <w:rFonts w:ascii="Times New Roman" w:hAnsi="Times New Roman"/>
          <w:color w:val="000000" w:themeColor="text1"/>
          <w:lang w:val="en-GB"/>
        </w:rPr>
      </w:pPr>
      <w:r w:rsidRPr="006976D7">
        <w:rPr>
          <w:rFonts w:ascii="Times New Roman" w:hAnsi="Times New Roman"/>
          <w:color w:val="000000" w:themeColor="text1"/>
          <w:lang w:val="en-US"/>
        </w:rPr>
        <w:t xml:space="preserve">Third, we need to design activities that are not only multi-hazard, but also multi-purpose. </w:t>
      </w:r>
      <w:r w:rsidRPr="006976D7">
        <w:rPr>
          <w:rFonts w:ascii="Times New Roman" w:hAnsi="Times New Roman"/>
          <w:bCs/>
          <w:color w:val="000000" w:themeColor="text1"/>
          <w:lang w:val="en-US"/>
        </w:rPr>
        <w:t xml:space="preserve">Solutions that deliver additional benefits </w:t>
      </w:r>
      <w:r w:rsidRPr="006976D7">
        <w:rPr>
          <w:rFonts w:ascii="Times New Roman" w:hAnsi="Times New Roman"/>
          <w:color w:val="000000" w:themeColor="text1"/>
          <w:lang w:val="en-US"/>
        </w:rPr>
        <w:t xml:space="preserve">are crucial, especially given the </w:t>
      </w:r>
      <w:r w:rsidRPr="006976D7">
        <w:rPr>
          <w:rFonts w:ascii="Times New Roman" w:hAnsi="Times New Roman"/>
          <w:bCs/>
          <w:color w:val="000000" w:themeColor="text1"/>
          <w:lang w:val="en-US"/>
        </w:rPr>
        <w:t>increasing urban challenges</w:t>
      </w:r>
      <w:r w:rsidRPr="006976D7">
        <w:rPr>
          <w:rFonts w:ascii="Times New Roman" w:hAnsi="Times New Roman"/>
          <w:color w:val="000000" w:themeColor="text1"/>
          <w:lang w:val="en-US"/>
        </w:rPr>
        <w:t xml:space="preserve">, conflicting priorities, the resultant </w:t>
      </w:r>
      <w:r w:rsidRPr="006976D7">
        <w:rPr>
          <w:rFonts w:ascii="Times New Roman" w:hAnsi="Times New Roman"/>
          <w:bCs/>
          <w:color w:val="000000" w:themeColor="text1"/>
          <w:lang w:val="en-US"/>
        </w:rPr>
        <w:t>difficulty of financing climate adaptation</w:t>
      </w:r>
      <w:r w:rsidRPr="006976D7">
        <w:rPr>
          <w:rFonts w:ascii="Times New Roman" w:hAnsi="Times New Roman"/>
          <w:color w:val="000000" w:themeColor="text1"/>
          <w:lang w:val="en-US"/>
        </w:rPr>
        <w:t xml:space="preserve">, and </w:t>
      </w:r>
      <w:r w:rsidRPr="006976D7">
        <w:rPr>
          <w:rFonts w:ascii="Times New Roman" w:hAnsi="Times New Roman"/>
          <w:bCs/>
          <w:color w:val="000000" w:themeColor="text1"/>
          <w:lang w:val="en-US"/>
        </w:rPr>
        <w:t>the need to</w:t>
      </w:r>
      <w:r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 xml:space="preserve">increase urban actors’ willingness to </w:t>
      </w:r>
      <w:r w:rsidRPr="006976D7">
        <w:rPr>
          <w:rFonts w:ascii="Times New Roman" w:hAnsi="Times New Roman"/>
          <w:color w:val="000000" w:themeColor="text1"/>
          <w:lang w:val="en-US"/>
        </w:rPr>
        <w:t>implement measures.</w:t>
      </w:r>
      <w:r w:rsidR="00C50813"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 xml:space="preserve">We know </w:t>
      </w:r>
      <w:r w:rsidRPr="006976D7">
        <w:rPr>
          <w:rFonts w:ascii="Times New Roman" w:hAnsi="Times New Roman"/>
          <w:color w:val="000000" w:themeColor="text1"/>
          <w:lang w:val="en-US"/>
        </w:rPr>
        <w:t xml:space="preserve">that adaptation measures can, for instance, be designed to simultaneously enhance </w:t>
      </w:r>
      <w:r w:rsidRPr="006976D7">
        <w:rPr>
          <w:rFonts w:ascii="Times New Roman" w:hAnsi="Times New Roman"/>
          <w:bCs/>
          <w:color w:val="000000" w:themeColor="text1"/>
          <w:lang w:val="en-US"/>
        </w:rPr>
        <w:t>biodiversity</w:t>
      </w:r>
      <w:r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improve</w:t>
      </w:r>
      <w:r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environmental quality</w:t>
      </w:r>
      <w:r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contribute</w:t>
      </w:r>
      <w:r w:rsidRPr="006976D7">
        <w:rPr>
          <w:rFonts w:ascii="Times New Roman" w:hAnsi="Times New Roman"/>
          <w:color w:val="000000" w:themeColor="text1"/>
          <w:lang w:val="en-US"/>
        </w:rPr>
        <w:t xml:space="preserve"> to </w:t>
      </w:r>
      <w:r w:rsidRPr="006976D7">
        <w:rPr>
          <w:rFonts w:ascii="Times New Roman" w:hAnsi="Times New Roman"/>
          <w:bCs/>
          <w:color w:val="000000" w:themeColor="text1"/>
          <w:lang w:val="en-US"/>
        </w:rPr>
        <w:t>economic activities,</w:t>
      </w:r>
      <w:r w:rsidRPr="006976D7">
        <w:rPr>
          <w:rFonts w:ascii="Times New Roman" w:hAnsi="Times New Roman"/>
          <w:color w:val="000000" w:themeColor="text1"/>
          <w:lang w:val="en-US"/>
        </w:rPr>
        <w:t xml:space="preserve"> and support </w:t>
      </w:r>
      <w:r w:rsidRPr="006976D7">
        <w:rPr>
          <w:rFonts w:ascii="Times New Roman" w:hAnsi="Times New Roman"/>
          <w:bCs/>
          <w:color w:val="000000" w:themeColor="text1"/>
          <w:lang w:val="en-US"/>
        </w:rPr>
        <w:t>social well-being</w:t>
      </w:r>
      <w:r w:rsidRPr="006976D7">
        <w:rPr>
          <w:rFonts w:ascii="Times New Roman" w:hAnsi="Times New Roman"/>
          <w:color w:val="000000" w:themeColor="text1"/>
          <w:lang w:val="en-US"/>
        </w:rPr>
        <w:t xml:space="preserve">. For instance, green, </w:t>
      </w:r>
      <w:r w:rsidRPr="006976D7">
        <w:rPr>
          <w:rFonts w:ascii="Times New Roman" w:hAnsi="Times New Roman"/>
          <w:bCs/>
          <w:color w:val="000000" w:themeColor="text1"/>
          <w:lang w:val="en-US"/>
        </w:rPr>
        <w:t>nature-based solutions</w:t>
      </w:r>
      <w:r w:rsidR="00C50813" w:rsidRPr="006976D7">
        <w:rPr>
          <w:rFonts w:ascii="Times New Roman" w:hAnsi="Times New Roman"/>
          <w:color w:val="000000" w:themeColor="text1"/>
          <w:lang w:val="en-US"/>
        </w:rPr>
        <w:t xml:space="preserve">. </w:t>
      </w:r>
      <w:r w:rsidRPr="006976D7">
        <w:rPr>
          <w:rFonts w:ascii="Times New Roman" w:hAnsi="Times New Roman"/>
          <w:color w:val="000000" w:themeColor="text1"/>
          <w:lang w:val="en-US"/>
        </w:rPr>
        <w:t xml:space="preserve">Or an </w:t>
      </w:r>
      <w:r w:rsidRPr="006976D7">
        <w:rPr>
          <w:rFonts w:ascii="Times New Roman" w:hAnsi="Times New Roman"/>
          <w:bCs/>
          <w:color w:val="000000" w:themeColor="text1"/>
          <w:lang w:val="en-US"/>
        </w:rPr>
        <w:t>example of a multi</w:t>
      </w:r>
      <w:r w:rsidR="00606D97" w:rsidRPr="006976D7">
        <w:rPr>
          <w:rFonts w:ascii="Times New Roman" w:hAnsi="Times New Roman"/>
          <w:bCs/>
          <w:color w:val="000000" w:themeColor="text1"/>
          <w:lang w:val="en-US"/>
        </w:rPr>
        <w:t>-</w:t>
      </w:r>
      <w:r w:rsidRPr="006976D7">
        <w:rPr>
          <w:rFonts w:ascii="Times New Roman" w:hAnsi="Times New Roman"/>
          <w:bCs/>
          <w:color w:val="000000" w:themeColor="text1"/>
          <w:lang w:val="en-US"/>
        </w:rPr>
        <w:t>purpose grey measure</w:t>
      </w:r>
      <w:r w:rsidRPr="006976D7">
        <w:rPr>
          <w:rFonts w:ascii="Times New Roman" w:hAnsi="Times New Roman"/>
          <w:color w:val="000000" w:themeColor="text1"/>
          <w:lang w:val="en-US"/>
        </w:rPr>
        <w:t xml:space="preserve"> would be a sea wall that is also a recreational bike path. Or a skate park that is, at the same</w:t>
      </w:r>
      <w:r w:rsidR="00182F78" w:rsidRPr="006976D7">
        <w:rPr>
          <w:rFonts w:ascii="Times New Roman" w:hAnsi="Times New Roman"/>
          <w:color w:val="000000" w:themeColor="text1"/>
          <w:lang w:val="en-US"/>
        </w:rPr>
        <w:t xml:space="preserve"> time, a water retention area.</w:t>
      </w:r>
    </w:p>
    <w:p w14:paraId="563B4076" w14:textId="75536EFF" w:rsidR="00182F78" w:rsidRPr="006976D7" w:rsidRDefault="00182F78" w:rsidP="00182F78">
      <w:pPr>
        <w:jc w:val="both"/>
        <w:rPr>
          <w:rFonts w:ascii="Times New Roman" w:hAnsi="Times New Roman"/>
          <w:color w:val="000000" w:themeColor="text1"/>
          <w:lang w:val="en-GB"/>
        </w:rPr>
      </w:pPr>
      <w:r w:rsidRPr="006976D7">
        <w:rPr>
          <w:rFonts w:ascii="Times New Roman" w:hAnsi="Times New Roman"/>
          <w:color w:val="000000" w:themeColor="text1"/>
          <w:lang w:val="en-US"/>
        </w:rPr>
        <w:t>But sustainable</w:t>
      </w:r>
      <w:r w:rsidRPr="006976D7">
        <w:rPr>
          <w:rFonts w:ascii="Times New Roman" w:hAnsi="Times New Roman"/>
          <w:color w:val="000000" w:themeColor="text1"/>
          <w:lang w:val="en-GB"/>
        </w:rPr>
        <w:t xml:space="preserve"> change will remain elusive as long as our understanding of mainstreaming remains naïve. Organisations themselves also need to change, rather than simply ‘mainstreaming’ change in selected, on-the-ground measures.</w:t>
      </w:r>
      <w:r w:rsidR="00DA52A5">
        <w:rPr>
          <w:rFonts w:ascii="Times New Roman" w:hAnsi="Times New Roman"/>
          <w:color w:val="000000" w:themeColor="text1"/>
          <w:lang w:val="en-GB"/>
        </w:rPr>
        <w:t xml:space="preserve"> </w:t>
      </w:r>
      <w:r w:rsidRPr="006976D7">
        <w:rPr>
          <w:rFonts w:ascii="Times New Roman" w:hAnsi="Times New Roman"/>
          <w:color w:val="000000" w:themeColor="text1"/>
          <w:lang w:val="en-US"/>
        </w:rPr>
        <w:t xml:space="preserve">All of the </w:t>
      </w:r>
      <w:r w:rsidR="00C50813" w:rsidRPr="006976D7">
        <w:rPr>
          <w:rFonts w:ascii="Times New Roman" w:hAnsi="Times New Roman"/>
          <w:color w:val="000000" w:themeColor="text1"/>
          <w:lang w:val="en-US"/>
        </w:rPr>
        <w:t xml:space="preserve">above </w:t>
      </w:r>
      <w:r w:rsidRPr="006976D7">
        <w:rPr>
          <w:rFonts w:ascii="Times New Roman" w:hAnsi="Times New Roman"/>
          <w:color w:val="000000" w:themeColor="text1"/>
          <w:lang w:val="en-US"/>
        </w:rPr>
        <w:t xml:space="preserve">examples </w:t>
      </w:r>
      <w:r w:rsidRPr="006976D7">
        <w:rPr>
          <w:rFonts w:ascii="Times New Roman" w:hAnsi="Times New Roman"/>
          <w:bCs/>
          <w:color w:val="000000" w:themeColor="text1"/>
          <w:lang w:val="en-US"/>
        </w:rPr>
        <w:t xml:space="preserve">apply at the local (or operational) </w:t>
      </w:r>
      <w:r w:rsidRPr="006976D7">
        <w:rPr>
          <w:rFonts w:ascii="Times New Roman" w:hAnsi="Times New Roman"/>
          <w:color w:val="000000" w:themeColor="text1"/>
          <w:lang w:val="en-US"/>
        </w:rPr>
        <w:t xml:space="preserve">level. But if we want to ensure their sustainable implementation </w:t>
      </w:r>
      <w:r w:rsidRPr="006976D7">
        <w:rPr>
          <w:rFonts w:ascii="Times New Roman" w:hAnsi="Times New Roman"/>
          <w:bCs/>
          <w:color w:val="000000" w:themeColor="text1"/>
          <w:lang w:val="en-US"/>
        </w:rPr>
        <w:t>there must also be changes at the</w:t>
      </w:r>
      <w:r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institutional</w:t>
      </w:r>
      <w:r w:rsidRPr="006976D7">
        <w:rPr>
          <w:rFonts w:ascii="Times New Roman" w:hAnsi="Times New Roman"/>
          <w:color w:val="000000" w:themeColor="text1"/>
          <w:lang w:val="en-US"/>
        </w:rPr>
        <w:t xml:space="preserve"> and </w:t>
      </w:r>
      <w:r w:rsidRPr="006976D7">
        <w:rPr>
          <w:rFonts w:ascii="Times New Roman" w:hAnsi="Times New Roman"/>
          <w:bCs/>
          <w:color w:val="000000" w:themeColor="text1"/>
          <w:lang w:val="en-US"/>
        </w:rPr>
        <w:t>inter-institutional</w:t>
      </w:r>
      <w:r w:rsidRPr="006976D7">
        <w:rPr>
          <w:rFonts w:ascii="Times New Roman" w:hAnsi="Times New Roman"/>
          <w:color w:val="000000" w:themeColor="text1"/>
          <w:lang w:val="en-US"/>
        </w:rPr>
        <w:t xml:space="preserve"> levels in order to:</w:t>
      </w:r>
    </w:p>
    <w:p w14:paraId="3A24C4F6" w14:textId="77777777" w:rsidR="00C51FBC" w:rsidRPr="006976D7" w:rsidRDefault="00182F78" w:rsidP="00347588">
      <w:pPr>
        <w:numPr>
          <w:ilvl w:val="0"/>
          <w:numId w:val="13"/>
        </w:numPr>
        <w:spacing w:after="0"/>
        <w:ind w:left="288" w:hanging="288"/>
        <w:jc w:val="both"/>
        <w:rPr>
          <w:rFonts w:ascii="Times New Roman" w:hAnsi="Times New Roman"/>
          <w:color w:val="000000" w:themeColor="text1"/>
          <w:lang w:val="en-GB"/>
        </w:rPr>
      </w:pPr>
      <w:r w:rsidRPr="006976D7">
        <w:rPr>
          <w:rFonts w:ascii="Times New Roman" w:hAnsi="Times New Roman"/>
          <w:bCs/>
          <w:color w:val="000000" w:themeColor="text1"/>
          <w:lang w:val="en-US"/>
        </w:rPr>
        <w:t>Institutionali</w:t>
      </w:r>
      <w:r w:rsidR="00606D97" w:rsidRPr="006976D7">
        <w:rPr>
          <w:rFonts w:ascii="Times New Roman" w:hAnsi="Times New Roman"/>
          <w:bCs/>
          <w:color w:val="000000" w:themeColor="text1"/>
          <w:lang w:val="en-US"/>
        </w:rPr>
        <w:t>s</w:t>
      </w:r>
      <w:r w:rsidRPr="006976D7">
        <w:rPr>
          <w:rFonts w:ascii="Times New Roman" w:hAnsi="Times New Roman"/>
          <w:bCs/>
          <w:color w:val="000000" w:themeColor="text1"/>
          <w:lang w:val="en-US"/>
        </w:rPr>
        <w:t>e</w:t>
      </w:r>
      <w:r w:rsidRPr="006976D7">
        <w:rPr>
          <w:rFonts w:ascii="Times New Roman" w:hAnsi="Times New Roman"/>
          <w:color w:val="000000" w:themeColor="text1"/>
          <w:lang w:val="en-US"/>
        </w:rPr>
        <w:t xml:space="preserve"> adaptation so that its mainstreaming at local level becomes standard procedure – including </w:t>
      </w:r>
      <w:r w:rsidRPr="006976D7">
        <w:rPr>
          <w:rFonts w:ascii="Times New Roman" w:hAnsi="Times New Roman"/>
          <w:bCs/>
          <w:color w:val="000000" w:themeColor="text1"/>
          <w:lang w:val="en-US"/>
        </w:rPr>
        <w:t xml:space="preserve">the creation of mechanisms and structures </w:t>
      </w:r>
      <w:r w:rsidRPr="006976D7">
        <w:rPr>
          <w:rFonts w:ascii="Times New Roman" w:hAnsi="Times New Roman"/>
          <w:color w:val="000000" w:themeColor="text1"/>
          <w:lang w:val="en-US"/>
        </w:rPr>
        <w:t>for monitoring and learning;</w:t>
      </w:r>
    </w:p>
    <w:p w14:paraId="2FA4DFE5" w14:textId="58DE4EF9" w:rsidR="00C51FBC" w:rsidRPr="006976D7" w:rsidRDefault="00182F78" w:rsidP="00347588">
      <w:pPr>
        <w:numPr>
          <w:ilvl w:val="0"/>
          <w:numId w:val="13"/>
        </w:numPr>
        <w:spacing w:after="0"/>
        <w:ind w:left="288" w:hanging="288"/>
        <w:jc w:val="both"/>
        <w:rPr>
          <w:rFonts w:ascii="Times New Roman" w:hAnsi="Times New Roman"/>
          <w:color w:val="000000" w:themeColor="text1"/>
          <w:lang w:val="en-GB"/>
        </w:rPr>
      </w:pPr>
      <w:r w:rsidRPr="006976D7">
        <w:rPr>
          <w:rFonts w:ascii="Times New Roman" w:hAnsi="Times New Roman"/>
          <w:bCs/>
          <w:color w:val="000000" w:themeColor="text1"/>
          <w:lang w:val="en-US"/>
        </w:rPr>
        <w:t>Ensure</w:t>
      </w:r>
      <w:r w:rsidRPr="006976D7">
        <w:rPr>
          <w:rFonts w:ascii="Times New Roman" w:hAnsi="Times New Roman"/>
          <w:color w:val="000000" w:themeColor="text1"/>
          <w:lang w:val="en-US"/>
        </w:rPr>
        <w:t xml:space="preserve"> that organi</w:t>
      </w:r>
      <w:r w:rsidR="00606D97" w:rsidRPr="006976D7">
        <w:rPr>
          <w:rFonts w:ascii="Times New Roman" w:hAnsi="Times New Roman"/>
          <w:color w:val="000000" w:themeColor="text1"/>
          <w:lang w:val="en-US"/>
        </w:rPr>
        <w:t>s</w:t>
      </w:r>
      <w:r w:rsidRPr="006976D7">
        <w:rPr>
          <w:rFonts w:ascii="Times New Roman" w:hAnsi="Times New Roman"/>
          <w:color w:val="000000" w:themeColor="text1"/>
          <w:lang w:val="en-US"/>
        </w:rPr>
        <w:t>ations themselves can continue to function in times of climate change/impacts;</w:t>
      </w:r>
    </w:p>
    <w:p w14:paraId="632E1574" w14:textId="77777777" w:rsidR="00182F78" w:rsidRPr="006976D7" w:rsidRDefault="00182F78" w:rsidP="00347588">
      <w:pPr>
        <w:numPr>
          <w:ilvl w:val="0"/>
          <w:numId w:val="13"/>
        </w:numPr>
        <w:spacing w:after="0"/>
        <w:ind w:left="288" w:hanging="288"/>
        <w:jc w:val="both"/>
        <w:rPr>
          <w:rFonts w:ascii="Times New Roman" w:hAnsi="Times New Roman"/>
          <w:color w:val="000000" w:themeColor="text1"/>
          <w:lang w:val="en-GB"/>
        </w:rPr>
      </w:pPr>
      <w:r w:rsidRPr="006976D7">
        <w:rPr>
          <w:rFonts w:ascii="Times New Roman" w:hAnsi="Times New Roman"/>
          <w:bCs/>
          <w:color w:val="000000" w:themeColor="text1"/>
          <w:lang w:val="en-US"/>
        </w:rPr>
        <w:t>Cooperate</w:t>
      </w:r>
      <w:r w:rsidRPr="006976D7">
        <w:rPr>
          <w:rFonts w:ascii="Times New Roman" w:hAnsi="Times New Roman"/>
          <w:color w:val="000000" w:themeColor="text1"/>
          <w:lang w:val="en-US"/>
        </w:rPr>
        <w:t xml:space="preserve"> in creating a multilevel governance system for climate adaptation; and</w:t>
      </w:r>
    </w:p>
    <w:p w14:paraId="79F9E4FE" w14:textId="77777777" w:rsidR="00182F78" w:rsidRPr="006976D7" w:rsidRDefault="00182F78" w:rsidP="00D90DEC">
      <w:pPr>
        <w:numPr>
          <w:ilvl w:val="0"/>
          <w:numId w:val="13"/>
        </w:numPr>
        <w:ind w:left="284" w:hanging="284"/>
        <w:jc w:val="both"/>
        <w:rPr>
          <w:rFonts w:ascii="Times New Roman" w:hAnsi="Times New Roman"/>
          <w:color w:val="000000" w:themeColor="text1"/>
          <w:lang w:val="en-GB"/>
        </w:rPr>
      </w:pPr>
      <w:r w:rsidRPr="006976D7">
        <w:rPr>
          <w:rFonts w:ascii="Times New Roman" w:hAnsi="Times New Roman"/>
          <w:bCs/>
          <w:color w:val="000000" w:themeColor="text1"/>
          <w:lang w:val="en-US"/>
        </w:rPr>
        <w:t>Drive</w:t>
      </w:r>
      <w:r w:rsidRPr="006976D7">
        <w:rPr>
          <w:rFonts w:ascii="Times New Roman" w:hAnsi="Times New Roman"/>
          <w:color w:val="000000" w:themeColor="text1"/>
          <w:lang w:val="en-US"/>
        </w:rPr>
        <w:t xml:space="preserve"> improved education and science–policy integration on adaptation and mainstreaming.</w:t>
      </w:r>
    </w:p>
    <w:p w14:paraId="02D2ED06" w14:textId="77777777" w:rsidR="00182F78" w:rsidRPr="006976D7" w:rsidRDefault="00182F78" w:rsidP="00182F78">
      <w:pPr>
        <w:jc w:val="both"/>
        <w:rPr>
          <w:rFonts w:ascii="Times New Roman" w:hAnsi="Times New Roman"/>
          <w:color w:val="000000" w:themeColor="text1"/>
          <w:lang w:val="en-GB"/>
        </w:rPr>
      </w:pPr>
      <w:r w:rsidRPr="006976D7">
        <w:rPr>
          <w:rFonts w:ascii="Times New Roman" w:hAnsi="Times New Roman"/>
          <w:bCs/>
          <w:color w:val="000000" w:themeColor="text1"/>
          <w:lang w:val="en-US"/>
        </w:rPr>
        <w:t xml:space="preserve">This makes a total of </w:t>
      </w:r>
      <w:r w:rsidR="00606D97" w:rsidRPr="006976D7">
        <w:rPr>
          <w:rFonts w:ascii="Times New Roman" w:hAnsi="Times New Roman"/>
          <w:bCs/>
          <w:color w:val="000000" w:themeColor="text1"/>
          <w:lang w:val="en-US"/>
        </w:rPr>
        <w:t>six</w:t>
      </w:r>
      <w:r w:rsidRPr="006976D7">
        <w:rPr>
          <w:rFonts w:ascii="Times New Roman" w:hAnsi="Times New Roman"/>
          <w:bCs/>
          <w:color w:val="000000" w:themeColor="text1"/>
          <w:lang w:val="en-US"/>
        </w:rPr>
        <w:t xml:space="preserve"> mainstreaming strategies that operate at three levels</w:t>
      </w:r>
      <w:r w:rsidRPr="006976D7">
        <w:rPr>
          <w:rFonts w:ascii="Times New Roman" w:hAnsi="Times New Roman"/>
          <w:bCs/>
          <w:color w:val="000000" w:themeColor="text1"/>
          <w:lang w:val="en-GB"/>
        </w:rPr>
        <w:t>.</w:t>
      </w:r>
    </w:p>
    <w:p w14:paraId="347C0A13" w14:textId="5EC54E63" w:rsidR="00182F78" w:rsidRPr="006976D7" w:rsidRDefault="00182F78" w:rsidP="00182F78">
      <w:pPr>
        <w:jc w:val="both"/>
        <w:rPr>
          <w:rFonts w:ascii="Times New Roman" w:hAnsi="Times New Roman"/>
          <w:color w:val="000000" w:themeColor="text1"/>
          <w:lang w:val="en-GB"/>
        </w:rPr>
      </w:pPr>
      <w:r w:rsidRPr="006976D7">
        <w:rPr>
          <w:rFonts w:ascii="Times New Roman" w:hAnsi="Times New Roman"/>
          <w:bCs/>
          <w:color w:val="000000" w:themeColor="text1"/>
          <w:lang w:val="en-US"/>
        </w:rPr>
        <w:t>If we formulate them into a design principle, it means</w:t>
      </w:r>
      <w:r w:rsidRPr="006976D7">
        <w:rPr>
          <w:rFonts w:ascii="Times New Roman" w:hAnsi="Times New Roman"/>
          <w:color w:val="000000" w:themeColor="text1"/>
          <w:lang w:val="en-US"/>
        </w:rPr>
        <w:t xml:space="preserve"> that we have to design and implement local measures in such a way that they are supported by, and linked to all levels of mainstreaming. </w:t>
      </w:r>
      <w:r w:rsidR="00C50813" w:rsidRPr="006976D7">
        <w:rPr>
          <w:rFonts w:ascii="Times New Roman" w:hAnsi="Times New Roman"/>
          <w:color w:val="000000" w:themeColor="text1"/>
          <w:lang w:val="en-US"/>
        </w:rPr>
        <w:t>There are many</w:t>
      </w:r>
      <w:r w:rsidRPr="006976D7">
        <w:rPr>
          <w:rFonts w:ascii="Times New Roman" w:hAnsi="Times New Roman"/>
          <w:color w:val="000000" w:themeColor="text1"/>
          <w:lang w:val="en-US"/>
        </w:rPr>
        <w:t xml:space="preserve"> good examples of this in different places. </w:t>
      </w:r>
      <w:r w:rsidRPr="006976D7">
        <w:rPr>
          <w:rFonts w:ascii="Times New Roman" w:hAnsi="Times New Roman"/>
          <w:bCs/>
          <w:color w:val="000000" w:themeColor="text1"/>
          <w:lang w:val="en-US"/>
        </w:rPr>
        <w:t>What they have in common is</w:t>
      </w:r>
      <w:r w:rsidRPr="006976D7">
        <w:rPr>
          <w:rFonts w:ascii="Times New Roman" w:hAnsi="Times New Roman"/>
          <w:color w:val="000000" w:themeColor="text1"/>
          <w:lang w:val="en-US"/>
        </w:rPr>
        <w:t xml:space="preserve"> that they </w:t>
      </w:r>
      <w:r w:rsidRPr="006976D7">
        <w:rPr>
          <w:rFonts w:ascii="Times New Roman" w:hAnsi="Times New Roman"/>
          <w:bCs/>
          <w:color w:val="000000" w:themeColor="text1"/>
          <w:lang w:val="en-US"/>
        </w:rPr>
        <w:t>find innovative ways</w:t>
      </w:r>
      <w:r w:rsidRPr="006976D7">
        <w:rPr>
          <w:rFonts w:ascii="Times New Roman" w:hAnsi="Times New Roman"/>
          <w:color w:val="000000" w:themeColor="text1"/>
          <w:lang w:val="en-US"/>
        </w:rPr>
        <w:t xml:space="preserve"> </w:t>
      </w:r>
      <w:r w:rsidRPr="006976D7">
        <w:rPr>
          <w:rFonts w:ascii="Times New Roman" w:hAnsi="Times New Roman"/>
          <w:bCs/>
          <w:color w:val="000000" w:themeColor="text1"/>
          <w:lang w:val="en-US"/>
        </w:rPr>
        <w:t>for linking</w:t>
      </w:r>
      <w:r w:rsidRPr="006976D7">
        <w:rPr>
          <w:rFonts w:ascii="Times New Roman" w:hAnsi="Times New Roman"/>
          <w:color w:val="000000" w:themeColor="text1"/>
          <w:lang w:val="en-US"/>
        </w:rPr>
        <w:t xml:space="preserve"> socio-economic and physical risk reduction on the ground with improving </w:t>
      </w:r>
      <w:r w:rsidRPr="006976D7">
        <w:rPr>
          <w:rFonts w:ascii="Times New Roman" w:hAnsi="Times New Roman"/>
          <w:bCs/>
          <w:color w:val="000000" w:themeColor="text1"/>
          <w:lang w:val="en-US"/>
        </w:rPr>
        <w:t>organi</w:t>
      </w:r>
      <w:r w:rsidR="00606D97" w:rsidRPr="006976D7">
        <w:rPr>
          <w:rFonts w:ascii="Times New Roman" w:hAnsi="Times New Roman"/>
          <w:bCs/>
          <w:color w:val="000000" w:themeColor="text1"/>
          <w:lang w:val="en-US"/>
        </w:rPr>
        <w:t>s</w:t>
      </w:r>
      <w:r w:rsidRPr="006976D7">
        <w:rPr>
          <w:rFonts w:ascii="Times New Roman" w:hAnsi="Times New Roman"/>
          <w:bCs/>
          <w:color w:val="000000" w:themeColor="text1"/>
          <w:lang w:val="en-US"/>
        </w:rPr>
        <w:t>ational structures, cooperation mechanisms and planning frameworks</w:t>
      </w:r>
      <w:r w:rsidRPr="006976D7">
        <w:rPr>
          <w:rFonts w:ascii="Times New Roman" w:hAnsi="Times New Roman"/>
          <w:color w:val="000000" w:themeColor="text1"/>
          <w:lang w:val="en-US"/>
        </w:rPr>
        <w:t xml:space="preserve"> at multiple levels.</w:t>
      </w:r>
      <w:r w:rsidR="00DA52A5">
        <w:rPr>
          <w:rFonts w:ascii="Times New Roman" w:hAnsi="Times New Roman"/>
          <w:color w:val="000000" w:themeColor="text1"/>
          <w:lang w:val="en-US"/>
        </w:rPr>
        <w:t xml:space="preserve"> </w:t>
      </w:r>
      <w:r w:rsidRPr="006976D7">
        <w:rPr>
          <w:rFonts w:ascii="Times New Roman" w:hAnsi="Times New Roman"/>
          <w:bCs/>
          <w:color w:val="000000" w:themeColor="text1"/>
          <w:lang w:val="en-US"/>
        </w:rPr>
        <w:t>One aspect, which</w:t>
      </w:r>
      <w:r w:rsidRPr="006976D7">
        <w:rPr>
          <w:rFonts w:ascii="Times New Roman" w:hAnsi="Times New Roman"/>
          <w:color w:val="000000" w:themeColor="text1"/>
          <w:lang w:val="en-US"/>
        </w:rPr>
        <w:t xml:space="preserve"> in this context is however </w:t>
      </w:r>
      <w:r w:rsidRPr="006976D7">
        <w:rPr>
          <w:rFonts w:ascii="Times New Roman" w:hAnsi="Times New Roman"/>
          <w:bCs/>
          <w:color w:val="000000" w:themeColor="text1"/>
          <w:lang w:val="en-US"/>
        </w:rPr>
        <w:t>often not given enough attention</w:t>
      </w:r>
      <w:r w:rsidRPr="006976D7">
        <w:rPr>
          <w:rFonts w:ascii="Times New Roman" w:hAnsi="Times New Roman"/>
          <w:color w:val="000000" w:themeColor="text1"/>
          <w:lang w:val="en-US"/>
        </w:rPr>
        <w:t xml:space="preserve">, is the importance of </w:t>
      </w:r>
      <w:r w:rsidRPr="006976D7">
        <w:rPr>
          <w:rFonts w:ascii="Times New Roman" w:hAnsi="Times New Roman"/>
          <w:bCs/>
          <w:color w:val="000000" w:themeColor="text1"/>
          <w:lang w:val="en-US"/>
        </w:rPr>
        <w:t>involving citizens</w:t>
      </w:r>
      <w:r w:rsidRPr="006976D7">
        <w:rPr>
          <w:rFonts w:ascii="Times New Roman" w:hAnsi="Times New Roman"/>
          <w:color w:val="000000" w:themeColor="text1"/>
          <w:lang w:val="en-US"/>
        </w:rPr>
        <w:t>.</w:t>
      </w:r>
    </w:p>
    <w:p w14:paraId="159B3A12" w14:textId="77777777" w:rsidR="00182F78" w:rsidRPr="006976D7" w:rsidRDefault="00182F78" w:rsidP="00182F78">
      <w:pPr>
        <w:jc w:val="both"/>
        <w:rPr>
          <w:rFonts w:ascii="Times New Roman" w:hAnsi="Times New Roman"/>
          <w:color w:val="000000" w:themeColor="text1"/>
          <w:lang w:val="en-GB"/>
        </w:rPr>
      </w:pPr>
      <w:r w:rsidRPr="006976D7">
        <w:rPr>
          <w:rFonts w:ascii="Times New Roman" w:hAnsi="Times New Roman"/>
          <w:bCs/>
          <w:color w:val="000000" w:themeColor="text1"/>
          <w:lang w:val="en-US"/>
        </w:rPr>
        <w:lastRenderedPageBreak/>
        <w:t>It is thus important to add another design principle</w:t>
      </w:r>
      <w:r w:rsidRPr="006976D7">
        <w:rPr>
          <w:rFonts w:ascii="Times New Roman" w:hAnsi="Times New Roman"/>
          <w:color w:val="000000" w:themeColor="text1"/>
          <w:lang w:val="en-US"/>
        </w:rPr>
        <w:t xml:space="preserve">, which is: the need to put people in the centre, and to match different actors’ views, efforts and capacities. </w:t>
      </w:r>
      <w:r w:rsidRPr="006976D7">
        <w:rPr>
          <w:rFonts w:ascii="Times New Roman" w:hAnsi="Times New Roman"/>
          <w:bCs/>
          <w:color w:val="000000" w:themeColor="text1"/>
          <w:lang w:val="en-US"/>
        </w:rPr>
        <w:t>This also includes</w:t>
      </w:r>
      <w:r w:rsidRPr="006976D7">
        <w:rPr>
          <w:rFonts w:ascii="Times New Roman" w:hAnsi="Times New Roman"/>
          <w:color w:val="000000" w:themeColor="text1"/>
          <w:lang w:val="en-US"/>
        </w:rPr>
        <w:t xml:space="preserve"> the consideration of people’s inner dimensions and existing power structures to ensure the adequate </w:t>
      </w:r>
      <w:r w:rsidRPr="006976D7">
        <w:rPr>
          <w:rFonts w:ascii="Times New Roman" w:hAnsi="Times New Roman"/>
          <w:bCs/>
          <w:color w:val="000000" w:themeColor="text1"/>
          <w:lang w:val="en-US"/>
        </w:rPr>
        <w:t>involvement of the most vulnerable members of society</w:t>
      </w:r>
      <w:r w:rsidRPr="006976D7">
        <w:rPr>
          <w:rFonts w:ascii="Times New Roman" w:hAnsi="Times New Roman"/>
          <w:color w:val="000000" w:themeColor="text1"/>
          <w:lang w:val="en-US"/>
        </w:rPr>
        <w:t>.</w:t>
      </w:r>
    </w:p>
    <w:p w14:paraId="7F0F7CBB" w14:textId="22D93900" w:rsidR="006426C8" w:rsidRDefault="00182F78" w:rsidP="00313255">
      <w:pPr>
        <w:spacing w:after="120"/>
        <w:jc w:val="both"/>
        <w:rPr>
          <w:rFonts w:ascii="Times New Roman" w:hAnsi="Times New Roman"/>
          <w:color w:val="000000" w:themeColor="text1"/>
          <w:lang w:val="en-US"/>
        </w:rPr>
      </w:pPr>
      <w:r w:rsidRPr="006976D7">
        <w:rPr>
          <w:rFonts w:ascii="Times New Roman" w:hAnsi="Times New Roman"/>
          <w:bCs/>
          <w:color w:val="000000" w:themeColor="text1"/>
          <w:lang w:val="en-US"/>
        </w:rPr>
        <w:t>This shows that adaptation mainstreaming is inherently linked to the concept of resilience,</w:t>
      </w:r>
      <w:r w:rsidRPr="006976D7">
        <w:rPr>
          <w:rFonts w:ascii="Times New Roman" w:hAnsi="Times New Roman"/>
          <w:color w:val="000000" w:themeColor="text1"/>
          <w:lang w:val="en-US"/>
        </w:rPr>
        <w:t xml:space="preserve"> because it ultimately aims to challenge common ideas, attitudes, or activities and change dominant paradigms at multiple levels of governance (including the root causes of risk).</w:t>
      </w:r>
      <w:r w:rsidR="00C50813" w:rsidRPr="006976D7">
        <w:rPr>
          <w:rFonts w:ascii="Times New Roman" w:hAnsi="Times New Roman"/>
          <w:color w:val="000000" w:themeColor="text1"/>
          <w:lang w:val="en-US"/>
        </w:rPr>
        <w:t xml:space="preserve"> </w:t>
      </w:r>
      <w:r w:rsidRPr="006976D7">
        <w:rPr>
          <w:rFonts w:ascii="Times New Roman" w:hAnsi="Times New Roman"/>
          <w:color w:val="000000" w:themeColor="text1"/>
          <w:lang w:val="en-US"/>
        </w:rPr>
        <w:t>Mainstreaming works, for instance, toward resilience by expanding the focus – from preventing (or resisting) hazards – to a broader systems framework in which we learn to live and cope with an ever-changing, and sometimes risky, environment. (protection paradigm – false sense of security)</w:t>
      </w:r>
      <w:r w:rsidR="00C50813" w:rsidRPr="006976D7">
        <w:rPr>
          <w:rFonts w:ascii="Times New Roman" w:hAnsi="Times New Roman"/>
          <w:color w:val="000000" w:themeColor="text1"/>
          <w:lang w:val="en-US"/>
        </w:rPr>
        <w:t xml:space="preserve">. </w:t>
      </w:r>
      <w:r w:rsidRPr="006976D7">
        <w:rPr>
          <w:rFonts w:ascii="Times New Roman" w:hAnsi="Times New Roman"/>
          <w:color w:val="000000" w:themeColor="text1"/>
          <w:lang w:val="en-US"/>
        </w:rPr>
        <w:t xml:space="preserve">It should also lead to a more </w:t>
      </w:r>
      <w:r w:rsidRPr="006976D7">
        <w:rPr>
          <w:rFonts w:ascii="Times New Roman" w:hAnsi="Times New Roman"/>
          <w:bCs/>
          <w:color w:val="000000" w:themeColor="text1"/>
          <w:lang w:val="en-US"/>
        </w:rPr>
        <w:t>inclusive planning and (complementary) risk governance system</w:t>
      </w:r>
      <w:r w:rsidRPr="006976D7">
        <w:rPr>
          <w:rFonts w:ascii="Times New Roman" w:hAnsi="Times New Roman"/>
          <w:color w:val="000000" w:themeColor="text1"/>
          <w:lang w:val="en-US"/>
        </w:rPr>
        <w:t>. And this, in turn, translates into the ability to change in response to altered circumstances, and to carry on functioning even when individual parts fail.</w:t>
      </w:r>
      <w:r w:rsidR="00B82E1B" w:rsidRPr="006976D7">
        <w:rPr>
          <w:rFonts w:ascii="Times New Roman" w:hAnsi="Times New Roman"/>
          <w:color w:val="000000" w:themeColor="text1"/>
          <w:lang w:val="en-US"/>
        </w:rPr>
        <w:t xml:space="preserve"> </w:t>
      </w:r>
    </w:p>
    <w:p w14:paraId="1604AA12" w14:textId="581C965C" w:rsidR="00313255" w:rsidRPr="006F777E" w:rsidRDefault="00313255" w:rsidP="00313255">
      <w:pPr>
        <w:jc w:val="both"/>
        <w:rPr>
          <w:rFonts w:ascii="Times New Roman" w:hAnsi="Times New Roman"/>
          <w:color w:val="000000" w:themeColor="text1"/>
          <w:sz w:val="18"/>
          <w:szCs w:val="18"/>
          <w:lang w:val="en-US"/>
        </w:rPr>
      </w:pPr>
      <w:r w:rsidRPr="006F777E">
        <w:rPr>
          <w:rFonts w:ascii="Times New Roman" w:hAnsi="Times New Roman"/>
          <w:color w:val="000000" w:themeColor="text1"/>
          <w:sz w:val="18"/>
          <w:szCs w:val="18"/>
          <w:lang w:val="en-US"/>
        </w:rPr>
        <w:t>*</w:t>
      </w:r>
      <w:r>
        <w:rPr>
          <w:rFonts w:ascii="Times New Roman" w:hAnsi="Times New Roman"/>
          <w:color w:val="000000" w:themeColor="text1"/>
          <w:sz w:val="18"/>
          <w:szCs w:val="18"/>
          <w:lang w:val="en-US"/>
        </w:rPr>
        <w:t xml:space="preserve">Note: </w:t>
      </w:r>
      <w:r w:rsidRPr="006F777E">
        <w:rPr>
          <w:rFonts w:ascii="Times New Roman" w:hAnsi="Times New Roman"/>
          <w:color w:val="000000" w:themeColor="text1"/>
          <w:sz w:val="18"/>
          <w:szCs w:val="18"/>
          <w:lang w:val="en-US"/>
        </w:rPr>
        <w:t xml:space="preserve">The summary </w:t>
      </w:r>
      <w:r>
        <w:rPr>
          <w:rFonts w:ascii="Times New Roman" w:hAnsi="Times New Roman"/>
          <w:color w:val="000000" w:themeColor="text1"/>
          <w:sz w:val="18"/>
          <w:szCs w:val="18"/>
          <w:lang w:val="en-US"/>
        </w:rPr>
        <w:t>of key features and design principles is</w:t>
      </w:r>
      <w:r w:rsidRPr="006F777E">
        <w:rPr>
          <w:rFonts w:ascii="Times New Roman" w:hAnsi="Times New Roman"/>
          <w:color w:val="000000" w:themeColor="text1"/>
          <w:sz w:val="18"/>
          <w:szCs w:val="18"/>
          <w:lang w:val="en-US"/>
        </w:rPr>
        <w:t xml:space="preserve"> based </w:t>
      </w:r>
      <w:r>
        <w:rPr>
          <w:rFonts w:ascii="Times New Roman" w:hAnsi="Times New Roman"/>
          <w:color w:val="000000" w:themeColor="text1"/>
          <w:sz w:val="18"/>
          <w:szCs w:val="18"/>
          <w:lang w:val="en-US"/>
        </w:rPr>
        <w:t xml:space="preserve">on </w:t>
      </w:r>
      <w:r w:rsidRPr="006F777E">
        <w:rPr>
          <w:rFonts w:ascii="Times New Roman" w:hAnsi="Times New Roman"/>
          <w:color w:val="000000" w:themeColor="text1"/>
          <w:sz w:val="18"/>
          <w:szCs w:val="18"/>
          <w:lang w:val="en-US"/>
        </w:rPr>
        <w:t xml:space="preserve">Wamsler (2017) and Wamsler </w:t>
      </w:r>
      <w:r w:rsidR="00FA36CB">
        <w:rPr>
          <w:rFonts w:ascii="Times New Roman" w:hAnsi="Times New Roman"/>
          <w:color w:val="000000" w:themeColor="text1"/>
          <w:sz w:val="18"/>
          <w:szCs w:val="18"/>
          <w:lang w:val="en-US"/>
        </w:rPr>
        <w:t>&amp;</w:t>
      </w:r>
      <w:r w:rsidRPr="006F777E">
        <w:rPr>
          <w:rFonts w:ascii="Times New Roman" w:hAnsi="Times New Roman"/>
          <w:color w:val="000000" w:themeColor="text1"/>
          <w:sz w:val="18"/>
          <w:szCs w:val="18"/>
          <w:lang w:val="en-US"/>
        </w:rPr>
        <w:t xml:space="preserve"> Raggers (2018).</w:t>
      </w:r>
    </w:p>
    <w:p w14:paraId="026C7657" w14:textId="77777777" w:rsidR="00313255" w:rsidRPr="006976D7" w:rsidRDefault="00313255" w:rsidP="00B82E1B">
      <w:pPr>
        <w:jc w:val="both"/>
        <w:rPr>
          <w:rFonts w:ascii="Times New Roman" w:hAnsi="Times New Roman"/>
          <w:color w:val="000000" w:themeColor="text1"/>
          <w:lang w:val="en-US"/>
        </w:rPr>
      </w:pPr>
    </w:p>
    <w:p w14:paraId="52545053" w14:textId="6A2BBEFD" w:rsidR="00361AB0" w:rsidRDefault="00826CA3" w:rsidP="004E0566">
      <w:pPr>
        <w:jc w:val="center"/>
        <w:rPr>
          <w:rFonts w:asciiTheme="majorHAnsi" w:hAnsiTheme="majorHAnsi" w:cstheme="majorHAnsi"/>
          <w:color w:val="000000" w:themeColor="text1"/>
          <w:lang w:val="en-US"/>
        </w:rPr>
      </w:pPr>
      <w:r w:rsidRPr="006976D7">
        <w:rPr>
          <w:rFonts w:asciiTheme="majorHAnsi" w:hAnsiTheme="majorHAnsi" w:cstheme="majorHAnsi"/>
          <w:noProof/>
          <w:color w:val="000000" w:themeColor="text1"/>
          <w:lang w:eastAsia="sv-SE"/>
        </w:rPr>
        <w:drawing>
          <wp:inline distT="0" distB="0" distL="0" distR="0" wp14:anchorId="1E9EEBC8" wp14:editId="19D47C48">
            <wp:extent cx="3637128" cy="2660951"/>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68019" cy="2683551"/>
                    </a:xfrm>
                    <a:prstGeom prst="rect">
                      <a:avLst/>
                    </a:prstGeom>
                    <a:noFill/>
                    <a:ln>
                      <a:noFill/>
                    </a:ln>
                  </pic:spPr>
                </pic:pic>
              </a:graphicData>
            </a:graphic>
          </wp:inline>
        </w:drawing>
      </w:r>
    </w:p>
    <w:p w14:paraId="2B4AE147" w14:textId="053322F7" w:rsidR="00294FBC" w:rsidRDefault="00294FBC" w:rsidP="00294FBC">
      <w:pPr>
        <w:jc w:val="both"/>
        <w:rPr>
          <w:rFonts w:ascii="Times New Roman" w:hAnsi="Times New Roman"/>
          <w:bCs/>
          <w:i/>
          <w:iCs/>
          <w:color w:val="000000" w:themeColor="text1"/>
          <w:sz w:val="20"/>
          <w:szCs w:val="20"/>
          <w:lang w:val="en-US"/>
        </w:rPr>
      </w:pPr>
      <w:r w:rsidRPr="00E529E1">
        <w:rPr>
          <w:rFonts w:ascii="Times New Roman" w:hAnsi="Times New Roman"/>
          <w:b/>
          <w:i/>
          <w:iCs/>
          <w:color w:val="000000" w:themeColor="text1"/>
          <w:sz w:val="20"/>
          <w:szCs w:val="20"/>
          <w:lang w:val="en-US"/>
        </w:rPr>
        <w:t>Figure</w:t>
      </w:r>
      <w:r w:rsidR="00651C0A">
        <w:rPr>
          <w:rFonts w:ascii="Times New Roman" w:hAnsi="Times New Roman"/>
          <w:b/>
          <w:i/>
          <w:iCs/>
          <w:color w:val="000000" w:themeColor="text1"/>
          <w:sz w:val="20"/>
          <w:szCs w:val="20"/>
          <w:lang w:val="en-US"/>
        </w:rPr>
        <w:t xml:space="preserve"> 1</w:t>
      </w:r>
      <w:r w:rsidRPr="00E529E1">
        <w:rPr>
          <w:rFonts w:ascii="Times New Roman" w:hAnsi="Times New Roman"/>
          <w:b/>
          <w:i/>
          <w:iCs/>
          <w:color w:val="000000" w:themeColor="text1"/>
          <w:sz w:val="20"/>
          <w:szCs w:val="20"/>
          <w:lang w:val="en-US"/>
        </w:rPr>
        <w:t>:</w:t>
      </w:r>
      <w:r w:rsidRPr="00E529E1">
        <w:rPr>
          <w:rFonts w:ascii="Times New Roman" w:hAnsi="Times New Roman"/>
          <w:bCs/>
          <w:i/>
          <w:iCs/>
          <w:color w:val="000000" w:themeColor="text1"/>
          <w:sz w:val="20"/>
          <w:szCs w:val="20"/>
          <w:lang w:val="en-US"/>
        </w:rPr>
        <w:t xml:space="preserve"> Mainstreaming into urban governance and planning (simplified), from Wamsler (2014)</w:t>
      </w:r>
    </w:p>
    <w:p w14:paraId="27837D6F" w14:textId="20671993" w:rsidR="003B610B" w:rsidRPr="006976D7" w:rsidRDefault="003B610B" w:rsidP="004D0209">
      <w:pPr>
        <w:pStyle w:val="Heading3"/>
        <w:spacing w:before="360" w:after="120"/>
        <w:rPr>
          <w:color w:val="000000" w:themeColor="text1"/>
        </w:rPr>
      </w:pPr>
      <w:r w:rsidRPr="006976D7">
        <w:rPr>
          <w:color w:val="000000" w:themeColor="text1"/>
        </w:rPr>
        <w:t>Operational tools</w:t>
      </w:r>
      <w:r w:rsidR="00B412C4">
        <w:rPr>
          <w:color w:val="000000" w:themeColor="text1"/>
        </w:rPr>
        <w:t xml:space="preserve">/guidelines </w:t>
      </w:r>
      <w:r w:rsidR="00410C6F" w:rsidRPr="006976D7">
        <w:rPr>
          <w:color w:val="000000" w:themeColor="text1"/>
        </w:rPr>
        <w:t>for</w:t>
      </w:r>
      <w:r w:rsidRPr="006976D7">
        <w:rPr>
          <w:color w:val="000000" w:themeColor="text1"/>
        </w:rPr>
        <w:t xml:space="preserve"> climate mainstreaming</w:t>
      </w:r>
      <w:r w:rsidR="00AF3282" w:rsidRPr="006976D7">
        <w:rPr>
          <w:color w:val="000000" w:themeColor="text1"/>
        </w:rPr>
        <w:t xml:space="preserve"> that are directly linked to the presented theory </w:t>
      </w:r>
    </w:p>
    <w:p w14:paraId="76E035B4" w14:textId="79219A00" w:rsidR="00D933BB" w:rsidRPr="007651F6" w:rsidRDefault="00D933BB" w:rsidP="00D933BB">
      <w:pPr>
        <w:pStyle w:val="ListParagraph"/>
        <w:numPr>
          <w:ilvl w:val="0"/>
          <w:numId w:val="16"/>
        </w:numPr>
        <w:spacing w:after="0" w:line="240" w:lineRule="auto"/>
        <w:ind w:left="274" w:hanging="274"/>
        <w:rPr>
          <w:rStyle w:val="Hyperlink"/>
          <w:rFonts w:ascii="Times New Roman" w:hAnsi="Times New Roman" w:cs="Times New Roman"/>
          <w:color w:val="000000" w:themeColor="text1"/>
          <w:sz w:val="20"/>
          <w:szCs w:val="20"/>
          <w:u w:val="none"/>
          <w:lang w:val="en-US"/>
        </w:rPr>
      </w:pPr>
      <w:bookmarkStart w:id="0" w:name="_Hlk104623533"/>
      <w:r>
        <w:rPr>
          <w:rStyle w:val="Hyperlink"/>
          <w:rFonts w:ascii="Times New Roman" w:hAnsi="Times New Roman" w:cs="Times New Roman"/>
          <w:color w:val="auto"/>
          <w:sz w:val="20"/>
          <w:szCs w:val="20"/>
          <w:u w:val="none"/>
          <w:lang w:val="en-US"/>
        </w:rPr>
        <w:t>Guideline</w:t>
      </w:r>
      <w:r w:rsidR="00A72123">
        <w:rPr>
          <w:rStyle w:val="Hyperlink"/>
          <w:rFonts w:ascii="Times New Roman" w:hAnsi="Times New Roman" w:cs="Times New Roman"/>
          <w:color w:val="auto"/>
          <w:sz w:val="20"/>
          <w:szCs w:val="20"/>
          <w:u w:val="none"/>
          <w:lang w:val="en-US"/>
        </w:rPr>
        <w:t>s</w:t>
      </w:r>
      <w:r>
        <w:rPr>
          <w:rStyle w:val="Hyperlink"/>
          <w:rFonts w:ascii="Times New Roman" w:hAnsi="Times New Roman" w:cs="Times New Roman"/>
          <w:color w:val="auto"/>
          <w:sz w:val="20"/>
          <w:szCs w:val="20"/>
          <w:u w:val="none"/>
          <w:lang w:val="en-US"/>
        </w:rPr>
        <w:t xml:space="preserve"> for i</w:t>
      </w:r>
      <w:r w:rsidRPr="00D933BB">
        <w:rPr>
          <w:rStyle w:val="Hyperlink"/>
          <w:rFonts w:ascii="Times New Roman" w:hAnsi="Times New Roman" w:cs="Times New Roman"/>
          <w:color w:val="auto"/>
          <w:sz w:val="20"/>
          <w:szCs w:val="20"/>
          <w:u w:val="none"/>
          <w:lang w:val="en-US"/>
        </w:rPr>
        <w:t>ntegrating</w:t>
      </w:r>
      <w:r w:rsidR="00A72123">
        <w:rPr>
          <w:rStyle w:val="Hyperlink"/>
          <w:rFonts w:ascii="Times New Roman" w:hAnsi="Times New Roman" w:cs="Times New Roman"/>
          <w:color w:val="auto"/>
          <w:sz w:val="20"/>
          <w:szCs w:val="20"/>
          <w:u w:val="none"/>
          <w:lang w:val="en-US"/>
        </w:rPr>
        <w:t>/mainstreaming</w:t>
      </w:r>
      <w:r w:rsidRPr="00D933BB">
        <w:rPr>
          <w:rStyle w:val="Hyperlink"/>
          <w:rFonts w:ascii="Times New Roman" w:hAnsi="Times New Roman" w:cs="Times New Roman"/>
          <w:color w:val="auto"/>
          <w:sz w:val="20"/>
          <w:szCs w:val="20"/>
          <w:u w:val="none"/>
          <w:lang w:val="en-US"/>
        </w:rPr>
        <w:t xml:space="preserve"> climate change </w:t>
      </w:r>
      <w:r>
        <w:rPr>
          <w:rStyle w:val="Hyperlink"/>
          <w:rFonts w:ascii="Times New Roman" w:hAnsi="Times New Roman" w:cs="Times New Roman"/>
          <w:color w:val="auto"/>
          <w:sz w:val="20"/>
          <w:szCs w:val="20"/>
          <w:u w:val="none"/>
          <w:lang w:val="en-US"/>
        </w:rPr>
        <w:t>consideration</w:t>
      </w:r>
      <w:r w:rsidRPr="00D933BB">
        <w:rPr>
          <w:rStyle w:val="Hyperlink"/>
          <w:rFonts w:ascii="Times New Roman" w:hAnsi="Times New Roman" w:cs="Times New Roman"/>
          <w:color w:val="auto"/>
          <w:sz w:val="20"/>
          <w:szCs w:val="20"/>
          <w:u w:val="none"/>
          <w:lang w:val="en-US"/>
        </w:rPr>
        <w:t xml:space="preserve"> into municipal planning and governance (</w:t>
      </w:r>
      <w:r>
        <w:rPr>
          <w:rStyle w:val="Hyperlink"/>
          <w:rFonts w:ascii="Times New Roman" w:hAnsi="Times New Roman" w:cs="Times New Roman"/>
          <w:color w:val="auto"/>
          <w:sz w:val="20"/>
          <w:szCs w:val="20"/>
          <w:u w:val="none"/>
          <w:lang w:val="en-US"/>
        </w:rPr>
        <w:t>English</w:t>
      </w:r>
      <w:r w:rsidR="00A72123">
        <w:rPr>
          <w:rStyle w:val="Hyperlink"/>
          <w:rFonts w:ascii="Times New Roman" w:hAnsi="Times New Roman" w:cs="Times New Roman"/>
          <w:color w:val="auto"/>
          <w:sz w:val="20"/>
          <w:szCs w:val="20"/>
          <w:u w:val="none"/>
          <w:lang w:val="en-US"/>
        </w:rPr>
        <w:t xml:space="preserve">, </w:t>
      </w:r>
      <w:r w:rsidR="00A72123" w:rsidRPr="007651F6">
        <w:rPr>
          <w:rStyle w:val="Hyperlink"/>
          <w:rFonts w:ascii="Times New Roman" w:hAnsi="Times New Roman" w:cs="Times New Roman"/>
          <w:color w:val="000000" w:themeColor="text1"/>
          <w:sz w:val="20"/>
          <w:szCs w:val="20"/>
          <w:u w:val="none"/>
          <w:lang w:val="en-US"/>
        </w:rPr>
        <w:t>German, Swedish</w:t>
      </w:r>
      <w:r w:rsidRPr="007651F6">
        <w:rPr>
          <w:rStyle w:val="Hyperlink"/>
          <w:rFonts w:ascii="Times New Roman" w:hAnsi="Times New Roman" w:cs="Times New Roman"/>
          <w:color w:val="000000" w:themeColor="text1"/>
          <w:sz w:val="20"/>
          <w:szCs w:val="20"/>
          <w:u w:val="none"/>
          <w:lang w:val="en-US"/>
        </w:rPr>
        <w:t xml:space="preserve">): </w:t>
      </w:r>
      <w:hyperlink r:id="rId21" w:history="1">
        <w:r w:rsidR="007651F6" w:rsidRPr="007651F6">
          <w:rPr>
            <w:rStyle w:val="Hyperlink"/>
            <w:rFonts w:ascii="Times New Roman" w:hAnsi="Times New Roman" w:cs="Times New Roman"/>
            <w:color w:val="000000" w:themeColor="text1"/>
            <w:sz w:val="20"/>
            <w:szCs w:val="20"/>
            <w:lang w:val="en-US"/>
          </w:rPr>
          <w:t>https://portal.research.lu.se/en/publications/integrating-climate-change-adaptation-into-municipal-planning-and</w:t>
        </w:r>
      </w:hyperlink>
      <w:r w:rsidR="007651F6" w:rsidRPr="007651F6">
        <w:rPr>
          <w:rStyle w:val="Hyperlink"/>
          <w:rFonts w:ascii="Times New Roman" w:hAnsi="Times New Roman" w:cs="Times New Roman"/>
          <w:color w:val="000000" w:themeColor="text1"/>
          <w:sz w:val="20"/>
          <w:szCs w:val="20"/>
          <w:lang w:val="en-US"/>
        </w:rPr>
        <w:t xml:space="preserve"> </w:t>
      </w:r>
      <w:r w:rsidRPr="007651F6">
        <w:rPr>
          <w:rStyle w:val="Hyperlink"/>
          <w:rFonts w:ascii="Times New Roman" w:hAnsi="Times New Roman" w:cs="Times New Roman"/>
          <w:color w:val="000000" w:themeColor="text1"/>
          <w:sz w:val="20"/>
          <w:szCs w:val="20"/>
          <w:u w:val="none"/>
          <w:lang w:val="en-US"/>
        </w:rPr>
        <w:t xml:space="preserve"> </w:t>
      </w:r>
    </w:p>
    <w:p w14:paraId="1279253E" w14:textId="2D558587" w:rsidR="00D933BB" w:rsidRPr="007651F6" w:rsidRDefault="00A72123" w:rsidP="00D933BB">
      <w:pPr>
        <w:pStyle w:val="ListParagraph"/>
        <w:numPr>
          <w:ilvl w:val="0"/>
          <w:numId w:val="16"/>
        </w:numPr>
        <w:spacing w:after="0" w:line="240" w:lineRule="auto"/>
        <w:ind w:left="274" w:hanging="274"/>
        <w:rPr>
          <w:rStyle w:val="Hyperlink"/>
          <w:rFonts w:ascii="Times New Roman" w:hAnsi="Times New Roman" w:cs="Times New Roman"/>
          <w:color w:val="000000" w:themeColor="text1"/>
          <w:sz w:val="20"/>
          <w:szCs w:val="20"/>
          <w:u w:val="none"/>
          <w:lang w:val="en-US"/>
        </w:rPr>
      </w:pPr>
      <w:r w:rsidRPr="007651F6">
        <w:rPr>
          <w:rStyle w:val="Hyperlink"/>
          <w:rFonts w:ascii="Times New Roman" w:hAnsi="Times New Roman" w:cs="Times New Roman"/>
          <w:color w:val="000000" w:themeColor="text1"/>
          <w:sz w:val="20"/>
          <w:szCs w:val="20"/>
          <w:u w:val="none"/>
          <w:lang w:val="en-US"/>
        </w:rPr>
        <w:t>Guidelines for integrating/mainstreaming</w:t>
      </w:r>
      <w:r w:rsidR="00D933BB" w:rsidRPr="007651F6">
        <w:rPr>
          <w:rStyle w:val="Hyperlink"/>
          <w:rFonts w:ascii="Times New Roman" w:hAnsi="Times New Roman" w:cs="Times New Roman"/>
          <w:color w:val="000000" w:themeColor="text1"/>
          <w:sz w:val="20"/>
          <w:szCs w:val="20"/>
          <w:u w:val="none"/>
          <w:lang w:val="en-US"/>
        </w:rPr>
        <w:t xml:space="preserve"> nature-based solutions/ ecosystem-based approaches into municipal planning and governance (</w:t>
      </w:r>
      <w:r w:rsidRPr="007651F6">
        <w:rPr>
          <w:rStyle w:val="Hyperlink"/>
          <w:rFonts w:ascii="Times New Roman" w:hAnsi="Times New Roman" w:cs="Times New Roman"/>
          <w:color w:val="000000" w:themeColor="text1"/>
          <w:sz w:val="20"/>
          <w:szCs w:val="20"/>
          <w:u w:val="none"/>
          <w:lang w:val="en-US"/>
        </w:rPr>
        <w:t>English, Swedish</w:t>
      </w:r>
      <w:r w:rsidR="00D933BB" w:rsidRPr="007651F6">
        <w:rPr>
          <w:rStyle w:val="Hyperlink"/>
          <w:rFonts w:ascii="Times New Roman" w:hAnsi="Times New Roman" w:cs="Times New Roman"/>
          <w:color w:val="000000" w:themeColor="text1"/>
          <w:sz w:val="20"/>
          <w:szCs w:val="20"/>
          <w:u w:val="none"/>
          <w:lang w:val="en-US"/>
        </w:rPr>
        <w:t xml:space="preserve">): </w:t>
      </w:r>
      <w:hyperlink r:id="rId22" w:history="1">
        <w:r w:rsidR="007651F6" w:rsidRPr="007651F6">
          <w:rPr>
            <w:rStyle w:val="Hyperlink"/>
            <w:rFonts w:ascii="Times New Roman" w:hAnsi="Times New Roman" w:cs="Times New Roman"/>
            <w:color w:val="000000" w:themeColor="text1"/>
            <w:sz w:val="20"/>
            <w:szCs w:val="20"/>
            <w:lang w:val="en-US"/>
          </w:rPr>
          <w:t>https://portal.research.lu.se/en/publications/promoting-nature-based-solutions-guideline-for-integrating-ecosys</w:t>
        </w:r>
      </w:hyperlink>
      <w:r w:rsidR="007651F6" w:rsidRPr="007651F6">
        <w:rPr>
          <w:rStyle w:val="Hyperlink"/>
          <w:rFonts w:ascii="Times New Roman" w:hAnsi="Times New Roman" w:cs="Times New Roman"/>
          <w:color w:val="000000" w:themeColor="text1"/>
          <w:sz w:val="20"/>
          <w:szCs w:val="20"/>
          <w:lang w:val="en-US"/>
        </w:rPr>
        <w:t xml:space="preserve"> </w:t>
      </w:r>
      <w:r w:rsidR="00D933BB" w:rsidRPr="007651F6">
        <w:rPr>
          <w:rStyle w:val="Hyperlink"/>
          <w:rFonts w:ascii="Times New Roman" w:hAnsi="Times New Roman" w:cs="Times New Roman"/>
          <w:color w:val="000000" w:themeColor="text1"/>
          <w:sz w:val="20"/>
          <w:szCs w:val="20"/>
          <w:u w:val="none"/>
          <w:lang w:val="en-US"/>
        </w:rPr>
        <w:t xml:space="preserve"> </w:t>
      </w:r>
    </w:p>
    <w:p w14:paraId="4C966FE6" w14:textId="0A11C6F8" w:rsidR="00D933BB" w:rsidRPr="007651F6" w:rsidRDefault="00A72123" w:rsidP="00952FB1">
      <w:pPr>
        <w:pStyle w:val="ListParagraph"/>
        <w:numPr>
          <w:ilvl w:val="0"/>
          <w:numId w:val="16"/>
        </w:numPr>
        <w:spacing w:after="0" w:line="240" w:lineRule="auto"/>
        <w:ind w:left="274" w:hanging="274"/>
        <w:rPr>
          <w:rStyle w:val="Hyperlink"/>
          <w:rFonts w:ascii="Times New Roman" w:hAnsi="Times New Roman" w:cs="Times New Roman"/>
          <w:color w:val="000000" w:themeColor="text1"/>
          <w:sz w:val="20"/>
          <w:szCs w:val="20"/>
          <w:u w:val="none"/>
          <w:lang w:val="en-US"/>
        </w:rPr>
      </w:pPr>
      <w:r w:rsidRPr="007651F6">
        <w:rPr>
          <w:rStyle w:val="Hyperlink"/>
          <w:rFonts w:ascii="Times New Roman" w:hAnsi="Times New Roman" w:cs="Times New Roman"/>
          <w:color w:val="000000" w:themeColor="text1"/>
          <w:sz w:val="20"/>
          <w:szCs w:val="20"/>
          <w:u w:val="none"/>
          <w:lang w:val="en-US"/>
        </w:rPr>
        <w:t xml:space="preserve">Guidelines and principles for integrating/mainstreaming climate change considerations for </w:t>
      </w:r>
      <w:r w:rsidR="00E21C61" w:rsidRPr="007651F6">
        <w:rPr>
          <w:rStyle w:val="Hyperlink"/>
          <w:rFonts w:ascii="Times New Roman" w:hAnsi="Times New Roman" w:cs="Times New Roman"/>
          <w:color w:val="000000" w:themeColor="text1"/>
          <w:sz w:val="20"/>
          <w:szCs w:val="20"/>
          <w:u w:val="none"/>
          <w:lang w:val="en-US"/>
        </w:rPr>
        <w:t>both</w:t>
      </w:r>
      <w:r w:rsidRPr="007651F6">
        <w:rPr>
          <w:rStyle w:val="Hyperlink"/>
          <w:rFonts w:ascii="Times New Roman" w:hAnsi="Times New Roman" w:cs="Times New Roman"/>
          <w:color w:val="000000" w:themeColor="text1"/>
          <w:sz w:val="20"/>
          <w:szCs w:val="20"/>
          <w:u w:val="none"/>
          <w:lang w:val="en-US"/>
        </w:rPr>
        <w:t xml:space="preserve"> organisations </w:t>
      </w:r>
      <w:r w:rsidR="00E21C61" w:rsidRPr="007651F6">
        <w:rPr>
          <w:rStyle w:val="Hyperlink"/>
          <w:rFonts w:ascii="Times New Roman" w:hAnsi="Times New Roman" w:cs="Times New Roman"/>
          <w:color w:val="000000" w:themeColor="text1"/>
          <w:sz w:val="20"/>
          <w:szCs w:val="20"/>
          <w:u w:val="none"/>
          <w:lang w:val="en-US"/>
        </w:rPr>
        <w:t xml:space="preserve">and citizens </w:t>
      </w:r>
      <w:r w:rsidRPr="007651F6">
        <w:rPr>
          <w:rStyle w:val="Hyperlink"/>
          <w:rFonts w:ascii="Times New Roman" w:hAnsi="Times New Roman" w:cs="Times New Roman"/>
          <w:color w:val="000000" w:themeColor="text1"/>
          <w:sz w:val="20"/>
          <w:szCs w:val="20"/>
          <w:u w:val="none"/>
          <w:lang w:val="en-US"/>
        </w:rPr>
        <w:t>working in the fields of sustainability and/or climate change (Swedish)</w:t>
      </w:r>
      <w:r w:rsidR="00D933BB" w:rsidRPr="007651F6">
        <w:rPr>
          <w:rStyle w:val="Hyperlink"/>
          <w:rFonts w:ascii="Times New Roman" w:hAnsi="Times New Roman" w:cs="Times New Roman"/>
          <w:color w:val="000000" w:themeColor="text1"/>
          <w:sz w:val="20"/>
          <w:szCs w:val="20"/>
          <w:u w:val="none"/>
          <w:lang w:val="en-US"/>
        </w:rPr>
        <w:t xml:space="preserve">: </w:t>
      </w:r>
      <w:hyperlink r:id="rId23" w:history="1">
        <w:r w:rsidR="007651F6" w:rsidRPr="007651F6">
          <w:rPr>
            <w:rStyle w:val="Hyperlink"/>
            <w:rFonts w:ascii="Times New Roman" w:hAnsi="Times New Roman" w:cs="Times New Roman"/>
            <w:color w:val="000000" w:themeColor="text1"/>
            <w:sz w:val="20"/>
            <w:szCs w:val="20"/>
            <w:lang w:val="en-US"/>
          </w:rPr>
          <w:t>https://portal.research.lu.se/en/publications/gemensam-klimatanpassning-principer-f%C3%B6r-h%C3%A5llbar-samverkan-mellan-</w:t>
        </w:r>
      </w:hyperlink>
      <w:r w:rsidR="007651F6" w:rsidRPr="007651F6">
        <w:rPr>
          <w:rStyle w:val="Hyperlink"/>
          <w:rFonts w:ascii="Times New Roman" w:hAnsi="Times New Roman" w:cs="Times New Roman"/>
          <w:color w:val="000000" w:themeColor="text1"/>
          <w:sz w:val="20"/>
          <w:szCs w:val="20"/>
          <w:lang w:val="en-US"/>
        </w:rPr>
        <w:t xml:space="preserve"> </w:t>
      </w:r>
      <w:r w:rsidR="00D933BB" w:rsidRPr="007651F6">
        <w:rPr>
          <w:rStyle w:val="Hyperlink"/>
          <w:rFonts w:ascii="Times New Roman" w:hAnsi="Times New Roman" w:cs="Times New Roman"/>
          <w:color w:val="000000" w:themeColor="text1"/>
          <w:sz w:val="20"/>
          <w:szCs w:val="20"/>
          <w:u w:val="none"/>
          <w:lang w:val="en-US"/>
        </w:rPr>
        <w:t xml:space="preserve"> </w:t>
      </w:r>
    </w:p>
    <w:p w14:paraId="424FA31F" w14:textId="2F5CEE3E" w:rsidR="00D933BB" w:rsidRPr="007651F6" w:rsidRDefault="00E00EA0" w:rsidP="00D933BB">
      <w:pPr>
        <w:pStyle w:val="ListParagraph"/>
        <w:numPr>
          <w:ilvl w:val="0"/>
          <w:numId w:val="16"/>
        </w:numPr>
        <w:spacing w:after="0" w:line="240" w:lineRule="auto"/>
        <w:ind w:left="274" w:hanging="274"/>
        <w:rPr>
          <w:rStyle w:val="Hyperlink"/>
          <w:rFonts w:ascii="Times New Roman" w:hAnsi="Times New Roman" w:cs="Times New Roman"/>
          <w:color w:val="000000" w:themeColor="text1"/>
          <w:sz w:val="20"/>
          <w:szCs w:val="20"/>
          <w:u w:val="none"/>
          <w:lang w:val="en-US"/>
        </w:rPr>
      </w:pPr>
      <w:r w:rsidRPr="007651F6">
        <w:rPr>
          <w:rStyle w:val="Hyperlink"/>
          <w:rFonts w:ascii="Times New Roman" w:hAnsi="Times New Roman" w:cs="Times New Roman"/>
          <w:color w:val="000000" w:themeColor="text1"/>
          <w:sz w:val="20"/>
          <w:szCs w:val="20"/>
          <w:u w:val="none"/>
          <w:lang w:val="en-US"/>
        </w:rPr>
        <w:t>O</w:t>
      </w:r>
      <w:r w:rsidR="00D933BB" w:rsidRPr="007651F6">
        <w:rPr>
          <w:rStyle w:val="Hyperlink"/>
          <w:rFonts w:ascii="Times New Roman" w:hAnsi="Times New Roman" w:cs="Times New Roman"/>
          <w:color w:val="000000" w:themeColor="text1"/>
          <w:sz w:val="20"/>
          <w:szCs w:val="20"/>
          <w:u w:val="none"/>
          <w:lang w:val="en-US"/>
        </w:rPr>
        <w:t xml:space="preserve">perational framework for </w:t>
      </w:r>
      <w:r w:rsidRPr="007651F6">
        <w:rPr>
          <w:rStyle w:val="Hyperlink"/>
          <w:rFonts w:ascii="Times New Roman" w:hAnsi="Times New Roman" w:cs="Times New Roman"/>
          <w:color w:val="000000" w:themeColor="text1"/>
          <w:sz w:val="20"/>
          <w:szCs w:val="20"/>
          <w:u w:val="none"/>
          <w:lang w:val="en-US"/>
        </w:rPr>
        <w:t xml:space="preserve">integrating/mainstreaming climate change/risk considerations for </w:t>
      </w:r>
      <w:r w:rsidR="00D933BB" w:rsidRPr="007651F6">
        <w:rPr>
          <w:rStyle w:val="Hyperlink"/>
          <w:rFonts w:ascii="Times New Roman" w:hAnsi="Times New Roman" w:cs="Times New Roman"/>
          <w:color w:val="000000" w:themeColor="text1"/>
          <w:sz w:val="20"/>
          <w:szCs w:val="20"/>
          <w:u w:val="none"/>
          <w:lang w:val="en-US"/>
        </w:rPr>
        <w:t>aid organisations</w:t>
      </w:r>
      <w:r w:rsidRPr="007651F6">
        <w:rPr>
          <w:rStyle w:val="Hyperlink"/>
          <w:rFonts w:ascii="Times New Roman" w:hAnsi="Times New Roman" w:cs="Times New Roman"/>
          <w:color w:val="000000" w:themeColor="text1"/>
          <w:sz w:val="20"/>
          <w:szCs w:val="20"/>
          <w:u w:val="none"/>
          <w:lang w:val="en-US"/>
        </w:rPr>
        <w:t>, summary (English)</w:t>
      </w:r>
      <w:r w:rsidR="00D933BB" w:rsidRPr="007651F6">
        <w:rPr>
          <w:rStyle w:val="Hyperlink"/>
          <w:rFonts w:ascii="Times New Roman" w:hAnsi="Times New Roman" w:cs="Times New Roman"/>
          <w:color w:val="000000" w:themeColor="text1"/>
          <w:sz w:val="20"/>
          <w:szCs w:val="20"/>
          <w:u w:val="none"/>
          <w:lang w:val="en-US"/>
        </w:rPr>
        <w:t xml:space="preserve">: </w:t>
      </w:r>
      <w:hyperlink r:id="rId24" w:history="1">
        <w:r w:rsidR="007651F6" w:rsidRPr="007651F6">
          <w:rPr>
            <w:rStyle w:val="Hyperlink"/>
            <w:rFonts w:ascii="Times New Roman" w:hAnsi="Times New Roman" w:cs="Times New Roman"/>
            <w:color w:val="000000" w:themeColor="text1"/>
            <w:sz w:val="20"/>
            <w:szCs w:val="20"/>
            <w:lang w:val="en-US"/>
          </w:rPr>
          <w:t>https://portal.research.lu.se/en/publications/operational-framework-for-integrating-risk-reduction-and-climate-</w:t>
        </w:r>
      </w:hyperlink>
      <w:r w:rsidR="007651F6" w:rsidRPr="007651F6">
        <w:rPr>
          <w:rFonts w:ascii="Times New Roman" w:hAnsi="Times New Roman" w:cs="Times New Roman"/>
          <w:color w:val="000000" w:themeColor="text1"/>
          <w:sz w:val="20"/>
          <w:szCs w:val="20"/>
          <w:u w:val="single"/>
          <w:lang w:val="en-US"/>
        </w:rPr>
        <w:t xml:space="preserve">  </w:t>
      </w:r>
      <w:r w:rsidR="00652162" w:rsidRPr="007651F6">
        <w:rPr>
          <w:rStyle w:val="Hyperlink"/>
          <w:rFonts w:ascii="Times New Roman" w:hAnsi="Times New Roman" w:cs="Times New Roman"/>
          <w:color w:val="000000" w:themeColor="text1"/>
          <w:sz w:val="20"/>
          <w:szCs w:val="20"/>
          <w:u w:val="none"/>
          <w:lang w:val="en-US"/>
        </w:rPr>
        <w:t xml:space="preserve"> </w:t>
      </w:r>
    </w:p>
    <w:p w14:paraId="0431AA91" w14:textId="2A509855" w:rsidR="00D933BB" w:rsidRPr="007651F6" w:rsidRDefault="00D933BB" w:rsidP="00D933BB">
      <w:pPr>
        <w:pStyle w:val="ListParagraph"/>
        <w:numPr>
          <w:ilvl w:val="0"/>
          <w:numId w:val="16"/>
        </w:numPr>
        <w:spacing w:after="0" w:line="240" w:lineRule="auto"/>
        <w:ind w:left="274" w:hanging="274"/>
        <w:rPr>
          <w:rStyle w:val="Hyperlink"/>
          <w:rFonts w:ascii="Times New Roman" w:hAnsi="Times New Roman" w:cs="Times New Roman"/>
          <w:color w:val="000000" w:themeColor="text1"/>
          <w:sz w:val="20"/>
          <w:szCs w:val="20"/>
          <w:u w:val="none"/>
          <w:lang w:val="en-US"/>
        </w:rPr>
      </w:pPr>
      <w:r w:rsidRPr="007651F6">
        <w:rPr>
          <w:rStyle w:val="Hyperlink"/>
          <w:rFonts w:ascii="Times New Roman" w:hAnsi="Times New Roman" w:cs="Times New Roman"/>
          <w:color w:val="000000" w:themeColor="text1"/>
          <w:sz w:val="20"/>
          <w:szCs w:val="20"/>
          <w:u w:val="none"/>
          <w:lang w:val="en-US"/>
        </w:rPr>
        <w:t xml:space="preserve">Operational </w:t>
      </w:r>
      <w:r w:rsidR="00E00EA0" w:rsidRPr="007651F6">
        <w:rPr>
          <w:rStyle w:val="Hyperlink"/>
          <w:rFonts w:ascii="Times New Roman" w:hAnsi="Times New Roman" w:cs="Times New Roman"/>
          <w:color w:val="000000" w:themeColor="text1"/>
          <w:sz w:val="20"/>
          <w:szCs w:val="20"/>
          <w:u w:val="none"/>
          <w:lang w:val="en-US"/>
        </w:rPr>
        <w:t>f</w:t>
      </w:r>
      <w:r w:rsidRPr="007651F6">
        <w:rPr>
          <w:rStyle w:val="Hyperlink"/>
          <w:rFonts w:ascii="Times New Roman" w:hAnsi="Times New Roman" w:cs="Times New Roman"/>
          <w:color w:val="000000" w:themeColor="text1"/>
          <w:sz w:val="20"/>
          <w:szCs w:val="20"/>
          <w:u w:val="none"/>
          <w:lang w:val="en-US"/>
        </w:rPr>
        <w:t xml:space="preserve">ramework for </w:t>
      </w:r>
      <w:r w:rsidR="00E00EA0" w:rsidRPr="007651F6">
        <w:rPr>
          <w:rStyle w:val="Hyperlink"/>
          <w:rFonts w:ascii="Times New Roman" w:hAnsi="Times New Roman" w:cs="Times New Roman"/>
          <w:color w:val="000000" w:themeColor="text1"/>
          <w:sz w:val="20"/>
          <w:szCs w:val="20"/>
          <w:u w:val="none"/>
          <w:lang w:val="en-US"/>
        </w:rPr>
        <w:t>i</w:t>
      </w:r>
      <w:r w:rsidRPr="007651F6">
        <w:rPr>
          <w:rStyle w:val="Hyperlink"/>
          <w:rFonts w:ascii="Times New Roman" w:hAnsi="Times New Roman" w:cs="Times New Roman"/>
          <w:color w:val="000000" w:themeColor="text1"/>
          <w:sz w:val="20"/>
          <w:szCs w:val="20"/>
          <w:u w:val="none"/>
          <w:lang w:val="en-US"/>
        </w:rPr>
        <w:t>ntegrating</w:t>
      </w:r>
      <w:r w:rsidR="00E00EA0" w:rsidRPr="007651F6">
        <w:rPr>
          <w:rStyle w:val="Hyperlink"/>
          <w:rFonts w:ascii="Times New Roman" w:hAnsi="Times New Roman" w:cs="Times New Roman"/>
          <w:color w:val="000000" w:themeColor="text1"/>
          <w:sz w:val="20"/>
          <w:szCs w:val="20"/>
          <w:u w:val="none"/>
          <w:lang w:val="en-US"/>
        </w:rPr>
        <w:t>/mainstreaming</w:t>
      </w:r>
      <w:r w:rsidRPr="007651F6">
        <w:rPr>
          <w:rStyle w:val="Hyperlink"/>
          <w:rFonts w:ascii="Times New Roman" w:hAnsi="Times New Roman" w:cs="Times New Roman"/>
          <w:color w:val="000000" w:themeColor="text1"/>
          <w:sz w:val="20"/>
          <w:szCs w:val="20"/>
          <w:u w:val="none"/>
          <w:lang w:val="en-US"/>
        </w:rPr>
        <w:t xml:space="preserve"> </w:t>
      </w:r>
      <w:r w:rsidR="00E00EA0" w:rsidRPr="007651F6">
        <w:rPr>
          <w:rStyle w:val="Hyperlink"/>
          <w:rFonts w:ascii="Times New Roman" w:hAnsi="Times New Roman" w:cs="Times New Roman"/>
          <w:color w:val="000000" w:themeColor="text1"/>
          <w:sz w:val="20"/>
          <w:szCs w:val="20"/>
          <w:u w:val="none"/>
          <w:lang w:val="en-US"/>
        </w:rPr>
        <w:t>climate change/r</w:t>
      </w:r>
      <w:r w:rsidRPr="007651F6">
        <w:rPr>
          <w:rStyle w:val="Hyperlink"/>
          <w:rFonts w:ascii="Times New Roman" w:hAnsi="Times New Roman" w:cs="Times New Roman"/>
          <w:color w:val="000000" w:themeColor="text1"/>
          <w:sz w:val="20"/>
          <w:szCs w:val="20"/>
          <w:u w:val="none"/>
          <w:lang w:val="en-US"/>
        </w:rPr>
        <w:t xml:space="preserve">isk </w:t>
      </w:r>
      <w:r w:rsidR="00E00EA0" w:rsidRPr="007651F6">
        <w:rPr>
          <w:rStyle w:val="Hyperlink"/>
          <w:rFonts w:ascii="Times New Roman" w:hAnsi="Times New Roman" w:cs="Times New Roman"/>
          <w:color w:val="000000" w:themeColor="text1"/>
          <w:sz w:val="20"/>
          <w:szCs w:val="20"/>
          <w:u w:val="none"/>
          <w:lang w:val="en-US"/>
        </w:rPr>
        <w:t>considerations for aid</w:t>
      </w:r>
      <w:r w:rsidRPr="007651F6">
        <w:rPr>
          <w:rStyle w:val="Hyperlink"/>
          <w:rFonts w:ascii="Times New Roman" w:hAnsi="Times New Roman" w:cs="Times New Roman"/>
          <w:color w:val="000000" w:themeColor="text1"/>
          <w:sz w:val="20"/>
          <w:szCs w:val="20"/>
          <w:u w:val="none"/>
          <w:lang w:val="en-US"/>
        </w:rPr>
        <w:t xml:space="preserve"> </w:t>
      </w:r>
      <w:r w:rsidR="00E00EA0" w:rsidRPr="007651F6">
        <w:rPr>
          <w:rStyle w:val="Hyperlink"/>
          <w:rFonts w:ascii="Times New Roman" w:hAnsi="Times New Roman" w:cs="Times New Roman"/>
          <w:color w:val="000000" w:themeColor="text1"/>
          <w:sz w:val="20"/>
          <w:szCs w:val="20"/>
          <w:u w:val="none"/>
          <w:lang w:val="en-US"/>
        </w:rPr>
        <w:t>o</w:t>
      </w:r>
      <w:r w:rsidRPr="007651F6">
        <w:rPr>
          <w:rStyle w:val="Hyperlink"/>
          <w:rFonts w:ascii="Times New Roman" w:hAnsi="Times New Roman" w:cs="Times New Roman"/>
          <w:color w:val="000000" w:themeColor="text1"/>
          <w:sz w:val="20"/>
          <w:szCs w:val="20"/>
          <w:u w:val="none"/>
          <w:lang w:val="en-US"/>
        </w:rPr>
        <w:t>rganisations (</w:t>
      </w:r>
      <w:r w:rsidR="00E00EA0" w:rsidRPr="007651F6">
        <w:rPr>
          <w:rStyle w:val="Hyperlink"/>
          <w:rFonts w:ascii="Times New Roman" w:hAnsi="Times New Roman" w:cs="Times New Roman"/>
          <w:color w:val="000000" w:themeColor="text1"/>
          <w:sz w:val="20"/>
          <w:szCs w:val="20"/>
          <w:u w:val="none"/>
          <w:lang w:val="en-US"/>
        </w:rPr>
        <w:t>English, Spanish</w:t>
      </w:r>
      <w:r w:rsidRPr="007651F6">
        <w:rPr>
          <w:rStyle w:val="Hyperlink"/>
          <w:rFonts w:ascii="Times New Roman" w:hAnsi="Times New Roman" w:cs="Times New Roman"/>
          <w:color w:val="000000" w:themeColor="text1"/>
          <w:sz w:val="20"/>
          <w:szCs w:val="20"/>
          <w:u w:val="none"/>
          <w:lang w:val="en-US"/>
        </w:rPr>
        <w:t xml:space="preserve">): </w:t>
      </w:r>
      <w:hyperlink r:id="rId25" w:history="1">
        <w:r w:rsidRPr="007651F6">
          <w:rPr>
            <w:rStyle w:val="Hyperlink"/>
            <w:rFonts w:ascii="Times New Roman" w:hAnsi="Times New Roman" w:cs="Times New Roman"/>
            <w:color w:val="000000" w:themeColor="text1"/>
            <w:sz w:val="20"/>
            <w:szCs w:val="20"/>
            <w:lang w:val="en-US"/>
          </w:rPr>
          <w:t>https://portal.research.lu.se/en/publications/operational-framework-for-integrating-risk-reduction-for-aid-orga</w:t>
        </w:r>
      </w:hyperlink>
      <w:r w:rsidR="007651F6" w:rsidRPr="007651F6">
        <w:rPr>
          <w:rStyle w:val="Hyperlink"/>
          <w:rFonts w:ascii="Times New Roman" w:hAnsi="Times New Roman" w:cs="Times New Roman"/>
          <w:color w:val="000000" w:themeColor="text1"/>
          <w:sz w:val="20"/>
          <w:szCs w:val="20"/>
          <w:lang w:val="en-US"/>
        </w:rPr>
        <w:t xml:space="preserve"> </w:t>
      </w:r>
      <w:r w:rsidRPr="007651F6">
        <w:rPr>
          <w:rStyle w:val="Hyperlink"/>
          <w:rFonts w:ascii="Times New Roman" w:hAnsi="Times New Roman" w:cs="Times New Roman"/>
          <w:color w:val="000000" w:themeColor="text1"/>
          <w:sz w:val="20"/>
          <w:szCs w:val="20"/>
          <w:u w:val="none"/>
          <w:lang w:val="en-US"/>
        </w:rPr>
        <w:t xml:space="preserve"> </w:t>
      </w:r>
    </w:p>
    <w:bookmarkEnd w:id="0"/>
    <w:p w14:paraId="7BA5B368" w14:textId="2E3FCFB0" w:rsidR="003B610B" w:rsidRPr="00506BE3" w:rsidRDefault="00506BE3" w:rsidP="00506BE3">
      <w:pPr>
        <w:pStyle w:val="ListParagraph"/>
        <w:numPr>
          <w:ilvl w:val="0"/>
          <w:numId w:val="16"/>
        </w:numPr>
        <w:spacing w:after="0" w:line="240" w:lineRule="auto"/>
        <w:ind w:left="274" w:hanging="274"/>
        <w:rPr>
          <w:rFonts w:ascii="Times New Roman" w:hAnsi="Times New Roman" w:cs="Times New Roman"/>
          <w:color w:val="000000" w:themeColor="text1"/>
          <w:lang w:val="en-US"/>
        </w:rPr>
      </w:pPr>
      <w:r w:rsidRPr="007651F6">
        <w:rPr>
          <w:rFonts w:ascii="Times New Roman" w:hAnsi="Times New Roman" w:cs="Times New Roman"/>
          <w:color w:val="000000" w:themeColor="text1"/>
          <w:sz w:val="20"/>
          <w:szCs w:val="20"/>
          <w:lang w:val="en-US"/>
        </w:rPr>
        <w:t>For further tools</w:t>
      </w:r>
      <w:r w:rsidR="00E21C61" w:rsidRPr="007651F6">
        <w:rPr>
          <w:rFonts w:ascii="Times New Roman" w:hAnsi="Times New Roman" w:cs="Times New Roman"/>
          <w:color w:val="000000" w:themeColor="text1"/>
          <w:sz w:val="20"/>
          <w:szCs w:val="20"/>
          <w:lang w:val="en-US"/>
        </w:rPr>
        <w:t xml:space="preserve"> </w:t>
      </w:r>
      <w:r w:rsidRPr="007651F6">
        <w:rPr>
          <w:rFonts w:ascii="Times New Roman" w:hAnsi="Times New Roman" w:cs="Times New Roman"/>
          <w:color w:val="000000" w:themeColor="text1"/>
          <w:sz w:val="20"/>
          <w:szCs w:val="20"/>
          <w:lang w:val="en-US"/>
        </w:rPr>
        <w:t>see Wamsler (2014).</w:t>
      </w:r>
      <w:r w:rsidR="003B610B" w:rsidRPr="00506BE3">
        <w:rPr>
          <w:rFonts w:asciiTheme="majorHAnsi" w:hAnsiTheme="majorHAnsi" w:cstheme="majorHAnsi"/>
          <w:b/>
          <w:color w:val="000000" w:themeColor="text1"/>
          <w:sz w:val="28"/>
          <w:szCs w:val="28"/>
          <w:lang w:val="en-US"/>
        </w:rPr>
        <w:br w:type="page"/>
      </w:r>
    </w:p>
    <w:p w14:paraId="45FFC804" w14:textId="3606CB9A" w:rsidR="004E0566" w:rsidRPr="006976D7" w:rsidRDefault="004E0566" w:rsidP="006976D7">
      <w:pPr>
        <w:pStyle w:val="Heading2"/>
        <w:rPr>
          <w:b w:val="0"/>
          <w:color w:val="000000" w:themeColor="text1"/>
          <w:lang w:val="en-GB"/>
        </w:rPr>
      </w:pPr>
      <w:r w:rsidRPr="006976D7">
        <w:rPr>
          <w:color w:val="000000" w:themeColor="text1"/>
          <w:lang w:val="en-GB"/>
        </w:rPr>
        <w:lastRenderedPageBreak/>
        <w:t xml:space="preserve">Suppl. Material </w:t>
      </w:r>
      <w:r w:rsidR="0059456C" w:rsidRPr="006976D7">
        <w:rPr>
          <w:color w:val="000000" w:themeColor="text1"/>
          <w:lang w:val="en-GB"/>
        </w:rPr>
        <w:t>B</w:t>
      </w:r>
      <w:r w:rsidRPr="006976D7">
        <w:rPr>
          <w:color w:val="000000" w:themeColor="text1"/>
          <w:lang w:val="en-GB"/>
        </w:rPr>
        <w:t xml:space="preserve">: </w:t>
      </w:r>
      <w:r w:rsidR="003A6EB0" w:rsidRPr="006976D7">
        <w:rPr>
          <w:color w:val="000000" w:themeColor="text1"/>
          <w:lang w:val="en-GB"/>
        </w:rPr>
        <w:t xml:space="preserve">Additional information regarding </w:t>
      </w:r>
      <w:r w:rsidRPr="006976D7">
        <w:rPr>
          <w:color w:val="000000" w:themeColor="text1"/>
          <w:lang w:val="en-GB"/>
        </w:rPr>
        <w:t xml:space="preserve">the conscious full-spectrum </w:t>
      </w:r>
      <w:r w:rsidR="003A6EB0" w:rsidRPr="006976D7">
        <w:rPr>
          <w:color w:val="000000" w:themeColor="text1"/>
          <w:lang w:val="en-GB"/>
        </w:rPr>
        <w:t xml:space="preserve">theory </w:t>
      </w:r>
    </w:p>
    <w:p w14:paraId="0773296D" w14:textId="577AAA4C" w:rsidR="00B9039D" w:rsidRPr="006976D7" w:rsidRDefault="00B9039D" w:rsidP="006976D7">
      <w:pPr>
        <w:pStyle w:val="Heading3"/>
        <w:rPr>
          <w:color w:val="000000" w:themeColor="text1"/>
        </w:rPr>
      </w:pPr>
      <w:r w:rsidRPr="006976D7">
        <w:rPr>
          <w:color w:val="000000" w:themeColor="text1"/>
        </w:rPr>
        <w:t xml:space="preserve">Historical development of the </w:t>
      </w:r>
      <w:r w:rsidR="002D0F13" w:rsidRPr="006976D7">
        <w:rPr>
          <w:color w:val="000000" w:themeColor="text1"/>
        </w:rPr>
        <w:t>conscious full-spectrum theory and approach</w:t>
      </w:r>
    </w:p>
    <w:p w14:paraId="31024EE0" w14:textId="4182ED48" w:rsidR="00855183" w:rsidRDefault="00B9039D" w:rsidP="0059456C">
      <w:pPr>
        <w:jc w:val="both"/>
        <w:rPr>
          <w:rFonts w:ascii="Times New Roman" w:hAnsi="Times New Roman"/>
          <w:color w:val="000000" w:themeColor="text1"/>
          <w:lang w:val="en-GB"/>
        </w:rPr>
      </w:pPr>
      <w:r w:rsidRPr="006976D7">
        <w:rPr>
          <w:rFonts w:ascii="Times New Roman" w:hAnsi="Times New Roman"/>
          <w:color w:val="000000" w:themeColor="text1"/>
          <w:lang w:val="en-GB"/>
        </w:rPr>
        <w:t xml:space="preserve">Whilst the conscious full-spectrum framework has been </w:t>
      </w:r>
      <w:r w:rsidR="00855183">
        <w:rPr>
          <w:rFonts w:ascii="Times New Roman" w:hAnsi="Times New Roman"/>
          <w:color w:val="000000" w:themeColor="text1"/>
          <w:lang w:val="en-GB"/>
        </w:rPr>
        <w:t xml:space="preserve">mainly </w:t>
      </w:r>
      <w:r w:rsidRPr="006976D7">
        <w:rPr>
          <w:rFonts w:ascii="Times New Roman" w:hAnsi="Times New Roman"/>
          <w:color w:val="000000" w:themeColor="text1"/>
          <w:lang w:val="en-GB"/>
        </w:rPr>
        <w:t>developed as a response to the limits and insufficiencies of prior approaches, trying to add a transformative direction to change work, it is today applied more broadly in leadership contexts (Sharma</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2018). </w:t>
      </w:r>
    </w:p>
    <w:p w14:paraId="5DE585C7" w14:textId="77777777" w:rsidR="00855183" w:rsidRPr="006976D7" w:rsidRDefault="00855183" w:rsidP="00855183">
      <w:pPr>
        <w:pStyle w:val="Heading3"/>
        <w:rPr>
          <w:color w:val="000000" w:themeColor="text1"/>
        </w:rPr>
      </w:pPr>
      <w:r>
        <w:rPr>
          <w:color w:val="000000" w:themeColor="text1"/>
        </w:rPr>
        <w:t>Methods and</w:t>
      </w:r>
      <w:r w:rsidRPr="006976D7">
        <w:rPr>
          <w:color w:val="000000" w:themeColor="text1"/>
        </w:rPr>
        <w:t xml:space="preserve"> tools that are directly linked to the presented theory </w:t>
      </w:r>
    </w:p>
    <w:p w14:paraId="50539A72" w14:textId="4098A531" w:rsidR="00B9039D" w:rsidRPr="006976D7" w:rsidRDefault="002D0F13" w:rsidP="0059456C">
      <w:pPr>
        <w:jc w:val="both"/>
        <w:rPr>
          <w:rFonts w:ascii="Times New Roman" w:hAnsi="Times New Roman"/>
          <w:color w:val="000000" w:themeColor="text1"/>
          <w:lang w:val="en-GB"/>
        </w:rPr>
      </w:pPr>
      <w:r w:rsidRPr="006976D7">
        <w:rPr>
          <w:rFonts w:ascii="Times New Roman" w:hAnsi="Times New Roman"/>
          <w:color w:val="000000" w:themeColor="text1"/>
          <w:lang w:val="en-GB"/>
        </w:rPr>
        <w:t xml:space="preserve">The following principles guided, amongst other things, </w:t>
      </w:r>
      <w:r w:rsidR="000A0A34" w:rsidRPr="006976D7">
        <w:rPr>
          <w:rFonts w:ascii="Times New Roman" w:hAnsi="Times New Roman"/>
          <w:color w:val="000000" w:themeColor="text1"/>
          <w:lang w:val="en-GB"/>
        </w:rPr>
        <w:t>the</w:t>
      </w:r>
      <w:r w:rsidRPr="006976D7">
        <w:rPr>
          <w:rFonts w:ascii="Times New Roman" w:hAnsi="Times New Roman"/>
          <w:color w:val="000000" w:themeColor="text1"/>
          <w:lang w:val="en-GB"/>
        </w:rPr>
        <w:t xml:space="preserve"> development</w:t>
      </w:r>
      <w:r w:rsidR="000A0A34" w:rsidRPr="006976D7">
        <w:rPr>
          <w:rFonts w:ascii="Times New Roman" w:hAnsi="Times New Roman"/>
          <w:color w:val="000000" w:themeColor="text1"/>
          <w:lang w:val="en-GB"/>
        </w:rPr>
        <w:t xml:space="preserve"> of associated processes</w:t>
      </w:r>
      <w:r w:rsidR="00855183">
        <w:rPr>
          <w:rFonts w:ascii="Times New Roman" w:hAnsi="Times New Roman"/>
          <w:color w:val="000000" w:themeColor="text1"/>
          <w:lang w:val="en-GB"/>
        </w:rPr>
        <w:t>, methods</w:t>
      </w:r>
      <w:r w:rsidR="000A0A34" w:rsidRPr="006976D7">
        <w:rPr>
          <w:rFonts w:ascii="Times New Roman" w:hAnsi="Times New Roman"/>
          <w:color w:val="000000" w:themeColor="text1"/>
          <w:lang w:val="en-GB"/>
        </w:rPr>
        <w:t xml:space="preserve"> and tools</w:t>
      </w:r>
      <w:r w:rsidRPr="006976D7">
        <w:rPr>
          <w:rFonts w:ascii="Times New Roman" w:hAnsi="Times New Roman"/>
          <w:color w:val="000000" w:themeColor="text1"/>
          <w:lang w:val="en-GB"/>
        </w:rPr>
        <w:t>:</w:t>
      </w:r>
    </w:p>
    <w:p w14:paraId="738012CB" w14:textId="639223DC" w:rsidR="004E0566" w:rsidRDefault="004E0566" w:rsidP="00C91C4C">
      <w:pPr>
        <w:numPr>
          <w:ilvl w:val="0"/>
          <w:numId w:val="15"/>
        </w:numPr>
        <w:spacing w:after="0"/>
        <w:ind w:left="142" w:hanging="142"/>
        <w:jc w:val="both"/>
        <w:rPr>
          <w:rFonts w:ascii="Times New Roman" w:hAnsi="Times New Roman"/>
          <w:color w:val="000000" w:themeColor="text1"/>
          <w:lang w:val="en-GB"/>
        </w:rPr>
      </w:pPr>
      <w:r w:rsidRPr="006976D7">
        <w:rPr>
          <w:rFonts w:ascii="Times New Roman" w:hAnsi="Times New Roman"/>
          <w:color w:val="000000" w:themeColor="text1"/>
          <w:lang w:val="en-GB"/>
        </w:rPr>
        <w:t xml:space="preserve">All </w:t>
      </w:r>
      <w:r w:rsidR="003B3025">
        <w:rPr>
          <w:rFonts w:ascii="Times New Roman" w:hAnsi="Times New Roman"/>
          <w:color w:val="000000" w:themeColor="text1"/>
          <w:lang w:val="en-GB"/>
        </w:rPr>
        <w:t xml:space="preserve">methods/ </w:t>
      </w:r>
      <w:r w:rsidRPr="006976D7">
        <w:rPr>
          <w:rFonts w:ascii="Times New Roman" w:hAnsi="Times New Roman"/>
          <w:color w:val="000000" w:themeColor="text1"/>
          <w:lang w:val="en-GB"/>
        </w:rPr>
        <w:t>tools/ templates/ exercises are based on: i) self-enquiry, ii) insight, and iii) practice (constant application and reiteration</w:t>
      </w:r>
      <w:r w:rsidR="00C412AF">
        <w:rPr>
          <w:rFonts w:ascii="Times New Roman" w:hAnsi="Times New Roman"/>
          <w:color w:val="000000" w:themeColor="text1"/>
          <w:lang w:val="en-GB"/>
        </w:rPr>
        <w:t xml:space="preserve"> to activate what is learned and</w:t>
      </w:r>
      <w:r w:rsidR="00DD054F">
        <w:rPr>
          <w:rFonts w:ascii="Times New Roman" w:hAnsi="Times New Roman"/>
          <w:color w:val="000000" w:themeColor="text1"/>
          <w:lang w:val="en-GB"/>
        </w:rPr>
        <w:t xml:space="preserve"> apply it in a practical way).</w:t>
      </w:r>
    </w:p>
    <w:p w14:paraId="135DEC5D" w14:textId="77777777" w:rsidR="004E0566" w:rsidRPr="006976D7" w:rsidRDefault="004E0566" w:rsidP="00C91C4C">
      <w:pPr>
        <w:numPr>
          <w:ilvl w:val="0"/>
          <w:numId w:val="15"/>
        </w:numPr>
        <w:spacing w:after="0"/>
        <w:ind w:left="142" w:hanging="142"/>
        <w:jc w:val="both"/>
        <w:rPr>
          <w:rFonts w:ascii="Times New Roman" w:hAnsi="Times New Roman"/>
          <w:color w:val="000000" w:themeColor="text1"/>
          <w:lang w:val="en-GB"/>
        </w:rPr>
      </w:pPr>
      <w:r w:rsidRPr="006976D7">
        <w:rPr>
          <w:rFonts w:ascii="Times New Roman" w:hAnsi="Times New Roman"/>
          <w:color w:val="000000" w:themeColor="text1"/>
          <w:lang w:val="en-GB"/>
        </w:rPr>
        <w:t xml:space="preserve">These three aspects should be present in any sustainability project (embodied learning). </w:t>
      </w:r>
    </w:p>
    <w:p w14:paraId="1541591F" w14:textId="78769113" w:rsidR="004E0566" w:rsidRPr="006976D7" w:rsidRDefault="004E0566" w:rsidP="00C91C4C">
      <w:pPr>
        <w:numPr>
          <w:ilvl w:val="0"/>
          <w:numId w:val="15"/>
        </w:numPr>
        <w:spacing w:after="0"/>
        <w:ind w:left="142" w:hanging="142"/>
        <w:jc w:val="both"/>
        <w:rPr>
          <w:rFonts w:ascii="Times New Roman" w:hAnsi="Times New Roman"/>
          <w:color w:val="000000" w:themeColor="text1"/>
          <w:lang w:val="en-GB"/>
        </w:rPr>
      </w:pPr>
      <w:r w:rsidRPr="006976D7">
        <w:rPr>
          <w:rFonts w:ascii="Times New Roman" w:hAnsi="Times New Roman"/>
          <w:color w:val="000000" w:themeColor="text1"/>
          <w:lang w:val="en-GB"/>
        </w:rPr>
        <w:t>The basic foundation for self-enquiry, insight and practice is stillness</w:t>
      </w:r>
      <w:r w:rsidR="002D0F13" w:rsidRPr="006976D7">
        <w:rPr>
          <w:rFonts w:ascii="Times New Roman" w:hAnsi="Times New Roman"/>
          <w:color w:val="000000" w:themeColor="text1"/>
          <w:lang w:val="en-GB"/>
        </w:rPr>
        <w:t xml:space="preserve"> because s</w:t>
      </w:r>
      <w:r w:rsidRPr="006976D7">
        <w:rPr>
          <w:rFonts w:ascii="Times New Roman" w:hAnsi="Times New Roman"/>
          <w:color w:val="000000" w:themeColor="text1"/>
          <w:lang w:val="en-GB"/>
        </w:rPr>
        <w:t>cientists estimate that around 95% of what happens in our brains is beyond conscious awareness (Mlodinow</w:t>
      </w:r>
      <w:r w:rsidR="00DD3F75">
        <w:rPr>
          <w:rFonts w:ascii="Times New Roman" w:hAnsi="Times New Roman"/>
          <w:color w:val="000000" w:themeColor="text1"/>
          <w:lang w:val="en-GB"/>
        </w:rPr>
        <w:t>,</w:t>
      </w:r>
      <w:r w:rsidRPr="006976D7">
        <w:rPr>
          <w:rFonts w:ascii="Times New Roman" w:hAnsi="Times New Roman"/>
          <w:color w:val="000000" w:themeColor="text1"/>
          <w:lang w:val="en-GB"/>
        </w:rPr>
        <w:t xml:space="preserve"> 2013). </w:t>
      </w:r>
    </w:p>
    <w:p w14:paraId="0704A99F" w14:textId="1628E5DD" w:rsidR="004E0566" w:rsidRPr="006976D7" w:rsidRDefault="004E0566" w:rsidP="00C91C4C">
      <w:pPr>
        <w:numPr>
          <w:ilvl w:val="0"/>
          <w:numId w:val="15"/>
        </w:numPr>
        <w:spacing w:after="0"/>
        <w:ind w:left="142" w:hanging="142"/>
        <w:jc w:val="both"/>
        <w:rPr>
          <w:rFonts w:ascii="Times New Roman" w:hAnsi="Times New Roman"/>
          <w:color w:val="000000" w:themeColor="text1"/>
          <w:lang w:val="en-GB"/>
        </w:rPr>
      </w:pPr>
      <w:r w:rsidRPr="006976D7">
        <w:rPr>
          <w:rFonts w:ascii="Times New Roman" w:hAnsi="Times New Roman"/>
          <w:color w:val="000000" w:themeColor="text1"/>
          <w:lang w:val="en-GB"/>
        </w:rPr>
        <w:t xml:space="preserve">The </w:t>
      </w:r>
      <w:r w:rsidR="003B3025">
        <w:rPr>
          <w:rFonts w:ascii="Times New Roman" w:hAnsi="Times New Roman"/>
          <w:color w:val="000000" w:themeColor="text1"/>
          <w:lang w:val="en-GB"/>
        </w:rPr>
        <w:t xml:space="preserve">methods/ </w:t>
      </w:r>
      <w:r w:rsidRPr="006976D7">
        <w:rPr>
          <w:rFonts w:ascii="Times New Roman" w:hAnsi="Times New Roman"/>
          <w:color w:val="000000" w:themeColor="text1"/>
          <w:lang w:val="en-GB"/>
        </w:rPr>
        <w:t>tools/ templates/ exercises are drawn from different academic disciplines and fields (e.g.</w:t>
      </w:r>
      <w:r w:rsidR="00855183">
        <w:rPr>
          <w:rFonts w:ascii="Times New Roman" w:hAnsi="Times New Roman"/>
          <w:color w:val="000000" w:themeColor="text1"/>
          <w:lang w:val="en-GB"/>
        </w:rPr>
        <w:t xml:space="preserve"> </w:t>
      </w:r>
      <w:r w:rsidRPr="006976D7">
        <w:rPr>
          <w:rFonts w:ascii="Times New Roman" w:hAnsi="Times New Roman"/>
          <w:color w:val="000000" w:themeColor="text1"/>
          <w:lang w:val="en-GB"/>
        </w:rPr>
        <w:t>applied psychology, social neuroscience, leadership), and have been adapted to the context of sustainability.</w:t>
      </w:r>
    </w:p>
    <w:p w14:paraId="14A48D28" w14:textId="32E67E60" w:rsidR="00EC2AFD" w:rsidRPr="00C412AF" w:rsidRDefault="00F91DA2" w:rsidP="00C91C4C">
      <w:pPr>
        <w:numPr>
          <w:ilvl w:val="0"/>
          <w:numId w:val="15"/>
        </w:numPr>
        <w:spacing w:after="0" w:line="240" w:lineRule="auto"/>
        <w:ind w:left="144" w:hanging="144"/>
        <w:jc w:val="both"/>
        <w:rPr>
          <w:rFonts w:asciiTheme="majorHAnsi" w:hAnsiTheme="majorHAnsi" w:cstheme="majorHAnsi"/>
          <w:color w:val="000000" w:themeColor="text1"/>
          <w:lang w:val="en-GB"/>
        </w:rPr>
      </w:pPr>
      <w:r w:rsidRPr="00C412AF">
        <w:rPr>
          <w:rFonts w:ascii="Times New Roman" w:hAnsi="Times New Roman"/>
          <w:color w:val="000000" w:themeColor="text1"/>
          <w:lang w:val="en-GB"/>
        </w:rPr>
        <w:t xml:space="preserve">In this context, </w:t>
      </w:r>
      <w:r w:rsidR="00D2145B">
        <w:rPr>
          <w:rFonts w:ascii="Times New Roman" w:hAnsi="Times New Roman"/>
          <w:color w:val="000000" w:themeColor="text1"/>
          <w:lang w:val="en-GB"/>
        </w:rPr>
        <w:t>‘</w:t>
      </w:r>
      <w:r w:rsidRPr="00C412AF">
        <w:rPr>
          <w:rFonts w:ascii="Times New Roman" w:hAnsi="Times New Roman"/>
          <w:color w:val="000000" w:themeColor="text1"/>
          <w:lang w:val="en-GB"/>
        </w:rPr>
        <w:t>s</w:t>
      </w:r>
      <w:r w:rsidR="004E0566" w:rsidRPr="00C412AF">
        <w:rPr>
          <w:rFonts w:ascii="Times New Roman" w:hAnsi="Times New Roman"/>
          <w:color w:val="000000" w:themeColor="text1"/>
          <w:lang w:val="en-GB"/>
        </w:rPr>
        <w:t>ourcing inner capacity is not related to specific areas of expertise; it is a way of being</w:t>
      </w:r>
      <w:r w:rsidR="00D2145B">
        <w:rPr>
          <w:rFonts w:ascii="Times New Roman" w:hAnsi="Times New Roman"/>
          <w:color w:val="000000" w:themeColor="text1"/>
          <w:lang w:val="en-GB"/>
        </w:rPr>
        <w:t>’</w:t>
      </w:r>
      <w:r w:rsidR="004E0566" w:rsidRPr="00C412AF">
        <w:rPr>
          <w:rFonts w:ascii="Times New Roman" w:hAnsi="Times New Roman"/>
          <w:color w:val="000000" w:themeColor="text1"/>
          <w:lang w:val="en-GB"/>
        </w:rPr>
        <w:t xml:space="preserve"> (Sharma</w:t>
      </w:r>
      <w:r w:rsidR="00DD3F75">
        <w:rPr>
          <w:rFonts w:ascii="Times New Roman" w:hAnsi="Times New Roman"/>
          <w:color w:val="000000" w:themeColor="text1"/>
          <w:lang w:val="en-GB"/>
        </w:rPr>
        <w:t>,</w:t>
      </w:r>
      <w:r w:rsidR="004E0566" w:rsidRPr="00C412AF">
        <w:rPr>
          <w:rFonts w:ascii="Times New Roman" w:hAnsi="Times New Roman"/>
          <w:color w:val="000000" w:themeColor="text1"/>
          <w:lang w:val="en-GB"/>
        </w:rPr>
        <w:t xml:space="preserve"> 2017</w:t>
      </w:r>
      <w:r w:rsidR="00DD3F75">
        <w:rPr>
          <w:rFonts w:ascii="Times New Roman" w:hAnsi="Times New Roman"/>
          <w:color w:val="000000" w:themeColor="text1"/>
          <w:lang w:val="en-GB"/>
        </w:rPr>
        <w:t xml:space="preserve">, p. </w:t>
      </w:r>
      <w:r w:rsidR="004E0566" w:rsidRPr="00C412AF">
        <w:rPr>
          <w:rFonts w:ascii="Times New Roman" w:hAnsi="Times New Roman"/>
          <w:color w:val="000000" w:themeColor="text1"/>
          <w:lang w:val="en-GB"/>
        </w:rPr>
        <w:t>49).</w:t>
      </w:r>
    </w:p>
    <w:p w14:paraId="6985D91F" w14:textId="0938EAB2" w:rsidR="00F82E97" w:rsidRPr="00C412AF" w:rsidRDefault="00855183" w:rsidP="004F080F">
      <w:pPr>
        <w:numPr>
          <w:ilvl w:val="0"/>
          <w:numId w:val="15"/>
        </w:numPr>
        <w:spacing w:after="0" w:line="240" w:lineRule="auto"/>
        <w:ind w:left="144" w:hanging="144"/>
        <w:jc w:val="both"/>
        <w:rPr>
          <w:rFonts w:asciiTheme="majorHAnsi" w:hAnsiTheme="majorHAnsi" w:cstheme="majorHAnsi"/>
          <w:color w:val="000000" w:themeColor="text1"/>
          <w:lang w:val="en-GB"/>
        </w:rPr>
      </w:pPr>
      <w:r w:rsidRPr="00C412AF">
        <w:rPr>
          <w:rFonts w:ascii="Times New Roman" w:hAnsi="Times New Roman"/>
          <w:color w:val="000000" w:themeColor="text1"/>
          <w:lang w:val="en-GB"/>
        </w:rPr>
        <w:t xml:space="preserve">In her book, Sharma (2018) presents </w:t>
      </w:r>
      <w:r w:rsidR="00EC2AFD" w:rsidRPr="00C412AF">
        <w:rPr>
          <w:rFonts w:ascii="Times New Roman" w:hAnsi="Times New Roman"/>
          <w:color w:val="000000" w:themeColor="text1"/>
          <w:lang w:val="en-GB"/>
        </w:rPr>
        <w:t xml:space="preserve">different </w:t>
      </w:r>
      <w:r w:rsidR="004F080F" w:rsidRPr="00C412AF">
        <w:rPr>
          <w:rFonts w:ascii="Times New Roman" w:hAnsi="Times New Roman"/>
          <w:color w:val="000000" w:themeColor="text1"/>
          <w:lang w:val="en-GB"/>
        </w:rPr>
        <w:t xml:space="preserve">complementary </w:t>
      </w:r>
      <w:r w:rsidRPr="00C412AF">
        <w:rPr>
          <w:rFonts w:ascii="Times New Roman" w:hAnsi="Times New Roman"/>
          <w:color w:val="000000" w:themeColor="text1"/>
          <w:lang w:val="en-GB"/>
        </w:rPr>
        <w:t>methods</w:t>
      </w:r>
      <w:r w:rsidR="00EC2AFD" w:rsidRPr="00C412AF">
        <w:rPr>
          <w:rFonts w:ascii="Times New Roman" w:hAnsi="Times New Roman"/>
          <w:color w:val="000000" w:themeColor="text1"/>
          <w:lang w:val="en-GB"/>
        </w:rPr>
        <w:t>,</w:t>
      </w:r>
      <w:r w:rsidRPr="00C412AF">
        <w:rPr>
          <w:rFonts w:ascii="Times New Roman" w:hAnsi="Times New Roman"/>
          <w:color w:val="000000" w:themeColor="text1"/>
          <w:lang w:val="en-GB"/>
        </w:rPr>
        <w:t xml:space="preserve"> tools </w:t>
      </w:r>
      <w:r w:rsidR="00EC2AFD" w:rsidRPr="00C412AF">
        <w:rPr>
          <w:rFonts w:ascii="Times New Roman" w:hAnsi="Times New Roman"/>
          <w:color w:val="000000" w:themeColor="text1"/>
          <w:lang w:val="en-GB"/>
        </w:rPr>
        <w:t xml:space="preserve">and </w:t>
      </w:r>
      <w:r w:rsidR="003B3025" w:rsidRPr="00C412AF">
        <w:rPr>
          <w:rFonts w:ascii="Times New Roman" w:hAnsi="Times New Roman"/>
          <w:color w:val="000000" w:themeColor="text1"/>
          <w:lang w:val="en-GB"/>
        </w:rPr>
        <w:t>templates</w:t>
      </w:r>
      <w:r w:rsidR="00EC2AFD" w:rsidRPr="00C412AF">
        <w:rPr>
          <w:rFonts w:ascii="Times New Roman" w:hAnsi="Times New Roman"/>
          <w:color w:val="000000" w:themeColor="text1"/>
          <w:lang w:val="en-GB"/>
        </w:rPr>
        <w:t xml:space="preserve"> </w:t>
      </w:r>
      <w:r w:rsidR="00A835AD" w:rsidRPr="00C412AF">
        <w:rPr>
          <w:rFonts w:ascii="Times New Roman" w:hAnsi="Times New Roman"/>
          <w:color w:val="000000" w:themeColor="text1"/>
          <w:lang w:val="en-GB"/>
        </w:rPr>
        <w:t>relate</w:t>
      </w:r>
      <w:r w:rsidR="00E455B4">
        <w:rPr>
          <w:rFonts w:ascii="Times New Roman" w:hAnsi="Times New Roman"/>
          <w:color w:val="000000" w:themeColor="text1"/>
          <w:lang w:val="en-GB"/>
        </w:rPr>
        <w:t>d</w:t>
      </w:r>
      <w:r w:rsidR="00A835AD" w:rsidRPr="00C412AF">
        <w:rPr>
          <w:rFonts w:ascii="Times New Roman" w:hAnsi="Times New Roman"/>
          <w:color w:val="000000" w:themeColor="text1"/>
          <w:lang w:val="en-GB"/>
        </w:rPr>
        <w:t xml:space="preserve"> to</w:t>
      </w:r>
      <w:r w:rsidRPr="00C412AF">
        <w:rPr>
          <w:rFonts w:ascii="Times New Roman" w:hAnsi="Times New Roman"/>
          <w:color w:val="000000" w:themeColor="text1"/>
          <w:lang w:val="en-GB"/>
        </w:rPr>
        <w:t xml:space="preserve">: </w:t>
      </w:r>
    </w:p>
    <w:p w14:paraId="15A6F0F9" w14:textId="3AC32813" w:rsidR="00F82E97" w:rsidRPr="00C412AF" w:rsidRDefault="00F91DA2" w:rsidP="00F82E97">
      <w:pPr>
        <w:numPr>
          <w:ilvl w:val="1"/>
          <w:numId w:val="15"/>
        </w:numPr>
        <w:spacing w:after="0" w:line="240" w:lineRule="auto"/>
        <w:ind w:left="461" w:hanging="187"/>
        <w:jc w:val="both"/>
        <w:rPr>
          <w:rFonts w:asciiTheme="majorHAnsi" w:hAnsiTheme="majorHAnsi" w:cstheme="majorHAnsi"/>
          <w:color w:val="000000" w:themeColor="text1"/>
          <w:lang w:val="en-GB"/>
        </w:rPr>
      </w:pPr>
      <w:r w:rsidRPr="00E529E1">
        <w:rPr>
          <w:rFonts w:ascii="Times New Roman" w:hAnsi="Times New Roman"/>
          <w:b/>
          <w:bCs/>
          <w:i/>
          <w:iCs/>
          <w:color w:val="000000" w:themeColor="text1"/>
          <w:lang w:val="en-GB"/>
        </w:rPr>
        <w:t>S</w:t>
      </w:r>
      <w:r w:rsidR="00855183" w:rsidRPr="00E455B4">
        <w:rPr>
          <w:rFonts w:ascii="Times New Roman" w:hAnsi="Times New Roman"/>
          <w:b/>
          <w:bCs/>
          <w:i/>
          <w:iCs/>
          <w:color w:val="000000" w:themeColor="text1"/>
          <w:lang w:val="en-GB"/>
        </w:rPr>
        <w:t>ourcing</w:t>
      </w:r>
      <w:r w:rsidR="00EC2AFD" w:rsidRPr="00E455B4">
        <w:rPr>
          <w:rFonts w:ascii="Times New Roman" w:hAnsi="Times New Roman"/>
          <w:b/>
          <w:bCs/>
          <w:i/>
          <w:iCs/>
          <w:color w:val="000000" w:themeColor="text1"/>
          <w:lang w:val="en-GB"/>
        </w:rPr>
        <w:t xml:space="preserve"> inner capacity </w:t>
      </w:r>
      <w:r w:rsidR="00A835AD" w:rsidRPr="00E455B4">
        <w:rPr>
          <w:rFonts w:ascii="Times New Roman" w:hAnsi="Times New Roman"/>
          <w:b/>
          <w:bCs/>
          <w:i/>
          <w:iCs/>
          <w:color w:val="000000" w:themeColor="text1"/>
          <w:lang w:val="en-GB"/>
        </w:rPr>
        <w:t xml:space="preserve">and potential </w:t>
      </w:r>
      <w:r w:rsidR="00EC2AFD" w:rsidRPr="00E455B4">
        <w:rPr>
          <w:rFonts w:ascii="Times New Roman" w:hAnsi="Times New Roman"/>
          <w:b/>
          <w:bCs/>
          <w:i/>
          <w:iCs/>
          <w:color w:val="000000" w:themeColor="text1"/>
          <w:lang w:val="en-GB"/>
        </w:rPr>
        <w:t>for supporting transformation</w:t>
      </w:r>
      <w:r w:rsidR="00950801" w:rsidRPr="00C412AF">
        <w:rPr>
          <w:rFonts w:ascii="Times New Roman" w:hAnsi="Times New Roman"/>
          <w:color w:val="000000" w:themeColor="text1"/>
          <w:lang w:val="en-GB"/>
        </w:rPr>
        <w:t xml:space="preserve"> – </w:t>
      </w:r>
      <w:r w:rsidR="00DF7CA6" w:rsidRPr="00C412AF">
        <w:rPr>
          <w:rFonts w:ascii="Times New Roman" w:hAnsi="Times New Roman"/>
          <w:color w:val="000000" w:themeColor="text1"/>
          <w:lang w:val="en-GB"/>
        </w:rPr>
        <w:t>through</w:t>
      </w:r>
      <w:r w:rsidR="004F080F" w:rsidRPr="00C412AF">
        <w:rPr>
          <w:rFonts w:ascii="Times New Roman" w:hAnsi="Times New Roman"/>
          <w:color w:val="000000" w:themeColor="text1"/>
          <w:lang w:val="en-GB"/>
        </w:rPr>
        <w:t xml:space="preserve"> </w:t>
      </w:r>
      <w:r w:rsidR="00313255">
        <w:rPr>
          <w:rFonts w:ascii="Times New Roman" w:hAnsi="Times New Roman"/>
          <w:color w:val="000000" w:themeColor="text1"/>
          <w:lang w:val="en-GB"/>
        </w:rPr>
        <w:t>‘</w:t>
      </w:r>
      <w:r w:rsidR="00950801" w:rsidRPr="00C412AF">
        <w:rPr>
          <w:rFonts w:ascii="Times New Roman" w:hAnsi="Times New Roman"/>
          <w:color w:val="000000" w:themeColor="text1"/>
          <w:lang w:val="en-GB"/>
        </w:rPr>
        <w:t>following six steps to knowing who I am</w:t>
      </w:r>
      <w:r w:rsidR="00313255">
        <w:rPr>
          <w:rFonts w:ascii="Times New Roman" w:hAnsi="Times New Roman"/>
          <w:color w:val="000000" w:themeColor="text1"/>
          <w:lang w:val="en-GB"/>
        </w:rPr>
        <w:t>’</w:t>
      </w:r>
      <w:r w:rsidR="00EC2AFD" w:rsidRPr="00C412AF">
        <w:rPr>
          <w:rFonts w:ascii="Times New Roman" w:hAnsi="Times New Roman"/>
          <w:color w:val="000000" w:themeColor="text1"/>
          <w:lang w:val="en-GB"/>
        </w:rPr>
        <w:t xml:space="preserve"> (Chapter 5</w:t>
      </w:r>
      <w:r w:rsidR="00950801" w:rsidRPr="00C412AF">
        <w:rPr>
          <w:rFonts w:ascii="Times New Roman" w:hAnsi="Times New Roman"/>
          <w:color w:val="000000" w:themeColor="text1"/>
          <w:lang w:val="en-GB"/>
        </w:rPr>
        <w:t>, pp. 45-63</w:t>
      </w:r>
      <w:r w:rsidR="00EC2AFD" w:rsidRPr="00C412AF">
        <w:rPr>
          <w:rFonts w:ascii="Times New Roman" w:hAnsi="Times New Roman"/>
          <w:color w:val="000000" w:themeColor="text1"/>
          <w:lang w:val="en-GB"/>
        </w:rPr>
        <w:t>)</w:t>
      </w:r>
      <w:r w:rsidR="00950801" w:rsidRPr="00C412AF">
        <w:rPr>
          <w:rFonts w:ascii="Times New Roman" w:hAnsi="Times New Roman"/>
          <w:color w:val="000000" w:themeColor="text1"/>
          <w:lang w:val="en-GB"/>
        </w:rPr>
        <w:t xml:space="preserve">, </w:t>
      </w:r>
      <w:r w:rsidR="00313255">
        <w:rPr>
          <w:rFonts w:ascii="Times New Roman" w:hAnsi="Times New Roman"/>
          <w:color w:val="000000" w:themeColor="text1"/>
          <w:lang w:val="en-GB"/>
        </w:rPr>
        <w:t>‘</w:t>
      </w:r>
      <w:r w:rsidR="00950801" w:rsidRPr="00C412AF">
        <w:rPr>
          <w:rFonts w:ascii="Times New Roman" w:hAnsi="Times New Roman"/>
          <w:color w:val="000000" w:themeColor="text1"/>
          <w:lang w:val="en-GB"/>
        </w:rPr>
        <w:t>embracing ‘identities’ as assets</w:t>
      </w:r>
      <w:r w:rsidR="00313255">
        <w:rPr>
          <w:rFonts w:ascii="Times New Roman" w:hAnsi="Times New Roman"/>
          <w:color w:val="000000" w:themeColor="text1"/>
          <w:lang w:val="en-GB"/>
        </w:rPr>
        <w:t>’</w:t>
      </w:r>
      <w:r w:rsidR="00950801" w:rsidRPr="00C412AF">
        <w:rPr>
          <w:rFonts w:ascii="Times New Roman" w:hAnsi="Times New Roman"/>
          <w:color w:val="000000" w:themeColor="text1"/>
          <w:lang w:val="en-GB"/>
        </w:rPr>
        <w:t xml:space="preserve"> (Chapter 5, pp. 63-73), </w:t>
      </w:r>
      <w:r w:rsidR="00313255">
        <w:rPr>
          <w:rFonts w:ascii="Times New Roman" w:hAnsi="Times New Roman"/>
          <w:color w:val="000000" w:themeColor="text1"/>
          <w:lang w:val="en-GB"/>
        </w:rPr>
        <w:t>‘</w:t>
      </w:r>
      <w:r w:rsidR="00950801" w:rsidRPr="00C412AF">
        <w:rPr>
          <w:rFonts w:ascii="Times New Roman" w:hAnsi="Times New Roman"/>
          <w:color w:val="000000" w:themeColor="text1"/>
          <w:lang w:val="en-GB"/>
        </w:rPr>
        <w:t>bridging our nondual and dual worlds</w:t>
      </w:r>
      <w:r w:rsidR="00313255">
        <w:rPr>
          <w:rFonts w:ascii="Times New Roman" w:hAnsi="Times New Roman"/>
          <w:color w:val="000000" w:themeColor="text1"/>
          <w:lang w:val="en-GB"/>
        </w:rPr>
        <w:t>’</w:t>
      </w:r>
      <w:r w:rsidR="003B3025" w:rsidRPr="00C412AF">
        <w:rPr>
          <w:rFonts w:ascii="Times New Roman" w:hAnsi="Times New Roman"/>
          <w:color w:val="000000" w:themeColor="text1"/>
          <w:lang w:val="en-GB"/>
        </w:rPr>
        <w:t xml:space="preserve"> (Chapter 5, pp.74-80), and </w:t>
      </w:r>
      <w:r w:rsidR="00313255">
        <w:rPr>
          <w:rFonts w:ascii="Times New Roman" w:hAnsi="Times New Roman"/>
          <w:color w:val="000000" w:themeColor="text1"/>
          <w:lang w:val="en-GB"/>
        </w:rPr>
        <w:t>‘</w:t>
      </w:r>
      <w:r w:rsidR="003B3025" w:rsidRPr="00C412AF">
        <w:rPr>
          <w:rFonts w:ascii="Times New Roman" w:hAnsi="Times New Roman"/>
          <w:color w:val="000000" w:themeColor="text1"/>
          <w:lang w:val="en-GB"/>
        </w:rPr>
        <w:t>being a paradigm shifter</w:t>
      </w:r>
      <w:r w:rsidR="00313255">
        <w:rPr>
          <w:rFonts w:ascii="Times New Roman" w:hAnsi="Times New Roman"/>
          <w:color w:val="000000" w:themeColor="text1"/>
          <w:lang w:val="en-GB"/>
        </w:rPr>
        <w:t>’</w:t>
      </w:r>
      <w:r w:rsidR="003B3025" w:rsidRPr="00C412AF">
        <w:rPr>
          <w:rFonts w:ascii="Times New Roman" w:hAnsi="Times New Roman"/>
          <w:color w:val="000000" w:themeColor="text1"/>
          <w:lang w:val="en-GB"/>
        </w:rPr>
        <w:t xml:space="preserve"> (Chapter 5, pp.80-85)</w:t>
      </w:r>
      <w:r w:rsidR="00DF7CA6" w:rsidRPr="00C412AF">
        <w:rPr>
          <w:rFonts w:ascii="Times New Roman" w:hAnsi="Times New Roman"/>
          <w:color w:val="000000" w:themeColor="text1"/>
          <w:lang w:val="en-GB"/>
        </w:rPr>
        <w:t>.</w:t>
      </w:r>
    </w:p>
    <w:p w14:paraId="4AD8BAD1" w14:textId="087522ED" w:rsidR="00F82E97" w:rsidRPr="00C412AF" w:rsidRDefault="00A835AD" w:rsidP="00F82E97">
      <w:pPr>
        <w:numPr>
          <w:ilvl w:val="1"/>
          <w:numId w:val="15"/>
        </w:numPr>
        <w:spacing w:after="0" w:line="240" w:lineRule="auto"/>
        <w:ind w:left="461" w:hanging="187"/>
        <w:jc w:val="both"/>
        <w:rPr>
          <w:rFonts w:asciiTheme="majorHAnsi" w:hAnsiTheme="majorHAnsi" w:cstheme="majorHAnsi"/>
          <w:color w:val="000000" w:themeColor="text1"/>
          <w:lang w:val="en-GB"/>
        </w:rPr>
      </w:pPr>
      <w:r w:rsidRPr="00E455B4">
        <w:rPr>
          <w:rFonts w:ascii="Times New Roman" w:hAnsi="Times New Roman"/>
          <w:b/>
          <w:bCs/>
          <w:i/>
          <w:iCs/>
          <w:color w:val="000000" w:themeColor="text1"/>
          <w:lang w:val="en-GB"/>
        </w:rPr>
        <w:t>D</w:t>
      </w:r>
      <w:r w:rsidR="003B3025" w:rsidRPr="00E455B4">
        <w:rPr>
          <w:rFonts w:ascii="Times New Roman" w:hAnsi="Times New Roman"/>
          <w:b/>
          <w:bCs/>
          <w:i/>
          <w:iCs/>
          <w:color w:val="000000" w:themeColor="text1"/>
          <w:lang w:val="en-GB"/>
        </w:rPr>
        <w:t>esigning differently to support transformation</w:t>
      </w:r>
      <w:r w:rsidR="003B3025" w:rsidRPr="00C412AF">
        <w:rPr>
          <w:rFonts w:ascii="Times New Roman" w:hAnsi="Times New Roman"/>
          <w:color w:val="000000" w:themeColor="text1"/>
          <w:lang w:val="en-GB"/>
        </w:rPr>
        <w:t xml:space="preserve"> – </w:t>
      </w:r>
      <w:r w:rsidR="00DF7CA6" w:rsidRPr="00C412AF">
        <w:rPr>
          <w:rFonts w:ascii="Times New Roman" w:hAnsi="Times New Roman"/>
          <w:color w:val="000000" w:themeColor="text1"/>
          <w:lang w:val="en-GB"/>
        </w:rPr>
        <w:t>through</w:t>
      </w:r>
      <w:r w:rsidR="00AF1F1E" w:rsidRPr="00C412AF">
        <w:rPr>
          <w:rFonts w:ascii="Times New Roman" w:hAnsi="Times New Roman"/>
          <w:color w:val="000000" w:themeColor="text1"/>
          <w:lang w:val="en-GB"/>
        </w:rPr>
        <w:t xml:space="preserve"> </w:t>
      </w:r>
      <w:r w:rsidR="00DF7CA6" w:rsidRPr="00C412AF">
        <w:rPr>
          <w:rFonts w:ascii="Times New Roman" w:hAnsi="Times New Roman"/>
          <w:color w:val="000000" w:themeColor="text1"/>
          <w:lang w:val="en-GB"/>
        </w:rPr>
        <w:t>designing</w:t>
      </w:r>
      <w:r w:rsidR="003B3025" w:rsidRPr="00C412AF">
        <w:rPr>
          <w:rFonts w:ascii="Times New Roman" w:hAnsi="Times New Roman"/>
          <w:color w:val="000000" w:themeColor="text1"/>
          <w:lang w:val="en-GB"/>
        </w:rPr>
        <w:t xml:space="preserve"> </w:t>
      </w:r>
      <w:r w:rsidR="00313255">
        <w:rPr>
          <w:rFonts w:ascii="Times New Roman" w:hAnsi="Times New Roman"/>
          <w:color w:val="000000" w:themeColor="text1"/>
          <w:lang w:val="en-GB"/>
        </w:rPr>
        <w:t>‘</w:t>
      </w:r>
      <w:r w:rsidR="003B3025" w:rsidRPr="00C412AF">
        <w:rPr>
          <w:rFonts w:ascii="Times New Roman" w:hAnsi="Times New Roman"/>
          <w:color w:val="000000" w:themeColor="text1"/>
          <w:lang w:val="en-GB"/>
        </w:rPr>
        <w:t>conscious full-spectrum responses</w:t>
      </w:r>
      <w:r w:rsidR="00313255">
        <w:rPr>
          <w:rFonts w:ascii="Times New Roman" w:hAnsi="Times New Roman"/>
          <w:color w:val="000000" w:themeColor="text1"/>
          <w:lang w:val="en-GB"/>
        </w:rPr>
        <w:t>’</w:t>
      </w:r>
      <w:r w:rsidR="003B3025" w:rsidRPr="00C412AF">
        <w:rPr>
          <w:rFonts w:ascii="Times New Roman" w:hAnsi="Times New Roman"/>
          <w:color w:val="000000" w:themeColor="text1"/>
          <w:lang w:val="en-GB"/>
        </w:rPr>
        <w:t xml:space="preserve"> (Chapter 6, pp. 96-</w:t>
      </w:r>
      <w:r w:rsidR="00AF1F1E" w:rsidRPr="00C412AF">
        <w:rPr>
          <w:rFonts w:ascii="Times New Roman" w:hAnsi="Times New Roman"/>
          <w:color w:val="000000" w:themeColor="text1"/>
          <w:lang w:val="en-GB"/>
        </w:rPr>
        <w:t xml:space="preserve">119), </w:t>
      </w:r>
      <w:r w:rsidR="004F080F" w:rsidRPr="00C412AF">
        <w:rPr>
          <w:rFonts w:ascii="Times New Roman" w:hAnsi="Times New Roman"/>
          <w:color w:val="000000" w:themeColor="text1"/>
          <w:lang w:val="en-GB"/>
        </w:rPr>
        <w:t xml:space="preserve">applying </w:t>
      </w:r>
      <w:r w:rsidR="00313255">
        <w:rPr>
          <w:rFonts w:ascii="Times New Roman" w:hAnsi="Times New Roman"/>
          <w:color w:val="000000" w:themeColor="text1"/>
          <w:lang w:val="en-GB"/>
        </w:rPr>
        <w:t>‘</w:t>
      </w:r>
      <w:r w:rsidR="00AF1F1E" w:rsidRPr="00C412AF">
        <w:rPr>
          <w:rFonts w:ascii="Times New Roman" w:hAnsi="Times New Roman"/>
          <w:color w:val="000000" w:themeColor="text1"/>
          <w:lang w:val="en-GB"/>
        </w:rPr>
        <w:t>synergistic operational strategies</w:t>
      </w:r>
      <w:r w:rsidR="00313255">
        <w:rPr>
          <w:rFonts w:ascii="Times New Roman" w:hAnsi="Times New Roman"/>
          <w:color w:val="000000" w:themeColor="text1"/>
          <w:lang w:val="en-GB"/>
        </w:rPr>
        <w:t>’</w:t>
      </w:r>
      <w:r w:rsidR="00AF1F1E" w:rsidRPr="00C412AF">
        <w:rPr>
          <w:rFonts w:ascii="Times New Roman" w:hAnsi="Times New Roman"/>
          <w:color w:val="000000" w:themeColor="text1"/>
          <w:lang w:val="en-GB"/>
        </w:rPr>
        <w:t xml:space="preserve"> (Chapter 6, pp. 120-136) </w:t>
      </w:r>
      <w:r w:rsidR="00DF7CA6" w:rsidRPr="00C412AF">
        <w:rPr>
          <w:rFonts w:ascii="Times New Roman" w:hAnsi="Times New Roman"/>
          <w:color w:val="000000" w:themeColor="text1"/>
          <w:lang w:val="en-GB"/>
        </w:rPr>
        <w:t xml:space="preserve">and </w:t>
      </w:r>
      <w:r w:rsidR="00313255">
        <w:rPr>
          <w:rFonts w:ascii="Times New Roman" w:hAnsi="Times New Roman"/>
          <w:color w:val="000000" w:themeColor="text1"/>
          <w:lang w:val="en-GB"/>
        </w:rPr>
        <w:t>‘</w:t>
      </w:r>
      <w:r w:rsidR="00AF1F1E" w:rsidRPr="00C412AF">
        <w:rPr>
          <w:rFonts w:ascii="Times New Roman" w:hAnsi="Times New Roman"/>
          <w:color w:val="000000" w:themeColor="text1"/>
          <w:lang w:val="en-GB"/>
        </w:rPr>
        <w:t>transformational results chains</w:t>
      </w:r>
      <w:r w:rsidR="00313255">
        <w:rPr>
          <w:rFonts w:ascii="Times New Roman" w:hAnsi="Times New Roman"/>
          <w:color w:val="000000" w:themeColor="text1"/>
          <w:lang w:val="en-GB"/>
        </w:rPr>
        <w:t>’</w:t>
      </w:r>
      <w:r w:rsidR="00AF1F1E" w:rsidRPr="00C412AF">
        <w:rPr>
          <w:rFonts w:ascii="Times New Roman" w:hAnsi="Times New Roman"/>
          <w:color w:val="000000" w:themeColor="text1"/>
          <w:lang w:val="en-GB"/>
        </w:rPr>
        <w:t xml:space="preserve"> (Chapter 6, pp. 136-156)</w:t>
      </w:r>
      <w:r w:rsidR="00DF7CA6" w:rsidRPr="00C412AF">
        <w:rPr>
          <w:rFonts w:ascii="Times New Roman" w:hAnsi="Times New Roman"/>
          <w:color w:val="000000" w:themeColor="text1"/>
          <w:lang w:val="en-GB"/>
        </w:rPr>
        <w:t xml:space="preserve">, as well as </w:t>
      </w:r>
      <w:r w:rsidR="00DF7CA6" w:rsidRPr="00E529E1">
        <w:rPr>
          <w:rFonts w:ascii="Times New Roman" w:hAnsi="Times New Roman"/>
          <w:color w:val="000000" w:themeColor="text1"/>
          <w:lang w:val="en-GB"/>
        </w:rPr>
        <w:t>scaling related efforts for radical systems change</w:t>
      </w:r>
      <w:r w:rsidR="00DF7CA6" w:rsidRPr="00C412AF">
        <w:rPr>
          <w:rFonts w:ascii="Times New Roman" w:hAnsi="Times New Roman"/>
          <w:color w:val="000000" w:themeColor="text1"/>
          <w:lang w:val="en-GB"/>
        </w:rPr>
        <w:t xml:space="preserve"> (Chapters 9-11) – by simultaneously </w:t>
      </w:r>
      <w:r w:rsidR="00313255">
        <w:rPr>
          <w:rFonts w:ascii="Times New Roman" w:hAnsi="Times New Roman"/>
          <w:color w:val="000000" w:themeColor="text1"/>
          <w:lang w:val="en-GB"/>
        </w:rPr>
        <w:t>‘</w:t>
      </w:r>
      <w:r w:rsidR="00DF7CA6" w:rsidRPr="00C412AF">
        <w:rPr>
          <w:rFonts w:ascii="Times New Roman" w:hAnsi="Times New Roman"/>
          <w:color w:val="000000" w:themeColor="text1"/>
          <w:lang w:val="en-GB"/>
        </w:rPr>
        <w:t>responding to challenges and realising full potential</w:t>
      </w:r>
      <w:r w:rsidR="00313255">
        <w:rPr>
          <w:rFonts w:ascii="Times New Roman" w:hAnsi="Times New Roman"/>
          <w:color w:val="000000" w:themeColor="text1"/>
          <w:lang w:val="en-GB"/>
        </w:rPr>
        <w:t>’</w:t>
      </w:r>
      <w:r w:rsidR="00DF7CA6" w:rsidRPr="00C412AF">
        <w:rPr>
          <w:rFonts w:ascii="Times New Roman" w:hAnsi="Times New Roman"/>
          <w:color w:val="000000" w:themeColor="text1"/>
          <w:lang w:val="en-GB"/>
        </w:rPr>
        <w:t xml:space="preserve"> (Chapter 9, p. 216), and </w:t>
      </w:r>
      <w:r w:rsidR="00313255">
        <w:rPr>
          <w:rFonts w:ascii="Times New Roman" w:hAnsi="Times New Roman"/>
          <w:color w:val="000000" w:themeColor="text1"/>
          <w:lang w:val="en-GB"/>
        </w:rPr>
        <w:t>‘</w:t>
      </w:r>
      <w:r w:rsidR="00DF7CA6" w:rsidRPr="00C412AF">
        <w:rPr>
          <w:rFonts w:ascii="Times New Roman" w:hAnsi="Times New Roman"/>
          <w:color w:val="000000" w:themeColor="text1"/>
          <w:lang w:val="en-GB"/>
        </w:rPr>
        <w:t>interrupting exclusionary isms</w:t>
      </w:r>
      <w:r w:rsidR="00313255">
        <w:rPr>
          <w:rFonts w:ascii="Times New Roman" w:hAnsi="Times New Roman"/>
          <w:color w:val="000000" w:themeColor="text1"/>
          <w:lang w:val="en-GB"/>
        </w:rPr>
        <w:t>’</w:t>
      </w:r>
      <w:r w:rsidR="00DF7CA6" w:rsidRPr="00C412AF">
        <w:rPr>
          <w:rFonts w:ascii="Times New Roman" w:hAnsi="Times New Roman"/>
          <w:color w:val="000000" w:themeColor="text1"/>
          <w:lang w:val="en-GB"/>
        </w:rPr>
        <w:t xml:space="preserve"> (Chapter 9, pp. 219-226).</w:t>
      </w:r>
    </w:p>
    <w:p w14:paraId="5A049F1C" w14:textId="2FCC8CF3" w:rsidR="00855183" w:rsidRPr="00C412AF" w:rsidRDefault="00A835AD" w:rsidP="000A49BD">
      <w:pPr>
        <w:numPr>
          <w:ilvl w:val="1"/>
          <w:numId w:val="15"/>
        </w:numPr>
        <w:spacing w:after="0" w:line="240" w:lineRule="auto"/>
        <w:ind w:left="450" w:hanging="180"/>
        <w:jc w:val="both"/>
        <w:rPr>
          <w:rFonts w:asciiTheme="majorHAnsi" w:hAnsiTheme="majorHAnsi" w:cstheme="majorHAnsi"/>
          <w:color w:val="000000" w:themeColor="text1"/>
          <w:lang w:val="en-GB"/>
        </w:rPr>
      </w:pPr>
      <w:r w:rsidRPr="00E455B4">
        <w:rPr>
          <w:rFonts w:ascii="Times New Roman" w:hAnsi="Times New Roman"/>
          <w:b/>
          <w:bCs/>
          <w:i/>
          <w:iCs/>
          <w:color w:val="000000" w:themeColor="text1"/>
          <w:lang w:val="en-GB"/>
        </w:rPr>
        <w:t>I</w:t>
      </w:r>
      <w:r w:rsidR="00916722" w:rsidRPr="00E455B4">
        <w:rPr>
          <w:rFonts w:ascii="Times New Roman" w:hAnsi="Times New Roman"/>
          <w:b/>
          <w:bCs/>
          <w:i/>
          <w:iCs/>
          <w:color w:val="000000" w:themeColor="text1"/>
          <w:lang w:val="en-GB"/>
        </w:rPr>
        <w:t>mplementing change</w:t>
      </w:r>
      <w:r w:rsidR="00916722" w:rsidRPr="00C412AF">
        <w:rPr>
          <w:rFonts w:ascii="Times New Roman" w:hAnsi="Times New Roman"/>
          <w:color w:val="000000" w:themeColor="text1"/>
          <w:lang w:val="en-GB"/>
        </w:rPr>
        <w:t xml:space="preserve"> – </w:t>
      </w:r>
      <w:r w:rsidRPr="00C412AF">
        <w:rPr>
          <w:rFonts w:ascii="Times New Roman" w:hAnsi="Times New Roman"/>
          <w:color w:val="000000" w:themeColor="text1"/>
          <w:lang w:val="en-GB"/>
        </w:rPr>
        <w:t>through</w:t>
      </w:r>
      <w:r w:rsidR="00916722" w:rsidRPr="00C412AF">
        <w:rPr>
          <w:rFonts w:ascii="Times New Roman" w:hAnsi="Times New Roman"/>
          <w:color w:val="000000" w:themeColor="text1"/>
          <w:lang w:val="en-GB"/>
        </w:rPr>
        <w:t xml:space="preserve"> </w:t>
      </w:r>
      <w:r w:rsidR="004B40B2">
        <w:rPr>
          <w:rFonts w:ascii="Times New Roman" w:hAnsi="Times New Roman"/>
          <w:color w:val="000000" w:themeColor="text1"/>
          <w:lang w:val="en-GB"/>
        </w:rPr>
        <w:t xml:space="preserve">implementing </w:t>
      </w:r>
      <w:r w:rsidR="00891B4F">
        <w:rPr>
          <w:rFonts w:ascii="Times New Roman" w:hAnsi="Times New Roman"/>
          <w:color w:val="000000" w:themeColor="text1"/>
          <w:lang w:val="en-GB"/>
        </w:rPr>
        <w:t>a combination of the</w:t>
      </w:r>
      <w:r w:rsidR="00F72208" w:rsidRPr="00C412AF">
        <w:rPr>
          <w:rFonts w:ascii="Times New Roman" w:hAnsi="Times New Roman"/>
          <w:color w:val="000000" w:themeColor="text1"/>
          <w:lang w:val="en-GB"/>
        </w:rPr>
        <w:t xml:space="preserve"> above-mentioned tools </w:t>
      </w:r>
      <w:r w:rsidR="004B40B2">
        <w:rPr>
          <w:rFonts w:ascii="Times New Roman" w:hAnsi="Times New Roman"/>
          <w:color w:val="000000" w:themeColor="text1"/>
          <w:lang w:val="en-GB"/>
        </w:rPr>
        <w:t>as well as</w:t>
      </w:r>
      <w:r w:rsidR="00F72208" w:rsidRPr="00C412AF">
        <w:rPr>
          <w:rFonts w:ascii="Times New Roman" w:hAnsi="Times New Roman"/>
          <w:color w:val="000000" w:themeColor="text1"/>
          <w:lang w:val="en-GB"/>
        </w:rPr>
        <w:t xml:space="preserve"> through </w:t>
      </w:r>
      <w:r w:rsidR="00891B4F">
        <w:rPr>
          <w:rFonts w:ascii="Times New Roman" w:hAnsi="Times New Roman"/>
          <w:color w:val="000000" w:themeColor="text1"/>
          <w:lang w:val="en-GB"/>
        </w:rPr>
        <w:t xml:space="preserve">practicing </w:t>
      </w:r>
      <w:r w:rsidR="00313255">
        <w:rPr>
          <w:rFonts w:ascii="Times New Roman" w:hAnsi="Times New Roman"/>
          <w:color w:val="000000" w:themeColor="text1"/>
          <w:lang w:val="en-GB"/>
        </w:rPr>
        <w:t>‘</w:t>
      </w:r>
      <w:r w:rsidR="00916722" w:rsidRPr="00C412AF">
        <w:rPr>
          <w:rFonts w:ascii="Times New Roman" w:hAnsi="Times New Roman"/>
          <w:color w:val="000000" w:themeColor="text1"/>
          <w:lang w:val="en-GB"/>
        </w:rPr>
        <w:t>being in action</w:t>
      </w:r>
      <w:r w:rsidR="00313255">
        <w:rPr>
          <w:rFonts w:ascii="Times New Roman" w:hAnsi="Times New Roman"/>
          <w:color w:val="000000" w:themeColor="text1"/>
          <w:lang w:val="en-GB"/>
        </w:rPr>
        <w:t>’</w:t>
      </w:r>
      <w:r w:rsidR="00916722" w:rsidRPr="00C412AF">
        <w:rPr>
          <w:rFonts w:ascii="Times New Roman" w:hAnsi="Times New Roman"/>
          <w:color w:val="000000" w:themeColor="text1"/>
          <w:lang w:val="en-GB"/>
        </w:rPr>
        <w:t xml:space="preserve"> (Chapter 7, pp. 157-159), </w:t>
      </w:r>
      <w:r w:rsidRPr="00C412AF">
        <w:rPr>
          <w:rFonts w:ascii="Times New Roman" w:hAnsi="Times New Roman"/>
          <w:color w:val="000000" w:themeColor="text1"/>
          <w:lang w:val="en-GB"/>
        </w:rPr>
        <w:t>implementing</w:t>
      </w:r>
      <w:r w:rsidR="00916722" w:rsidRPr="00C412AF">
        <w:rPr>
          <w:rFonts w:ascii="Times New Roman" w:hAnsi="Times New Roman"/>
          <w:color w:val="000000" w:themeColor="text1"/>
          <w:lang w:val="en-GB"/>
        </w:rPr>
        <w:t xml:space="preserve"> </w:t>
      </w:r>
      <w:r w:rsidR="00313255">
        <w:rPr>
          <w:rFonts w:ascii="Times New Roman" w:hAnsi="Times New Roman"/>
          <w:color w:val="000000" w:themeColor="text1"/>
          <w:lang w:val="en-GB"/>
        </w:rPr>
        <w:t>‘</w:t>
      </w:r>
      <w:r w:rsidR="00916722" w:rsidRPr="00C412AF">
        <w:rPr>
          <w:rFonts w:ascii="Times New Roman" w:hAnsi="Times New Roman"/>
          <w:color w:val="000000" w:themeColor="text1"/>
          <w:lang w:val="en-GB"/>
        </w:rPr>
        <w:t>everyday actions of mindful stewards, leaders, and managers</w:t>
      </w:r>
      <w:r w:rsidR="00313255">
        <w:rPr>
          <w:rFonts w:ascii="Times New Roman" w:hAnsi="Times New Roman"/>
          <w:color w:val="000000" w:themeColor="text1"/>
          <w:lang w:val="en-GB"/>
        </w:rPr>
        <w:t>’</w:t>
      </w:r>
      <w:r w:rsidR="00916722" w:rsidRPr="00C412AF">
        <w:rPr>
          <w:rFonts w:ascii="Times New Roman" w:hAnsi="Times New Roman"/>
          <w:color w:val="000000" w:themeColor="text1"/>
          <w:lang w:val="en-GB"/>
        </w:rPr>
        <w:t xml:space="preserve"> </w:t>
      </w:r>
      <w:r w:rsidR="00395A57" w:rsidRPr="00C412AF">
        <w:rPr>
          <w:rFonts w:ascii="Times New Roman" w:hAnsi="Times New Roman"/>
          <w:color w:val="000000" w:themeColor="text1"/>
          <w:lang w:val="en-GB"/>
        </w:rPr>
        <w:t xml:space="preserve">(Chapter 7, pp. 159-184, </w:t>
      </w:r>
      <w:r w:rsidRPr="00C412AF">
        <w:rPr>
          <w:rFonts w:ascii="Times New Roman" w:hAnsi="Times New Roman"/>
          <w:color w:val="000000" w:themeColor="text1"/>
          <w:lang w:val="en-GB"/>
        </w:rPr>
        <w:t>see also</w:t>
      </w:r>
      <w:r w:rsidR="00395A57" w:rsidRPr="00C412AF">
        <w:rPr>
          <w:rFonts w:ascii="Times New Roman" w:hAnsi="Times New Roman"/>
          <w:color w:val="000000" w:themeColor="text1"/>
          <w:lang w:val="en-GB"/>
        </w:rPr>
        <w:t xml:space="preserve"> </w:t>
      </w:r>
      <w:r w:rsidR="00313255">
        <w:rPr>
          <w:rFonts w:ascii="Times New Roman" w:hAnsi="Times New Roman"/>
          <w:color w:val="000000" w:themeColor="text1"/>
          <w:lang w:val="en-GB"/>
        </w:rPr>
        <w:t>‘</w:t>
      </w:r>
      <w:r w:rsidR="00395A57" w:rsidRPr="00C412AF">
        <w:rPr>
          <w:rFonts w:ascii="Times New Roman" w:hAnsi="Times New Roman"/>
          <w:color w:val="000000" w:themeColor="text1"/>
          <w:lang w:val="en-GB"/>
        </w:rPr>
        <w:t>The Integrity Lens</w:t>
      </w:r>
      <w:r w:rsidR="00313255">
        <w:rPr>
          <w:rFonts w:ascii="Times New Roman" w:hAnsi="Times New Roman"/>
          <w:color w:val="000000" w:themeColor="text1"/>
          <w:lang w:val="en-GB"/>
        </w:rPr>
        <w:t>’</w:t>
      </w:r>
      <w:r w:rsidR="00395A57" w:rsidRPr="00C412AF">
        <w:rPr>
          <w:rFonts w:ascii="Times New Roman" w:hAnsi="Times New Roman"/>
          <w:color w:val="000000" w:themeColor="text1"/>
          <w:lang w:val="en-GB"/>
        </w:rPr>
        <w:t xml:space="preserve">, </w:t>
      </w:r>
      <w:r w:rsidR="00916722" w:rsidRPr="00C412AF">
        <w:rPr>
          <w:rFonts w:ascii="Times New Roman" w:hAnsi="Times New Roman"/>
          <w:color w:val="000000" w:themeColor="text1"/>
          <w:lang w:val="en-GB"/>
        </w:rPr>
        <w:t>p. 1</w:t>
      </w:r>
      <w:r w:rsidR="00395A57" w:rsidRPr="00C412AF">
        <w:rPr>
          <w:rFonts w:ascii="Times New Roman" w:hAnsi="Times New Roman"/>
          <w:color w:val="000000" w:themeColor="text1"/>
          <w:lang w:val="en-GB"/>
        </w:rPr>
        <w:t xml:space="preserve">80), </w:t>
      </w:r>
      <w:r w:rsidR="00313255">
        <w:rPr>
          <w:rFonts w:ascii="Times New Roman" w:hAnsi="Times New Roman"/>
          <w:color w:val="000000" w:themeColor="text1"/>
          <w:lang w:val="en-GB"/>
        </w:rPr>
        <w:t>‘</w:t>
      </w:r>
      <w:r w:rsidR="00395A57" w:rsidRPr="00C412AF">
        <w:rPr>
          <w:rFonts w:ascii="Times New Roman" w:hAnsi="Times New Roman"/>
          <w:color w:val="000000" w:themeColor="text1"/>
          <w:lang w:val="en-GB"/>
        </w:rPr>
        <w:t>communicating with awareness</w:t>
      </w:r>
      <w:r w:rsidR="00313255">
        <w:rPr>
          <w:rFonts w:ascii="Times New Roman" w:hAnsi="Times New Roman"/>
          <w:color w:val="000000" w:themeColor="text1"/>
          <w:lang w:val="en-GB"/>
        </w:rPr>
        <w:t>’</w:t>
      </w:r>
      <w:r w:rsidR="00395A57" w:rsidRPr="00C412AF">
        <w:rPr>
          <w:rFonts w:ascii="Times New Roman" w:hAnsi="Times New Roman"/>
          <w:color w:val="000000" w:themeColor="text1"/>
          <w:lang w:val="en-GB"/>
        </w:rPr>
        <w:t xml:space="preserve"> (Chapter 7, pp. 184-194), </w:t>
      </w:r>
      <w:r w:rsidR="00313255">
        <w:rPr>
          <w:rFonts w:ascii="Times New Roman" w:hAnsi="Times New Roman"/>
          <w:color w:val="000000" w:themeColor="text1"/>
          <w:lang w:val="en-GB"/>
        </w:rPr>
        <w:t>‘</w:t>
      </w:r>
      <w:r w:rsidR="00395A57" w:rsidRPr="00C412AF">
        <w:rPr>
          <w:rFonts w:ascii="Times New Roman" w:hAnsi="Times New Roman"/>
          <w:color w:val="000000" w:themeColor="text1"/>
          <w:lang w:val="en-GB"/>
        </w:rPr>
        <w:t>being a mindful implementer</w:t>
      </w:r>
      <w:r w:rsidR="00313255">
        <w:rPr>
          <w:rFonts w:ascii="Times New Roman" w:hAnsi="Times New Roman"/>
          <w:color w:val="000000" w:themeColor="text1"/>
          <w:lang w:val="en-GB"/>
        </w:rPr>
        <w:t>’</w:t>
      </w:r>
      <w:r w:rsidR="00395A57" w:rsidRPr="00C412AF">
        <w:rPr>
          <w:rFonts w:ascii="Times New Roman" w:hAnsi="Times New Roman"/>
          <w:color w:val="000000" w:themeColor="text1"/>
          <w:lang w:val="en-GB"/>
        </w:rPr>
        <w:t xml:space="preserve"> (Chapter 7, pp. 194-202</w:t>
      </w:r>
      <w:r w:rsidR="009E55FA" w:rsidRPr="00C412AF">
        <w:rPr>
          <w:rFonts w:ascii="Times New Roman" w:hAnsi="Times New Roman"/>
          <w:color w:val="000000" w:themeColor="text1"/>
          <w:lang w:val="en-GB"/>
        </w:rPr>
        <w:t>)</w:t>
      </w:r>
      <w:r w:rsidR="00F72208" w:rsidRPr="00C412AF">
        <w:rPr>
          <w:rFonts w:ascii="Times New Roman" w:hAnsi="Times New Roman"/>
          <w:color w:val="000000" w:themeColor="text1"/>
          <w:lang w:val="en-GB"/>
        </w:rPr>
        <w:t>, and</w:t>
      </w:r>
      <w:r w:rsidR="009E55FA" w:rsidRPr="00C412AF">
        <w:rPr>
          <w:rFonts w:ascii="Times New Roman" w:hAnsi="Times New Roman"/>
          <w:color w:val="000000" w:themeColor="text1"/>
          <w:lang w:val="en-GB"/>
        </w:rPr>
        <w:t xml:space="preserve"> </w:t>
      </w:r>
      <w:r w:rsidR="0024386E" w:rsidRPr="00C412AF">
        <w:rPr>
          <w:rFonts w:ascii="Times New Roman" w:hAnsi="Times New Roman"/>
          <w:color w:val="000000" w:themeColor="text1"/>
          <w:lang w:val="en-GB"/>
        </w:rPr>
        <w:t>s</w:t>
      </w:r>
      <w:r w:rsidR="00F82E97" w:rsidRPr="00C412AF">
        <w:rPr>
          <w:rFonts w:ascii="Times New Roman" w:hAnsi="Times New Roman"/>
          <w:color w:val="000000" w:themeColor="text1"/>
          <w:lang w:val="en-GB"/>
        </w:rPr>
        <w:t>caling</w:t>
      </w:r>
      <w:r w:rsidR="009E55FA" w:rsidRPr="00C412AF">
        <w:rPr>
          <w:rFonts w:ascii="Times New Roman" w:hAnsi="Times New Roman"/>
          <w:color w:val="000000" w:themeColor="text1"/>
          <w:lang w:val="en-GB"/>
        </w:rPr>
        <w:t xml:space="preserve"> related efforts for radical systems change</w:t>
      </w:r>
      <w:r w:rsidR="00C91C4C" w:rsidRPr="00C412AF">
        <w:rPr>
          <w:rFonts w:ascii="Times New Roman" w:hAnsi="Times New Roman"/>
          <w:color w:val="000000" w:themeColor="text1"/>
          <w:lang w:val="en-GB"/>
        </w:rPr>
        <w:t xml:space="preserve"> (Chapters 9</w:t>
      </w:r>
      <w:r w:rsidRPr="00C412AF">
        <w:rPr>
          <w:rFonts w:ascii="Times New Roman" w:hAnsi="Times New Roman"/>
          <w:color w:val="000000" w:themeColor="text1"/>
          <w:lang w:val="en-GB"/>
        </w:rPr>
        <w:t>-11</w:t>
      </w:r>
      <w:r w:rsidR="00C91C4C" w:rsidRPr="00C412AF">
        <w:rPr>
          <w:rFonts w:ascii="Times New Roman" w:hAnsi="Times New Roman"/>
          <w:color w:val="000000" w:themeColor="text1"/>
          <w:lang w:val="en-GB"/>
        </w:rPr>
        <w:t>)</w:t>
      </w:r>
      <w:r w:rsidR="009E55FA" w:rsidRPr="00C412AF">
        <w:rPr>
          <w:rFonts w:ascii="Times New Roman" w:hAnsi="Times New Roman"/>
          <w:color w:val="000000" w:themeColor="text1"/>
          <w:lang w:val="en-GB"/>
        </w:rPr>
        <w:t xml:space="preserve"> – </w:t>
      </w:r>
      <w:r w:rsidR="0024386E" w:rsidRPr="00C412AF">
        <w:rPr>
          <w:rFonts w:ascii="Times New Roman" w:hAnsi="Times New Roman"/>
          <w:color w:val="000000" w:themeColor="text1"/>
          <w:lang w:val="en-GB"/>
        </w:rPr>
        <w:t xml:space="preserve">by </w:t>
      </w:r>
      <w:r w:rsidR="00C91C4C" w:rsidRPr="00C412AF">
        <w:rPr>
          <w:rFonts w:ascii="Times New Roman" w:hAnsi="Times New Roman"/>
          <w:color w:val="000000" w:themeColor="text1"/>
          <w:lang w:val="en-GB"/>
        </w:rPr>
        <w:t xml:space="preserve">improving </w:t>
      </w:r>
      <w:r w:rsidR="00313255">
        <w:rPr>
          <w:rFonts w:ascii="Times New Roman" w:hAnsi="Times New Roman"/>
          <w:color w:val="000000" w:themeColor="text1"/>
          <w:lang w:val="en-GB"/>
        </w:rPr>
        <w:t>‘</w:t>
      </w:r>
      <w:r w:rsidR="00C91C4C" w:rsidRPr="00C412AF">
        <w:rPr>
          <w:rFonts w:ascii="Times New Roman" w:hAnsi="Times New Roman"/>
          <w:color w:val="000000" w:themeColor="text1"/>
          <w:lang w:val="en-GB"/>
        </w:rPr>
        <w:t>capacity development</w:t>
      </w:r>
      <w:r w:rsidR="00313255">
        <w:rPr>
          <w:rFonts w:ascii="Times New Roman" w:hAnsi="Times New Roman"/>
          <w:color w:val="000000" w:themeColor="text1"/>
          <w:lang w:val="en-GB"/>
        </w:rPr>
        <w:t>’</w:t>
      </w:r>
      <w:r w:rsidR="00C91C4C" w:rsidRPr="00C412AF">
        <w:rPr>
          <w:rFonts w:ascii="Times New Roman" w:hAnsi="Times New Roman"/>
          <w:color w:val="000000" w:themeColor="text1"/>
          <w:lang w:val="en-GB"/>
        </w:rPr>
        <w:t xml:space="preserve"> </w:t>
      </w:r>
      <w:r w:rsidR="008A7A20" w:rsidRPr="00C412AF">
        <w:rPr>
          <w:rFonts w:ascii="Times New Roman" w:hAnsi="Times New Roman"/>
          <w:color w:val="000000" w:themeColor="text1"/>
          <w:lang w:val="en-GB"/>
        </w:rPr>
        <w:t xml:space="preserve">(Chapter 10, pp. </w:t>
      </w:r>
      <w:r w:rsidR="00C91C4C" w:rsidRPr="00C412AF">
        <w:rPr>
          <w:rFonts w:ascii="Times New Roman" w:hAnsi="Times New Roman"/>
          <w:color w:val="000000" w:themeColor="text1"/>
          <w:lang w:val="en-GB"/>
        </w:rPr>
        <w:t>235-241</w:t>
      </w:r>
      <w:r w:rsidR="008A7A20" w:rsidRPr="00C412AF">
        <w:rPr>
          <w:rFonts w:ascii="Times New Roman" w:hAnsi="Times New Roman"/>
          <w:color w:val="000000" w:themeColor="text1"/>
          <w:lang w:val="en-GB"/>
        </w:rPr>
        <w:t xml:space="preserve">), </w:t>
      </w:r>
      <w:r w:rsidR="00313255">
        <w:rPr>
          <w:rFonts w:ascii="Times New Roman" w:hAnsi="Times New Roman"/>
          <w:color w:val="000000" w:themeColor="text1"/>
          <w:lang w:val="en-GB"/>
        </w:rPr>
        <w:t>‘</w:t>
      </w:r>
      <w:r w:rsidR="008A7A20" w:rsidRPr="00C412AF">
        <w:rPr>
          <w:rFonts w:ascii="Times New Roman" w:hAnsi="Times New Roman"/>
          <w:color w:val="000000" w:themeColor="text1"/>
          <w:lang w:val="en-GB"/>
        </w:rPr>
        <w:t>measurement</w:t>
      </w:r>
      <w:r w:rsidR="00313255">
        <w:rPr>
          <w:rFonts w:ascii="Times New Roman" w:hAnsi="Times New Roman"/>
          <w:color w:val="000000" w:themeColor="text1"/>
          <w:lang w:val="en-GB"/>
        </w:rPr>
        <w:t>’</w:t>
      </w:r>
      <w:r w:rsidR="008A7A20" w:rsidRPr="00C412AF">
        <w:rPr>
          <w:rFonts w:ascii="Times New Roman" w:hAnsi="Times New Roman"/>
          <w:color w:val="000000" w:themeColor="text1"/>
          <w:lang w:val="en-GB"/>
        </w:rPr>
        <w:t xml:space="preserve"> (Chapter 10, pp. 241-250)</w:t>
      </w:r>
      <w:r w:rsidR="0024386E" w:rsidRPr="00C412AF">
        <w:rPr>
          <w:rFonts w:ascii="Times New Roman" w:hAnsi="Times New Roman"/>
          <w:color w:val="000000" w:themeColor="text1"/>
          <w:lang w:val="en-GB"/>
        </w:rPr>
        <w:t>,</w:t>
      </w:r>
      <w:r w:rsidR="008A7A20" w:rsidRPr="00C412AF">
        <w:rPr>
          <w:rFonts w:ascii="Times New Roman" w:hAnsi="Times New Roman"/>
          <w:color w:val="000000" w:themeColor="text1"/>
          <w:lang w:val="en-GB"/>
        </w:rPr>
        <w:t xml:space="preserve"> supporting </w:t>
      </w:r>
      <w:r w:rsidR="00313255">
        <w:rPr>
          <w:rFonts w:ascii="Times New Roman" w:hAnsi="Times New Roman"/>
          <w:color w:val="000000" w:themeColor="text1"/>
          <w:lang w:val="en-GB"/>
        </w:rPr>
        <w:t>‘</w:t>
      </w:r>
      <w:r w:rsidR="008A7A20" w:rsidRPr="00C412AF">
        <w:rPr>
          <w:rFonts w:ascii="Times New Roman" w:hAnsi="Times New Roman"/>
          <w:color w:val="000000" w:themeColor="text1"/>
          <w:lang w:val="en-GB"/>
        </w:rPr>
        <w:t>new narratives for new systems and norms</w:t>
      </w:r>
      <w:r w:rsidR="00313255">
        <w:rPr>
          <w:rFonts w:ascii="Times New Roman" w:hAnsi="Times New Roman"/>
          <w:color w:val="000000" w:themeColor="text1"/>
          <w:lang w:val="en-GB"/>
        </w:rPr>
        <w:t>’</w:t>
      </w:r>
      <w:r w:rsidR="008A7A20" w:rsidRPr="00C412AF">
        <w:rPr>
          <w:rFonts w:ascii="Times New Roman" w:hAnsi="Times New Roman"/>
          <w:color w:val="000000" w:themeColor="text1"/>
          <w:lang w:val="en-GB"/>
        </w:rPr>
        <w:t xml:space="preserve"> (Chapter 11, pp. 250-266)</w:t>
      </w:r>
      <w:r w:rsidR="0024386E" w:rsidRPr="00C412AF">
        <w:rPr>
          <w:rFonts w:ascii="Times New Roman" w:hAnsi="Times New Roman"/>
          <w:color w:val="000000" w:themeColor="text1"/>
          <w:lang w:val="en-GB"/>
        </w:rPr>
        <w:t>,</w:t>
      </w:r>
      <w:r w:rsidR="008A7A20" w:rsidRPr="00C412AF">
        <w:rPr>
          <w:rFonts w:ascii="Times New Roman" w:hAnsi="Times New Roman"/>
          <w:color w:val="000000" w:themeColor="text1"/>
          <w:lang w:val="en-GB"/>
        </w:rPr>
        <w:t xml:space="preserve"> </w:t>
      </w:r>
      <w:r w:rsidR="00313255">
        <w:rPr>
          <w:rFonts w:ascii="Times New Roman" w:hAnsi="Times New Roman"/>
          <w:color w:val="000000" w:themeColor="text1"/>
          <w:lang w:val="en-GB"/>
        </w:rPr>
        <w:t>‘</w:t>
      </w:r>
      <w:r w:rsidR="00904383" w:rsidRPr="00C412AF">
        <w:rPr>
          <w:rFonts w:ascii="Times New Roman" w:hAnsi="Times New Roman"/>
          <w:color w:val="000000" w:themeColor="text1"/>
          <w:lang w:val="en-GB"/>
        </w:rPr>
        <w:t>the establishment of constellations</w:t>
      </w:r>
      <w:r w:rsidR="00313255">
        <w:rPr>
          <w:rFonts w:ascii="Times New Roman" w:hAnsi="Times New Roman"/>
          <w:color w:val="000000" w:themeColor="text1"/>
          <w:lang w:val="en-GB"/>
        </w:rPr>
        <w:t>’</w:t>
      </w:r>
      <w:r w:rsidR="00904383" w:rsidRPr="00C412AF">
        <w:rPr>
          <w:rFonts w:ascii="Times New Roman" w:hAnsi="Times New Roman"/>
          <w:color w:val="000000" w:themeColor="text1"/>
          <w:lang w:val="en-GB"/>
        </w:rPr>
        <w:t xml:space="preserve"> (Chapter 10, pp. 266-275) and </w:t>
      </w:r>
      <w:r w:rsidR="0024386E" w:rsidRPr="00C412AF">
        <w:rPr>
          <w:rFonts w:ascii="Times New Roman" w:hAnsi="Times New Roman"/>
          <w:color w:val="000000" w:themeColor="text1"/>
          <w:lang w:val="en-GB"/>
        </w:rPr>
        <w:t>tapping into</w:t>
      </w:r>
      <w:r w:rsidR="00904383" w:rsidRPr="00C412AF">
        <w:rPr>
          <w:rFonts w:ascii="Times New Roman" w:hAnsi="Times New Roman"/>
          <w:color w:val="000000" w:themeColor="text1"/>
          <w:lang w:val="en-GB"/>
        </w:rPr>
        <w:t xml:space="preserve"> other opportunities for transformation (Chapter 11, pp. 277-299).</w:t>
      </w:r>
    </w:p>
    <w:p w14:paraId="2F596405" w14:textId="77777777" w:rsidR="0024386E" w:rsidRDefault="0024386E">
      <w:pPr>
        <w:spacing w:after="0" w:line="240" w:lineRule="auto"/>
        <w:rPr>
          <w:rFonts w:ascii="Calibri Light" w:eastAsia="Times New Roman" w:hAnsi="Calibri Light"/>
          <w:b/>
          <w:bCs/>
          <w:i/>
          <w:iCs/>
          <w:color w:val="000000" w:themeColor="text1"/>
          <w:sz w:val="28"/>
          <w:szCs w:val="28"/>
          <w:lang w:val="en-GB"/>
        </w:rPr>
      </w:pPr>
      <w:r>
        <w:rPr>
          <w:color w:val="000000" w:themeColor="text1"/>
          <w:lang w:val="en-GB"/>
        </w:rPr>
        <w:br w:type="page"/>
      </w:r>
    </w:p>
    <w:p w14:paraId="5302D420" w14:textId="0FEDDE5A" w:rsidR="0059456C" w:rsidRDefault="0059456C" w:rsidP="006976D7">
      <w:pPr>
        <w:pStyle w:val="Heading2"/>
        <w:rPr>
          <w:color w:val="000000" w:themeColor="text1"/>
          <w:lang w:val="en-GB"/>
        </w:rPr>
      </w:pPr>
      <w:r w:rsidRPr="006976D7">
        <w:rPr>
          <w:color w:val="000000" w:themeColor="text1"/>
          <w:lang w:val="en-GB"/>
        </w:rPr>
        <w:lastRenderedPageBreak/>
        <w:t xml:space="preserve">Suppl. Material C: Additional information regarding the </w:t>
      </w:r>
      <w:r w:rsidR="00CB331A" w:rsidRPr="006976D7">
        <w:rPr>
          <w:color w:val="000000" w:themeColor="text1"/>
          <w:lang w:val="en-GB"/>
        </w:rPr>
        <w:t>integrative</w:t>
      </w:r>
      <w:r w:rsidRPr="006976D7">
        <w:rPr>
          <w:color w:val="000000" w:themeColor="text1"/>
          <w:lang w:val="en-GB"/>
        </w:rPr>
        <w:t xml:space="preserve"> framework for conscious full-spectrum mainstreaming</w:t>
      </w:r>
      <w:r w:rsidR="00CB331A" w:rsidRPr="006976D7">
        <w:rPr>
          <w:color w:val="000000" w:themeColor="text1"/>
          <w:lang w:val="en-GB"/>
        </w:rPr>
        <w:t xml:space="preserve"> </w:t>
      </w:r>
    </w:p>
    <w:p w14:paraId="163814FB" w14:textId="73487BF1" w:rsidR="009A4C3C" w:rsidRPr="006976D7" w:rsidRDefault="009A4C3C" w:rsidP="009A4C3C">
      <w:pPr>
        <w:pStyle w:val="Heading3"/>
        <w:rPr>
          <w:color w:val="000000" w:themeColor="text1"/>
        </w:rPr>
      </w:pPr>
      <w:r w:rsidRPr="009A4C3C">
        <w:rPr>
          <w:color w:val="000000" w:themeColor="text1"/>
        </w:rPr>
        <w:t xml:space="preserve">Illustrative examples and nuggets/entry-points for mutual mainstreaming of climate change and </w:t>
      </w:r>
      <w:r>
        <w:rPr>
          <w:color w:val="000000" w:themeColor="text1"/>
        </w:rPr>
        <w:t>internal dimensions</w:t>
      </w:r>
      <w:r w:rsidRPr="009A4C3C">
        <w:rPr>
          <w:color w:val="000000" w:themeColor="text1"/>
        </w:rPr>
        <w:t xml:space="preserve"> in sector policy and practice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265"/>
      </w:tblGrid>
      <w:tr w:rsidR="00BF5A38" w:rsidRPr="00FA36CB" w14:paraId="240BB128" w14:textId="77777777" w:rsidTr="004D0209">
        <w:tc>
          <w:tcPr>
            <w:tcW w:w="1800" w:type="dxa"/>
            <w:shd w:val="clear" w:color="auto" w:fill="auto"/>
          </w:tcPr>
          <w:p w14:paraId="393BC2B1" w14:textId="6040242F" w:rsidR="006670C1" w:rsidRDefault="006670C1" w:rsidP="003D1CF0">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 xml:space="preserve">Strategy VI – </w:t>
            </w:r>
            <w:r w:rsidR="00B83254">
              <w:rPr>
                <w:rFonts w:ascii="Times New Roman" w:hAnsi="Times New Roman"/>
                <w:color w:val="000000" w:themeColor="text1"/>
                <w:sz w:val="18"/>
                <w:szCs w:val="18"/>
                <w:lang w:val="en-GB"/>
              </w:rPr>
              <w:t>e</w:t>
            </w:r>
            <w:r w:rsidRPr="006976D7">
              <w:rPr>
                <w:rFonts w:ascii="Times New Roman" w:hAnsi="Times New Roman"/>
                <w:color w:val="000000" w:themeColor="text1"/>
                <w:sz w:val="18"/>
                <w:szCs w:val="18"/>
                <w:lang w:val="en-GB"/>
              </w:rPr>
              <w:t>ducational mainstreaming</w:t>
            </w:r>
          </w:p>
          <w:p w14:paraId="2265E1A3" w14:textId="398DE3FC" w:rsidR="00971FFA" w:rsidRDefault="00971FFA" w:rsidP="003D1CF0">
            <w:pPr>
              <w:spacing w:after="0" w:line="240" w:lineRule="auto"/>
              <w:rPr>
                <w:rFonts w:ascii="Times New Roman" w:hAnsi="Times New Roman"/>
                <w:color w:val="000000" w:themeColor="text1"/>
                <w:sz w:val="18"/>
                <w:szCs w:val="18"/>
                <w:lang w:val="en-GB"/>
              </w:rPr>
            </w:pPr>
          </w:p>
          <w:p w14:paraId="1370161D" w14:textId="1B69E053" w:rsidR="00971FFA" w:rsidRPr="006976D7" w:rsidRDefault="00B83254" w:rsidP="003D1CF0">
            <w:pPr>
              <w:spacing w:after="0" w:line="240" w:lineRule="auto"/>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I</w:t>
            </w:r>
            <w:r w:rsidR="00971FFA">
              <w:rPr>
                <w:rFonts w:ascii="Times New Roman" w:hAnsi="Times New Roman"/>
                <w:color w:val="000000" w:themeColor="text1"/>
                <w:sz w:val="18"/>
                <w:szCs w:val="18"/>
                <w:lang w:val="en-GB"/>
              </w:rPr>
              <w:t xml:space="preserve">nternal </w:t>
            </w:r>
            <w:r>
              <w:rPr>
                <w:rFonts w:ascii="Times New Roman" w:hAnsi="Times New Roman"/>
                <w:color w:val="000000" w:themeColor="text1"/>
                <w:sz w:val="18"/>
                <w:szCs w:val="18"/>
                <w:lang w:val="en-GB"/>
              </w:rPr>
              <w:t>or personal level/sphere</w:t>
            </w:r>
            <w:r w:rsidR="00971FFA" w:rsidRPr="00971FFA">
              <w:rPr>
                <w:rFonts w:ascii="Times New Roman" w:hAnsi="Times New Roman"/>
                <w:color w:val="000000" w:themeColor="text1"/>
                <w:sz w:val="18"/>
                <w:szCs w:val="18"/>
                <w:lang w:val="en-GB"/>
              </w:rPr>
              <w:t xml:space="preserve"> </w:t>
            </w:r>
            <w:r w:rsidR="00971FFA">
              <w:rPr>
                <w:rFonts w:ascii="Times New Roman" w:hAnsi="Times New Roman"/>
                <w:color w:val="000000" w:themeColor="text1"/>
                <w:sz w:val="18"/>
                <w:szCs w:val="18"/>
                <w:lang w:val="en-GB"/>
              </w:rPr>
              <w:t>(</w:t>
            </w:r>
            <w:r w:rsidR="00971FFA" w:rsidRPr="00971FFA">
              <w:rPr>
                <w:rFonts w:ascii="Times New Roman" w:hAnsi="Times New Roman"/>
                <w:color w:val="000000" w:themeColor="text1"/>
                <w:sz w:val="18"/>
                <w:szCs w:val="18"/>
                <w:lang w:val="en-GB"/>
              </w:rPr>
              <w:t>individual and collective</w:t>
            </w:r>
            <w:r w:rsidR="00971FFA">
              <w:rPr>
                <w:rFonts w:ascii="Times New Roman" w:hAnsi="Times New Roman"/>
                <w:color w:val="000000" w:themeColor="text1"/>
                <w:sz w:val="18"/>
                <w:szCs w:val="18"/>
                <w:lang w:val="en-GB"/>
              </w:rPr>
              <w:t>)</w:t>
            </w:r>
          </w:p>
          <w:p w14:paraId="44A8C862" w14:textId="77777777" w:rsidR="006670C1" w:rsidRPr="006976D7" w:rsidRDefault="006670C1" w:rsidP="003D1CF0">
            <w:pPr>
              <w:spacing w:after="0" w:line="240" w:lineRule="auto"/>
              <w:rPr>
                <w:rFonts w:ascii="Times New Roman" w:hAnsi="Times New Roman"/>
                <w:color w:val="000000" w:themeColor="text1"/>
                <w:sz w:val="18"/>
                <w:szCs w:val="18"/>
                <w:lang w:val="en-GB"/>
              </w:rPr>
            </w:pPr>
          </w:p>
        </w:tc>
        <w:tc>
          <w:tcPr>
            <w:tcW w:w="7265" w:type="dxa"/>
            <w:shd w:val="clear" w:color="auto" w:fill="auto"/>
          </w:tcPr>
          <w:p w14:paraId="1A1C2767" w14:textId="7CD9C729" w:rsidR="006670C1" w:rsidRPr="006976D7" w:rsidRDefault="006670C1" w:rsidP="003D1CF0">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 xml:space="preserve">Integration of </w:t>
            </w:r>
            <w:r w:rsidR="00BF2549">
              <w:rPr>
                <w:rFonts w:ascii="Times New Roman" w:hAnsi="Times New Roman"/>
                <w:color w:val="000000" w:themeColor="text1"/>
                <w:sz w:val="18"/>
                <w:szCs w:val="18"/>
                <w:lang w:val="en-GB"/>
              </w:rPr>
              <w:t xml:space="preserve">sustainability and </w:t>
            </w:r>
            <w:r w:rsidRPr="006976D7">
              <w:rPr>
                <w:rFonts w:ascii="Times New Roman" w:hAnsi="Times New Roman"/>
                <w:color w:val="000000" w:themeColor="text1"/>
                <w:sz w:val="18"/>
                <w:szCs w:val="18"/>
                <w:lang w:val="en-GB"/>
              </w:rPr>
              <w:t xml:space="preserve">climate change considerations in education across disciplines/sectors (school, professional education, leadership and adult development) </w:t>
            </w:r>
            <w:r w:rsidR="00044C7B">
              <w:rPr>
                <w:rFonts w:ascii="Times New Roman" w:hAnsi="Times New Roman"/>
                <w:color w:val="000000" w:themeColor="text1"/>
                <w:sz w:val="18"/>
                <w:szCs w:val="18"/>
                <w:lang w:val="en-GB"/>
              </w:rPr>
              <w:t>by</w:t>
            </w:r>
            <w:r w:rsidRPr="006976D7">
              <w:rPr>
                <w:rFonts w:ascii="Times New Roman" w:hAnsi="Times New Roman"/>
                <w:color w:val="000000" w:themeColor="text1"/>
                <w:sz w:val="18"/>
                <w:szCs w:val="18"/>
                <w:lang w:val="en-GB"/>
              </w:rPr>
              <w:t xml:space="preserve">: i) </w:t>
            </w:r>
            <w:r w:rsidR="00044C7B">
              <w:rPr>
                <w:rFonts w:ascii="Times New Roman" w:hAnsi="Times New Roman"/>
                <w:color w:val="000000" w:themeColor="text1"/>
                <w:sz w:val="18"/>
                <w:szCs w:val="18"/>
                <w:lang w:val="en-GB"/>
              </w:rPr>
              <w:t>adopting</w:t>
            </w:r>
            <w:r w:rsidRPr="006976D7">
              <w:rPr>
                <w:rFonts w:ascii="Times New Roman" w:hAnsi="Times New Roman"/>
                <w:color w:val="000000" w:themeColor="text1"/>
                <w:sz w:val="18"/>
                <w:szCs w:val="18"/>
                <w:lang w:val="en-GB"/>
              </w:rPr>
              <w:t xml:space="preserve"> an integrated approach that also addresses underlying root causes </w:t>
            </w:r>
            <w:r w:rsidR="0024386E">
              <w:rPr>
                <w:rFonts w:ascii="Times New Roman" w:hAnsi="Times New Roman"/>
                <w:color w:val="000000" w:themeColor="text1"/>
                <w:sz w:val="18"/>
                <w:szCs w:val="18"/>
                <w:lang w:val="en-GB"/>
              </w:rPr>
              <w:t>(internal dimensions</w:t>
            </w:r>
            <w:r w:rsidR="00BF2549">
              <w:rPr>
                <w:rFonts w:ascii="Times New Roman" w:hAnsi="Times New Roman"/>
                <w:color w:val="000000" w:themeColor="text1"/>
                <w:sz w:val="18"/>
                <w:szCs w:val="18"/>
                <w:lang w:val="en-GB"/>
              </w:rPr>
              <w:t>/mindsets</w:t>
            </w:r>
            <w:r w:rsidR="0024386E">
              <w:rPr>
                <w:rFonts w:ascii="Times New Roman" w:hAnsi="Times New Roman"/>
                <w:color w:val="000000" w:themeColor="text1"/>
                <w:sz w:val="18"/>
                <w:szCs w:val="18"/>
                <w:lang w:val="en-GB"/>
              </w:rPr>
              <w:t>)</w:t>
            </w:r>
            <w:r w:rsidRPr="006976D7">
              <w:rPr>
                <w:rFonts w:ascii="Times New Roman" w:hAnsi="Times New Roman"/>
                <w:color w:val="000000" w:themeColor="text1"/>
                <w:sz w:val="18"/>
                <w:szCs w:val="18"/>
                <w:lang w:val="en-GB"/>
              </w:rPr>
              <w:t xml:space="preserve">; and ii) </w:t>
            </w:r>
            <w:r w:rsidR="00110623">
              <w:rPr>
                <w:rFonts w:ascii="Times New Roman" w:hAnsi="Times New Roman"/>
                <w:color w:val="000000" w:themeColor="text1"/>
                <w:sz w:val="18"/>
                <w:szCs w:val="18"/>
                <w:lang w:val="en-GB"/>
              </w:rPr>
              <w:t>putting</w:t>
            </w:r>
            <w:r w:rsidRPr="006976D7">
              <w:rPr>
                <w:rFonts w:ascii="Times New Roman" w:hAnsi="Times New Roman"/>
                <w:color w:val="000000" w:themeColor="text1"/>
                <w:sz w:val="18"/>
                <w:szCs w:val="18"/>
                <w:lang w:val="en-GB"/>
              </w:rPr>
              <w:t xml:space="preserve"> increased emphasis on vertical (as opposed to horizontal) learning. This involves the strengthening of transformative </w:t>
            </w:r>
            <w:r w:rsidR="00110623">
              <w:rPr>
                <w:rFonts w:ascii="Times New Roman" w:hAnsi="Times New Roman"/>
                <w:color w:val="000000" w:themeColor="text1"/>
                <w:sz w:val="18"/>
                <w:szCs w:val="18"/>
                <w:lang w:val="en-GB"/>
              </w:rPr>
              <w:t>capacities/</w:t>
            </w:r>
            <w:r w:rsidRPr="006976D7">
              <w:rPr>
                <w:rFonts w:ascii="Times New Roman" w:hAnsi="Times New Roman"/>
                <w:color w:val="000000" w:themeColor="text1"/>
                <w:sz w:val="18"/>
                <w:szCs w:val="18"/>
                <w:lang w:val="en-GB"/>
              </w:rPr>
              <w:t xml:space="preserve">qualities – relational being, thinking and acting – to support agency and equitable transformation </w:t>
            </w:r>
            <w:r w:rsidR="00110623" w:rsidRPr="006976D7">
              <w:rPr>
                <w:rFonts w:ascii="Times New Roman" w:hAnsi="Times New Roman"/>
                <w:color w:val="000000" w:themeColor="text1"/>
                <w:sz w:val="18"/>
                <w:szCs w:val="18"/>
                <w:lang w:val="en-GB"/>
              </w:rPr>
              <w:t>–</w:t>
            </w:r>
            <w:r w:rsidR="00110623">
              <w:rPr>
                <w:rFonts w:ascii="Times New Roman" w:hAnsi="Times New Roman"/>
                <w:color w:val="000000" w:themeColor="text1"/>
                <w:sz w:val="18"/>
                <w:szCs w:val="18"/>
                <w:lang w:val="en-GB"/>
              </w:rPr>
              <w:t xml:space="preserve"> </w:t>
            </w:r>
            <w:r w:rsidRPr="006976D7">
              <w:rPr>
                <w:rFonts w:ascii="Times New Roman" w:hAnsi="Times New Roman"/>
                <w:color w:val="000000" w:themeColor="text1"/>
                <w:sz w:val="18"/>
                <w:szCs w:val="18"/>
                <w:lang w:val="en-GB"/>
              </w:rPr>
              <w:t xml:space="preserve">e.g. through the </w:t>
            </w:r>
            <w:r w:rsidR="0024386E">
              <w:rPr>
                <w:rFonts w:ascii="Times New Roman" w:hAnsi="Times New Roman"/>
                <w:color w:val="000000" w:themeColor="text1"/>
                <w:sz w:val="18"/>
                <w:szCs w:val="18"/>
                <w:lang w:val="en-GB"/>
              </w:rPr>
              <w:t>described</w:t>
            </w:r>
            <w:r w:rsidRPr="006976D7">
              <w:rPr>
                <w:rFonts w:ascii="Times New Roman" w:hAnsi="Times New Roman"/>
                <w:color w:val="000000" w:themeColor="text1"/>
                <w:sz w:val="18"/>
                <w:szCs w:val="18"/>
                <w:lang w:val="en-GB"/>
              </w:rPr>
              <w:t xml:space="preserve"> methodology</w:t>
            </w:r>
            <w:r w:rsidR="00FC2F2C">
              <w:rPr>
                <w:rFonts w:ascii="Times New Roman" w:hAnsi="Times New Roman"/>
                <w:color w:val="000000" w:themeColor="text1"/>
                <w:sz w:val="18"/>
                <w:szCs w:val="18"/>
                <w:lang w:val="en-GB"/>
              </w:rPr>
              <w:t xml:space="preserve"> and methods</w:t>
            </w:r>
            <w:r w:rsidRPr="006976D7">
              <w:rPr>
                <w:rFonts w:ascii="Times New Roman" w:hAnsi="Times New Roman"/>
                <w:color w:val="000000" w:themeColor="text1"/>
                <w:sz w:val="18"/>
                <w:szCs w:val="18"/>
                <w:lang w:val="en-GB"/>
              </w:rPr>
              <w:t xml:space="preserve">, and related </w:t>
            </w:r>
            <w:r w:rsidR="00110623">
              <w:rPr>
                <w:rFonts w:ascii="Times New Roman" w:hAnsi="Times New Roman"/>
                <w:color w:val="000000" w:themeColor="text1"/>
                <w:sz w:val="18"/>
                <w:szCs w:val="18"/>
                <w:lang w:val="en-GB"/>
              </w:rPr>
              <w:t>practice</w:t>
            </w:r>
            <w:r w:rsidRPr="006976D7">
              <w:rPr>
                <w:rFonts w:ascii="Times New Roman" w:hAnsi="Times New Roman"/>
                <w:color w:val="000000" w:themeColor="text1"/>
                <w:sz w:val="18"/>
                <w:szCs w:val="18"/>
                <w:lang w:val="en-GB"/>
              </w:rPr>
              <w:t>-based learning that is linked to concrete climate actions</w:t>
            </w:r>
            <w:r w:rsidR="0024386E">
              <w:rPr>
                <w:rFonts w:ascii="Times New Roman" w:hAnsi="Times New Roman"/>
                <w:color w:val="000000" w:themeColor="text1"/>
                <w:sz w:val="18"/>
                <w:szCs w:val="18"/>
                <w:lang w:val="en-GB"/>
              </w:rPr>
              <w:t xml:space="preserve"> (see </w:t>
            </w:r>
            <w:r w:rsidR="00437FD9">
              <w:rPr>
                <w:rFonts w:ascii="Times New Roman" w:hAnsi="Times New Roman"/>
                <w:color w:val="000000" w:themeColor="text1"/>
                <w:sz w:val="18"/>
                <w:szCs w:val="18"/>
                <w:lang w:val="en-GB"/>
              </w:rPr>
              <w:t>below</w:t>
            </w:r>
            <w:r w:rsidR="0024386E">
              <w:rPr>
                <w:rFonts w:ascii="Times New Roman" w:hAnsi="Times New Roman"/>
                <w:color w:val="000000" w:themeColor="text1"/>
                <w:sz w:val="18"/>
                <w:szCs w:val="18"/>
                <w:lang w:val="en-GB"/>
              </w:rPr>
              <w:t>)</w:t>
            </w:r>
            <w:r w:rsidRPr="006976D7">
              <w:rPr>
                <w:rFonts w:ascii="Times New Roman" w:hAnsi="Times New Roman"/>
                <w:color w:val="000000" w:themeColor="text1"/>
                <w:sz w:val="18"/>
                <w:szCs w:val="18"/>
                <w:lang w:val="en-GB"/>
              </w:rPr>
              <w:t>.</w:t>
            </w:r>
          </w:p>
          <w:p w14:paraId="45205F0D" w14:textId="77777777" w:rsidR="006670C1" w:rsidRPr="004B40B2" w:rsidRDefault="006670C1" w:rsidP="003D1CF0">
            <w:pPr>
              <w:spacing w:after="0" w:line="240" w:lineRule="auto"/>
              <w:rPr>
                <w:rFonts w:ascii="Times New Roman" w:hAnsi="Times New Roman"/>
                <w:color w:val="000000" w:themeColor="text1"/>
                <w:sz w:val="10"/>
                <w:szCs w:val="10"/>
                <w:lang w:val="en-GB"/>
              </w:rPr>
            </w:pPr>
          </w:p>
          <w:p w14:paraId="54D2E7C2" w14:textId="49BA6FB9" w:rsidR="00BF2549" w:rsidRPr="006976D7" w:rsidRDefault="00BF2549" w:rsidP="00BF2549">
            <w:pPr>
              <w:spacing w:after="0" w:line="240" w:lineRule="auto"/>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Provision of</w:t>
            </w:r>
            <w:r w:rsidRPr="006976D7">
              <w:rPr>
                <w:rFonts w:ascii="Times New Roman" w:hAnsi="Times New Roman"/>
                <w:color w:val="000000" w:themeColor="text1"/>
                <w:sz w:val="18"/>
                <w:szCs w:val="18"/>
                <w:lang w:val="en-GB"/>
              </w:rPr>
              <w:t xml:space="preserve"> transformative spaces</w:t>
            </w:r>
            <w:r>
              <w:rPr>
                <w:rFonts w:ascii="Times New Roman" w:hAnsi="Times New Roman"/>
                <w:color w:val="000000" w:themeColor="text1"/>
                <w:sz w:val="18"/>
                <w:szCs w:val="18"/>
                <w:lang w:val="en-GB"/>
              </w:rPr>
              <w:t xml:space="preserve"> for improving climate negotiations/collaboration and creating conditions for emergence – e.g. in the form of safe ‘containers’ for self-reflection and enquiry into the role of internal dimensions for sustainability and climate change, and </w:t>
            </w:r>
            <w:r w:rsidRPr="006976D7">
              <w:rPr>
                <w:rFonts w:ascii="Times New Roman" w:hAnsi="Times New Roman"/>
                <w:color w:val="000000" w:themeColor="text1"/>
                <w:sz w:val="18"/>
                <w:szCs w:val="18"/>
                <w:lang w:val="en-GB"/>
              </w:rPr>
              <w:t>one’s relationship to self, others and the world at large (e.g. intrinsic values, linkages to dominant social paradigms</w:t>
            </w:r>
            <w:r>
              <w:rPr>
                <w:rFonts w:ascii="Times New Roman" w:hAnsi="Times New Roman"/>
                <w:color w:val="000000" w:themeColor="text1"/>
                <w:sz w:val="18"/>
                <w:szCs w:val="18"/>
                <w:lang w:val="en-GB"/>
              </w:rPr>
              <w:t>,</w:t>
            </w:r>
            <w:r w:rsidRPr="006976D7">
              <w:rPr>
                <w:rFonts w:ascii="Times New Roman" w:hAnsi="Times New Roman"/>
                <w:color w:val="000000" w:themeColor="text1"/>
                <w:sz w:val="18"/>
                <w:szCs w:val="18"/>
                <w:lang w:val="en-GB"/>
              </w:rPr>
              <w:t xml:space="preserve"> human-nature connectedness).</w:t>
            </w:r>
          </w:p>
          <w:p w14:paraId="5CAB8B7F" w14:textId="77777777" w:rsidR="00BF2549" w:rsidRPr="004B40B2" w:rsidRDefault="00BF2549" w:rsidP="003D1CF0">
            <w:pPr>
              <w:spacing w:after="0" w:line="240" w:lineRule="auto"/>
              <w:rPr>
                <w:rFonts w:ascii="Times New Roman" w:hAnsi="Times New Roman"/>
                <w:color w:val="000000" w:themeColor="text1"/>
                <w:sz w:val="10"/>
                <w:szCs w:val="10"/>
                <w:lang w:val="en-GB"/>
              </w:rPr>
            </w:pPr>
          </w:p>
          <w:p w14:paraId="4FAC6781" w14:textId="5645B3CA" w:rsidR="006670C1" w:rsidRPr="006976D7" w:rsidRDefault="00110623" w:rsidP="004D0209">
            <w:pPr>
              <w:spacing w:after="0" w:line="240" w:lineRule="auto"/>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Creation</w:t>
            </w:r>
            <w:r w:rsidR="006670C1" w:rsidRPr="006976D7">
              <w:rPr>
                <w:rFonts w:ascii="Times New Roman" w:hAnsi="Times New Roman"/>
                <w:color w:val="000000" w:themeColor="text1"/>
                <w:sz w:val="18"/>
                <w:szCs w:val="18"/>
                <w:lang w:val="en-GB"/>
              </w:rPr>
              <w:t xml:space="preserve"> of learning platforms for climate change (e.g. exhibitions, networks, communities of practice) to inspire </w:t>
            </w:r>
            <w:r w:rsidR="00BF2549">
              <w:rPr>
                <w:rFonts w:ascii="Times New Roman" w:hAnsi="Times New Roman"/>
                <w:color w:val="000000" w:themeColor="text1"/>
                <w:sz w:val="18"/>
                <w:szCs w:val="18"/>
                <w:lang w:val="en-GB"/>
              </w:rPr>
              <w:t>and</w:t>
            </w:r>
            <w:r w:rsidR="006670C1" w:rsidRPr="006976D7">
              <w:rPr>
                <w:rFonts w:ascii="Times New Roman" w:hAnsi="Times New Roman"/>
                <w:color w:val="000000" w:themeColor="text1"/>
                <w:sz w:val="18"/>
                <w:szCs w:val="18"/>
                <w:lang w:val="en-GB"/>
              </w:rPr>
              <w:t xml:space="preserve"> co-create new sustainability imaginaries/</w:t>
            </w:r>
            <w:r>
              <w:rPr>
                <w:rFonts w:ascii="Times New Roman" w:hAnsi="Times New Roman"/>
                <w:color w:val="000000" w:themeColor="text1"/>
                <w:sz w:val="18"/>
                <w:szCs w:val="18"/>
                <w:lang w:val="en-GB"/>
              </w:rPr>
              <w:t>narratives/</w:t>
            </w:r>
            <w:r w:rsidR="006670C1" w:rsidRPr="006976D7">
              <w:rPr>
                <w:rFonts w:ascii="Times New Roman" w:hAnsi="Times New Roman"/>
                <w:color w:val="000000" w:themeColor="text1"/>
                <w:sz w:val="18"/>
                <w:szCs w:val="18"/>
                <w:lang w:val="en-GB"/>
              </w:rPr>
              <w:t>paradigms.</w:t>
            </w:r>
          </w:p>
        </w:tc>
      </w:tr>
      <w:tr w:rsidR="00BF5A38" w:rsidRPr="00FA36CB" w14:paraId="0958C87A" w14:textId="77777777" w:rsidTr="004D0209">
        <w:tc>
          <w:tcPr>
            <w:tcW w:w="1800" w:type="dxa"/>
            <w:shd w:val="clear" w:color="auto" w:fill="auto"/>
          </w:tcPr>
          <w:p w14:paraId="62755B53" w14:textId="77777777" w:rsidR="006670C1" w:rsidRDefault="006670C1" w:rsidP="003D1CF0">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Strategies III–V – (inter-) organisational and internal mainstreaming</w:t>
            </w:r>
          </w:p>
          <w:p w14:paraId="0EE75348" w14:textId="77777777" w:rsidR="00EB1FC9" w:rsidRDefault="00EB1FC9" w:rsidP="003D1CF0">
            <w:pPr>
              <w:spacing w:after="0" w:line="240" w:lineRule="auto"/>
              <w:rPr>
                <w:rFonts w:ascii="Times New Roman" w:hAnsi="Times New Roman"/>
                <w:color w:val="000000" w:themeColor="text1"/>
                <w:sz w:val="18"/>
                <w:szCs w:val="18"/>
                <w:lang w:val="en-GB"/>
              </w:rPr>
            </w:pPr>
          </w:p>
          <w:p w14:paraId="6F981795" w14:textId="21B84DAC" w:rsidR="00EB1FC9" w:rsidRPr="006976D7" w:rsidRDefault="00B83254" w:rsidP="003D1CF0">
            <w:pPr>
              <w:spacing w:after="0" w:line="240" w:lineRule="auto"/>
              <w:rPr>
                <w:rFonts w:ascii="Times New Roman" w:hAnsi="Times New Roman"/>
                <w:color w:val="000000" w:themeColor="text1"/>
                <w:sz w:val="18"/>
                <w:szCs w:val="18"/>
                <w:lang w:val="en-GB"/>
              </w:rPr>
            </w:pPr>
            <w:r w:rsidRPr="00B83254">
              <w:rPr>
                <w:rFonts w:ascii="Times New Roman" w:hAnsi="Times New Roman"/>
                <w:color w:val="000000" w:themeColor="text1"/>
                <w:sz w:val="18"/>
                <w:szCs w:val="18"/>
                <w:lang w:val="en-GB"/>
              </w:rPr>
              <w:t>Systems/ structures at i</w:t>
            </w:r>
            <w:r w:rsidR="00EB1FC9">
              <w:rPr>
                <w:rFonts w:ascii="Times New Roman" w:hAnsi="Times New Roman"/>
                <w:color w:val="000000" w:themeColor="text1"/>
                <w:sz w:val="18"/>
                <w:szCs w:val="18"/>
                <w:lang w:val="en-GB"/>
              </w:rPr>
              <w:t>nstitutional and interinstitutional level – political sphere</w:t>
            </w:r>
          </w:p>
        </w:tc>
        <w:tc>
          <w:tcPr>
            <w:tcW w:w="7265" w:type="dxa"/>
            <w:shd w:val="clear" w:color="auto" w:fill="auto"/>
          </w:tcPr>
          <w:p w14:paraId="38CD96FB" w14:textId="541884D2" w:rsidR="006670C1" w:rsidRPr="006976D7" w:rsidRDefault="006670C1" w:rsidP="003D1CF0">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 xml:space="preserve">Revision of educational policies and national teacher training standards to </w:t>
            </w:r>
            <w:r w:rsidR="00BF2549">
              <w:rPr>
                <w:rFonts w:ascii="Times New Roman" w:hAnsi="Times New Roman"/>
                <w:color w:val="000000" w:themeColor="text1"/>
                <w:sz w:val="18"/>
                <w:szCs w:val="18"/>
                <w:lang w:val="en-GB"/>
              </w:rPr>
              <w:t>support</w:t>
            </w:r>
            <w:r w:rsidR="00BF2549" w:rsidRPr="006976D7">
              <w:rPr>
                <w:rFonts w:ascii="Times New Roman" w:hAnsi="Times New Roman"/>
                <w:color w:val="000000" w:themeColor="text1"/>
                <w:sz w:val="18"/>
                <w:szCs w:val="18"/>
                <w:lang w:val="en-GB"/>
              </w:rPr>
              <w:t xml:space="preserve"> sustainability education</w:t>
            </w:r>
            <w:r w:rsidR="00BF2549">
              <w:rPr>
                <w:rFonts w:ascii="Times New Roman" w:hAnsi="Times New Roman"/>
                <w:color w:val="000000" w:themeColor="text1"/>
                <w:sz w:val="18"/>
                <w:szCs w:val="18"/>
                <w:lang w:val="en-GB"/>
              </w:rPr>
              <w:t xml:space="preserve"> and</w:t>
            </w:r>
            <w:r w:rsidR="00BF2549" w:rsidRPr="006976D7">
              <w:rPr>
                <w:rFonts w:ascii="Times New Roman" w:hAnsi="Times New Roman"/>
                <w:color w:val="000000" w:themeColor="text1"/>
                <w:sz w:val="18"/>
                <w:szCs w:val="18"/>
                <w:lang w:val="en-GB"/>
              </w:rPr>
              <w:t xml:space="preserve"> </w:t>
            </w:r>
            <w:r w:rsidRPr="006976D7">
              <w:rPr>
                <w:rFonts w:ascii="Times New Roman" w:hAnsi="Times New Roman"/>
                <w:color w:val="000000" w:themeColor="text1"/>
                <w:sz w:val="18"/>
                <w:szCs w:val="18"/>
                <w:lang w:val="en-GB"/>
              </w:rPr>
              <w:t>make the above-mentioned changes a legal right for all citizens</w:t>
            </w:r>
            <w:r w:rsidR="00BF2549">
              <w:rPr>
                <w:rFonts w:ascii="Times New Roman" w:hAnsi="Times New Roman"/>
                <w:color w:val="000000" w:themeColor="text1"/>
                <w:sz w:val="18"/>
                <w:szCs w:val="18"/>
                <w:lang w:val="en-GB"/>
              </w:rPr>
              <w:t xml:space="preserve"> (see </w:t>
            </w:r>
            <w:r w:rsidR="000B1A32">
              <w:rPr>
                <w:rFonts w:ascii="Times New Roman" w:hAnsi="Times New Roman"/>
                <w:color w:val="000000" w:themeColor="text1"/>
                <w:sz w:val="18"/>
                <w:szCs w:val="18"/>
                <w:lang w:val="en-GB"/>
              </w:rPr>
              <w:t>under educational mainstreaming</w:t>
            </w:r>
            <w:r w:rsidR="00BF2549">
              <w:rPr>
                <w:rFonts w:ascii="Times New Roman" w:hAnsi="Times New Roman"/>
                <w:color w:val="000000" w:themeColor="text1"/>
                <w:sz w:val="18"/>
                <w:szCs w:val="18"/>
                <w:lang w:val="en-GB"/>
              </w:rPr>
              <w:t>, first bullet point)</w:t>
            </w:r>
            <w:r w:rsidRPr="006976D7">
              <w:rPr>
                <w:rFonts w:ascii="Times New Roman" w:hAnsi="Times New Roman"/>
                <w:color w:val="000000" w:themeColor="text1"/>
                <w:sz w:val="18"/>
                <w:szCs w:val="18"/>
                <w:lang w:val="en-GB"/>
              </w:rPr>
              <w:t>.</w:t>
            </w:r>
          </w:p>
          <w:p w14:paraId="4225EBBB" w14:textId="77777777" w:rsidR="006670C1" w:rsidRPr="004B40B2" w:rsidRDefault="006670C1" w:rsidP="003D1CF0">
            <w:pPr>
              <w:spacing w:after="0" w:line="240" w:lineRule="auto"/>
              <w:rPr>
                <w:rFonts w:ascii="Times New Roman" w:hAnsi="Times New Roman"/>
                <w:color w:val="000000" w:themeColor="text1"/>
                <w:sz w:val="10"/>
                <w:szCs w:val="10"/>
                <w:lang w:val="en-GB"/>
              </w:rPr>
            </w:pPr>
          </w:p>
          <w:p w14:paraId="43D148E3" w14:textId="3688785B" w:rsidR="006670C1" w:rsidRPr="006976D7" w:rsidRDefault="006670C1" w:rsidP="003D1CF0">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Revision of organisations’ mission statements</w:t>
            </w:r>
            <w:r w:rsidR="00901B3B">
              <w:rPr>
                <w:rFonts w:ascii="Times New Roman" w:hAnsi="Times New Roman"/>
                <w:color w:val="000000" w:themeColor="text1"/>
                <w:sz w:val="18"/>
                <w:szCs w:val="18"/>
                <w:lang w:val="en-GB"/>
              </w:rPr>
              <w:t xml:space="preserve"> regarding sustainability</w:t>
            </w:r>
            <w:r w:rsidRPr="006976D7">
              <w:rPr>
                <w:rFonts w:ascii="Times New Roman" w:hAnsi="Times New Roman"/>
                <w:color w:val="000000" w:themeColor="text1"/>
                <w:sz w:val="18"/>
                <w:szCs w:val="18"/>
                <w:lang w:val="en-GB"/>
              </w:rPr>
              <w:t xml:space="preserve"> to support </w:t>
            </w:r>
            <w:r w:rsidR="00901B3B">
              <w:rPr>
                <w:rFonts w:ascii="Times New Roman" w:hAnsi="Times New Roman"/>
                <w:color w:val="000000" w:themeColor="text1"/>
                <w:sz w:val="18"/>
                <w:szCs w:val="18"/>
                <w:lang w:val="en-GB"/>
              </w:rPr>
              <w:t xml:space="preserve">the idea that </w:t>
            </w:r>
            <w:r w:rsidRPr="006976D7">
              <w:rPr>
                <w:rFonts w:ascii="Times New Roman" w:hAnsi="Times New Roman"/>
                <w:color w:val="000000" w:themeColor="text1"/>
                <w:sz w:val="18"/>
                <w:szCs w:val="18"/>
                <w:lang w:val="en-GB"/>
              </w:rPr>
              <w:t>individual and planetary wellbeing as intrinsically related and central to the organisation’s actions/portfolio.</w:t>
            </w:r>
          </w:p>
          <w:p w14:paraId="4EE61224" w14:textId="77777777" w:rsidR="006670C1" w:rsidRPr="004B40B2" w:rsidRDefault="006670C1" w:rsidP="003D1CF0">
            <w:pPr>
              <w:spacing w:after="0" w:line="240" w:lineRule="auto"/>
              <w:rPr>
                <w:rFonts w:ascii="Times New Roman" w:hAnsi="Times New Roman"/>
                <w:color w:val="000000" w:themeColor="text1"/>
                <w:sz w:val="10"/>
                <w:szCs w:val="10"/>
                <w:lang w:val="en-GB"/>
              </w:rPr>
            </w:pPr>
          </w:p>
          <w:p w14:paraId="6B52DB92" w14:textId="2C7E0FBB" w:rsidR="006670C1" w:rsidRPr="006976D7" w:rsidRDefault="006670C1" w:rsidP="003D1CF0">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 xml:space="preserve">Revision of regional, national or local performance frameworks by integrating </w:t>
            </w:r>
            <w:r w:rsidR="00C46DB2">
              <w:rPr>
                <w:rFonts w:ascii="Times New Roman" w:hAnsi="Times New Roman"/>
                <w:color w:val="000000" w:themeColor="text1"/>
                <w:sz w:val="18"/>
                <w:szCs w:val="18"/>
                <w:lang w:val="en-GB"/>
              </w:rPr>
              <w:t xml:space="preserve">capacities and </w:t>
            </w:r>
            <w:r w:rsidRPr="006976D7">
              <w:rPr>
                <w:rFonts w:ascii="Times New Roman" w:hAnsi="Times New Roman"/>
                <w:color w:val="000000" w:themeColor="text1"/>
                <w:sz w:val="18"/>
                <w:szCs w:val="18"/>
                <w:lang w:val="en-GB"/>
              </w:rPr>
              <w:t xml:space="preserve">values such as kindness </w:t>
            </w:r>
            <w:r w:rsidR="00BF2549">
              <w:rPr>
                <w:rFonts w:ascii="Times New Roman" w:hAnsi="Times New Roman"/>
                <w:color w:val="000000" w:themeColor="text1"/>
                <w:sz w:val="18"/>
                <w:szCs w:val="18"/>
                <w:lang w:val="en-GB"/>
              </w:rPr>
              <w:t>and</w:t>
            </w:r>
            <w:r w:rsidRPr="006976D7">
              <w:rPr>
                <w:rFonts w:ascii="Times New Roman" w:hAnsi="Times New Roman"/>
                <w:color w:val="000000" w:themeColor="text1"/>
                <w:sz w:val="18"/>
                <w:szCs w:val="18"/>
                <w:lang w:val="en-GB"/>
              </w:rPr>
              <w:t xml:space="preserve"> compassion as explicit aims/criteria (versus economic growth</w:t>
            </w:r>
            <w:r w:rsidR="00901B3B">
              <w:rPr>
                <w:rFonts w:ascii="Times New Roman" w:hAnsi="Times New Roman"/>
                <w:color w:val="000000" w:themeColor="text1"/>
                <w:sz w:val="18"/>
                <w:szCs w:val="18"/>
                <w:lang w:val="en-GB"/>
              </w:rPr>
              <w:t xml:space="preserve"> and/or a pure focus on CO</w:t>
            </w:r>
            <w:r w:rsidR="00901B3B" w:rsidRPr="009C0C99">
              <w:rPr>
                <w:rFonts w:ascii="Times New Roman" w:hAnsi="Times New Roman"/>
                <w:color w:val="000000" w:themeColor="text1"/>
                <w:sz w:val="18"/>
                <w:vertAlign w:val="subscript"/>
                <w:lang w:val="en-GB"/>
              </w:rPr>
              <w:t>2</w:t>
            </w:r>
            <w:r w:rsidR="00901B3B">
              <w:rPr>
                <w:rFonts w:ascii="Times New Roman" w:hAnsi="Times New Roman"/>
                <w:color w:val="000000" w:themeColor="text1"/>
                <w:sz w:val="18"/>
                <w:szCs w:val="18"/>
                <w:lang w:val="en-GB"/>
              </w:rPr>
              <w:t xml:space="preserve"> reductions</w:t>
            </w:r>
            <w:r w:rsidRPr="006976D7">
              <w:rPr>
                <w:rFonts w:ascii="Times New Roman" w:hAnsi="Times New Roman"/>
                <w:color w:val="000000" w:themeColor="text1"/>
                <w:sz w:val="18"/>
                <w:szCs w:val="18"/>
                <w:lang w:val="en-GB"/>
              </w:rPr>
              <w:t>).</w:t>
            </w:r>
          </w:p>
          <w:p w14:paraId="64BE70D7" w14:textId="77777777" w:rsidR="006670C1" w:rsidRPr="004B40B2" w:rsidRDefault="006670C1" w:rsidP="003D1CF0">
            <w:pPr>
              <w:spacing w:after="0" w:line="240" w:lineRule="auto"/>
              <w:rPr>
                <w:rFonts w:ascii="Times New Roman" w:hAnsi="Times New Roman"/>
                <w:color w:val="000000" w:themeColor="text1"/>
                <w:sz w:val="10"/>
                <w:szCs w:val="10"/>
                <w:lang w:val="en-GB"/>
              </w:rPr>
            </w:pPr>
          </w:p>
          <w:p w14:paraId="7A59DC69" w14:textId="7B2E3626" w:rsidR="006670C1" w:rsidRDefault="006670C1" w:rsidP="006670C1">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 xml:space="preserve">Revision of project planning and management processes and tools, such as results-based/logical framework approaches, by using internal dimensions (intrinsic </w:t>
            </w:r>
            <w:r w:rsidR="00901B3B">
              <w:rPr>
                <w:rFonts w:ascii="Times New Roman" w:hAnsi="Times New Roman"/>
                <w:color w:val="000000" w:themeColor="text1"/>
                <w:sz w:val="18"/>
                <w:szCs w:val="18"/>
                <w:lang w:val="en-GB"/>
              </w:rPr>
              <w:t xml:space="preserve">capacities and </w:t>
            </w:r>
            <w:r w:rsidRPr="006976D7">
              <w:rPr>
                <w:rFonts w:ascii="Times New Roman" w:hAnsi="Times New Roman"/>
                <w:color w:val="000000" w:themeColor="text1"/>
                <w:sz w:val="18"/>
                <w:szCs w:val="18"/>
                <w:lang w:val="en-GB"/>
              </w:rPr>
              <w:t>values) as the underpinning factor for defining climate-related inputs, outcomes, outputs, and impacts. Revision of related monitoring and evaluation tools</w:t>
            </w:r>
            <w:r w:rsidR="00044C7B">
              <w:rPr>
                <w:rFonts w:ascii="Times New Roman" w:hAnsi="Times New Roman"/>
                <w:color w:val="000000" w:themeColor="text1"/>
                <w:sz w:val="18"/>
                <w:szCs w:val="18"/>
                <w:lang w:val="en-GB"/>
              </w:rPr>
              <w:t>, by also considering the aspect of emergence</w:t>
            </w:r>
            <w:r w:rsidRPr="006976D7">
              <w:rPr>
                <w:rFonts w:ascii="Times New Roman" w:hAnsi="Times New Roman"/>
                <w:color w:val="000000" w:themeColor="text1"/>
                <w:sz w:val="18"/>
                <w:szCs w:val="18"/>
                <w:lang w:val="en-GB"/>
              </w:rPr>
              <w:t>.</w:t>
            </w:r>
          </w:p>
          <w:p w14:paraId="30282D3B" w14:textId="105C00E9" w:rsidR="00901B3B" w:rsidRPr="004B40B2" w:rsidRDefault="00901B3B" w:rsidP="006670C1">
            <w:pPr>
              <w:spacing w:after="0" w:line="240" w:lineRule="auto"/>
              <w:rPr>
                <w:rFonts w:ascii="Times New Roman" w:hAnsi="Times New Roman"/>
                <w:color w:val="000000" w:themeColor="text1"/>
                <w:sz w:val="10"/>
                <w:szCs w:val="10"/>
                <w:lang w:val="en-GB"/>
              </w:rPr>
            </w:pPr>
          </w:p>
          <w:p w14:paraId="6EB0A28C" w14:textId="47AFAC0C" w:rsidR="006670C1" w:rsidRPr="006976D7" w:rsidRDefault="00901B3B" w:rsidP="004D0209">
            <w:pPr>
              <w:spacing w:after="0" w:line="240" w:lineRule="auto"/>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 xml:space="preserve">Support of transformative spaces </w:t>
            </w:r>
            <w:r w:rsidR="00110623">
              <w:rPr>
                <w:rFonts w:ascii="Times New Roman" w:hAnsi="Times New Roman"/>
                <w:color w:val="000000" w:themeColor="text1"/>
                <w:sz w:val="18"/>
                <w:szCs w:val="18"/>
                <w:lang w:val="en-GB"/>
              </w:rPr>
              <w:t>within organisations</w:t>
            </w:r>
            <w:r w:rsidR="004D0209">
              <w:rPr>
                <w:rFonts w:ascii="Times New Roman" w:hAnsi="Times New Roman"/>
                <w:color w:val="000000" w:themeColor="text1"/>
                <w:sz w:val="18"/>
                <w:szCs w:val="18"/>
                <w:lang w:val="en-GB"/>
              </w:rPr>
              <w:t xml:space="preserve"> to challenge </w:t>
            </w:r>
            <w:r w:rsidR="00EB1FC9">
              <w:rPr>
                <w:rFonts w:ascii="Times New Roman" w:hAnsi="Times New Roman"/>
                <w:color w:val="000000" w:themeColor="text1"/>
                <w:sz w:val="18"/>
                <w:szCs w:val="18"/>
                <w:lang w:val="en-GB"/>
              </w:rPr>
              <w:t>current,</w:t>
            </w:r>
            <w:r w:rsidR="004D0209">
              <w:rPr>
                <w:rFonts w:ascii="Times New Roman" w:hAnsi="Times New Roman"/>
                <w:color w:val="000000" w:themeColor="text1"/>
                <w:sz w:val="18"/>
                <w:szCs w:val="18"/>
                <w:lang w:val="en-GB"/>
              </w:rPr>
              <w:t xml:space="preserve"> unsustainable mechanism, structures</w:t>
            </w:r>
            <w:r w:rsidR="00EB1FC9">
              <w:rPr>
                <w:rFonts w:ascii="Times New Roman" w:hAnsi="Times New Roman"/>
                <w:color w:val="000000" w:themeColor="text1"/>
                <w:sz w:val="18"/>
                <w:szCs w:val="18"/>
                <w:lang w:val="en-GB"/>
              </w:rPr>
              <w:t>,</w:t>
            </w:r>
            <w:r w:rsidR="004D0209">
              <w:rPr>
                <w:rFonts w:ascii="Times New Roman" w:hAnsi="Times New Roman"/>
                <w:color w:val="000000" w:themeColor="text1"/>
                <w:sz w:val="18"/>
                <w:szCs w:val="18"/>
                <w:lang w:val="en-GB"/>
              </w:rPr>
              <w:t xml:space="preserve"> systems</w:t>
            </w:r>
            <w:r w:rsidR="00EB1FC9">
              <w:rPr>
                <w:rFonts w:ascii="Times New Roman" w:hAnsi="Times New Roman"/>
                <w:color w:val="000000" w:themeColor="text1"/>
                <w:sz w:val="18"/>
                <w:szCs w:val="18"/>
                <w:lang w:val="en-GB"/>
              </w:rPr>
              <w:t xml:space="preserve"> and paradigms</w:t>
            </w:r>
            <w:r w:rsidR="00110623">
              <w:rPr>
                <w:rFonts w:ascii="Times New Roman" w:hAnsi="Times New Roman"/>
                <w:color w:val="000000" w:themeColor="text1"/>
                <w:sz w:val="18"/>
                <w:szCs w:val="18"/>
                <w:lang w:val="en-GB"/>
              </w:rPr>
              <w:t xml:space="preserve"> (see also above under educational mainstreaming).</w:t>
            </w:r>
          </w:p>
        </w:tc>
      </w:tr>
      <w:tr w:rsidR="00BF5A38" w:rsidRPr="00FA36CB" w14:paraId="58C4DCCA" w14:textId="77777777" w:rsidTr="004D0209">
        <w:tc>
          <w:tcPr>
            <w:tcW w:w="1800" w:type="dxa"/>
            <w:shd w:val="clear" w:color="auto" w:fill="auto"/>
          </w:tcPr>
          <w:p w14:paraId="0342319E" w14:textId="77777777" w:rsidR="006670C1" w:rsidRDefault="006670C1" w:rsidP="003D1CF0">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Strategies I/II – add-on and programmatic mainstreaming</w:t>
            </w:r>
          </w:p>
          <w:p w14:paraId="598B7EE5" w14:textId="77777777" w:rsidR="00EB1FC9" w:rsidRDefault="00EB1FC9" w:rsidP="003D1CF0">
            <w:pPr>
              <w:spacing w:after="0" w:line="240" w:lineRule="auto"/>
              <w:rPr>
                <w:rFonts w:ascii="Times New Roman" w:hAnsi="Times New Roman"/>
                <w:color w:val="000000" w:themeColor="text1"/>
                <w:sz w:val="18"/>
                <w:szCs w:val="18"/>
                <w:lang w:val="en-GB"/>
              </w:rPr>
            </w:pPr>
          </w:p>
          <w:p w14:paraId="2E0FAE4A" w14:textId="6EADDD61" w:rsidR="00EB1FC9" w:rsidRPr="006976D7" w:rsidRDefault="00971FFA" w:rsidP="003D1CF0">
            <w:pPr>
              <w:spacing w:after="0" w:line="240" w:lineRule="auto"/>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L</w:t>
            </w:r>
            <w:r w:rsidR="00EB1FC9">
              <w:rPr>
                <w:rFonts w:ascii="Times New Roman" w:hAnsi="Times New Roman"/>
                <w:color w:val="000000" w:themeColor="text1"/>
                <w:sz w:val="18"/>
                <w:szCs w:val="18"/>
                <w:lang w:val="en-GB"/>
              </w:rPr>
              <w:t>ocal level – practical sphere</w:t>
            </w:r>
          </w:p>
        </w:tc>
        <w:tc>
          <w:tcPr>
            <w:tcW w:w="7265" w:type="dxa"/>
            <w:shd w:val="clear" w:color="auto" w:fill="auto"/>
          </w:tcPr>
          <w:p w14:paraId="2A9E08AD" w14:textId="266A16CF" w:rsidR="006670C1" w:rsidRPr="006976D7" w:rsidRDefault="006670C1" w:rsidP="003D1CF0">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C</w:t>
            </w:r>
            <w:r w:rsidR="00D5669E">
              <w:rPr>
                <w:rFonts w:ascii="Times New Roman" w:hAnsi="Times New Roman"/>
                <w:color w:val="000000" w:themeColor="text1"/>
                <w:sz w:val="18"/>
                <w:szCs w:val="18"/>
                <w:lang w:val="en-GB"/>
              </w:rPr>
              <w:t>reation of c</w:t>
            </w:r>
            <w:r w:rsidRPr="006976D7">
              <w:rPr>
                <w:rFonts w:ascii="Times New Roman" w:hAnsi="Times New Roman"/>
                <w:color w:val="000000" w:themeColor="text1"/>
                <w:sz w:val="18"/>
                <w:szCs w:val="18"/>
                <w:lang w:val="en-GB"/>
              </w:rPr>
              <w:t xml:space="preserve">itizen climate cafés, local climate councils and counselling where citizens can express their </w:t>
            </w:r>
            <w:r w:rsidR="00EB1FC9">
              <w:rPr>
                <w:rFonts w:ascii="Times New Roman" w:hAnsi="Times New Roman"/>
                <w:color w:val="000000" w:themeColor="text1"/>
                <w:sz w:val="18"/>
                <w:szCs w:val="18"/>
                <w:lang w:val="en-GB"/>
              </w:rPr>
              <w:t xml:space="preserve">concerns and </w:t>
            </w:r>
            <w:r w:rsidRPr="006976D7">
              <w:rPr>
                <w:rFonts w:ascii="Times New Roman" w:hAnsi="Times New Roman"/>
                <w:color w:val="000000" w:themeColor="text1"/>
                <w:sz w:val="18"/>
                <w:szCs w:val="18"/>
                <w:lang w:val="en-GB"/>
              </w:rPr>
              <w:t xml:space="preserve">emotions related to climate change (e.g. </w:t>
            </w:r>
            <w:r w:rsidR="000B1A32">
              <w:rPr>
                <w:rFonts w:ascii="Times New Roman" w:hAnsi="Times New Roman"/>
                <w:color w:val="000000" w:themeColor="text1"/>
                <w:sz w:val="18"/>
                <w:szCs w:val="18"/>
                <w:lang w:val="en-GB"/>
              </w:rPr>
              <w:t xml:space="preserve">fears, </w:t>
            </w:r>
            <w:r w:rsidRPr="006976D7">
              <w:rPr>
                <w:rFonts w:ascii="Times New Roman" w:hAnsi="Times New Roman"/>
                <w:color w:val="000000" w:themeColor="text1"/>
                <w:sz w:val="18"/>
                <w:szCs w:val="18"/>
                <w:lang w:val="en-GB"/>
              </w:rPr>
              <w:t xml:space="preserve">eco-anxiety) and </w:t>
            </w:r>
            <w:r w:rsidR="00EB1FC9">
              <w:rPr>
                <w:rFonts w:ascii="Times New Roman" w:hAnsi="Times New Roman"/>
                <w:color w:val="000000" w:themeColor="text1"/>
                <w:sz w:val="18"/>
                <w:szCs w:val="18"/>
                <w:lang w:val="en-GB"/>
              </w:rPr>
              <w:t>have the opportunity to engage</w:t>
            </w:r>
            <w:r w:rsidRPr="006976D7">
              <w:rPr>
                <w:rFonts w:ascii="Times New Roman" w:hAnsi="Times New Roman"/>
                <w:color w:val="000000" w:themeColor="text1"/>
                <w:sz w:val="18"/>
                <w:szCs w:val="18"/>
                <w:lang w:val="en-GB"/>
              </w:rPr>
              <w:t xml:space="preserve"> in meaningful public-private collaborations.</w:t>
            </w:r>
          </w:p>
          <w:p w14:paraId="0BBFACBE" w14:textId="77777777" w:rsidR="006670C1" w:rsidRPr="004B40B2" w:rsidRDefault="006670C1" w:rsidP="003D1CF0">
            <w:pPr>
              <w:spacing w:after="0" w:line="240" w:lineRule="auto"/>
              <w:rPr>
                <w:rFonts w:ascii="Times New Roman" w:hAnsi="Times New Roman"/>
                <w:color w:val="000000" w:themeColor="text1"/>
                <w:sz w:val="10"/>
                <w:szCs w:val="10"/>
                <w:lang w:val="en-GB"/>
              </w:rPr>
            </w:pPr>
          </w:p>
          <w:p w14:paraId="5352AAF9" w14:textId="52F7B61A" w:rsidR="006670C1" w:rsidRPr="006976D7" w:rsidRDefault="006670C1" w:rsidP="003D1CF0">
            <w:pPr>
              <w:spacing w:after="0" w:line="240" w:lineRule="auto"/>
              <w:rPr>
                <w:rFonts w:ascii="Times New Roman" w:hAnsi="Times New Roman"/>
                <w:color w:val="000000" w:themeColor="text1"/>
                <w:sz w:val="18"/>
                <w:szCs w:val="18"/>
                <w:lang w:val="en-GB"/>
              </w:rPr>
            </w:pPr>
            <w:r w:rsidRPr="006976D7">
              <w:rPr>
                <w:rFonts w:ascii="Times New Roman" w:hAnsi="Times New Roman"/>
                <w:color w:val="000000" w:themeColor="text1"/>
                <w:sz w:val="18"/>
                <w:szCs w:val="18"/>
                <w:lang w:val="en-GB"/>
              </w:rPr>
              <w:t xml:space="preserve">Creation of local knowledge platforms for the recognition and inclusion of </w:t>
            </w:r>
            <w:r w:rsidR="007416B0">
              <w:rPr>
                <w:rFonts w:ascii="Times New Roman" w:hAnsi="Times New Roman"/>
                <w:color w:val="000000" w:themeColor="text1"/>
                <w:sz w:val="18"/>
                <w:szCs w:val="18"/>
                <w:lang w:val="en-GB"/>
              </w:rPr>
              <w:t xml:space="preserve">local, traditional and/or </w:t>
            </w:r>
            <w:r w:rsidRPr="006976D7">
              <w:rPr>
                <w:rFonts w:ascii="Times New Roman" w:hAnsi="Times New Roman"/>
                <w:color w:val="000000" w:themeColor="text1"/>
                <w:sz w:val="18"/>
                <w:szCs w:val="18"/>
                <w:lang w:val="en-GB"/>
              </w:rPr>
              <w:t>indigenous knowledge</w:t>
            </w:r>
            <w:r w:rsidR="007416B0">
              <w:rPr>
                <w:rFonts w:ascii="Times New Roman" w:hAnsi="Times New Roman"/>
                <w:color w:val="000000" w:themeColor="text1"/>
                <w:sz w:val="18"/>
                <w:szCs w:val="18"/>
                <w:lang w:val="en-GB"/>
              </w:rPr>
              <w:t xml:space="preserve"> systems</w:t>
            </w:r>
            <w:r w:rsidR="009F287B">
              <w:rPr>
                <w:rFonts w:ascii="Times New Roman" w:hAnsi="Times New Roman"/>
                <w:color w:val="000000" w:themeColor="text1"/>
                <w:sz w:val="18"/>
                <w:szCs w:val="18"/>
                <w:lang w:val="en-GB"/>
              </w:rPr>
              <w:t>, perspectives</w:t>
            </w:r>
            <w:r w:rsidR="007416B0">
              <w:rPr>
                <w:rFonts w:ascii="Times New Roman" w:hAnsi="Times New Roman"/>
                <w:color w:val="000000" w:themeColor="text1"/>
                <w:sz w:val="18"/>
                <w:szCs w:val="18"/>
                <w:lang w:val="en-GB"/>
              </w:rPr>
              <w:t xml:space="preserve"> and approaches</w:t>
            </w:r>
            <w:r w:rsidRPr="006976D7">
              <w:rPr>
                <w:rFonts w:ascii="Times New Roman" w:hAnsi="Times New Roman"/>
                <w:color w:val="000000" w:themeColor="text1"/>
                <w:sz w:val="18"/>
                <w:szCs w:val="18"/>
                <w:lang w:val="en-GB"/>
              </w:rPr>
              <w:t xml:space="preserve"> in decision-making</w:t>
            </w:r>
            <w:r w:rsidR="000B1A32">
              <w:rPr>
                <w:rFonts w:ascii="Times New Roman" w:hAnsi="Times New Roman"/>
                <w:color w:val="000000" w:themeColor="text1"/>
                <w:sz w:val="18"/>
                <w:szCs w:val="18"/>
                <w:lang w:val="en-GB"/>
              </w:rPr>
              <w:t xml:space="preserve"> to challenge current, unsustainable approaches/paradigms/narratives</w:t>
            </w:r>
            <w:r w:rsidRPr="006976D7">
              <w:rPr>
                <w:rFonts w:ascii="Times New Roman" w:hAnsi="Times New Roman"/>
                <w:color w:val="000000" w:themeColor="text1"/>
                <w:sz w:val="18"/>
                <w:szCs w:val="18"/>
                <w:lang w:val="en-GB"/>
              </w:rPr>
              <w:t>.</w:t>
            </w:r>
          </w:p>
          <w:p w14:paraId="2575E3E8" w14:textId="77777777" w:rsidR="006670C1" w:rsidRPr="004B40B2" w:rsidRDefault="006670C1" w:rsidP="003D1CF0">
            <w:pPr>
              <w:spacing w:after="0" w:line="240" w:lineRule="auto"/>
              <w:rPr>
                <w:rFonts w:ascii="Times New Roman" w:hAnsi="Times New Roman"/>
                <w:color w:val="000000" w:themeColor="text1"/>
                <w:sz w:val="10"/>
                <w:szCs w:val="10"/>
                <w:lang w:val="en-GB"/>
              </w:rPr>
            </w:pPr>
          </w:p>
          <w:p w14:paraId="36B4FFC4" w14:textId="163F8D16" w:rsidR="006670C1" w:rsidRPr="006976D7" w:rsidRDefault="00D5669E" w:rsidP="003D1CF0">
            <w:pPr>
              <w:spacing w:after="0" w:line="240" w:lineRule="auto"/>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Improvement of</w:t>
            </w:r>
            <w:r w:rsidR="006670C1" w:rsidRPr="006976D7">
              <w:rPr>
                <w:rFonts w:ascii="Times New Roman" w:hAnsi="Times New Roman"/>
                <w:color w:val="000000" w:themeColor="text1"/>
                <w:sz w:val="18"/>
                <w:szCs w:val="18"/>
                <w:lang w:val="en-GB"/>
              </w:rPr>
              <w:t xml:space="preserve"> </w:t>
            </w:r>
            <w:r>
              <w:rPr>
                <w:rFonts w:ascii="Times New Roman" w:hAnsi="Times New Roman"/>
                <w:color w:val="000000" w:themeColor="text1"/>
                <w:sz w:val="18"/>
                <w:szCs w:val="18"/>
                <w:lang w:val="en-GB"/>
              </w:rPr>
              <w:t xml:space="preserve">project-related </w:t>
            </w:r>
            <w:r w:rsidR="006670C1" w:rsidRPr="006976D7">
              <w:rPr>
                <w:rFonts w:ascii="Times New Roman" w:hAnsi="Times New Roman"/>
                <w:color w:val="000000" w:themeColor="text1"/>
                <w:sz w:val="18"/>
                <w:szCs w:val="18"/>
                <w:lang w:val="en-GB"/>
              </w:rPr>
              <w:t>climate communication and environmental campaigning in a way that links climate change to other societal crises, and addresses related internal dimensions</w:t>
            </w:r>
            <w:r>
              <w:rPr>
                <w:rFonts w:ascii="Times New Roman" w:hAnsi="Times New Roman"/>
                <w:color w:val="000000" w:themeColor="text1"/>
                <w:sz w:val="18"/>
                <w:szCs w:val="18"/>
                <w:lang w:val="en-GB"/>
              </w:rPr>
              <w:t xml:space="preserve">, </w:t>
            </w:r>
            <w:r w:rsidR="006670C1" w:rsidRPr="006976D7">
              <w:rPr>
                <w:rFonts w:ascii="Times New Roman" w:hAnsi="Times New Roman"/>
                <w:color w:val="000000" w:themeColor="text1"/>
                <w:sz w:val="18"/>
                <w:szCs w:val="18"/>
                <w:lang w:val="en-GB"/>
              </w:rPr>
              <w:t xml:space="preserve">e.g. by sourcing intrinsic values (in oneself and those addressed), and supporting agency, </w:t>
            </w:r>
            <w:r w:rsidR="000B1A32">
              <w:rPr>
                <w:rFonts w:ascii="Times New Roman" w:hAnsi="Times New Roman"/>
                <w:color w:val="000000" w:themeColor="text1"/>
                <w:sz w:val="18"/>
                <w:szCs w:val="18"/>
                <w:lang w:val="en-GB"/>
              </w:rPr>
              <w:t xml:space="preserve">courage, </w:t>
            </w:r>
            <w:r w:rsidR="006670C1" w:rsidRPr="006976D7">
              <w:rPr>
                <w:rFonts w:ascii="Times New Roman" w:hAnsi="Times New Roman"/>
                <w:color w:val="000000" w:themeColor="text1"/>
                <w:sz w:val="18"/>
                <w:szCs w:val="18"/>
                <w:lang w:val="en-GB"/>
              </w:rPr>
              <w:t>hope and optimism versus climate anxiety and denial.</w:t>
            </w:r>
          </w:p>
        </w:tc>
      </w:tr>
    </w:tbl>
    <w:p w14:paraId="4D1325F7" w14:textId="1E2B163A" w:rsidR="00B83254" w:rsidRPr="006239DF" w:rsidRDefault="00901B3B" w:rsidP="00B83254">
      <w:pPr>
        <w:spacing w:after="80" w:line="240" w:lineRule="auto"/>
        <w:rPr>
          <w:rFonts w:ascii="Times New Roman" w:eastAsia="Times New Roman" w:hAnsi="Times New Roman"/>
          <w:sz w:val="16"/>
          <w:szCs w:val="16"/>
          <w:lang w:val="en-GB"/>
        </w:rPr>
      </w:pPr>
      <w:r w:rsidRPr="000B1A32">
        <w:rPr>
          <w:rFonts w:ascii="Times New Roman" w:hAnsi="Times New Roman"/>
          <w:bCs/>
          <w:color w:val="000000" w:themeColor="text1"/>
          <w:sz w:val="18"/>
          <w:szCs w:val="18"/>
          <w:lang w:val="en-US"/>
        </w:rPr>
        <w:t xml:space="preserve">Source: </w:t>
      </w:r>
      <w:r w:rsidR="00044C7B" w:rsidRPr="000B1A32">
        <w:rPr>
          <w:rFonts w:ascii="Times New Roman" w:hAnsi="Times New Roman"/>
          <w:bCs/>
          <w:color w:val="000000" w:themeColor="text1"/>
          <w:sz w:val="18"/>
          <w:szCs w:val="18"/>
          <w:lang w:val="en-US"/>
        </w:rPr>
        <w:t xml:space="preserve">Adapted from </w:t>
      </w:r>
      <w:r w:rsidR="009A4C3C">
        <w:rPr>
          <w:rFonts w:ascii="Times New Roman" w:hAnsi="Times New Roman"/>
          <w:bCs/>
          <w:color w:val="000000" w:themeColor="text1"/>
          <w:sz w:val="18"/>
          <w:szCs w:val="18"/>
          <w:lang w:val="en-US"/>
        </w:rPr>
        <w:t xml:space="preserve">Wamsler </w:t>
      </w:r>
      <w:r w:rsidR="00FA36CB">
        <w:rPr>
          <w:rFonts w:ascii="Times New Roman" w:hAnsi="Times New Roman"/>
          <w:bCs/>
          <w:color w:val="000000" w:themeColor="text1"/>
          <w:sz w:val="18"/>
          <w:szCs w:val="18"/>
          <w:lang w:val="en-US"/>
        </w:rPr>
        <w:t>&amp;</w:t>
      </w:r>
      <w:r w:rsidR="009A4C3C" w:rsidRPr="000B1A32">
        <w:rPr>
          <w:rFonts w:ascii="Times New Roman" w:hAnsi="Times New Roman"/>
          <w:bCs/>
          <w:color w:val="000000" w:themeColor="text1"/>
          <w:sz w:val="18"/>
          <w:szCs w:val="18"/>
          <w:lang w:val="en-US"/>
        </w:rPr>
        <w:t xml:space="preserve"> Bristow (2022)</w:t>
      </w:r>
      <w:r w:rsidR="009A4C3C">
        <w:rPr>
          <w:rFonts w:ascii="Times New Roman" w:hAnsi="Times New Roman"/>
          <w:bCs/>
          <w:color w:val="000000" w:themeColor="text1"/>
          <w:sz w:val="18"/>
          <w:szCs w:val="18"/>
          <w:lang w:val="en-US"/>
        </w:rPr>
        <w:t xml:space="preserve"> and </w:t>
      </w:r>
      <w:r w:rsidR="00044C7B" w:rsidRPr="000B1A32">
        <w:rPr>
          <w:rFonts w:ascii="Times New Roman" w:hAnsi="Times New Roman"/>
          <w:bCs/>
          <w:color w:val="000000" w:themeColor="text1"/>
          <w:sz w:val="18"/>
          <w:szCs w:val="18"/>
          <w:lang w:val="en-US"/>
        </w:rPr>
        <w:t xml:space="preserve">Wamsler </w:t>
      </w:r>
      <w:r w:rsidR="00E529E1">
        <w:rPr>
          <w:rFonts w:ascii="Times New Roman" w:hAnsi="Times New Roman"/>
          <w:bCs/>
          <w:color w:val="000000" w:themeColor="text1"/>
          <w:sz w:val="18"/>
          <w:szCs w:val="18"/>
          <w:lang w:val="en-US"/>
        </w:rPr>
        <w:t>(2014)</w:t>
      </w:r>
      <w:r w:rsidR="009A4C3C">
        <w:rPr>
          <w:rFonts w:ascii="Times New Roman" w:hAnsi="Times New Roman"/>
          <w:bCs/>
          <w:color w:val="000000" w:themeColor="text1"/>
          <w:sz w:val="18"/>
          <w:szCs w:val="18"/>
          <w:lang w:val="en-US"/>
        </w:rPr>
        <w:t>.</w:t>
      </w:r>
      <w:r w:rsidR="00B83254">
        <w:rPr>
          <w:rFonts w:ascii="Times New Roman" w:hAnsi="Times New Roman"/>
          <w:bCs/>
          <w:color w:val="000000" w:themeColor="text1"/>
          <w:sz w:val="18"/>
          <w:szCs w:val="18"/>
          <w:lang w:val="en-US"/>
        </w:rPr>
        <w:t xml:space="preserve"> </w:t>
      </w:r>
      <w:r w:rsidR="00B83254" w:rsidRPr="00B83254">
        <w:rPr>
          <w:rFonts w:ascii="Times New Roman" w:hAnsi="Times New Roman"/>
          <w:bCs/>
          <w:color w:val="000000" w:themeColor="text1"/>
          <w:sz w:val="18"/>
          <w:szCs w:val="18"/>
          <w:lang w:val="en-US"/>
        </w:rPr>
        <w:t>Note: The terms institution and organisation are used interchangeably in this framework.</w:t>
      </w:r>
    </w:p>
    <w:p w14:paraId="7B9BC1BC" w14:textId="72A449B2" w:rsidR="006670C1" w:rsidRPr="009C0C99" w:rsidRDefault="006670C1" w:rsidP="00901B3B">
      <w:pPr>
        <w:jc w:val="both"/>
        <w:rPr>
          <w:rFonts w:ascii="Times New Roman" w:hAnsi="Times New Roman"/>
          <w:color w:val="000000" w:themeColor="text1"/>
          <w:sz w:val="18"/>
          <w:lang w:val="en-GB"/>
        </w:rPr>
      </w:pPr>
    </w:p>
    <w:p w14:paraId="3A8923B1" w14:textId="3A2B096E" w:rsidR="00316BC9" w:rsidRDefault="00316BC9" w:rsidP="00901B3B">
      <w:pPr>
        <w:jc w:val="both"/>
        <w:rPr>
          <w:rFonts w:ascii="Times New Roman" w:hAnsi="Times New Roman"/>
          <w:bCs/>
          <w:color w:val="000000" w:themeColor="text1"/>
          <w:sz w:val="2"/>
          <w:szCs w:val="2"/>
          <w:lang w:val="en-US"/>
        </w:rPr>
      </w:pPr>
    </w:p>
    <w:p w14:paraId="2015896B" w14:textId="75459A25" w:rsidR="00316BC9" w:rsidRDefault="00316BC9" w:rsidP="00901B3B">
      <w:pPr>
        <w:jc w:val="both"/>
        <w:rPr>
          <w:rFonts w:ascii="Times New Roman" w:hAnsi="Times New Roman"/>
          <w:bCs/>
          <w:color w:val="000000" w:themeColor="text1"/>
          <w:sz w:val="2"/>
          <w:szCs w:val="2"/>
          <w:lang w:val="en-US"/>
        </w:rPr>
      </w:pPr>
    </w:p>
    <w:p w14:paraId="0A377A33" w14:textId="77777777" w:rsidR="00316BC9" w:rsidRPr="00316BC9" w:rsidRDefault="00316BC9" w:rsidP="00901B3B">
      <w:pPr>
        <w:jc w:val="both"/>
        <w:rPr>
          <w:rFonts w:ascii="Times New Roman" w:hAnsi="Times New Roman"/>
          <w:bCs/>
          <w:color w:val="000000" w:themeColor="text1"/>
          <w:sz w:val="2"/>
          <w:szCs w:val="2"/>
          <w:lang w:val="en-US"/>
        </w:rPr>
      </w:pPr>
    </w:p>
    <w:p w14:paraId="68215751" w14:textId="77777777" w:rsidR="004B40B2" w:rsidRDefault="004B40B2">
      <w:pPr>
        <w:spacing w:after="0" w:line="240" w:lineRule="auto"/>
        <w:rPr>
          <w:rFonts w:ascii="Calibri Light" w:eastAsia="Times New Roman" w:hAnsi="Calibri Light"/>
          <w:b/>
          <w:bCs/>
          <w:i/>
          <w:iCs/>
          <w:color w:val="000000" w:themeColor="text1"/>
          <w:sz w:val="28"/>
          <w:szCs w:val="28"/>
          <w:lang w:val="en-GB"/>
        </w:rPr>
      </w:pPr>
      <w:r>
        <w:rPr>
          <w:color w:val="000000" w:themeColor="text1"/>
          <w:lang w:val="en-GB"/>
        </w:rPr>
        <w:br w:type="page"/>
      </w:r>
    </w:p>
    <w:p w14:paraId="2191943A" w14:textId="330A072C" w:rsidR="000173BA" w:rsidRDefault="001954EF" w:rsidP="009A4C3C">
      <w:pPr>
        <w:pStyle w:val="Heading3"/>
        <w:rPr>
          <w:color w:val="000000" w:themeColor="text1"/>
        </w:rPr>
      </w:pPr>
      <w:r w:rsidRPr="001D1043">
        <w:rPr>
          <w:color w:val="000000" w:themeColor="text1"/>
        </w:rPr>
        <w:lastRenderedPageBreak/>
        <w:t>Definitions and o</w:t>
      </w:r>
      <w:r w:rsidR="00CB331A" w:rsidRPr="001D1043">
        <w:rPr>
          <w:color w:val="000000" w:themeColor="text1"/>
        </w:rPr>
        <w:t xml:space="preserve">verview of </w:t>
      </w:r>
      <w:r w:rsidRPr="001D1043">
        <w:rPr>
          <w:color w:val="000000" w:themeColor="text1"/>
        </w:rPr>
        <w:t xml:space="preserve">the five </w:t>
      </w:r>
      <w:r w:rsidR="00CB331A" w:rsidRPr="001D1043">
        <w:rPr>
          <w:color w:val="000000" w:themeColor="text1"/>
        </w:rPr>
        <w:t>clusters of transformative qualities/capacities</w:t>
      </w:r>
      <w:r w:rsidR="000173BA" w:rsidRPr="001D1043">
        <w:rPr>
          <w:color w:val="000000" w:themeColor="text1"/>
        </w:rPr>
        <w:t xml:space="preserve"> – short version</w:t>
      </w:r>
    </w:p>
    <w:p w14:paraId="238B53E2" w14:textId="76991D45" w:rsidR="00843F3F" w:rsidRDefault="00843F3F" w:rsidP="00843F3F">
      <w:pPr>
        <w:spacing w:after="0"/>
        <w:jc w:val="both"/>
        <w:textDirection w:val="btLr"/>
        <w:rPr>
          <w:rFonts w:ascii="Times New Roman" w:hAnsi="Times New Roman"/>
          <w:color w:val="000000" w:themeColor="text1"/>
          <w:lang w:val="en-GB"/>
        </w:rPr>
      </w:pPr>
      <w:bookmarkStart w:id="1" w:name="_Hlk104627695"/>
      <w:r w:rsidRPr="00843F3F">
        <w:rPr>
          <w:rFonts w:ascii="Times New Roman" w:hAnsi="Times New Roman"/>
          <w:color w:val="000000" w:themeColor="text1"/>
          <w:lang w:val="en-GB"/>
        </w:rPr>
        <w:t>T</w:t>
      </w:r>
      <w:r>
        <w:rPr>
          <w:rFonts w:ascii="Times New Roman" w:hAnsi="Times New Roman"/>
          <w:color w:val="000000" w:themeColor="text1"/>
          <w:lang w:val="en-GB"/>
        </w:rPr>
        <w:t>he term t</w:t>
      </w:r>
      <w:r w:rsidRPr="00843F3F">
        <w:rPr>
          <w:rFonts w:ascii="Times New Roman" w:hAnsi="Times New Roman"/>
          <w:color w:val="000000" w:themeColor="text1"/>
          <w:lang w:val="en-GB"/>
        </w:rPr>
        <w:t>ransformative qualities</w:t>
      </w:r>
      <w:r>
        <w:rPr>
          <w:rFonts w:ascii="Times New Roman" w:hAnsi="Times New Roman"/>
          <w:color w:val="000000" w:themeColor="text1"/>
          <w:lang w:val="en-GB"/>
        </w:rPr>
        <w:t>/capacities</w:t>
      </w:r>
      <w:r w:rsidRPr="00843F3F">
        <w:rPr>
          <w:rFonts w:ascii="Times New Roman" w:hAnsi="Times New Roman"/>
          <w:color w:val="000000" w:themeColor="text1"/>
          <w:lang w:val="en-GB"/>
        </w:rPr>
        <w:t xml:space="preserve"> </w:t>
      </w:r>
      <w:r>
        <w:rPr>
          <w:rFonts w:ascii="Times New Roman" w:hAnsi="Times New Roman"/>
          <w:color w:val="000000" w:themeColor="text1"/>
          <w:lang w:val="en-GB"/>
        </w:rPr>
        <w:t xml:space="preserve">refers to </w:t>
      </w:r>
      <w:r w:rsidRPr="00843F3F">
        <w:rPr>
          <w:rFonts w:ascii="Times New Roman" w:hAnsi="Times New Roman"/>
          <w:color w:val="000000" w:themeColor="text1"/>
          <w:lang w:val="en-GB"/>
        </w:rPr>
        <w:t>cognitive, emotional and relational qualities</w:t>
      </w:r>
      <w:r>
        <w:rPr>
          <w:rFonts w:ascii="Times New Roman" w:hAnsi="Times New Roman"/>
          <w:color w:val="000000" w:themeColor="text1"/>
          <w:lang w:val="en-GB"/>
        </w:rPr>
        <w:t>/capacities</w:t>
      </w:r>
      <w:r w:rsidRPr="00843F3F">
        <w:rPr>
          <w:rFonts w:ascii="Times New Roman" w:hAnsi="Times New Roman"/>
          <w:color w:val="000000" w:themeColor="text1"/>
          <w:lang w:val="en-GB"/>
        </w:rPr>
        <w:t xml:space="preserve"> </w:t>
      </w:r>
      <w:r>
        <w:rPr>
          <w:rFonts w:ascii="Times New Roman" w:hAnsi="Times New Roman"/>
          <w:color w:val="000000" w:themeColor="text1"/>
          <w:lang w:val="en-GB"/>
        </w:rPr>
        <w:t xml:space="preserve">that </w:t>
      </w:r>
      <w:r w:rsidR="00304D3D">
        <w:rPr>
          <w:rFonts w:ascii="Times New Roman" w:hAnsi="Times New Roman"/>
          <w:color w:val="000000" w:themeColor="text1"/>
          <w:lang w:val="en-GB"/>
        </w:rPr>
        <w:t>have the potential to</w:t>
      </w:r>
      <w:r w:rsidRPr="00843F3F">
        <w:rPr>
          <w:rFonts w:ascii="Times New Roman" w:hAnsi="Times New Roman"/>
          <w:color w:val="000000" w:themeColor="text1"/>
          <w:lang w:val="en-GB"/>
        </w:rPr>
        <w:t xml:space="preserve"> support sustainable development</w:t>
      </w:r>
      <w:r w:rsidR="00304D3D">
        <w:rPr>
          <w:rFonts w:ascii="Times New Roman" w:hAnsi="Times New Roman"/>
          <w:color w:val="000000" w:themeColor="text1"/>
          <w:lang w:val="en-GB"/>
        </w:rPr>
        <w:t xml:space="preserve"> and transformation. They </w:t>
      </w:r>
      <w:r w:rsidR="00D24BC1">
        <w:rPr>
          <w:rFonts w:ascii="Times New Roman" w:hAnsi="Times New Roman"/>
          <w:color w:val="000000" w:themeColor="text1"/>
          <w:lang w:val="en-GB"/>
        </w:rPr>
        <w:t xml:space="preserve">influence how people </w:t>
      </w:r>
      <w:r w:rsidR="00D24BC1" w:rsidRPr="00D24BC1">
        <w:rPr>
          <w:rFonts w:ascii="Times New Roman" w:hAnsi="Times New Roman"/>
          <w:color w:val="000000" w:themeColor="text1"/>
          <w:lang w:val="en-GB"/>
        </w:rPr>
        <w:t>relate to themselves, others, the environment and future generations</w:t>
      </w:r>
      <w:r w:rsidR="00B144CC">
        <w:rPr>
          <w:rFonts w:ascii="Times New Roman" w:hAnsi="Times New Roman"/>
          <w:color w:val="000000" w:themeColor="text1"/>
          <w:lang w:val="en-GB"/>
        </w:rPr>
        <w:t>. They</w:t>
      </w:r>
      <w:r w:rsidR="00D24BC1">
        <w:rPr>
          <w:rFonts w:ascii="Times New Roman" w:hAnsi="Times New Roman"/>
          <w:color w:val="000000" w:themeColor="text1"/>
          <w:lang w:val="en-GB"/>
        </w:rPr>
        <w:t xml:space="preserve"> find expression in</w:t>
      </w:r>
      <w:r w:rsidR="00304D3D">
        <w:rPr>
          <w:rFonts w:ascii="Times New Roman" w:hAnsi="Times New Roman"/>
          <w:color w:val="000000" w:themeColor="text1"/>
          <w:lang w:val="en-GB"/>
        </w:rPr>
        <w:t xml:space="preserve"> individual and collective </w:t>
      </w:r>
      <w:r w:rsidR="00304D3D" w:rsidRPr="00843F3F">
        <w:rPr>
          <w:rFonts w:ascii="Times New Roman" w:hAnsi="Times New Roman"/>
          <w:color w:val="000000" w:themeColor="text1"/>
          <w:lang w:val="en-GB"/>
        </w:rPr>
        <w:t>values, beliefs</w:t>
      </w:r>
      <w:r w:rsidR="00304D3D">
        <w:rPr>
          <w:rFonts w:ascii="Times New Roman" w:hAnsi="Times New Roman"/>
          <w:color w:val="000000" w:themeColor="text1"/>
          <w:lang w:val="en-GB"/>
        </w:rPr>
        <w:t>,</w:t>
      </w:r>
      <w:r w:rsidR="00304D3D" w:rsidRPr="00843F3F">
        <w:rPr>
          <w:rFonts w:ascii="Times New Roman" w:hAnsi="Times New Roman"/>
          <w:color w:val="000000" w:themeColor="text1"/>
          <w:lang w:val="en-GB"/>
        </w:rPr>
        <w:t xml:space="preserve"> worldviews </w:t>
      </w:r>
      <w:r w:rsidR="00304D3D">
        <w:rPr>
          <w:rFonts w:ascii="Times New Roman" w:hAnsi="Times New Roman"/>
          <w:color w:val="000000" w:themeColor="text1"/>
          <w:lang w:val="en-GB"/>
        </w:rPr>
        <w:t>and paradigms</w:t>
      </w:r>
      <w:r w:rsidRPr="00843F3F">
        <w:rPr>
          <w:rFonts w:ascii="Times New Roman" w:hAnsi="Times New Roman"/>
          <w:color w:val="000000" w:themeColor="text1"/>
          <w:lang w:val="en-GB"/>
        </w:rPr>
        <w:t xml:space="preserve"> </w:t>
      </w:r>
      <w:r w:rsidR="00B144CC">
        <w:rPr>
          <w:rFonts w:ascii="Times New Roman" w:hAnsi="Times New Roman"/>
          <w:color w:val="000000" w:themeColor="text1"/>
          <w:lang w:val="en-GB"/>
        </w:rPr>
        <w:t xml:space="preserve">that support more relational being, thinking and acting that links individual and planetary wellbeing, flourishing and regeneration </w:t>
      </w:r>
      <w:r w:rsidRPr="00843F3F">
        <w:rPr>
          <w:rFonts w:ascii="Times New Roman" w:hAnsi="Times New Roman"/>
          <w:color w:val="000000" w:themeColor="text1"/>
          <w:lang w:val="en-GB"/>
        </w:rPr>
        <w:t>(Wamsler et al.</w:t>
      </w:r>
      <w:r w:rsidR="00DD3F75">
        <w:rPr>
          <w:rFonts w:ascii="Times New Roman" w:hAnsi="Times New Roman"/>
          <w:color w:val="000000" w:themeColor="text1"/>
          <w:lang w:val="en-GB"/>
        </w:rPr>
        <w:t>,</w:t>
      </w:r>
      <w:r w:rsidRPr="00843F3F">
        <w:rPr>
          <w:rFonts w:ascii="Times New Roman" w:hAnsi="Times New Roman"/>
          <w:color w:val="000000" w:themeColor="text1"/>
          <w:lang w:val="en-GB"/>
        </w:rPr>
        <w:t xml:space="preserve"> 2021).</w:t>
      </w:r>
      <w:r w:rsidR="00DF6AAC">
        <w:rPr>
          <w:rFonts w:ascii="Times New Roman" w:hAnsi="Times New Roman"/>
          <w:color w:val="000000" w:themeColor="text1"/>
          <w:lang w:val="en-GB"/>
        </w:rPr>
        <w:t xml:space="preserve"> See also</w:t>
      </w:r>
      <w:r w:rsidR="00D02091">
        <w:rPr>
          <w:rFonts w:ascii="Times New Roman" w:hAnsi="Times New Roman"/>
          <w:color w:val="000000" w:themeColor="text1"/>
          <w:lang w:val="en-GB"/>
        </w:rPr>
        <w:t xml:space="preserve"> below</w:t>
      </w:r>
      <w:r w:rsidR="00DF6AAC">
        <w:rPr>
          <w:rFonts w:ascii="Times New Roman" w:hAnsi="Times New Roman"/>
          <w:color w:val="000000" w:themeColor="text1"/>
          <w:lang w:val="en-GB"/>
        </w:rPr>
        <w:t xml:space="preserve"> </w:t>
      </w:r>
      <w:r w:rsidR="00D02091">
        <w:rPr>
          <w:rFonts w:ascii="Times New Roman" w:hAnsi="Times New Roman"/>
          <w:color w:val="000000" w:themeColor="text1"/>
          <w:lang w:val="en-GB"/>
        </w:rPr>
        <w:t xml:space="preserve">the </w:t>
      </w:r>
      <w:r w:rsidR="003803CB">
        <w:rPr>
          <w:rFonts w:ascii="Times New Roman" w:hAnsi="Times New Roman"/>
          <w:color w:val="000000" w:themeColor="text1"/>
          <w:lang w:val="en-GB"/>
        </w:rPr>
        <w:t>F</w:t>
      </w:r>
      <w:r w:rsidR="00DF6AAC">
        <w:rPr>
          <w:rFonts w:ascii="Times New Roman" w:hAnsi="Times New Roman"/>
          <w:color w:val="000000" w:themeColor="text1"/>
          <w:lang w:val="en-GB"/>
        </w:rPr>
        <w:t>igure of the Inner-Outer Transformation Model.</w:t>
      </w:r>
    </w:p>
    <w:bookmarkEnd w:id="1"/>
    <w:p w14:paraId="00AADEA9" w14:textId="77777777" w:rsidR="00D24BC1" w:rsidRPr="00843F3F" w:rsidRDefault="00D24BC1" w:rsidP="00843F3F">
      <w:pPr>
        <w:spacing w:after="0"/>
        <w:jc w:val="both"/>
        <w:textDirection w:val="btLr"/>
        <w:rPr>
          <w:rFonts w:ascii="Times New Roman" w:hAnsi="Times New Roman"/>
          <w:color w:val="000000" w:themeColor="text1"/>
          <w:lang w:val="en-GB"/>
        </w:rPr>
      </w:pPr>
    </w:p>
    <w:p w14:paraId="2141DF71" w14:textId="77777777" w:rsidR="00347588" w:rsidRPr="001D1043" w:rsidRDefault="00347588" w:rsidP="00347588">
      <w:pPr>
        <w:pStyle w:val="Heading4"/>
        <w:shd w:val="clear" w:color="auto" w:fill="D9E2F3" w:themeFill="accent1" w:themeFillTint="33"/>
        <w:spacing w:before="0"/>
        <w:ind w:left="270" w:hanging="270"/>
        <w:jc w:val="center"/>
        <w:rPr>
          <w:rFonts w:ascii="Times New Roman" w:hAnsi="Times New Roman" w:cs="Times New Roman"/>
          <w:b/>
          <w:bCs/>
          <w:color w:val="000000" w:themeColor="text1"/>
          <w:sz w:val="10"/>
          <w:szCs w:val="10"/>
          <w:lang w:val="en-US"/>
        </w:rPr>
      </w:pPr>
    </w:p>
    <w:p w14:paraId="3F8DB25B" w14:textId="362C9AF7" w:rsidR="000173BA" w:rsidRPr="001D1043" w:rsidRDefault="000173BA" w:rsidP="001D1043">
      <w:pPr>
        <w:pStyle w:val="Heading4"/>
        <w:shd w:val="clear" w:color="auto" w:fill="D9E2F3" w:themeFill="accent1" w:themeFillTint="33"/>
        <w:spacing w:before="0"/>
        <w:ind w:left="270" w:hanging="270"/>
        <w:rPr>
          <w:rFonts w:ascii="Times New Roman" w:hAnsi="Times New Roman" w:cs="Times New Roman"/>
          <w:color w:val="000000" w:themeColor="text1"/>
          <w:sz w:val="28"/>
          <w:szCs w:val="28"/>
          <w:lang w:val="en-US" w:eastAsia="sv-SE"/>
        </w:rPr>
      </w:pPr>
      <w:r w:rsidRPr="001D1043">
        <w:rPr>
          <w:rFonts w:ascii="Times New Roman" w:hAnsi="Times New Roman" w:cs="Times New Roman"/>
          <w:b/>
          <w:bCs/>
          <w:color w:val="000000" w:themeColor="text1"/>
          <w:sz w:val="28"/>
          <w:szCs w:val="28"/>
          <w:lang w:val="en-US"/>
        </w:rPr>
        <w:t>Transformative qualities/capacities</w:t>
      </w:r>
    </w:p>
    <w:p w14:paraId="38691949" w14:textId="77777777" w:rsidR="000173BA" w:rsidRPr="00316BC9" w:rsidRDefault="000173BA" w:rsidP="00FF683F">
      <w:pPr>
        <w:pStyle w:val="NormalWeb"/>
        <w:shd w:val="clear" w:color="auto" w:fill="D9E2F3" w:themeFill="accent1" w:themeFillTint="33"/>
        <w:spacing w:before="0" w:beforeAutospacing="0" w:after="0" w:afterAutospacing="0"/>
        <w:ind w:left="274" w:hanging="274"/>
        <w:rPr>
          <w:rStyle w:val="Strong"/>
          <w:color w:val="000000" w:themeColor="text1"/>
          <w:sz w:val="18"/>
          <w:szCs w:val="18"/>
          <w:lang w:val="en-US"/>
        </w:rPr>
      </w:pPr>
    </w:p>
    <w:p w14:paraId="3A003343" w14:textId="42DF5FB6" w:rsidR="000173BA" w:rsidRPr="00316BC9" w:rsidRDefault="006976D7" w:rsidP="006976D7">
      <w:pPr>
        <w:pStyle w:val="NormalWeb"/>
        <w:shd w:val="clear" w:color="auto" w:fill="D9E2F3" w:themeFill="accent1" w:themeFillTint="33"/>
        <w:spacing w:before="0" w:beforeAutospacing="0"/>
        <w:rPr>
          <w:color w:val="000000" w:themeColor="text1"/>
          <w:sz w:val="18"/>
          <w:szCs w:val="18"/>
          <w:lang w:val="en-US"/>
        </w:rPr>
      </w:pPr>
      <w:r w:rsidRPr="00316BC9">
        <w:rPr>
          <w:rStyle w:val="Strong"/>
          <w:color w:val="000000" w:themeColor="text1"/>
          <w:sz w:val="18"/>
          <w:szCs w:val="18"/>
          <w:lang w:val="en-US"/>
        </w:rPr>
        <w:t xml:space="preserve">1) </w:t>
      </w:r>
      <w:r w:rsidR="000173BA" w:rsidRPr="00316BC9">
        <w:rPr>
          <w:rStyle w:val="Strong"/>
          <w:color w:val="000000" w:themeColor="text1"/>
          <w:sz w:val="18"/>
          <w:szCs w:val="18"/>
          <w:lang w:val="en-US"/>
        </w:rPr>
        <w:t>Awareness:</w:t>
      </w:r>
      <w:r w:rsidR="008C14B5">
        <w:rPr>
          <w:rStyle w:val="Strong"/>
          <w:color w:val="000000" w:themeColor="text1"/>
          <w:sz w:val="18"/>
          <w:szCs w:val="18"/>
          <w:lang w:val="en-US"/>
        </w:rPr>
        <w:t xml:space="preserve"> </w:t>
      </w:r>
      <w:r w:rsidR="000173BA" w:rsidRPr="00316BC9">
        <w:rPr>
          <w:rStyle w:val="Strong"/>
          <w:color w:val="000000" w:themeColor="text1"/>
          <w:sz w:val="18"/>
          <w:szCs w:val="18"/>
          <w:lang w:val="en-US"/>
        </w:rPr>
        <w:t>The ability to meet situations, people, others and one’s own thoughts and feelings with openness, presence and acceptance.</w:t>
      </w:r>
    </w:p>
    <w:p w14:paraId="34BB61E4" w14:textId="2F14723A" w:rsidR="000173BA" w:rsidRPr="00316BC9" w:rsidRDefault="000173BA" w:rsidP="006976D7">
      <w:pPr>
        <w:pStyle w:val="NormalWeb"/>
        <w:shd w:val="clear" w:color="auto" w:fill="D9E2F3" w:themeFill="accent1" w:themeFillTint="33"/>
        <w:spacing w:before="0" w:beforeAutospacing="0"/>
        <w:rPr>
          <w:color w:val="000000" w:themeColor="text1"/>
          <w:sz w:val="18"/>
          <w:szCs w:val="18"/>
          <w:lang w:val="en-US"/>
        </w:rPr>
      </w:pPr>
      <w:r w:rsidRPr="00316BC9">
        <w:rPr>
          <w:color w:val="000000" w:themeColor="text1"/>
          <w:sz w:val="18"/>
          <w:szCs w:val="18"/>
          <w:lang w:val="en-US"/>
        </w:rPr>
        <w:t xml:space="preserve">This </w:t>
      </w:r>
      <w:r w:rsidR="008C14B5">
        <w:rPr>
          <w:color w:val="000000" w:themeColor="text1"/>
          <w:sz w:val="18"/>
          <w:szCs w:val="18"/>
          <w:lang w:val="en-US"/>
        </w:rPr>
        <w:t xml:space="preserve">cluster </w:t>
      </w:r>
      <w:r w:rsidRPr="00316BC9">
        <w:rPr>
          <w:color w:val="000000" w:themeColor="text1"/>
          <w:sz w:val="18"/>
          <w:szCs w:val="18"/>
          <w:lang w:val="en-US"/>
        </w:rPr>
        <w:t xml:space="preserve">encompasses </w:t>
      </w:r>
      <w:r w:rsidR="008C14B5">
        <w:rPr>
          <w:color w:val="000000" w:themeColor="text1"/>
          <w:sz w:val="18"/>
          <w:szCs w:val="18"/>
          <w:lang w:val="en-US"/>
        </w:rPr>
        <w:t>qualities/capacities</w:t>
      </w:r>
      <w:r w:rsidRPr="00316BC9">
        <w:rPr>
          <w:color w:val="000000" w:themeColor="text1"/>
          <w:sz w:val="18"/>
          <w:szCs w:val="18"/>
          <w:lang w:val="en-US"/>
        </w:rPr>
        <w:t xml:space="preserve"> such as presence, attention, self-awareness and self-reflection, psychological/ cognitive flexibility and resilience. These are, in turn, related to qualities such as equanimity, discernment,</w:t>
      </w:r>
      <w:r w:rsidR="000B1A32">
        <w:rPr>
          <w:color w:val="000000" w:themeColor="text1"/>
          <w:sz w:val="18"/>
          <w:szCs w:val="18"/>
          <w:lang w:val="en-US"/>
        </w:rPr>
        <w:t xml:space="preserve"> </w:t>
      </w:r>
      <w:r w:rsidR="005623E1">
        <w:rPr>
          <w:color w:val="000000" w:themeColor="text1"/>
          <w:sz w:val="18"/>
          <w:szCs w:val="18"/>
          <w:lang w:val="en-US"/>
        </w:rPr>
        <w:t xml:space="preserve">authenticity, </w:t>
      </w:r>
      <w:r w:rsidRPr="00316BC9">
        <w:rPr>
          <w:color w:val="000000" w:themeColor="text1"/>
          <w:sz w:val="18"/>
          <w:szCs w:val="18"/>
          <w:lang w:val="en-US"/>
        </w:rPr>
        <w:t>the capacity to listen and communicate, and openness to change.</w:t>
      </w:r>
    </w:p>
    <w:p w14:paraId="13A7256C" w14:textId="04339B94" w:rsidR="000173BA" w:rsidRPr="00316BC9" w:rsidRDefault="006976D7" w:rsidP="006976D7">
      <w:pPr>
        <w:pStyle w:val="NormalWeb"/>
        <w:shd w:val="clear" w:color="auto" w:fill="D9E2F3" w:themeFill="accent1" w:themeFillTint="33"/>
        <w:spacing w:before="0" w:beforeAutospacing="0"/>
        <w:rPr>
          <w:color w:val="000000" w:themeColor="text1"/>
          <w:sz w:val="18"/>
          <w:szCs w:val="18"/>
          <w:lang w:val="en-US"/>
        </w:rPr>
      </w:pPr>
      <w:r w:rsidRPr="00316BC9">
        <w:rPr>
          <w:rStyle w:val="Strong"/>
          <w:color w:val="000000" w:themeColor="text1"/>
          <w:sz w:val="18"/>
          <w:szCs w:val="18"/>
          <w:lang w:val="en-US"/>
        </w:rPr>
        <w:t xml:space="preserve">2) </w:t>
      </w:r>
      <w:r w:rsidR="000173BA" w:rsidRPr="00316BC9">
        <w:rPr>
          <w:rStyle w:val="Strong"/>
          <w:color w:val="000000" w:themeColor="text1"/>
          <w:sz w:val="18"/>
          <w:szCs w:val="18"/>
          <w:lang w:val="en-US"/>
        </w:rPr>
        <w:t>Connection</w:t>
      </w:r>
      <w:r w:rsidR="000173BA" w:rsidRPr="00316BC9">
        <w:rPr>
          <w:color w:val="000000" w:themeColor="text1"/>
          <w:sz w:val="18"/>
          <w:szCs w:val="18"/>
          <w:lang w:val="en-US"/>
        </w:rPr>
        <w:t>:</w:t>
      </w:r>
      <w:r w:rsidR="008C14B5">
        <w:rPr>
          <w:color w:val="000000" w:themeColor="text1"/>
          <w:sz w:val="18"/>
          <w:szCs w:val="18"/>
          <w:lang w:val="en-US"/>
        </w:rPr>
        <w:t xml:space="preserve"> </w:t>
      </w:r>
      <w:r w:rsidR="000173BA" w:rsidRPr="00316BC9">
        <w:rPr>
          <w:rStyle w:val="Strong"/>
          <w:color w:val="000000" w:themeColor="text1"/>
          <w:sz w:val="18"/>
          <w:szCs w:val="18"/>
          <w:lang w:val="en-US"/>
        </w:rPr>
        <w:t>The ability and desire to see and meet oneself, others and the world with care, humility and integrity, from a place of empathy and compassion. </w:t>
      </w:r>
    </w:p>
    <w:p w14:paraId="0E535F8D" w14:textId="3E6EF775" w:rsidR="000173BA" w:rsidRPr="00316BC9" w:rsidRDefault="000173BA" w:rsidP="006976D7">
      <w:pPr>
        <w:pStyle w:val="NormalWeb"/>
        <w:shd w:val="clear" w:color="auto" w:fill="D9E2F3" w:themeFill="accent1" w:themeFillTint="33"/>
        <w:spacing w:before="0" w:beforeAutospacing="0"/>
        <w:rPr>
          <w:color w:val="000000" w:themeColor="text1"/>
          <w:sz w:val="18"/>
          <w:szCs w:val="18"/>
          <w:lang w:val="en-US"/>
        </w:rPr>
      </w:pPr>
      <w:r w:rsidRPr="00316BC9">
        <w:rPr>
          <w:color w:val="000000" w:themeColor="text1"/>
          <w:sz w:val="18"/>
          <w:szCs w:val="18"/>
          <w:lang w:val="en-US"/>
        </w:rPr>
        <w:t xml:space="preserve">This </w:t>
      </w:r>
      <w:r w:rsidR="008C14B5">
        <w:rPr>
          <w:color w:val="000000" w:themeColor="text1"/>
          <w:sz w:val="18"/>
          <w:szCs w:val="18"/>
          <w:lang w:val="en-US"/>
        </w:rPr>
        <w:t xml:space="preserve">cluster </w:t>
      </w:r>
      <w:r w:rsidRPr="00316BC9">
        <w:rPr>
          <w:color w:val="000000" w:themeColor="text1"/>
          <w:sz w:val="18"/>
          <w:szCs w:val="18"/>
          <w:lang w:val="en-US"/>
        </w:rPr>
        <w:t xml:space="preserve">includes </w:t>
      </w:r>
      <w:r w:rsidR="008C14B5">
        <w:rPr>
          <w:color w:val="000000" w:themeColor="text1"/>
          <w:sz w:val="18"/>
          <w:szCs w:val="18"/>
          <w:lang w:val="en-US"/>
        </w:rPr>
        <w:t>qualities/capacities</w:t>
      </w:r>
      <w:r w:rsidRPr="00316BC9">
        <w:rPr>
          <w:color w:val="000000" w:themeColor="text1"/>
          <w:sz w:val="18"/>
          <w:szCs w:val="18"/>
          <w:lang w:val="en-US"/>
        </w:rPr>
        <w:t xml:space="preserve"> such as compassion (to both humans and the environment), empathy, kindness</w:t>
      </w:r>
      <w:r w:rsidR="00B822CB">
        <w:rPr>
          <w:color w:val="000000" w:themeColor="text1"/>
          <w:sz w:val="18"/>
          <w:szCs w:val="18"/>
          <w:lang w:val="en-US"/>
        </w:rPr>
        <w:t>, gratitude</w:t>
      </w:r>
      <w:r w:rsidRPr="00316BC9">
        <w:rPr>
          <w:color w:val="000000" w:themeColor="text1"/>
          <w:sz w:val="18"/>
          <w:szCs w:val="18"/>
          <w:lang w:val="en-US"/>
        </w:rPr>
        <w:t xml:space="preserve"> and generosity.</w:t>
      </w:r>
    </w:p>
    <w:p w14:paraId="2F856A5B" w14:textId="7364135B" w:rsidR="000173BA" w:rsidRPr="00316BC9" w:rsidRDefault="006976D7" w:rsidP="006976D7">
      <w:pPr>
        <w:pStyle w:val="NormalWeb"/>
        <w:shd w:val="clear" w:color="auto" w:fill="D9E2F3" w:themeFill="accent1" w:themeFillTint="33"/>
        <w:spacing w:before="0" w:beforeAutospacing="0"/>
        <w:rPr>
          <w:color w:val="000000" w:themeColor="text1"/>
          <w:sz w:val="18"/>
          <w:szCs w:val="18"/>
          <w:lang w:val="en-US"/>
        </w:rPr>
      </w:pPr>
      <w:r w:rsidRPr="00316BC9">
        <w:rPr>
          <w:rStyle w:val="Strong"/>
          <w:color w:val="000000" w:themeColor="text1"/>
          <w:sz w:val="18"/>
          <w:szCs w:val="18"/>
          <w:lang w:val="en-US"/>
        </w:rPr>
        <w:t xml:space="preserve">3) </w:t>
      </w:r>
      <w:r w:rsidR="000173BA" w:rsidRPr="00316BC9">
        <w:rPr>
          <w:rStyle w:val="Strong"/>
          <w:color w:val="000000" w:themeColor="text1"/>
          <w:sz w:val="18"/>
          <w:szCs w:val="18"/>
          <w:lang w:val="en-US"/>
        </w:rPr>
        <w:t>Insight</w:t>
      </w:r>
      <w:r w:rsidR="000173BA" w:rsidRPr="00316BC9">
        <w:rPr>
          <w:color w:val="000000" w:themeColor="text1"/>
          <w:sz w:val="18"/>
          <w:szCs w:val="18"/>
          <w:lang w:val="en-US"/>
        </w:rPr>
        <w:t>:</w:t>
      </w:r>
      <w:r w:rsidR="008C14B5">
        <w:rPr>
          <w:rStyle w:val="Strong"/>
          <w:color w:val="000000" w:themeColor="text1"/>
          <w:sz w:val="18"/>
          <w:szCs w:val="18"/>
          <w:lang w:val="en-US"/>
        </w:rPr>
        <w:t xml:space="preserve"> </w:t>
      </w:r>
      <w:r w:rsidR="000173BA" w:rsidRPr="00316BC9">
        <w:rPr>
          <w:rStyle w:val="Strong"/>
          <w:color w:val="000000" w:themeColor="text1"/>
          <w:sz w:val="18"/>
          <w:szCs w:val="18"/>
          <w:lang w:val="en-US"/>
        </w:rPr>
        <w:t>The ability to see, understand and bring in more perspectives for a broader, relational understanding of oneself, others and the whole.</w:t>
      </w:r>
    </w:p>
    <w:p w14:paraId="2C4DFF80" w14:textId="08709A78" w:rsidR="000173BA" w:rsidRPr="00316BC9" w:rsidRDefault="000173BA" w:rsidP="006976D7">
      <w:pPr>
        <w:pStyle w:val="NormalWeb"/>
        <w:shd w:val="clear" w:color="auto" w:fill="D9E2F3" w:themeFill="accent1" w:themeFillTint="33"/>
        <w:spacing w:before="0" w:beforeAutospacing="0"/>
        <w:rPr>
          <w:color w:val="000000" w:themeColor="text1"/>
          <w:sz w:val="18"/>
          <w:szCs w:val="18"/>
          <w:lang w:val="en-US"/>
        </w:rPr>
      </w:pPr>
      <w:r w:rsidRPr="00316BC9">
        <w:rPr>
          <w:color w:val="000000" w:themeColor="text1"/>
          <w:sz w:val="18"/>
          <w:szCs w:val="18"/>
          <w:lang w:val="en-US"/>
        </w:rPr>
        <w:t xml:space="preserve">This </w:t>
      </w:r>
      <w:r w:rsidR="008C14B5">
        <w:rPr>
          <w:color w:val="000000" w:themeColor="text1"/>
          <w:sz w:val="18"/>
          <w:szCs w:val="18"/>
          <w:lang w:val="en-US"/>
        </w:rPr>
        <w:t xml:space="preserve">cluster </w:t>
      </w:r>
      <w:r w:rsidRPr="00316BC9">
        <w:rPr>
          <w:color w:val="000000" w:themeColor="text1"/>
          <w:sz w:val="18"/>
          <w:szCs w:val="18"/>
          <w:lang w:val="en-US"/>
        </w:rPr>
        <w:t xml:space="preserve">extends to </w:t>
      </w:r>
      <w:r w:rsidR="008C14B5">
        <w:rPr>
          <w:color w:val="000000" w:themeColor="text1"/>
          <w:sz w:val="18"/>
          <w:szCs w:val="18"/>
          <w:lang w:val="en-US"/>
        </w:rPr>
        <w:t>qualities/capacities</w:t>
      </w:r>
      <w:r w:rsidRPr="00316BC9">
        <w:rPr>
          <w:color w:val="000000" w:themeColor="text1"/>
          <w:sz w:val="18"/>
          <w:szCs w:val="18"/>
          <w:lang w:val="en-US"/>
        </w:rPr>
        <w:t xml:space="preserve"> such as perspective-taking, </w:t>
      </w:r>
      <w:r w:rsidR="00B822CB">
        <w:rPr>
          <w:color w:val="000000" w:themeColor="text1"/>
          <w:sz w:val="18"/>
          <w:szCs w:val="18"/>
          <w:lang w:val="en-US"/>
        </w:rPr>
        <w:t xml:space="preserve">relational awareness, </w:t>
      </w:r>
      <w:r w:rsidRPr="00316BC9">
        <w:rPr>
          <w:color w:val="000000" w:themeColor="text1"/>
          <w:sz w:val="18"/>
          <w:szCs w:val="18"/>
          <w:lang w:val="en-US"/>
        </w:rPr>
        <w:t>integral, equitable thinking and the integration of different ways of knowing. There are close links to the qualities of humility, optimism</w:t>
      </w:r>
      <w:r w:rsidR="00B822CB">
        <w:rPr>
          <w:color w:val="000000" w:themeColor="text1"/>
          <w:sz w:val="18"/>
          <w:szCs w:val="18"/>
          <w:lang w:val="en-US"/>
        </w:rPr>
        <w:t xml:space="preserve">, </w:t>
      </w:r>
      <w:r w:rsidRPr="00316BC9">
        <w:rPr>
          <w:color w:val="000000" w:themeColor="text1"/>
          <w:sz w:val="18"/>
          <w:szCs w:val="18"/>
          <w:lang w:val="en-US"/>
        </w:rPr>
        <w:t>and hope.</w:t>
      </w:r>
    </w:p>
    <w:p w14:paraId="474F8E31" w14:textId="276A3AC3" w:rsidR="000173BA" w:rsidRPr="00316BC9" w:rsidRDefault="006976D7" w:rsidP="006976D7">
      <w:pPr>
        <w:pStyle w:val="NormalWeb"/>
        <w:shd w:val="clear" w:color="auto" w:fill="D9E2F3" w:themeFill="accent1" w:themeFillTint="33"/>
        <w:spacing w:before="0" w:beforeAutospacing="0"/>
        <w:rPr>
          <w:color w:val="000000" w:themeColor="text1"/>
          <w:sz w:val="18"/>
          <w:szCs w:val="18"/>
          <w:lang w:val="en-US"/>
        </w:rPr>
      </w:pPr>
      <w:r w:rsidRPr="00316BC9">
        <w:rPr>
          <w:rStyle w:val="Strong"/>
          <w:color w:val="000000" w:themeColor="text1"/>
          <w:sz w:val="18"/>
          <w:szCs w:val="18"/>
          <w:lang w:val="en-US"/>
        </w:rPr>
        <w:t xml:space="preserve">4) </w:t>
      </w:r>
      <w:r w:rsidR="000173BA" w:rsidRPr="00316BC9">
        <w:rPr>
          <w:rStyle w:val="Strong"/>
          <w:color w:val="000000" w:themeColor="text1"/>
          <w:sz w:val="18"/>
          <w:szCs w:val="18"/>
          <w:lang w:val="en-US"/>
        </w:rPr>
        <w:t>Purpose</w:t>
      </w:r>
      <w:r w:rsidR="000173BA" w:rsidRPr="00316BC9">
        <w:rPr>
          <w:color w:val="000000" w:themeColor="text1"/>
          <w:sz w:val="18"/>
          <w:szCs w:val="18"/>
          <w:lang w:val="en-US"/>
        </w:rPr>
        <w:t>:</w:t>
      </w:r>
      <w:r w:rsidR="008C14B5">
        <w:rPr>
          <w:color w:val="000000" w:themeColor="text1"/>
          <w:sz w:val="18"/>
          <w:szCs w:val="18"/>
          <w:lang w:val="en-US"/>
        </w:rPr>
        <w:t xml:space="preserve"> </w:t>
      </w:r>
      <w:r w:rsidR="000173BA" w:rsidRPr="00316BC9">
        <w:rPr>
          <w:rStyle w:val="Strong"/>
          <w:color w:val="000000" w:themeColor="text1"/>
          <w:sz w:val="18"/>
          <w:szCs w:val="18"/>
          <w:lang w:val="en-US"/>
        </w:rPr>
        <w:t>The ability to navigate oneself through the world, based on insights into what is important (intrinsic, universal values).</w:t>
      </w:r>
    </w:p>
    <w:p w14:paraId="520ECC96" w14:textId="782DC643" w:rsidR="000173BA" w:rsidRPr="00316BC9" w:rsidRDefault="000173BA" w:rsidP="006976D7">
      <w:pPr>
        <w:pStyle w:val="NormalWeb"/>
        <w:shd w:val="clear" w:color="auto" w:fill="D9E2F3" w:themeFill="accent1" w:themeFillTint="33"/>
        <w:spacing w:before="0" w:beforeAutospacing="0"/>
        <w:rPr>
          <w:color w:val="000000" w:themeColor="text1"/>
          <w:sz w:val="18"/>
          <w:szCs w:val="18"/>
          <w:lang w:val="en-US"/>
        </w:rPr>
      </w:pPr>
      <w:r w:rsidRPr="00316BC9">
        <w:rPr>
          <w:color w:val="000000" w:themeColor="text1"/>
          <w:sz w:val="18"/>
          <w:szCs w:val="18"/>
          <w:lang w:val="en-US"/>
        </w:rPr>
        <w:t xml:space="preserve">This </w:t>
      </w:r>
      <w:r w:rsidR="008C14B5">
        <w:rPr>
          <w:color w:val="000000" w:themeColor="text1"/>
          <w:sz w:val="18"/>
          <w:szCs w:val="18"/>
          <w:lang w:val="en-US"/>
        </w:rPr>
        <w:t xml:space="preserve">cluster </w:t>
      </w:r>
      <w:r w:rsidRPr="00316BC9">
        <w:rPr>
          <w:color w:val="000000" w:themeColor="text1"/>
          <w:sz w:val="18"/>
          <w:szCs w:val="18"/>
          <w:lang w:val="en-US"/>
        </w:rPr>
        <w:t xml:space="preserve">encompasses </w:t>
      </w:r>
      <w:r w:rsidR="008C14B5">
        <w:rPr>
          <w:color w:val="000000" w:themeColor="text1"/>
          <w:sz w:val="18"/>
          <w:szCs w:val="18"/>
          <w:lang w:val="en-US"/>
        </w:rPr>
        <w:t>qualities/capacities</w:t>
      </w:r>
      <w:r w:rsidRPr="00316BC9">
        <w:rPr>
          <w:color w:val="000000" w:themeColor="text1"/>
          <w:sz w:val="18"/>
          <w:szCs w:val="18"/>
          <w:lang w:val="en-US"/>
        </w:rPr>
        <w:t xml:space="preserve"> such as the activation and reflectivity of one’s values, sense of purpose, intentions and responsibility, future orientation,</w:t>
      </w:r>
      <w:r w:rsidR="008C14B5">
        <w:rPr>
          <w:color w:val="000000" w:themeColor="text1"/>
          <w:sz w:val="18"/>
          <w:szCs w:val="18"/>
          <w:lang w:val="en-US"/>
        </w:rPr>
        <w:t xml:space="preserve"> </w:t>
      </w:r>
      <w:r w:rsidRPr="00316BC9">
        <w:rPr>
          <w:color w:val="000000" w:themeColor="text1"/>
          <w:sz w:val="18"/>
          <w:szCs w:val="18"/>
          <w:lang w:val="en-US"/>
        </w:rPr>
        <w:t>intrinsic value orientation and associated senses of reciprocity, equity</w:t>
      </w:r>
      <w:r w:rsidR="00B822CB">
        <w:rPr>
          <w:color w:val="000000" w:themeColor="text1"/>
          <w:sz w:val="18"/>
          <w:szCs w:val="18"/>
          <w:lang w:val="en-US"/>
        </w:rPr>
        <w:t>, fairness</w:t>
      </w:r>
      <w:r w:rsidRPr="00316BC9">
        <w:rPr>
          <w:color w:val="000000" w:themeColor="text1"/>
          <w:sz w:val="18"/>
          <w:szCs w:val="18"/>
          <w:lang w:val="en-US"/>
        </w:rPr>
        <w:t xml:space="preserve"> and solidarity.</w:t>
      </w:r>
    </w:p>
    <w:p w14:paraId="1CCB67B8" w14:textId="28536884" w:rsidR="000173BA" w:rsidRPr="00316BC9" w:rsidRDefault="006976D7" w:rsidP="006976D7">
      <w:pPr>
        <w:pStyle w:val="NormalWeb"/>
        <w:shd w:val="clear" w:color="auto" w:fill="D9E2F3" w:themeFill="accent1" w:themeFillTint="33"/>
        <w:spacing w:before="0" w:beforeAutospacing="0"/>
        <w:rPr>
          <w:color w:val="000000" w:themeColor="text1"/>
          <w:sz w:val="18"/>
          <w:szCs w:val="18"/>
          <w:lang w:val="en-US"/>
        </w:rPr>
      </w:pPr>
      <w:r w:rsidRPr="00316BC9">
        <w:rPr>
          <w:rStyle w:val="Strong"/>
          <w:color w:val="000000" w:themeColor="text1"/>
          <w:sz w:val="18"/>
          <w:szCs w:val="18"/>
          <w:lang w:val="en-US"/>
        </w:rPr>
        <w:t xml:space="preserve">5) </w:t>
      </w:r>
      <w:r w:rsidR="000173BA" w:rsidRPr="00316BC9">
        <w:rPr>
          <w:rStyle w:val="Strong"/>
          <w:color w:val="000000" w:themeColor="text1"/>
          <w:sz w:val="18"/>
          <w:szCs w:val="18"/>
          <w:lang w:val="en-US"/>
        </w:rPr>
        <w:t>Agency:</w:t>
      </w:r>
      <w:r w:rsidR="008C14B5">
        <w:rPr>
          <w:rStyle w:val="Strong"/>
          <w:color w:val="000000" w:themeColor="text1"/>
          <w:sz w:val="18"/>
          <w:szCs w:val="18"/>
          <w:lang w:val="en-US"/>
        </w:rPr>
        <w:t xml:space="preserve"> </w:t>
      </w:r>
      <w:r w:rsidR="000173BA" w:rsidRPr="00316BC9">
        <w:rPr>
          <w:rStyle w:val="Strong"/>
          <w:color w:val="000000" w:themeColor="text1"/>
          <w:sz w:val="18"/>
          <w:szCs w:val="18"/>
          <w:lang w:val="en-US"/>
        </w:rPr>
        <w:t>The ability to see and understand broader and deeper patterns and our own role in the world in this regard, and to have the intention, optimism and courage to act on it.</w:t>
      </w:r>
    </w:p>
    <w:p w14:paraId="4256AD6C" w14:textId="33AAE8BD" w:rsidR="000173BA" w:rsidRPr="00316BC9" w:rsidRDefault="000173BA" w:rsidP="006976D7">
      <w:pPr>
        <w:pStyle w:val="NormalWeb"/>
        <w:shd w:val="clear" w:color="auto" w:fill="D9E2F3" w:themeFill="accent1" w:themeFillTint="33"/>
        <w:spacing w:before="0" w:beforeAutospacing="0" w:after="0" w:afterAutospacing="0"/>
        <w:rPr>
          <w:color w:val="000000" w:themeColor="text1"/>
          <w:sz w:val="18"/>
          <w:szCs w:val="18"/>
          <w:lang w:val="en-US"/>
        </w:rPr>
      </w:pPr>
      <w:r w:rsidRPr="00316BC9">
        <w:rPr>
          <w:color w:val="000000" w:themeColor="text1"/>
          <w:sz w:val="18"/>
          <w:szCs w:val="18"/>
          <w:lang w:val="en-US"/>
        </w:rPr>
        <w:t>This</w:t>
      </w:r>
      <w:r w:rsidR="008C14B5">
        <w:rPr>
          <w:color w:val="000000" w:themeColor="text1"/>
          <w:sz w:val="18"/>
          <w:szCs w:val="18"/>
          <w:lang w:val="en-US"/>
        </w:rPr>
        <w:t xml:space="preserve"> cluster refers to</w:t>
      </w:r>
      <w:r w:rsidRPr="00316BC9">
        <w:rPr>
          <w:color w:val="000000" w:themeColor="text1"/>
          <w:sz w:val="18"/>
          <w:szCs w:val="18"/>
          <w:lang w:val="en-US"/>
        </w:rPr>
        <w:t xml:space="preserve"> a sense of empowerment and related qualities/</w:t>
      </w:r>
      <w:r w:rsidR="00912F30">
        <w:rPr>
          <w:color w:val="000000" w:themeColor="text1"/>
          <w:sz w:val="18"/>
          <w:szCs w:val="18"/>
          <w:lang w:val="en-US"/>
        </w:rPr>
        <w:t>capacities</w:t>
      </w:r>
      <w:r w:rsidRPr="00316BC9">
        <w:rPr>
          <w:color w:val="000000" w:themeColor="text1"/>
          <w:sz w:val="18"/>
          <w:szCs w:val="18"/>
          <w:lang w:val="en-US"/>
        </w:rPr>
        <w:t xml:space="preserve"> that can foster and enhance cooperation, the co-creation of meaning and action. There are close links to qualities such as</w:t>
      </w:r>
      <w:r w:rsidR="008C14B5">
        <w:rPr>
          <w:color w:val="000000" w:themeColor="text1"/>
          <w:sz w:val="18"/>
          <w:szCs w:val="18"/>
          <w:lang w:val="en-US"/>
        </w:rPr>
        <w:t xml:space="preserve"> </w:t>
      </w:r>
      <w:r w:rsidRPr="00316BC9">
        <w:rPr>
          <w:color w:val="000000" w:themeColor="text1"/>
          <w:sz w:val="18"/>
          <w:szCs w:val="18"/>
          <w:lang w:val="en-US"/>
        </w:rPr>
        <w:t xml:space="preserve">courage, creativity, passion, </w:t>
      </w:r>
      <w:r w:rsidR="00912F30">
        <w:rPr>
          <w:color w:val="000000" w:themeColor="text1"/>
          <w:sz w:val="18"/>
          <w:szCs w:val="18"/>
          <w:lang w:val="en-US"/>
        </w:rPr>
        <w:t xml:space="preserve">perseverance, </w:t>
      </w:r>
      <w:r w:rsidRPr="00316BC9">
        <w:rPr>
          <w:color w:val="000000" w:themeColor="text1"/>
          <w:sz w:val="18"/>
          <w:szCs w:val="18"/>
          <w:lang w:val="en-US"/>
        </w:rPr>
        <w:t>optimism, and hope.</w:t>
      </w:r>
    </w:p>
    <w:p w14:paraId="27F8D013" w14:textId="77777777" w:rsidR="000173BA" w:rsidRPr="001D1043" w:rsidRDefault="000173BA" w:rsidP="006976D7">
      <w:pPr>
        <w:pStyle w:val="NormalWeb"/>
        <w:shd w:val="clear" w:color="auto" w:fill="D9E2F3" w:themeFill="accent1" w:themeFillTint="33"/>
        <w:spacing w:before="0" w:beforeAutospacing="0" w:after="0" w:afterAutospacing="0"/>
        <w:rPr>
          <w:color w:val="000000" w:themeColor="text1"/>
          <w:sz w:val="22"/>
          <w:szCs w:val="22"/>
          <w:lang w:val="en-US"/>
        </w:rPr>
      </w:pPr>
    </w:p>
    <w:p w14:paraId="73B42960" w14:textId="489376E4" w:rsidR="00CB331A" w:rsidRPr="001D1043" w:rsidRDefault="000173BA" w:rsidP="0059456C">
      <w:pPr>
        <w:rPr>
          <w:rFonts w:asciiTheme="majorHAnsi" w:hAnsiTheme="majorHAnsi" w:cstheme="majorHAnsi"/>
          <w:b/>
          <w:color w:val="000000" w:themeColor="text1"/>
          <w:lang w:val="en-GB"/>
        </w:rPr>
      </w:pPr>
      <w:r w:rsidRPr="001D1043">
        <w:rPr>
          <w:rFonts w:ascii="Times New Roman" w:hAnsi="Times New Roman"/>
          <w:bCs/>
          <w:color w:val="000000" w:themeColor="text1"/>
          <w:sz w:val="18"/>
          <w:szCs w:val="18"/>
          <w:lang w:val="en-GB"/>
        </w:rPr>
        <w:t xml:space="preserve">Source: Adapted from Wamsler et al. </w:t>
      </w:r>
      <w:r w:rsidR="00DD3F75">
        <w:rPr>
          <w:rFonts w:ascii="Times New Roman" w:hAnsi="Times New Roman"/>
          <w:bCs/>
          <w:color w:val="000000" w:themeColor="text1"/>
          <w:sz w:val="18"/>
          <w:szCs w:val="18"/>
          <w:lang w:val="en-GB"/>
        </w:rPr>
        <w:t>(</w:t>
      </w:r>
      <w:r w:rsidRPr="001D1043">
        <w:rPr>
          <w:rFonts w:ascii="Times New Roman" w:hAnsi="Times New Roman"/>
          <w:bCs/>
          <w:color w:val="000000" w:themeColor="text1"/>
          <w:sz w:val="18"/>
          <w:szCs w:val="18"/>
          <w:lang w:val="en-GB"/>
        </w:rPr>
        <w:t>2021</w:t>
      </w:r>
      <w:r w:rsidR="00DD3F75">
        <w:rPr>
          <w:rFonts w:ascii="Times New Roman" w:hAnsi="Times New Roman"/>
          <w:bCs/>
          <w:color w:val="000000" w:themeColor="text1"/>
          <w:sz w:val="18"/>
          <w:szCs w:val="18"/>
          <w:lang w:val="en-GB"/>
        </w:rPr>
        <w:t>)</w:t>
      </w:r>
      <w:r w:rsidR="00DF6AAC">
        <w:rPr>
          <w:rFonts w:ascii="Times New Roman" w:hAnsi="Times New Roman"/>
          <w:bCs/>
          <w:color w:val="000000" w:themeColor="text1"/>
          <w:sz w:val="18"/>
          <w:szCs w:val="18"/>
          <w:lang w:val="en-GB"/>
        </w:rPr>
        <w:t xml:space="preserve">. See </w:t>
      </w:r>
      <w:r w:rsidR="00C014B7" w:rsidRPr="001D1043">
        <w:rPr>
          <w:rFonts w:ascii="Times New Roman" w:hAnsi="Times New Roman"/>
          <w:bCs/>
          <w:color w:val="000000" w:themeColor="text1"/>
          <w:sz w:val="18"/>
          <w:szCs w:val="18"/>
          <w:lang w:val="en-GB"/>
        </w:rPr>
        <w:t xml:space="preserve">Suppl. Material F of Wamsler et al. </w:t>
      </w:r>
      <w:r w:rsidR="00DD3F75">
        <w:rPr>
          <w:rFonts w:ascii="Times New Roman" w:hAnsi="Times New Roman"/>
          <w:bCs/>
          <w:color w:val="000000" w:themeColor="text1"/>
          <w:sz w:val="18"/>
          <w:szCs w:val="18"/>
          <w:lang w:val="en-GB"/>
        </w:rPr>
        <w:t>(</w:t>
      </w:r>
      <w:r w:rsidR="00C014B7" w:rsidRPr="001D1043">
        <w:rPr>
          <w:rFonts w:ascii="Times New Roman" w:hAnsi="Times New Roman"/>
          <w:bCs/>
          <w:color w:val="000000" w:themeColor="text1"/>
          <w:sz w:val="18"/>
          <w:szCs w:val="18"/>
          <w:lang w:val="en-GB"/>
        </w:rPr>
        <w:t>2021</w:t>
      </w:r>
      <w:r w:rsidR="00DD3F75">
        <w:rPr>
          <w:rFonts w:ascii="Times New Roman" w:hAnsi="Times New Roman"/>
          <w:bCs/>
          <w:color w:val="000000" w:themeColor="text1"/>
          <w:sz w:val="18"/>
          <w:szCs w:val="18"/>
          <w:lang w:val="en-GB"/>
        </w:rPr>
        <w:t>)</w:t>
      </w:r>
      <w:r w:rsidR="00DF6AAC">
        <w:rPr>
          <w:rFonts w:ascii="Times New Roman" w:hAnsi="Times New Roman"/>
          <w:bCs/>
          <w:color w:val="000000" w:themeColor="text1"/>
          <w:sz w:val="18"/>
          <w:szCs w:val="18"/>
          <w:lang w:val="en-GB"/>
        </w:rPr>
        <w:t xml:space="preserve"> f</w:t>
      </w:r>
      <w:r w:rsidR="00DF6AAC" w:rsidRPr="001D1043">
        <w:rPr>
          <w:rFonts w:ascii="Times New Roman" w:hAnsi="Times New Roman"/>
          <w:bCs/>
          <w:color w:val="000000" w:themeColor="text1"/>
          <w:sz w:val="18"/>
          <w:szCs w:val="18"/>
          <w:lang w:val="en-GB"/>
        </w:rPr>
        <w:t>or the full list</w:t>
      </w:r>
      <w:r w:rsidR="00FA36CB">
        <w:rPr>
          <w:rFonts w:ascii="Times New Roman" w:hAnsi="Times New Roman"/>
          <w:bCs/>
          <w:color w:val="000000" w:themeColor="text1"/>
          <w:sz w:val="18"/>
          <w:szCs w:val="18"/>
          <w:lang w:val="en-GB"/>
        </w:rPr>
        <w:t xml:space="preserve"> of potential transformative qualities/capacities</w:t>
      </w:r>
      <w:r w:rsidR="00DF6AAC" w:rsidRPr="001D1043">
        <w:rPr>
          <w:rFonts w:ascii="Times New Roman" w:hAnsi="Times New Roman"/>
          <w:bCs/>
          <w:color w:val="000000" w:themeColor="text1"/>
          <w:sz w:val="18"/>
          <w:szCs w:val="18"/>
          <w:lang w:val="en-GB"/>
        </w:rPr>
        <w:t xml:space="preserve"> and</w:t>
      </w:r>
      <w:r w:rsidR="00DF6AAC">
        <w:rPr>
          <w:rFonts w:ascii="Times New Roman" w:hAnsi="Times New Roman"/>
          <w:bCs/>
          <w:color w:val="000000" w:themeColor="text1"/>
          <w:sz w:val="18"/>
          <w:szCs w:val="18"/>
          <w:lang w:val="en-GB"/>
        </w:rPr>
        <w:t xml:space="preserve"> related</w:t>
      </w:r>
      <w:r w:rsidR="00DF6AAC" w:rsidRPr="001D1043">
        <w:rPr>
          <w:rFonts w:ascii="Times New Roman" w:hAnsi="Times New Roman"/>
          <w:bCs/>
          <w:color w:val="000000" w:themeColor="text1"/>
          <w:sz w:val="18"/>
          <w:szCs w:val="18"/>
          <w:lang w:val="en-GB"/>
        </w:rPr>
        <w:t xml:space="preserve"> intermediary factors</w:t>
      </w:r>
      <w:r w:rsidR="00DF6AAC">
        <w:rPr>
          <w:rFonts w:ascii="Times New Roman" w:hAnsi="Times New Roman"/>
          <w:bCs/>
          <w:color w:val="000000" w:themeColor="text1"/>
          <w:sz w:val="18"/>
          <w:szCs w:val="18"/>
          <w:lang w:val="en-GB"/>
        </w:rPr>
        <w:t>.</w:t>
      </w:r>
    </w:p>
    <w:p w14:paraId="3075E7B6" w14:textId="77777777" w:rsidR="00912F30" w:rsidRDefault="00912F30">
      <w:pPr>
        <w:spacing w:after="0" w:line="240" w:lineRule="auto"/>
        <w:rPr>
          <w:rFonts w:asciiTheme="majorHAnsi" w:hAnsiTheme="majorHAnsi" w:cstheme="majorHAnsi"/>
          <w:b/>
          <w:i/>
          <w:color w:val="000000" w:themeColor="text1"/>
          <w:lang w:val="en-GB"/>
        </w:rPr>
      </w:pPr>
      <w:r w:rsidRPr="00DF6AAC">
        <w:rPr>
          <w:color w:val="000000" w:themeColor="text1"/>
          <w:lang w:val="en-US"/>
        </w:rPr>
        <w:br w:type="page"/>
      </w:r>
    </w:p>
    <w:p w14:paraId="1E52E823" w14:textId="14BCF7AA" w:rsidR="00CB331A" w:rsidRPr="00912F30" w:rsidRDefault="00AD2A37" w:rsidP="00912F30">
      <w:pPr>
        <w:pStyle w:val="Heading3"/>
        <w:rPr>
          <w:color w:val="000000" w:themeColor="text1"/>
        </w:rPr>
      </w:pPr>
      <w:r>
        <w:rPr>
          <w:color w:val="000000" w:themeColor="text1"/>
        </w:rPr>
        <w:lastRenderedPageBreak/>
        <w:t xml:space="preserve">Inner-Outer Transformation Model – </w:t>
      </w:r>
      <w:r w:rsidR="001954EF" w:rsidRPr="001D1043">
        <w:rPr>
          <w:color w:val="000000" w:themeColor="text1"/>
        </w:rPr>
        <w:t>Relevance of transformative qualities/capacities for i</w:t>
      </w:r>
      <w:r w:rsidR="00CB331A" w:rsidRPr="001D1043">
        <w:rPr>
          <w:color w:val="000000" w:themeColor="text1"/>
        </w:rPr>
        <w:t>nner-</w:t>
      </w:r>
      <w:r w:rsidR="001954EF" w:rsidRPr="001D1043">
        <w:rPr>
          <w:color w:val="000000" w:themeColor="text1"/>
        </w:rPr>
        <w:t>o</w:t>
      </w:r>
      <w:r w:rsidR="00CB331A" w:rsidRPr="001D1043">
        <w:rPr>
          <w:color w:val="000000" w:themeColor="text1"/>
        </w:rPr>
        <w:t xml:space="preserve">uter </w:t>
      </w:r>
      <w:r w:rsidR="001954EF" w:rsidRPr="001D1043">
        <w:rPr>
          <w:color w:val="000000" w:themeColor="text1"/>
        </w:rPr>
        <w:t>t</w:t>
      </w:r>
      <w:r w:rsidR="00CB331A" w:rsidRPr="001D1043">
        <w:rPr>
          <w:color w:val="000000" w:themeColor="text1"/>
        </w:rPr>
        <w:t>ransformation</w:t>
      </w:r>
      <w:r w:rsidR="00C014B7" w:rsidRPr="001D1043">
        <w:rPr>
          <w:color w:val="000000" w:themeColor="text1"/>
        </w:rPr>
        <w:t xml:space="preserve"> for sustainabil</w:t>
      </w:r>
      <w:r w:rsidR="00C014B7" w:rsidRPr="003D30A1">
        <w:rPr>
          <w:color w:val="000000" w:themeColor="text1"/>
        </w:rPr>
        <w:t>ity</w:t>
      </w:r>
    </w:p>
    <w:p w14:paraId="6DA05503" w14:textId="55A5B250" w:rsidR="00CB331A" w:rsidRPr="003D30A1" w:rsidRDefault="002D0F13" w:rsidP="002D0F13">
      <w:pPr>
        <w:jc w:val="center"/>
        <w:rPr>
          <w:rFonts w:asciiTheme="majorHAnsi" w:hAnsiTheme="majorHAnsi" w:cstheme="majorHAnsi"/>
          <w:b/>
          <w:bCs/>
          <w:color w:val="000000" w:themeColor="text1"/>
          <w:lang w:val="en-GB"/>
        </w:rPr>
      </w:pPr>
      <w:r w:rsidRPr="003D30A1">
        <w:rPr>
          <w:rFonts w:asciiTheme="majorHAnsi" w:hAnsiTheme="majorHAnsi" w:cstheme="majorHAnsi"/>
          <w:noProof/>
          <w:color w:val="000000" w:themeColor="text1"/>
          <w:sz w:val="20"/>
          <w:szCs w:val="20"/>
          <w:lang w:eastAsia="sv-SE"/>
        </w:rPr>
        <w:drawing>
          <wp:inline distT="0" distB="0" distL="0" distR="0" wp14:anchorId="50B68180" wp14:editId="0492EE8F">
            <wp:extent cx="3457575" cy="3075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1828" cy="3079089"/>
                    </a:xfrm>
                    <a:prstGeom prst="rect">
                      <a:avLst/>
                    </a:prstGeom>
                    <a:noFill/>
                    <a:ln>
                      <a:noFill/>
                    </a:ln>
                  </pic:spPr>
                </pic:pic>
              </a:graphicData>
            </a:graphic>
          </wp:inline>
        </w:drawing>
      </w:r>
    </w:p>
    <w:p w14:paraId="163C92BF" w14:textId="7E4563CB" w:rsidR="00AA26F6" w:rsidRDefault="001954EF" w:rsidP="00CB331A">
      <w:pPr>
        <w:jc w:val="both"/>
        <w:rPr>
          <w:rFonts w:ascii="Times New Roman" w:hAnsi="Times New Roman"/>
          <w:color w:val="000000" w:themeColor="text1"/>
          <w:sz w:val="18"/>
          <w:szCs w:val="18"/>
          <w:lang w:val="en-GB"/>
        </w:rPr>
      </w:pPr>
      <w:r w:rsidRPr="003D30A1">
        <w:rPr>
          <w:rFonts w:ascii="Times New Roman" w:hAnsi="Times New Roman"/>
          <w:bCs/>
          <w:color w:val="000000" w:themeColor="text1"/>
          <w:sz w:val="18"/>
          <w:szCs w:val="18"/>
          <w:lang w:val="en-GB"/>
        </w:rPr>
        <w:t xml:space="preserve">Source: </w:t>
      </w:r>
      <w:r w:rsidR="001D1043">
        <w:rPr>
          <w:rFonts w:ascii="Times New Roman" w:hAnsi="Times New Roman"/>
          <w:color w:val="000000" w:themeColor="text1"/>
          <w:sz w:val="18"/>
          <w:szCs w:val="18"/>
          <w:lang w:val="en-GB"/>
        </w:rPr>
        <w:t>I</w:t>
      </w:r>
      <w:r w:rsidR="004D1CAE" w:rsidRPr="003D30A1">
        <w:rPr>
          <w:rFonts w:ascii="Times New Roman" w:hAnsi="Times New Roman"/>
          <w:color w:val="000000" w:themeColor="text1"/>
          <w:sz w:val="18"/>
          <w:szCs w:val="18"/>
          <w:lang w:val="en-GB"/>
        </w:rPr>
        <w:t>nner–</w:t>
      </w:r>
      <w:r w:rsidR="001D1043">
        <w:rPr>
          <w:rFonts w:ascii="Times New Roman" w:hAnsi="Times New Roman"/>
          <w:color w:val="000000" w:themeColor="text1"/>
          <w:sz w:val="18"/>
          <w:szCs w:val="18"/>
          <w:lang w:val="en-GB"/>
        </w:rPr>
        <w:t>O</w:t>
      </w:r>
      <w:r w:rsidR="004D1CAE" w:rsidRPr="003D30A1">
        <w:rPr>
          <w:rFonts w:ascii="Times New Roman" w:hAnsi="Times New Roman"/>
          <w:color w:val="000000" w:themeColor="text1"/>
          <w:sz w:val="18"/>
          <w:szCs w:val="18"/>
          <w:lang w:val="en-GB"/>
        </w:rPr>
        <w:t xml:space="preserve">uter </w:t>
      </w:r>
      <w:r w:rsidR="001D1043">
        <w:rPr>
          <w:rFonts w:ascii="Times New Roman" w:hAnsi="Times New Roman"/>
          <w:color w:val="000000" w:themeColor="text1"/>
          <w:sz w:val="18"/>
          <w:szCs w:val="18"/>
          <w:lang w:val="en-GB"/>
        </w:rPr>
        <w:t>T</w:t>
      </w:r>
      <w:r w:rsidR="004D1CAE" w:rsidRPr="003D30A1">
        <w:rPr>
          <w:rFonts w:ascii="Times New Roman" w:hAnsi="Times New Roman"/>
          <w:color w:val="000000" w:themeColor="text1"/>
          <w:sz w:val="18"/>
          <w:szCs w:val="18"/>
          <w:lang w:val="en-GB"/>
        </w:rPr>
        <w:t>ransformation</w:t>
      </w:r>
      <w:r w:rsidR="001D1043">
        <w:rPr>
          <w:rFonts w:ascii="Times New Roman" w:hAnsi="Times New Roman"/>
          <w:color w:val="000000" w:themeColor="text1"/>
          <w:sz w:val="18"/>
          <w:szCs w:val="18"/>
          <w:lang w:val="en-GB"/>
        </w:rPr>
        <w:t xml:space="preserve"> Model</w:t>
      </w:r>
      <w:r w:rsidR="00912F30">
        <w:rPr>
          <w:rFonts w:ascii="Times New Roman" w:hAnsi="Times New Roman"/>
          <w:color w:val="000000" w:themeColor="text1"/>
          <w:sz w:val="18"/>
          <w:szCs w:val="18"/>
          <w:lang w:val="en-GB"/>
        </w:rPr>
        <w:t>,</w:t>
      </w:r>
      <w:r w:rsidR="004D1CAE" w:rsidRPr="003D30A1">
        <w:rPr>
          <w:rFonts w:ascii="Times New Roman" w:hAnsi="Times New Roman"/>
          <w:color w:val="000000" w:themeColor="text1"/>
          <w:sz w:val="18"/>
          <w:szCs w:val="18"/>
          <w:lang w:val="en-GB"/>
        </w:rPr>
        <w:t xml:space="preserve"> illustrated in </w:t>
      </w:r>
      <w:r w:rsidRPr="003D30A1">
        <w:rPr>
          <w:rFonts w:ascii="Times New Roman" w:hAnsi="Times New Roman"/>
          <w:bCs/>
          <w:color w:val="000000" w:themeColor="text1"/>
          <w:sz w:val="18"/>
          <w:szCs w:val="18"/>
          <w:lang w:val="en-GB"/>
        </w:rPr>
        <w:t xml:space="preserve">Suppl. Material E of Wamsler et al. </w:t>
      </w:r>
      <w:r w:rsidR="00DD3F75">
        <w:rPr>
          <w:rFonts w:ascii="Times New Roman" w:hAnsi="Times New Roman"/>
          <w:bCs/>
          <w:color w:val="000000" w:themeColor="text1"/>
          <w:sz w:val="18"/>
          <w:szCs w:val="18"/>
          <w:lang w:val="en-GB"/>
        </w:rPr>
        <w:t>(</w:t>
      </w:r>
      <w:r w:rsidRPr="003D30A1">
        <w:rPr>
          <w:rFonts w:ascii="Times New Roman" w:hAnsi="Times New Roman"/>
          <w:bCs/>
          <w:color w:val="000000" w:themeColor="text1"/>
          <w:sz w:val="18"/>
          <w:szCs w:val="18"/>
          <w:lang w:val="en-GB"/>
        </w:rPr>
        <w:t>2021</w:t>
      </w:r>
      <w:r w:rsidR="00DD3F75">
        <w:rPr>
          <w:rFonts w:ascii="Times New Roman" w:hAnsi="Times New Roman"/>
          <w:bCs/>
          <w:color w:val="000000" w:themeColor="text1"/>
          <w:sz w:val="18"/>
          <w:szCs w:val="18"/>
          <w:lang w:val="en-GB"/>
        </w:rPr>
        <w:t>)</w:t>
      </w:r>
      <w:r w:rsidRPr="003D30A1">
        <w:rPr>
          <w:rFonts w:ascii="Times New Roman" w:hAnsi="Times New Roman"/>
          <w:bCs/>
          <w:color w:val="000000" w:themeColor="text1"/>
          <w:sz w:val="18"/>
          <w:szCs w:val="18"/>
          <w:lang w:val="en-GB"/>
        </w:rPr>
        <w:t xml:space="preserve">. </w:t>
      </w:r>
      <w:r w:rsidR="004D1CAE" w:rsidRPr="003D30A1">
        <w:rPr>
          <w:rFonts w:ascii="Times New Roman" w:hAnsi="Times New Roman"/>
          <w:bCs/>
          <w:color w:val="000000" w:themeColor="text1"/>
          <w:sz w:val="18"/>
          <w:szCs w:val="18"/>
          <w:lang w:val="en-GB"/>
        </w:rPr>
        <w:t>See</w:t>
      </w:r>
      <w:r w:rsidRPr="003D30A1">
        <w:rPr>
          <w:rFonts w:ascii="Times New Roman" w:hAnsi="Times New Roman"/>
          <w:bCs/>
          <w:color w:val="000000" w:themeColor="text1"/>
          <w:sz w:val="18"/>
          <w:szCs w:val="18"/>
          <w:lang w:val="en-GB"/>
        </w:rPr>
        <w:t xml:space="preserve"> </w:t>
      </w:r>
      <w:r w:rsidR="004D1CAE" w:rsidRPr="003D30A1">
        <w:rPr>
          <w:rFonts w:ascii="Times New Roman" w:hAnsi="Times New Roman"/>
          <w:bCs/>
          <w:color w:val="000000" w:themeColor="text1"/>
          <w:sz w:val="18"/>
          <w:szCs w:val="18"/>
          <w:lang w:val="en-GB"/>
        </w:rPr>
        <w:t>in-text f</w:t>
      </w:r>
      <w:r w:rsidRPr="003D30A1">
        <w:rPr>
          <w:rFonts w:ascii="Times New Roman" w:hAnsi="Times New Roman"/>
          <w:bCs/>
          <w:color w:val="000000" w:themeColor="text1"/>
          <w:sz w:val="18"/>
          <w:szCs w:val="18"/>
          <w:lang w:val="en-GB"/>
        </w:rPr>
        <w:t>igure 1 in Wamsler et al.</w:t>
      </w:r>
      <w:r w:rsidR="00DD3F75">
        <w:rPr>
          <w:rFonts w:ascii="Times New Roman" w:hAnsi="Times New Roman"/>
          <w:bCs/>
          <w:color w:val="000000" w:themeColor="text1"/>
          <w:sz w:val="18"/>
          <w:szCs w:val="18"/>
          <w:lang w:val="en-GB"/>
        </w:rPr>
        <w:t>,</w:t>
      </w:r>
      <w:r w:rsidRPr="003D30A1">
        <w:rPr>
          <w:rFonts w:ascii="Times New Roman" w:hAnsi="Times New Roman"/>
          <w:bCs/>
          <w:color w:val="000000" w:themeColor="text1"/>
          <w:sz w:val="18"/>
          <w:szCs w:val="18"/>
          <w:lang w:val="en-GB"/>
        </w:rPr>
        <w:t xml:space="preserve"> 2021</w:t>
      </w:r>
      <w:r w:rsidR="004D1CAE" w:rsidRPr="003D30A1">
        <w:rPr>
          <w:rFonts w:ascii="Times New Roman" w:hAnsi="Times New Roman"/>
          <w:bCs/>
          <w:color w:val="000000" w:themeColor="text1"/>
          <w:sz w:val="18"/>
          <w:szCs w:val="18"/>
          <w:lang w:val="en-GB"/>
        </w:rPr>
        <w:t xml:space="preserve"> for a more detailed version of the model</w:t>
      </w:r>
      <w:r w:rsidRPr="003D30A1">
        <w:rPr>
          <w:rFonts w:ascii="Times New Roman" w:hAnsi="Times New Roman"/>
          <w:bCs/>
          <w:color w:val="000000" w:themeColor="text1"/>
          <w:sz w:val="18"/>
          <w:szCs w:val="18"/>
          <w:lang w:val="en-GB"/>
        </w:rPr>
        <w:t>.</w:t>
      </w:r>
      <w:r w:rsidR="003D30A1">
        <w:rPr>
          <w:rFonts w:ascii="Times New Roman" w:hAnsi="Times New Roman"/>
          <w:bCs/>
          <w:color w:val="000000" w:themeColor="text1"/>
          <w:sz w:val="18"/>
          <w:szCs w:val="18"/>
          <w:lang w:val="en-GB"/>
        </w:rPr>
        <w:t xml:space="preserve"> </w:t>
      </w:r>
      <w:r w:rsidR="00CB331A" w:rsidRPr="003D30A1">
        <w:rPr>
          <w:rFonts w:ascii="Times New Roman" w:hAnsi="Times New Roman"/>
          <w:color w:val="000000" w:themeColor="text1"/>
          <w:sz w:val="18"/>
          <w:szCs w:val="18"/>
          <w:lang w:val="en-GB"/>
        </w:rPr>
        <w:t xml:space="preserve">Note: </w:t>
      </w:r>
      <w:r w:rsidR="004D1CAE" w:rsidRPr="003D30A1">
        <w:rPr>
          <w:rFonts w:ascii="Times New Roman" w:hAnsi="Times New Roman"/>
          <w:color w:val="000000" w:themeColor="text1"/>
          <w:sz w:val="18"/>
          <w:szCs w:val="18"/>
          <w:lang w:val="en-GB"/>
        </w:rPr>
        <w:t>The model provides</w:t>
      </w:r>
      <w:r w:rsidR="00CB331A" w:rsidRPr="003D30A1">
        <w:rPr>
          <w:rFonts w:ascii="Times New Roman" w:hAnsi="Times New Roman"/>
          <w:color w:val="000000" w:themeColor="text1"/>
          <w:sz w:val="18"/>
          <w:szCs w:val="18"/>
          <w:lang w:val="en-GB"/>
        </w:rPr>
        <w:t xml:space="preserve"> a roadmap for systematic research, policy and practice</w:t>
      </w:r>
      <w:r w:rsidR="003B610B" w:rsidRPr="003D30A1">
        <w:rPr>
          <w:rFonts w:ascii="Times New Roman" w:hAnsi="Times New Roman"/>
          <w:color w:val="000000" w:themeColor="text1"/>
          <w:sz w:val="18"/>
          <w:szCs w:val="18"/>
          <w:lang w:val="en-GB"/>
        </w:rPr>
        <w:t xml:space="preserve"> that integrates inner and outer transformation</w:t>
      </w:r>
      <w:r w:rsidR="00CB331A" w:rsidRPr="003D30A1">
        <w:rPr>
          <w:rFonts w:ascii="Times New Roman" w:hAnsi="Times New Roman"/>
          <w:color w:val="000000" w:themeColor="text1"/>
          <w:sz w:val="18"/>
          <w:szCs w:val="18"/>
          <w:lang w:val="en-GB"/>
        </w:rPr>
        <w:t xml:space="preserve">. </w:t>
      </w:r>
      <w:r w:rsidR="003B610B" w:rsidRPr="003D30A1">
        <w:rPr>
          <w:rFonts w:ascii="Times New Roman" w:hAnsi="Times New Roman"/>
          <w:color w:val="000000" w:themeColor="text1"/>
          <w:sz w:val="18"/>
          <w:szCs w:val="18"/>
          <w:lang w:val="en-GB"/>
        </w:rPr>
        <w:t>T</w:t>
      </w:r>
      <w:r w:rsidR="00CB331A" w:rsidRPr="003D30A1">
        <w:rPr>
          <w:rFonts w:ascii="Times New Roman" w:hAnsi="Times New Roman"/>
          <w:color w:val="000000" w:themeColor="text1"/>
          <w:sz w:val="18"/>
          <w:szCs w:val="18"/>
          <w:lang w:val="en-GB"/>
        </w:rPr>
        <w:t>he classification into internal and external (inner/ outer), which marks the boundary between what is ‘inside’ (a subject) and what is ‘outside’ (a subject), is artificial and applied for simplicity. Internal dimensions, such as values, beliefs, worldviews and paradigms are for instance inter-subjective (e.g. socially defined) and qualities/ capacities are enacted (e.g. cultivated and expressed in relationship to other subjects and the world at large). The continuum of sustainability outcomes relates to all levels of change (consciousness, culture, behaviour, systems) and the associated spheres of transformation (personal, practical, political) (Wilber</w:t>
      </w:r>
      <w:r w:rsidR="00DD3F75">
        <w:rPr>
          <w:rFonts w:ascii="Times New Roman" w:hAnsi="Times New Roman"/>
          <w:color w:val="000000" w:themeColor="text1"/>
          <w:sz w:val="18"/>
          <w:szCs w:val="18"/>
          <w:lang w:val="en-GB"/>
        </w:rPr>
        <w:t>,</w:t>
      </w:r>
      <w:r w:rsidR="00CB331A" w:rsidRPr="003D30A1">
        <w:rPr>
          <w:rFonts w:ascii="Times New Roman" w:hAnsi="Times New Roman"/>
          <w:color w:val="000000" w:themeColor="text1"/>
          <w:sz w:val="18"/>
          <w:szCs w:val="18"/>
          <w:lang w:val="en-GB"/>
        </w:rPr>
        <w:t xml:space="preserve"> 2005; O’Brien </w:t>
      </w:r>
      <w:r w:rsidR="00DD3F75">
        <w:rPr>
          <w:rFonts w:ascii="Times New Roman" w:hAnsi="Times New Roman"/>
          <w:color w:val="000000" w:themeColor="text1"/>
          <w:sz w:val="18"/>
          <w:szCs w:val="18"/>
          <w:lang w:val="en-GB"/>
        </w:rPr>
        <w:t>&amp;</w:t>
      </w:r>
      <w:r w:rsidR="00CB331A" w:rsidRPr="003D30A1">
        <w:rPr>
          <w:rFonts w:ascii="Times New Roman" w:hAnsi="Times New Roman"/>
          <w:color w:val="000000" w:themeColor="text1"/>
          <w:sz w:val="18"/>
          <w:szCs w:val="18"/>
          <w:lang w:val="en-GB"/>
        </w:rPr>
        <w:t xml:space="preserve"> Sygna</w:t>
      </w:r>
      <w:r w:rsidR="00DD3F75">
        <w:rPr>
          <w:rFonts w:ascii="Times New Roman" w:hAnsi="Times New Roman"/>
          <w:color w:val="000000" w:themeColor="text1"/>
          <w:sz w:val="18"/>
          <w:szCs w:val="18"/>
          <w:lang w:val="en-GB"/>
        </w:rPr>
        <w:t>,</w:t>
      </w:r>
      <w:r w:rsidR="00CB331A" w:rsidRPr="003D30A1">
        <w:rPr>
          <w:rFonts w:ascii="Times New Roman" w:hAnsi="Times New Roman"/>
          <w:color w:val="000000" w:themeColor="text1"/>
          <w:sz w:val="18"/>
          <w:szCs w:val="18"/>
          <w:lang w:val="en-GB"/>
        </w:rPr>
        <w:t xml:space="preserve"> 2013).</w:t>
      </w:r>
    </w:p>
    <w:p w14:paraId="6B0C3034" w14:textId="0F828616" w:rsidR="00912F30" w:rsidRPr="00912F30" w:rsidRDefault="00912F30" w:rsidP="00912F30">
      <w:pPr>
        <w:pStyle w:val="Heading3"/>
        <w:rPr>
          <w:color w:val="000000" w:themeColor="text1"/>
        </w:rPr>
      </w:pPr>
      <w:r>
        <w:rPr>
          <w:color w:val="000000" w:themeColor="text1"/>
        </w:rPr>
        <w:t xml:space="preserve">Existing </w:t>
      </w:r>
      <w:r w:rsidR="00161B96">
        <w:rPr>
          <w:color w:val="000000" w:themeColor="text1"/>
        </w:rPr>
        <w:t xml:space="preserve">online collections of </w:t>
      </w:r>
      <w:r w:rsidR="00547258">
        <w:rPr>
          <w:color w:val="000000" w:themeColor="text1"/>
        </w:rPr>
        <w:t xml:space="preserve">guidelines, </w:t>
      </w:r>
      <w:r w:rsidR="00161B96">
        <w:rPr>
          <w:color w:val="000000" w:themeColor="text1"/>
        </w:rPr>
        <w:t>methods</w:t>
      </w:r>
      <w:r w:rsidR="00DD41E7">
        <w:rPr>
          <w:color w:val="000000" w:themeColor="text1"/>
        </w:rPr>
        <w:t>,</w:t>
      </w:r>
      <w:r w:rsidR="00161B96">
        <w:rPr>
          <w:color w:val="000000" w:themeColor="text1"/>
        </w:rPr>
        <w:t xml:space="preserve"> tools</w:t>
      </w:r>
      <w:r w:rsidR="00DD41E7">
        <w:rPr>
          <w:color w:val="000000" w:themeColor="text1"/>
        </w:rPr>
        <w:t xml:space="preserve"> and exercises </w:t>
      </w:r>
      <w:r w:rsidR="00547258">
        <w:rPr>
          <w:color w:val="000000" w:themeColor="text1"/>
        </w:rPr>
        <w:t xml:space="preserve">that </w:t>
      </w:r>
      <w:r w:rsidR="00DF6AAC">
        <w:rPr>
          <w:color w:val="000000" w:themeColor="text1"/>
        </w:rPr>
        <w:t xml:space="preserve">aim to </w:t>
      </w:r>
      <w:r w:rsidR="009C4E6F">
        <w:rPr>
          <w:color w:val="000000" w:themeColor="text1"/>
        </w:rPr>
        <w:t>link</w:t>
      </w:r>
      <w:r w:rsidR="00547258">
        <w:rPr>
          <w:color w:val="000000" w:themeColor="text1"/>
        </w:rPr>
        <w:t xml:space="preserve"> inner</w:t>
      </w:r>
      <w:r w:rsidR="009C4E6F">
        <w:rPr>
          <w:color w:val="000000" w:themeColor="text1"/>
        </w:rPr>
        <w:t xml:space="preserve"> and </w:t>
      </w:r>
      <w:r w:rsidR="00547258">
        <w:rPr>
          <w:color w:val="000000" w:themeColor="text1"/>
        </w:rPr>
        <w:t xml:space="preserve">outer </w:t>
      </w:r>
      <w:r w:rsidR="00FA36CB">
        <w:rPr>
          <w:color w:val="000000" w:themeColor="text1"/>
        </w:rPr>
        <w:t>dimensions</w:t>
      </w:r>
      <w:r w:rsidR="009C4E6F">
        <w:rPr>
          <w:color w:val="000000" w:themeColor="text1"/>
        </w:rPr>
        <w:t xml:space="preserve"> and </w:t>
      </w:r>
      <w:r w:rsidR="00547258">
        <w:rPr>
          <w:color w:val="000000" w:themeColor="text1"/>
        </w:rPr>
        <w:t>transformation</w:t>
      </w:r>
    </w:p>
    <w:p w14:paraId="7B6C774B" w14:textId="70F0C0EE" w:rsidR="00161B96" w:rsidRPr="007651F6" w:rsidRDefault="00786062" w:rsidP="00161B96">
      <w:pPr>
        <w:pStyle w:val="ListParagraph"/>
        <w:numPr>
          <w:ilvl w:val="0"/>
          <w:numId w:val="16"/>
        </w:numPr>
        <w:spacing w:after="0" w:line="240" w:lineRule="auto"/>
        <w:ind w:left="274" w:hanging="274"/>
        <w:rPr>
          <w:rStyle w:val="Hyperlink"/>
          <w:color w:val="000000" w:themeColor="text1"/>
          <w:lang w:val="en-US"/>
        </w:rPr>
      </w:pPr>
      <w:hyperlink r:id="rId27" w:history="1">
        <w:r w:rsidR="007651F6" w:rsidRPr="007651F6">
          <w:rPr>
            <w:rStyle w:val="Hyperlink"/>
            <w:rFonts w:ascii="Times New Roman" w:hAnsi="Times New Roman" w:cs="Times New Roman"/>
            <w:color w:val="000000" w:themeColor="text1"/>
            <w:sz w:val="20"/>
            <w:szCs w:val="20"/>
            <w:lang w:val="en-US"/>
          </w:rPr>
          <w:t>https://innerpathways.eu/tools/curriculum/</w:t>
        </w:r>
      </w:hyperlink>
      <w:r w:rsidR="007651F6" w:rsidRPr="007651F6">
        <w:rPr>
          <w:rStyle w:val="Hyperlink"/>
          <w:rFonts w:ascii="Times New Roman" w:hAnsi="Times New Roman" w:cs="Times New Roman"/>
          <w:color w:val="000000" w:themeColor="text1"/>
          <w:sz w:val="20"/>
          <w:szCs w:val="20"/>
          <w:lang w:val="en-US"/>
        </w:rPr>
        <w:t xml:space="preserve">  </w:t>
      </w:r>
    </w:p>
    <w:p w14:paraId="36B010F1" w14:textId="0574B339" w:rsidR="00547258" w:rsidRPr="007651F6" w:rsidRDefault="00786062" w:rsidP="00161B96">
      <w:pPr>
        <w:pStyle w:val="ListParagraph"/>
        <w:numPr>
          <w:ilvl w:val="0"/>
          <w:numId w:val="16"/>
        </w:numPr>
        <w:spacing w:after="0" w:line="240" w:lineRule="auto"/>
        <w:ind w:left="274" w:hanging="274"/>
        <w:rPr>
          <w:rStyle w:val="Hyperlink"/>
          <w:color w:val="000000" w:themeColor="text1"/>
          <w:lang w:val="en-US"/>
        </w:rPr>
      </w:pPr>
      <w:hyperlink r:id="rId28" w:history="1">
        <w:r w:rsidR="007651F6" w:rsidRPr="007651F6">
          <w:rPr>
            <w:rStyle w:val="Hyperlink"/>
            <w:rFonts w:ascii="Times New Roman" w:hAnsi="Times New Roman" w:cs="Times New Roman"/>
            <w:color w:val="000000" w:themeColor="text1"/>
            <w:sz w:val="20"/>
            <w:szCs w:val="20"/>
            <w:lang w:val="en-US"/>
          </w:rPr>
          <w:t>https://hostingtransformation.eu/toolbox/</w:t>
        </w:r>
      </w:hyperlink>
      <w:r w:rsidR="007651F6" w:rsidRPr="007651F6">
        <w:rPr>
          <w:rStyle w:val="Hyperlink"/>
          <w:rFonts w:ascii="Times New Roman" w:hAnsi="Times New Roman" w:cs="Times New Roman"/>
          <w:color w:val="000000" w:themeColor="text1"/>
          <w:sz w:val="20"/>
          <w:szCs w:val="20"/>
          <w:lang w:val="en-US"/>
        </w:rPr>
        <w:t xml:space="preserve"> </w:t>
      </w:r>
    </w:p>
    <w:p w14:paraId="36E711F9" w14:textId="7FBA3909" w:rsidR="00161B96" w:rsidRPr="007651F6" w:rsidRDefault="00786062" w:rsidP="00161B96">
      <w:pPr>
        <w:pStyle w:val="ListParagraph"/>
        <w:numPr>
          <w:ilvl w:val="0"/>
          <w:numId w:val="16"/>
        </w:numPr>
        <w:spacing w:after="0" w:line="240" w:lineRule="auto"/>
        <w:ind w:left="274" w:hanging="274"/>
        <w:rPr>
          <w:rStyle w:val="Hyperlink"/>
          <w:rFonts w:ascii="Times New Roman" w:hAnsi="Times New Roman" w:cs="Times New Roman"/>
          <w:color w:val="000000" w:themeColor="text1"/>
          <w:sz w:val="20"/>
          <w:szCs w:val="20"/>
          <w:lang w:val="en-US"/>
        </w:rPr>
      </w:pPr>
      <w:hyperlink r:id="rId29" w:history="1">
        <w:r w:rsidR="007651F6" w:rsidRPr="007651F6">
          <w:rPr>
            <w:rStyle w:val="Hyperlink"/>
            <w:rFonts w:ascii="Times New Roman" w:hAnsi="Times New Roman" w:cs="Times New Roman"/>
            <w:color w:val="000000" w:themeColor="text1"/>
            <w:sz w:val="20"/>
            <w:szCs w:val="20"/>
            <w:lang w:val="en-US"/>
          </w:rPr>
          <w:t>https://workthatreconnects.org/resources/about/</w:t>
        </w:r>
      </w:hyperlink>
      <w:r w:rsidR="007651F6" w:rsidRPr="007651F6">
        <w:rPr>
          <w:rStyle w:val="Hyperlink"/>
          <w:rFonts w:ascii="Times New Roman" w:hAnsi="Times New Roman" w:cs="Times New Roman"/>
          <w:color w:val="000000" w:themeColor="text1"/>
          <w:sz w:val="20"/>
          <w:szCs w:val="20"/>
          <w:lang w:val="en-US"/>
        </w:rPr>
        <w:t xml:space="preserve"> </w:t>
      </w:r>
    </w:p>
    <w:p w14:paraId="4C3D9B64" w14:textId="2C187B26" w:rsidR="00547258" w:rsidRPr="007651F6" w:rsidRDefault="00786062" w:rsidP="00547258">
      <w:pPr>
        <w:pStyle w:val="ListParagraph"/>
        <w:numPr>
          <w:ilvl w:val="0"/>
          <w:numId w:val="16"/>
        </w:numPr>
        <w:spacing w:after="0" w:line="240" w:lineRule="auto"/>
        <w:ind w:left="274" w:hanging="274"/>
        <w:rPr>
          <w:rStyle w:val="Hyperlink"/>
          <w:rFonts w:ascii="Times New Roman" w:hAnsi="Times New Roman" w:cs="Times New Roman"/>
          <w:color w:val="000000" w:themeColor="text1"/>
          <w:sz w:val="20"/>
          <w:szCs w:val="20"/>
          <w:lang w:val="en-US"/>
        </w:rPr>
      </w:pPr>
      <w:hyperlink r:id="rId30" w:history="1">
        <w:r w:rsidR="007651F6" w:rsidRPr="007651F6">
          <w:rPr>
            <w:rStyle w:val="Hyperlink"/>
            <w:rFonts w:ascii="Times New Roman" w:hAnsi="Times New Roman" w:cs="Times New Roman"/>
            <w:color w:val="000000" w:themeColor="text1"/>
            <w:sz w:val="20"/>
            <w:szCs w:val="20"/>
            <w:lang w:val="en-US"/>
          </w:rPr>
          <w:t>https://www.unfpa.org/sites/default/files/pub- pdf/Step_Up_A_Pocket_Guide_to_Social_Change_for_Young_Leaders.pdf</w:t>
        </w:r>
      </w:hyperlink>
      <w:r w:rsidR="007651F6" w:rsidRPr="007651F6">
        <w:rPr>
          <w:rStyle w:val="Hyperlink"/>
          <w:rFonts w:ascii="Times New Roman" w:hAnsi="Times New Roman" w:cs="Times New Roman"/>
          <w:color w:val="000000" w:themeColor="text1"/>
          <w:sz w:val="20"/>
          <w:szCs w:val="20"/>
          <w:lang w:val="en-US"/>
        </w:rPr>
        <w:t xml:space="preserve"> </w:t>
      </w:r>
    </w:p>
    <w:p w14:paraId="1BDDB9F7" w14:textId="1659F064" w:rsidR="00912F30" w:rsidRPr="007651F6" w:rsidRDefault="009C4E6F" w:rsidP="00492872">
      <w:pPr>
        <w:pStyle w:val="ListParagraph"/>
        <w:numPr>
          <w:ilvl w:val="0"/>
          <w:numId w:val="16"/>
        </w:numPr>
        <w:spacing w:after="0" w:line="240" w:lineRule="auto"/>
        <w:ind w:left="274" w:hanging="274"/>
        <w:jc w:val="both"/>
        <w:rPr>
          <w:rFonts w:asciiTheme="majorHAnsi" w:hAnsiTheme="majorHAnsi" w:cstheme="majorHAnsi"/>
          <w:color w:val="000000" w:themeColor="text1"/>
          <w:sz w:val="18"/>
          <w:szCs w:val="18"/>
          <w:lang w:val="en-US"/>
        </w:rPr>
      </w:pPr>
      <w:r w:rsidRPr="007651F6">
        <w:rPr>
          <w:rStyle w:val="Hyperlink"/>
          <w:rFonts w:ascii="Times New Roman" w:hAnsi="Times New Roman" w:cs="Times New Roman"/>
          <w:color w:val="000000" w:themeColor="text1"/>
          <w:sz w:val="20"/>
          <w:szCs w:val="20"/>
          <w:u w:val="none"/>
          <w:lang w:val="en-US"/>
        </w:rPr>
        <w:t xml:space="preserve">See also under </w:t>
      </w:r>
      <w:hyperlink r:id="rId31" w:history="1">
        <w:r w:rsidR="007651F6" w:rsidRPr="007651F6">
          <w:rPr>
            <w:rStyle w:val="Hyperlink"/>
            <w:rFonts w:ascii="Times New Roman" w:hAnsi="Times New Roman" w:cs="Times New Roman"/>
            <w:color w:val="000000" w:themeColor="text1"/>
            <w:sz w:val="20"/>
            <w:szCs w:val="20"/>
            <w:lang w:val="en-US"/>
          </w:rPr>
          <w:t>https://www.contemplative-sustainable-futures.com/</w:t>
        </w:r>
      </w:hyperlink>
      <w:r w:rsidR="005F14BC" w:rsidRPr="007651F6">
        <w:rPr>
          <w:rStyle w:val="Hyperlink"/>
          <w:rFonts w:ascii="Times New Roman" w:hAnsi="Times New Roman"/>
          <w:color w:val="000000" w:themeColor="text1"/>
          <w:sz w:val="20"/>
          <w:u w:val="none"/>
          <w:lang w:val="en-US"/>
        </w:rPr>
        <w:t xml:space="preserve"> </w:t>
      </w:r>
      <w:r w:rsidR="005F14BC" w:rsidRPr="007651F6">
        <w:rPr>
          <w:rStyle w:val="Hyperlink"/>
          <w:rFonts w:ascii="Times New Roman" w:hAnsi="Times New Roman" w:cs="Times New Roman"/>
          <w:color w:val="000000" w:themeColor="text1"/>
          <w:sz w:val="20"/>
          <w:szCs w:val="20"/>
          <w:u w:val="none"/>
          <w:lang w:val="en-US"/>
        </w:rPr>
        <w:t xml:space="preserve">for an updated list </w:t>
      </w:r>
      <w:r w:rsidR="00CC4973" w:rsidRPr="007651F6">
        <w:rPr>
          <w:rStyle w:val="Hyperlink"/>
          <w:rFonts w:ascii="Times New Roman" w:hAnsi="Times New Roman" w:cs="Times New Roman"/>
          <w:color w:val="000000" w:themeColor="text1"/>
          <w:sz w:val="20"/>
          <w:szCs w:val="20"/>
          <w:u w:val="none"/>
          <w:lang w:val="en-US"/>
        </w:rPr>
        <w:t>and examples of</w:t>
      </w:r>
      <w:r w:rsidR="005F14BC" w:rsidRPr="007651F6">
        <w:rPr>
          <w:rStyle w:val="Hyperlink"/>
          <w:rFonts w:ascii="Times New Roman" w:hAnsi="Times New Roman" w:cs="Times New Roman"/>
          <w:color w:val="000000" w:themeColor="text1"/>
          <w:sz w:val="20"/>
          <w:szCs w:val="20"/>
          <w:u w:val="none"/>
          <w:lang w:val="en-US"/>
        </w:rPr>
        <w:t xml:space="preserve"> transformative education </w:t>
      </w:r>
      <w:r w:rsidR="00386654" w:rsidRPr="007651F6">
        <w:rPr>
          <w:rStyle w:val="Hyperlink"/>
          <w:rFonts w:ascii="Times New Roman" w:hAnsi="Times New Roman" w:cs="Times New Roman"/>
          <w:color w:val="000000" w:themeColor="text1"/>
          <w:sz w:val="20"/>
          <w:szCs w:val="20"/>
          <w:u w:val="none"/>
          <w:lang w:val="en-US"/>
        </w:rPr>
        <w:t xml:space="preserve">and leadership </w:t>
      </w:r>
      <w:r w:rsidR="005F14BC" w:rsidRPr="007651F6">
        <w:rPr>
          <w:rStyle w:val="Hyperlink"/>
          <w:rFonts w:ascii="Times New Roman" w:hAnsi="Times New Roman" w:cs="Times New Roman"/>
          <w:color w:val="000000" w:themeColor="text1"/>
          <w:sz w:val="20"/>
          <w:szCs w:val="20"/>
          <w:u w:val="none"/>
          <w:lang w:val="en-US"/>
        </w:rPr>
        <w:t>approaches.</w:t>
      </w:r>
    </w:p>
    <w:p w14:paraId="4E6CAE73" w14:textId="6F10E536" w:rsidR="00AA26F6" w:rsidRPr="003D30A1" w:rsidRDefault="00AA26F6" w:rsidP="00294FBC">
      <w:pPr>
        <w:pStyle w:val="Heading1"/>
        <w:spacing w:after="120" w:afterAutospacing="0"/>
        <w:rPr>
          <w:b w:val="0"/>
          <w:color w:val="000000" w:themeColor="text1"/>
          <w:sz w:val="28"/>
          <w:szCs w:val="28"/>
          <w:lang w:val="en-GB"/>
        </w:rPr>
      </w:pPr>
      <w:r w:rsidRPr="003D30A1">
        <w:rPr>
          <w:color w:val="000000" w:themeColor="text1"/>
          <w:sz w:val="28"/>
          <w:szCs w:val="28"/>
          <w:lang w:val="en-GB"/>
        </w:rPr>
        <w:t>References</w:t>
      </w:r>
    </w:p>
    <w:p w14:paraId="7BEDD2C3" w14:textId="5D16840C" w:rsidR="00913DC7" w:rsidRPr="003D30A1" w:rsidRDefault="00913DC7" w:rsidP="0026131C">
      <w:pPr>
        <w:spacing w:after="0" w:line="240" w:lineRule="auto"/>
        <w:rPr>
          <w:rFonts w:ascii="Times New Roman" w:hAnsi="Times New Roman"/>
          <w:color w:val="000000" w:themeColor="text1"/>
          <w:lang w:val="en-GB"/>
        </w:rPr>
      </w:pPr>
      <w:bookmarkStart w:id="2" w:name="_Hlk104372633"/>
      <w:r w:rsidRPr="00651C0A">
        <w:rPr>
          <w:rFonts w:ascii="Times New Roman" w:hAnsi="Times New Roman"/>
          <w:color w:val="000000" w:themeColor="text1"/>
          <w:lang w:val="en-US"/>
        </w:rPr>
        <w:t xml:space="preserve">Van Asselt, H., Rayner, T., Persson, Å. (2015). </w:t>
      </w:r>
      <w:r w:rsidRPr="003D30A1">
        <w:rPr>
          <w:rFonts w:ascii="Times New Roman" w:hAnsi="Times New Roman"/>
          <w:color w:val="000000" w:themeColor="text1"/>
          <w:lang w:val="en-GB"/>
        </w:rPr>
        <w:t xml:space="preserve">Climate policy integration. In: Bäckstrand, K., Lövbrand, E. (eds.). </w:t>
      </w:r>
      <w:r w:rsidRPr="003D30A1">
        <w:rPr>
          <w:rFonts w:ascii="Times New Roman" w:hAnsi="Times New Roman"/>
          <w:i/>
          <w:iCs/>
          <w:color w:val="000000" w:themeColor="text1"/>
          <w:lang w:val="en-GB"/>
        </w:rPr>
        <w:t>Research handbook on climate governance</w:t>
      </w:r>
      <w:r w:rsidRPr="003D30A1">
        <w:rPr>
          <w:rFonts w:ascii="Times New Roman" w:hAnsi="Times New Roman"/>
          <w:color w:val="000000" w:themeColor="text1"/>
          <w:lang w:val="en-GB"/>
        </w:rPr>
        <w:t>. Edward Elgar.</w:t>
      </w:r>
    </w:p>
    <w:p w14:paraId="3A6D5D4D" w14:textId="3A9796D9" w:rsidR="00AA26F6" w:rsidRPr="003D30A1" w:rsidRDefault="00AA26F6"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Berkhout, F., Bouwer, L., Bayer, J., Bouzid, M., Cabeza, M., Hangerm S., Hof, A., Hunterm P., Meller, L., Patt, A., Pfluger, B., Raynerm</w:t>
      </w:r>
      <w:r w:rsidR="005F44A3">
        <w:rPr>
          <w:rFonts w:ascii="Times New Roman" w:hAnsi="Times New Roman"/>
          <w:color w:val="000000" w:themeColor="text1"/>
          <w:lang w:val="en-GB"/>
        </w:rPr>
        <w:t>,</w:t>
      </w:r>
      <w:r w:rsidRPr="003D30A1">
        <w:rPr>
          <w:rFonts w:ascii="Times New Roman" w:hAnsi="Times New Roman"/>
          <w:color w:val="000000" w:themeColor="text1"/>
          <w:lang w:val="en-GB"/>
        </w:rPr>
        <w:t xml:space="preserve"> T., Reichardt, K., van Teeffelen, A. (2015). European policy responses to climate change: </w:t>
      </w:r>
      <w:r w:rsidR="00BF5A38" w:rsidRPr="003D30A1">
        <w:rPr>
          <w:rFonts w:ascii="Times New Roman" w:hAnsi="Times New Roman"/>
          <w:color w:val="000000" w:themeColor="text1"/>
          <w:lang w:val="en-GB"/>
        </w:rPr>
        <w:t>P</w:t>
      </w:r>
      <w:r w:rsidRPr="003D30A1">
        <w:rPr>
          <w:rFonts w:ascii="Times New Roman" w:hAnsi="Times New Roman"/>
          <w:color w:val="000000" w:themeColor="text1"/>
          <w:lang w:val="en-GB"/>
        </w:rPr>
        <w:t xml:space="preserve">rogress on mainstreaming emissions reduction and adaptation. </w:t>
      </w:r>
      <w:r w:rsidRPr="003D30A1">
        <w:rPr>
          <w:rFonts w:ascii="Times New Roman" w:hAnsi="Times New Roman"/>
          <w:i/>
          <w:iCs/>
          <w:color w:val="000000" w:themeColor="text1"/>
          <w:lang w:val="en-GB"/>
        </w:rPr>
        <w:t>Regional Environmental Change, 15</w:t>
      </w:r>
      <w:r w:rsidRPr="003D30A1">
        <w:rPr>
          <w:rFonts w:ascii="Times New Roman" w:hAnsi="Times New Roman"/>
          <w:color w:val="000000" w:themeColor="text1"/>
          <w:lang w:val="en-GB"/>
        </w:rPr>
        <w:t>:949–959.</w:t>
      </w:r>
    </w:p>
    <w:p w14:paraId="10A11F8D" w14:textId="47BCF2A1" w:rsidR="00AA26F6" w:rsidRPr="003D30A1" w:rsidRDefault="00AA26F6"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Collier, U. (1997). Sustainability, subsidiarity and deregulation: </w:t>
      </w:r>
      <w:r w:rsidR="00BF5A38" w:rsidRPr="003D30A1">
        <w:rPr>
          <w:rFonts w:ascii="Times New Roman" w:hAnsi="Times New Roman"/>
          <w:color w:val="000000" w:themeColor="text1"/>
          <w:lang w:val="en-GB"/>
        </w:rPr>
        <w:t>N</w:t>
      </w:r>
      <w:r w:rsidRPr="003D30A1">
        <w:rPr>
          <w:rFonts w:ascii="Times New Roman" w:hAnsi="Times New Roman"/>
          <w:color w:val="000000" w:themeColor="text1"/>
          <w:lang w:val="en-GB"/>
        </w:rPr>
        <w:t xml:space="preserve">ew directions in EU environmental policy. </w:t>
      </w:r>
      <w:r w:rsidRPr="003D30A1">
        <w:rPr>
          <w:rFonts w:ascii="Times New Roman" w:hAnsi="Times New Roman"/>
          <w:i/>
          <w:iCs/>
          <w:color w:val="000000" w:themeColor="text1"/>
          <w:lang w:val="en-GB"/>
        </w:rPr>
        <w:t>Environ</w:t>
      </w:r>
      <w:r w:rsidR="00B44431" w:rsidRPr="003D30A1">
        <w:rPr>
          <w:rFonts w:ascii="Times New Roman" w:hAnsi="Times New Roman"/>
          <w:i/>
          <w:iCs/>
          <w:color w:val="000000" w:themeColor="text1"/>
          <w:lang w:val="en-GB"/>
        </w:rPr>
        <w:t>mental</w:t>
      </w:r>
      <w:r w:rsidRPr="003D30A1">
        <w:rPr>
          <w:rFonts w:ascii="Times New Roman" w:hAnsi="Times New Roman"/>
          <w:i/>
          <w:iCs/>
          <w:color w:val="000000" w:themeColor="text1"/>
          <w:lang w:val="en-GB"/>
        </w:rPr>
        <w:t xml:space="preserve"> Pollution, 6</w:t>
      </w:r>
      <w:r w:rsidRPr="003D30A1">
        <w:rPr>
          <w:rFonts w:ascii="Times New Roman" w:hAnsi="Times New Roman"/>
          <w:color w:val="000000" w:themeColor="text1"/>
          <w:lang w:val="en-GB"/>
        </w:rPr>
        <w:t>(2):1–23.</w:t>
      </w:r>
    </w:p>
    <w:p w14:paraId="10443021" w14:textId="77777777" w:rsidR="00AA26F6" w:rsidRPr="003D30A1" w:rsidRDefault="00AA26F6"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Daly, M. (2005). Gender mainstreaming in theory and practice. </w:t>
      </w:r>
      <w:r w:rsidRPr="003D30A1">
        <w:rPr>
          <w:rFonts w:ascii="Times New Roman" w:hAnsi="Times New Roman"/>
          <w:i/>
          <w:iCs/>
          <w:color w:val="000000" w:themeColor="text1"/>
          <w:lang w:val="en-GB"/>
        </w:rPr>
        <w:t>Social Policy, 12</w:t>
      </w:r>
      <w:r w:rsidRPr="003D30A1">
        <w:rPr>
          <w:rFonts w:ascii="Times New Roman" w:hAnsi="Times New Roman"/>
          <w:color w:val="000000" w:themeColor="text1"/>
          <w:lang w:val="en-GB"/>
        </w:rPr>
        <w:t>(3):433–450.</w:t>
      </w:r>
    </w:p>
    <w:p w14:paraId="22F7158B" w14:textId="77777777" w:rsidR="00AA26F6" w:rsidRPr="003D30A1" w:rsidRDefault="00AA26F6"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Holden, S. (2004). </w:t>
      </w:r>
      <w:r w:rsidRPr="003D30A1">
        <w:rPr>
          <w:rFonts w:ascii="Times New Roman" w:hAnsi="Times New Roman"/>
          <w:i/>
          <w:iCs/>
          <w:color w:val="000000" w:themeColor="text1"/>
          <w:lang w:val="en-GB"/>
        </w:rPr>
        <w:t>Mainstreaming HIV/AIDS in development and humanitarian programmers</w:t>
      </w:r>
      <w:r w:rsidRPr="003D30A1">
        <w:rPr>
          <w:rFonts w:ascii="Times New Roman" w:hAnsi="Times New Roman"/>
          <w:color w:val="000000" w:themeColor="text1"/>
          <w:lang w:val="en-GB"/>
        </w:rPr>
        <w:t xml:space="preserve">. Oxfam. </w:t>
      </w:r>
    </w:p>
    <w:p w14:paraId="4A564BED" w14:textId="308FA10F" w:rsidR="00876452" w:rsidRDefault="00876452" w:rsidP="00876452">
      <w:pPr>
        <w:spacing w:after="0" w:line="240" w:lineRule="auto"/>
        <w:rPr>
          <w:rFonts w:ascii="Times New Roman" w:hAnsi="Times New Roman"/>
          <w:color w:val="000000" w:themeColor="text1"/>
          <w:lang w:val="en-GB"/>
        </w:rPr>
      </w:pPr>
      <w:r w:rsidRPr="00876452">
        <w:rPr>
          <w:rFonts w:ascii="Times New Roman" w:hAnsi="Times New Roman"/>
          <w:color w:val="000000" w:themeColor="text1"/>
          <w:lang w:val="en-GB"/>
        </w:rPr>
        <w:t>IPCC</w:t>
      </w:r>
      <w:r>
        <w:rPr>
          <w:rFonts w:ascii="Times New Roman" w:hAnsi="Times New Roman"/>
          <w:color w:val="000000" w:themeColor="text1"/>
          <w:lang w:val="en-GB"/>
        </w:rPr>
        <w:t xml:space="preserve">. (2014). </w:t>
      </w:r>
      <w:r w:rsidRPr="00876452">
        <w:rPr>
          <w:rFonts w:ascii="Times New Roman" w:hAnsi="Times New Roman"/>
          <w:color w:val="000000" w:themeColor="text1"/>
          <w:lang w:val="en-GB"/>
        </w:rPr>
        <w:t>Annex II: Glossary</w:t>
      </w:r>
      <w:r w:rsidR="00EB3D36">
        <w:rPr>
          <w:rFonts w:ascii="Times New Roman" w:hAnsi="Times New Roman"/>
          <w:color w:val="000000" w:themeColor="text1"/>
          <w:lang w:val="en-GB"/>
        </w:rPr>
        <w:t xml:space="preserve">. </w:t>
      </w:r>
      <w:r w:rsidRPr="00876452">
        <w:rPr>
          <w:rFonts w:ascii="Times New Roman" w:hAnsi="Times New Roman"/>
          <w:color w:val="000000" w:themeColor="text1"/>
          <w:lang w:val="en-GB"/>
        </w:rPr>
        <w:t>[Agard, J.</w:t>
      </w:r>
      <w:r>
        <w:rPr>
          <w:rFonts w:ascii="Times New Roman" w:hAnsi="Times New Roman"/>
          <w:color w:val="000000" w:themeColor="text1"/>
          <w:lang w:val="en-GB"/>
        </w:rPr>
        <w:t>,</w:t>
      </w:r>
      <w:r w:rsidRPr="00876452">
        <w:rPr>
          <w:rFonts w:ascii="Times New Roman" w:hAnsi="Times New Roman"/>
          <w:color w:val="000000" w:themeColor="text1"/>
          <w:lang w:val="en-GB"/>
        </w:rPr>
        <w:t xml:space="preserve"> Schipper, J., Birkmann, M., Campos, C., Dubeux, Y., Nojiri, L., Olsson, B. Osman-Elasha, M., Pelling, M.J., Prather, M.G. Rivera-Ferre, O.C., Ruppel, A., Sallenger, K.R., Smith, A.L. St Clair, K.J., Mach, M.D. Mastrandrea, and T.E. Bilir (eds.)]</w:t>
      </w:r>
      <w:r w:rsidR="00EB3D36">
        <w:rPr>
          <w:rFonts w:ascii="Times New Roman" w:hAnsi="Times New Roman"/>
          <w:color w:val="000000" w:themeColor="text1"/>
          <w:lang w:val="en-GB"/>
        </w:rPr>
        <w:t xml:space="preserve">. </w:t>
      </w:r>
      <w:r>
        <w:rPr>
          <w:rFonts w:ascii="Times New Roman" w:hAnsi="Times New Roman"/>
          <w:color w:val="000000" w:themeColor="text1"/>
          <w:lang w:val="en-GB"/>
        </w:rPr>
        <w:t>In: IPCC</w:t>
      </w:r>
      <w:r w:rsidRPr="00876452">
        <w:rPr>
          <w:rFonts w:ascii="Times New Roman" w:hAnsi="Times New Roman"/>
          <w:color w:val="000000" w:themeColor="text1"/>
          <w:lang w:val="en-GB"/>
        </w:rPr>
        <w:t xml:space="preserve"> </w:t>
      </w:r>
      <w:r w:rsidR="005F0C4D">
        <w:rPr>
          <w:rFonts w:ascii="Times New Roman" w:hAnsi="Times New Roman"/>
          <w:color w:val="000000" w:themeColor="text1"/>
          <w:lang w:val="en-GB"/>
        </w:rPr>
        <w:lastRenderedPageBreak/>
        <w:t>[</w:t>
      </w:r>
      <w:r w:rsidR="005F0C4D" w:rsidRPr="00876452">
        <w:rPr>
          <w:rFonts w:ascii="Times New Roman" w:hAnsi="Times New Roman"/>
          <w:color w:val="000000" w:themeColor="text1"/>
          <w:lang w:val="en-GB"/>
        </w:rPr>
        <w:t>V.R. Barros,</w:t>
      </w:r>
      <w:r w:rsidR="005F0C4D">
        <w:rPr>
          <w:rFonts w:ascii="Times New Roman" w:hAnsi="Times New Roman"/>
          <w:color w:val="000000" w:themeColor="text1"/>
          <w:lang w:val="en-GB"/>
        </w:rPr>
        <w:t xml:space="preserve"> V.,</w:t>
      </w:r>
      <w:r w:rsidR="005F0C4D" w:rsidRPr="00876452">
        <w:rPr>
          <w:rFonts w:ascii="Times New Roman" w:hAnsi="Times New Roman"/>
          <w:color w:val="000000" w:themeColor="text1"/>
          <w:lang w:val="en-GB"/>
        </w:rPr>
        <w:t xml:space="preserve"> Field,</w:t>
      </w:r>
      <w:r w:rsidR="005F0C4D">
        <w:rPr>
          <w:rFonts w:ascii="Times New Roman" w:hAnsi="Times New Roman"/>
          <w:color w:val="000000" w:themeColor="text1"/>
          <w:lang w:val="en-GB"/>
        </w:rPr>
        <w:t xml:space="preserve"> C.,</w:t>
      </w:r>
      <w:r w:rsidR="005F0C4D" w:rsidRPr="00876452">
        <w:rPr>
          <w:rFonts w:ascii="Times New Roman" w:hAnsi="Times New Roman"/>
          <w:color w:val="000000" w:themeColor="text1"/>
          <w:lang w:val="en-GB"/>
        </w:rPr>
        <w:t xml:space="preserve"> Dokken,</w:t>
      </w:r>
      <w:r w:rsidR="005F0C4D">
        <w:rPr>
          <w:rFonts w:ascii="Times New Roman" w:hAnsi="Times New Roman"/>
          <w:color w:val="000000" w:themeColor="text1"/>
          <w:lang w:val="en-GB"/>
        </w:rPr>
        <w:t xml:space="preserve"> D.,</w:t>
      </w:r>
      <w:r w:rsidR="005F0C4D" w:rsidRPr="00876452">
        <w:rPr>
          <w:rFonts w:ascii="Times New Roman" w:hAnsi="Times New Roman"/>
          <w:color w:val="000000" w:themeColor="text1"/>
          <w:lang w:val="en-GB"/>
        </w:rPr>
        <w:t xml:space="preserve"> Mastrandrea,</w:t>
      </w:r>
      <w:r w:rsidR="005F0C4D">
        <w:rPr>
          <w:rFonts w:ascii="Times New Roman" w:hAnsi="Times New Roman"/>
          <w:color w:val="000000" w:themeColor="text1"/>
          <w:lang w:val="en-GB"/>
        </w:rPr>
        <w:t xml:space="preserve"> M,</w:t>
      </w:r>
      <w:r w:rsidR="005F0C4D" w:rsidRPr="00876452">
        <w:rPr>
          <w:rFonts w:ascii="Times New Roman" w:hAnsi="Times New Roman"/>
          <w:color w:val="000000" w:themeColor="text1"/>
          <w:lang w:val="en-GB"/>
        </w:rPr>
        <w:t xml:space="preserve"> Mach,</w:t>
      </w:r>
      <w:r w:rsidR="005F0C4D">
        <w:rPr>
          <w:rFonts w:ascii="Times New Roman" w:hAnsi="Times New Roman"/>
          <w:color w:val="000000" w:themeColor="text1"/>
          <w:lang w:val="en-GB"/>
        </w:rPr>
        <w:t xml:space="preserve"> K., </w:t>
      </w:r>
      <w:r w:rsidR="005F0C4D" w:rsidRPr="00876452">
        <w:rPr>
          <w:rFonts w:ascii="Times New Roman" w:hAnsi="Times New Roman"/>
          <w:color w:val="000000" w:themeColor="text1"/>
          <w:lang w:val="en-GB"/>
        </w:rPr>
        <w:t>Bilir,</w:t>
      </w:r>
      <w:r w:rsidR="005F0C4D">
        <w:rPr>
          <w:rFonts w:ascii="Times New Roman" w:hAnsi="Times New Roman"/>
          <w:color w:val="000000" w:themeColor="text1"/>
          <w:lang w:val="en-GB"/>
        </w:rPr>
        <w:t xml:space="preserve"> T.,</w:t>
      </w:r>
      <w:r w:rsidR="005F0C4D" w:rsidRPr="00876452">
        <w:rPr>
          <w:rFonts w:ascii="Times New Roman" w:hAnsi="Times New Roman"/>
          <w:color w:val="000000" w:themeColor="text1"/>
          <w:lang w:val="en-GB"/>
        </w:rPr>
        <w:t xml:space="preserve"> Chatterjee,</w:t>
      </w:r>
      <w:r w:rsidR="005F0C4D">
        <w:rPr>
          <w:rFonts w:ascii="Times New Roman" w:hAnsi="Times New Roman"/>
          <w:color w:val="000000" w:themeColor="text1"/>
          <w:lang w:val="en-GB"/>
        </w:rPr>
        <w:t xml:space="preserve"> M.,</w:t>
      </w:r>
      <w:r w:rsidR="005F0C4D" w:rsidRPr="00876452">
        <w:rPr>
          <w:rFonts w:ascii="Times New Roman" w:hAnsi="Times New Roman"/>
          <w:color w:val="000000" w:themeColor="text1"/>
          <w:lang w:val="en-GB"/>
        </w:rPr>
        <w:t xml:space="preserve"> Ebi,</w:t>
      </w:r>
      <w:r w:rsidR="005F0C4D">
        <w:rPr>
          <w:rFonts w:ascii="Times New Roman" w:hAnsi="Times New Roman"/>
          <w:color w:val="000000" w:themeColor="text1"/>
          <w:lang w:val="en-GB"/>
        </w:rPr>
        <w:t xml:space="preserve"> K.,</w:t>
      </w:r>
      <w:r w:rsidR="005F0C4D" w:rsidRPr="00876452">
        <w:rPr>
          <w:rFonts w:ascii="Times New Roman" w:hAnsi="Times New Roman"/>
          <w:color w:val="000000" w:themeColor="text1"/>
          <w:lang w:val="en-GB"/>
        </w:rPr>
        <w:t xml:space="preserve"> Estrada,</w:t>
      </w:r>
      <w:r w:rsidR="005F0C4D">
        <w:rPr>
          <w:rFonts w:ascii="Times New Roman" w:hAnsi="Times New Roman"/>
          <w:color w:val="000000" w:themeColor="text1"/>
          <w:lang w:val="en-GB"/>
        </w:rPr>
        <w:t xml:space="preserve"> Y.,</w:t>
      </w:r>
      <w:r w:rsidR="005F0C4D" w:rsidRPr="00876452">
        <w:rPr>
          <w:rFonts w:ascii="Times New Roman" w:hAnsi="Times New Roman"/>
          <w:color w:val="000000" w:themeColor="text1"/>
          <w:lang w:val="en-GB"/>
        </w:rPr>
        <w:t xml:space="preserve"> Genova,</w:t>
      </w:r>
      <w:r w:rsidR="005F0C4D">
        <w:rPr>
          <w:rFonts w:ascii="Times New Roman" w:hAnsi="Times New Roman"/>
          <w:color w:val="000000" w:themeColor="text1"/>
          <w:lang w:val="en-GB"/>
        </w:rPr>
        <w:t xml:space="preserve"> R.,</w:t>
      </w:r>
      <w:r w:rsidR="005F0C4D" w:rsidRPr="00876452">
        <w:rPr>
          <w:rFonts w:ascii="Times New Roman" w:hAnsi="Times New Roman"/>
          <w:color w:val="000000" w:themeColor="text1"/>
          <w:lang w:val="en-GB"/>
        </w:rPr>
        <w:t xml:space="preserve"> Girma,</w:t>
      </w:r>
      <w:r w:rsidR="005F0C4D">
        <w:rPr>
          <w:rFonts w:ascii="Times New Roman" w:hAnsi="Times New Roman"/>
          <w:color w:val="000000" w:themeColor="text1"/>
          <w:lang w:val="en-GB"/>
        </w:rPr>
        <w:t xml:space="preserve"> B.,</w:t>
      </w:r>
      <w:r w:rsidR="005F0C4D" w:rsidRPr="00876452">
        <w:rPr>
          <w:rFonts w:ascii="Times New Roman" w:hAnsi="Times New Roman"/>
          <w:color w:val="000000" w:themeColor="text1"/>
          <w:lang w:val="en-GB"/>
        </w:rPr>
        <w:t xml:space="preserve"> Kissel,</w:t>
      </w:r>
      <w:r w:rsidR="005F0C4D">
        <w:rPr>
          <w:rFonts w:ascii="Times New Roman" w:hAnsi="Times New Roman"/>
          <w:color w:val="000000" w:themeColor="text1"/>
          <w:lang w:val="en-GB"/>
        </w:rPr>
        <w:t xml:space="preserve"> E.,</w:t>
      </w:r>
      <w:r w:rsidR="005F0C4D" w:rsidRPr="00876452">
        <w:rPr>
          <w:rFonts w:ascii="Times New Roman" w:hAnsi="Times New Roman"/>
          <w:color w:val="000000" w:themeColor="text1"/>
          <w:lang w:val="en-GB"/>
        </w:rPr>
        <w:t xml:space="preserve"> Levy,</w:t>
      </w:r>
      <w:r w:rsidR="005F0C4D">
        <w:rPr>
          <w:rFonts w:ascii="Times New Roman" w:hAnsi="Times New Roman"/>
          <w:color w:val="000000" w:themeColor="text1"/>
          <w:lang w:val="en-GB"/>
        </w:rPr>
        <w:t xml:space="preserve"> A.,</w:t>
      </w:r>
      <w:r w:rsidR="005F0C4D" w:rsidRPr="00876452">
        <w:rPr>
          <w:rFonts w:ascii="Times New Roman" w:hAnsi="Times New Roman"/>
          <w:color w:val="000000" w:themeColor="text1"/>
          <w:lang w:val="en-GB"/>
        </w:rPr>
        <w:t xml:space="preserve"> MacCracken,</w:t>
      </w:r>
      <w:r w:rsidR="005F0C4D">
        <w:rPr>
          <w:rFonts w:ascii="Times New Roman" w:hAnsi="Times New Roman"/>
          <w:color w:val="000000" w:themeColor="text1"/>
          <w:lang w:val="en-GB"/>
        </w:rPr>
        <w:t xml:space="preserve"> S.,</w:t>
      </w:r>
      <w:r w:rsidR="005F0C4D" w:rsidRPr="00876452">
        <w:rPr>
          <w:rFonts w:ascii="Times New Roman" w:hAnsi="Times New Roman"/>
          <w:color w:val="000000" w:themeColor="text1"/>
          <w:lang w:val="en-GB"/>
        </w:rPr>
        <w:t xml:space="preserve"> Mastrandrea,</w:t>
      </w:r>
      <w:r w:rsidR="005F0C4D">
        <w:rPr>
          <w:rFonts w:ascii="Times New Roman" w:hAnsi="Times New Roman"/>
          <w:color w:val="000000" w:themeColor="text1"/>
          <w:lang w:val="en-GB"/>
        </w:rPr>
        <w:t xml:space="preserve"> P.,</w:t>
      </w:r>
      <w:r w:rsidR="005F0C4D" w:rsidRPr="00876452">
        <w:rPr>
          <w:rFonts w:ascii="Times New Roman" w:hAnsi="Times New Roman"/>
          <w:color w:val="000000" w:themeColor="text1"/>
          <w:lang w:val="en-GB"/>
        </w:rPr>
        <w:t xml:space="preserve"> White</w:t>
      </w:r>
      <w:r w:rsidR="005F0C4D">
        <w:rPr>
          <w:rFonts w:ascii="Times New Roman" w:hAnsi="Times New Roman"/>
          <w:color w:val="000000" w:themeColor="text1"/>
          <w:lang w:val="en-GB"/>
        </w:rPr>
        <w:t>, L.</w:t>
      </w:r>
      <w:r w:rsidR="005F0C4D" w:rsidRPr="00876452">
        <w:rPr>
          <w:rFonts w:ascii="Times New Roman" w:hAnsi="Times New Roman"/>
          <w:color w:val="000000" w:themeColor="text1"/>
          <w:lang w:val="en-GB"/>
        </w:rPr>
        <w:t xml:space="preserve"> (Eds.)</w:t>
      </w:r>
      <w:r w:rsidR="005F0C4D">
        <w:rPr>
          <w:rFonts w:ascii="Times New Roman" w:hAnsi="Times New Roman"/>
          <w:color w:val="000000" w:themeColor="text1"/>
          <w:lang w:val="en-GB"/>
        </w:rPr>
        <w:t>]</w:t>
      </w:r>
      <w:r w:rsidR="005F44A3">
        <w:rPr>
          <w:rFonts w:ascii="Times New Roman" w:hAnsi="Times New Roman"/>
          <w:color w:val="000000" w:themeColor="text1"/>
          <w:lang w:val="en-GB"/>
        </w:rPr>
        <w:t>. In:</w:t>
      </w:r>
      <w:r w:rsidR="005F0C4D">
        <w:rPr>
          <w:rFonts w:ascii="Times New Roman" w:hAnsi="Times New Roman"/>
          <w:color w:val="000000" w:themeColor="text1"/>
          <w:lang w:val="en-GB"/>
        </w:rPr>
        <w:t xml:space="preserve"> </w:t>
      </w:r>
      <w:r w:rsidRPr="00316BC9">
        <w:rPr>
          <w:rFonts w:ascii="Times New Roman" w:hAnsi="Times New Roman"/>
          <w:i/>
          <w:iCs/>
          <w:color w:val="000000" w:themeColor="text1"/>
          <w:lang w:val="en-GB"/>
        </w:rPr>
        <w:t>Climate Change 2014: Impacts, Adaptation, and Vulnerability. Part B: Regional Aspects. Contribution of Working Group II to the Fifth Assessment Report of the Intergovernmental Panel on Climate Change</w:t>
      </w:r>
      <w:r w:rsidR="00EB3D36">
        <w:rPr>
          <w:rFonts w:ascii="Times New Roman" w:hAnsi="Times New Roman"/>
          <w:color w:val="000000" w:themeColor="text1"/>
          <w:lang w:val="en-GB"/>
        </w:rPr>
        <w:t>.</w:t>
      </w:r>
      <w:r w:rsidRPr="00876452">
        <w:rPr>
          <w:rFonts w:ascii="Times New Roman" w:hAnsi="Times New Roman"/>
          <w:color w:val="000000" w:themeColor="text1"/>
          <w:lang w:val="en-GB"/>
        </w:rPr>
        <w:t xml:space="preserve"> Cambridge University Press</w:t>
      </w:r>
      <w:r w:rsidR="00EB3D36">
        <w:rPr>
          <w:rFonts w:ascii="Times New Roman" w:hAnsi="Times New Roman"/>
          <w:color w:val="000000" w:themeColor="text1"/>
          <w:lang w:val="en-GB"/>
        </w:rPr>
        <w:t>.</w:t>
      </w:r>
    </w:p>
    <w:p w14:paraId="3839A9AC" w14:textId="239BBF86" w:rsidR="00913DC7" w:rsidRPr="003D30A1" w:rsidRDefault="00913DC7"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Lenschow, A. (ed.). (2002). </w:t>
      </w:r>
      <w:r w:rsidRPr="003D30A1">
        <w:rPr>
          <w:rFonts w:ascii="Times New Roman" w:hAnsi="Times New Roman"/>
          <w:i/>
          <w:iCs/>
          <w:color w:val="000000" w:themeColor="text1"/>
          <w:lang w:val="en-GB"/>
        </w:rPr>
        <w:t xml:space="preserve">Environmental policy integration: </w:t>
      </w:r>
      <w:r w:rsidR="00BF5A38" w:rsidRPr="003D30A1">
        <w:rPr>
          <w:rFonts w:ascii="Times New Roman" w:hAnsi="Times New Roman"/>
          <w:i/>
          <w:iCs/>
          <w:color w:val="000000" w:themeColor="text1"/>
          <w:lang w:val="en-GB"/>
        </w:rPr>
        <w:t>G</w:t>
      </w:r>
      <w:r w:rsidRPr="003D30A1">
        <w:rPr>
          <w:rFonts w:ascii="Times New Roman" w:hAnsi="Times New Roman"/>
          <w:i/>
          <w:iCs/>
          <w:color w:val="000000" w:themeColor="text1"/>
          <w:lang w:val="en-GB"/>
        </w:rPr>
        <w:t>reening sectorial policies in Europe</w:t>
      </w:r>
      <w:r w:rsidRPr="003D30A1">
        <w:rPr>
          <w:rFonts w:ascii="Times New Roman" w:hAnsi="Times New Roman"/>
          <w:color w:val="000000" w:themeColor="text1"/>
          <w:lang w:val="en-GB"/>
        </w:rPr>
        <w:t>. Earthscan.</w:t>
      </w:r>
    </w:p>
    <w:p w14:paraId="79BCAC32" w14:textId="7133E6CA" w:rsidR="00AA26F6" w:rsidRPr="003D30A1" w:rsidRDefault="00AA26F6"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Mazey, S. (2002). Gender mainstreaming strategies in the E</w:t>
      </w:r>
      <w:r w:rsidR="00F946CF" w:rsidRPr="003D30A1">
        <w:rPr>
          <w:rFonts w:ascii="Times New Roman" w:hAnsi="Times New Roman"/>
          <w:color w:val="000000" w:themeColor="text1"/>
          <w:lang w:val="en-GB"/>
        </w:rPr>
        <w:t>.</w:t>
      </w:r>
      <w:r w:rsidRPr="003D30A1">
        <w:rPr>
          <w:rFonts w:ascii="Times New Roman" w:hAnsi="Times New Roman"/>
          <w:color w:val="000000" w:themeColor="text1"/>
          <w:lang w:val="en-GB"/>
        </w:rPr>
        <w:t>U</w:t>
      </w:r>
      <w:r w:rsidR="00F946CF" w:rsidRPr="003D30A1">
        <w:rPr>
          <w:rFonts w:ascii="Times New Roman" w:hAnsi="Times New Roman"/>
          <w:color w:val="000000" w:themeColor="text1"/>
          <w:lang w:val="en-GB"/>
        </w:rPr>
        <w:t>.</w:t>
      </w:r>
      <w:r w:rsidRPr="003D30A1">
        <w:rPr>
          <w:rFonts w:ascii="Times New Roman" w:hAnsi="Times New Roman"/>
          <w:color w:val="000000" w:themeColor="text1"/>
          <w:lang w:val="en-GB"/>
        </w:rPr>
        <w:t>: Delivering on an agenda?.</w:t>
      </w:r>
      <w:r w:rsidRPr="003D30A1">
        <w:rPr>
          <w:rFonts w:ascii="Times New Roman" w:hAnsi="Times New Roman"/>
          <w:i/>
          <w:iCs/>
          <w:color w:val="000000" w:themeColor="text1"/>
          <w:lang w:val="en-GB"/>
        </w:rPr>
        <w:t xml:space="preserve"> Feminist Legal Studies, 10</w:t>
      </w:r>
      <w:r w:rsidRPr="003D30A1">
        <w:rPr>
          <w:rFonts w:ascii="Times New Roman" w:hAnsi="Times New Roman"/>
          <w:color w:val="000000" w:themeColor="text1"/>
          <w:lang w:val="en-GB"/>
        </w:rPr>
        <w:t xml:space="preserve">(3), 227-240. </w:t>
      </w:r>
    </w:p>
    <w:p w14:paraId="587DDF75" w14:textId="12D1AA5B" w:rsidR="00857D90" w:rsidRPr="003D30A1" w:rsidRDefault="00857D90"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Mlodinow, L. (2013)</w:t>
      </w:r>
      <w:r w:rsidR="00F946CF" w:rsidRPr="003D30A1">
        <w:rPr>
          <w:rFonts w:ascii="Times New Roman" w:hAnsi="Times New Roman"/>
          <w:color w:val="000000" w:themeColor="text1"/>
          <w:lang w:val="en-GB"/>
        </w:rPr>
        <w:t>.</w:t>
      </w:r>
      <w:r w:rsidRPr="003D30A1">
        <w:rPr>
          <w:rFonts w:ascii="Times New Roman" w:hAnsi="Times New Roman"/>
          <w:color w:val="000000" w:themeColor="text1"/>
          <w:lang w:val="en-GB"/>
        </w:rPr>
        <w:t xml:space="preserve"> </w:t>
      </w:r>
      <w:r w:rsidRPr="003D30A1">
        <w:rPr>
          <w:rFonts w:ascii="Times New Roman" w:hAnsi="Times New Roman"/>
          <w:i/>
          <w:iCs/>
          <w:color w:val="000000" w:themeColor="text1"/>
          <w:lang w:val="en-GB"/>
        </w:rPr>
        <w:t xml:space="preserve">Subliminal: How </w:t>
      </w:r>
      <w:r w:rsidR="00BF5A38" w:rsidRPr="003D30A1">
        <w:rPr>
          <w:rFonts w:ascii="Times New Roman" w:hAnsi="Times New Roman"/>
          <w:i/>
          <w:iCs/>
          <w:color w:val="000000" w:themeColor="text1"/>
          <w:lang w:val="en-GB"/>
        </w:rPr>
        <w:t>y</w:t>
      </w:r>
      <w:r w:rsidRPr="003D30A1">
        <w:rPr>
          <w:rFonts w:ascii="Times New Roman" w:hAnsi="Times New Roman"/>
          <w:i/>
          <w:iCs/>
          <w:color w:val="000000" w:themeColor="text1"/>
          <w:lang w:val="en-GB"/>
        </w:rPr>
        <w:t xml:space="preserve">our </w:t>
      </w:r>
      <w:r w:rsidR="00BF5A38" w:rsidRPr="003D30A1">
        <w:rPr>
          <w:rFonts w:ascii="Times New Roman" w:hAnsi="Times New Roman"/>
          <w:i/>
          <w:iCs/>
          <w:color w:val="000000" w:themeColor="text1"/>
          <w:lang w:val="en-GB"/>
        </w:rPr>
        <w:t>u</w:t>
      </w:r>
      <w:r w:rsidRPr="003D30A1">
        <w:rPr>
          <w:rFonts w:ascii="Times New Roman" w:hAnsi="Times New Roman"/>
          <w:i/>
          <w:iCs/>
          <w:color w:val="000000" w:themeColor="text1"/>
          <w:lang w:val="en-GB"/>
        </w:rPr>
        <w:t xml:space="preserve">nconscious </w:t>
      </w:r>
      <w:r w:rsidR="00BF5A38" w:rsidRPr="003D30A1">
        <w:rPr>
          <w:rFonts w:ascii="Times New Roman" w:hAnsi="Times New Roman"/>
          <w:i/>
          <w:iCs/>
          <w:color w:val="000000" w:themeColor="text1"/>
          <w:lang w:val="en-GB"/>
        </w:rPr>
        <w:t>m</w:t>
      </w:r>
      <w:r w:rsidRPr="003D30A1">
        <w:rPr>
          <w:rFonts w:ascii="Times New Roman" w:hAnsi="Times New Roman"/>
          <w:i/>
          <w:iCs/>
          <w:color w:val="000000" w:themeColor="text1"/>
          <w:lang w:val="en-GB"/>
        </w:rPr>
        <w:t xml:space="preserve">ind </w:t>
      </w:r>
      <w:r w:rsidR="00BF5A38" w:rsidRPr="003D30A1">
        <w:rPr>
          <w:rFonts w:ascii="Times New Roman" w:hAnsi="Times New Roman"/>
          <w:i/>
          <w:iCs/>
          <w:color w:val="000000" w:themeColor="text1"/>
          <w:lang w:val="en-GB"/>
        </w:rPr>
        <w:t>r</w:t>
      </w:r>
      <w:r w:rsidRPr="003D30A1">
        <w:rPr>
          <w:rFonts w:ascii="Times New Roman" w:hAnsi="Times New Roman"/>
          <w:i/>
          <w:iCs/>
          <w:color w:val="000000" w:themeColor="text1"/>
          <w:lang w:val="en-GB"/>
        </w:rPr>
        <w:t xml:space="preserve">ules </w:t>
      </w:r>
      <w:r w:rsidR="00BF5A38" w:rsidRPr="003D30A1">
        <w:rPr>
          <w:rFonts w:ascii="Times New Roman" w:hAnsi="Times New Roman"/>
          <w:i/>
          <w:iCs/>
          <w:color w:val="000000" w:themeColor="text1"/>
          <w:lang w:val="en-GB"/>
        </w:rPr>
        <w:t>y</w:t>
      </w:r>
      <w:r w:rsidRPr="003D30A1">
        <w:rPr>
          <w:rFonts w:ascii="Times New Roman" w:hAnsi="Times New Roman"/>
          <w:i/>
          <w:iCs/>
          <w:color w:val="000000" w:themeColor="text1"/>
          <w:lang w:val="en-GB"/>
        </w:rPr>
        <w:t xml:space="preserve">our </w:t>
      </w:r>
      <w:r w:rsidR="00BF5A38" w:rsidRPr="003D30A1">
        <w:rPr>
          <w:rFonts w:ascii="Times New Roman" w:hAnsi="Times New Roman"/>
          <w:i/>
          <w:iCs/>
          <w:color w:val="000000" w:themeColor="text1"/>
          <w:lang w:val="en-GB"/>
        </w:rPr>
        <w:t>b</w:t>
      </w:r>
      <w:r w:rsidRPr="003D30A1">
        <w:rPr>
          <w:rFonts w:ascii="Times New Roman" w:hAnsi="Times New Roman"/>
          <w:i/>
          <w:iCs/>
          <w:color w:val="000000" w:themeColor="text1"/>
          <w:lang w:val="en-GB"/>
        </w:rPr>
        <w:t>ehavior</w:t>
      </w:r>
      <w:r w:rsidR="00F946CF" w:rsidRPr="003D30A1">
        <w:rPr>
          <w:rFonts w:ascii="Times New Roman" w:hAnsi="Times New Roman"/>
          <w:color w:val="000000" w:themeColor="text1"/>
          <w:lang w:val="en-GB"/>
        </w:rPr>
        <w:t>.</w:t>
      </w:r>
      <w:r w:rsidRPr="003D30A1">
        <w:rPr>
          <w:rFonts w:ascii="Times New Roman" w:hAnsi="Times New Roman"/>
          <w:color w:val="000000" w:themeColor="text1"/>
          <w:lang w:val="en-GB"/>
        </w:rPr>
        <w:t xml:space="preserve">  Vintage press</w:t>
      </w:r>
      <w:r w:rsidR="00F946CF" w:rsidRPr="003D30A1">
        <w:rPr>
          <w:rFonts w:ascii="Times New Roman" w:hAnsi="Times New Roman"/>
          <w:color w:val="000000" w:themeColor="text1"/>
          <w:lang w:val="en-GB"/>
        </w:rPr>
        <w:t>.</w:t>
      </w:r>
    </w:p>
    <w:p w14:paraId="5A950350" w14:textId="4499C5CD" w:rsidR="006B4370" w:rsidRPr="003D30A1" w:rsidRDefault="006B4370"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O’Brien, K., Sygna, L. (2013). Responding to climate change: </w:t>
      </w:r>
      <w:r w:rsidR="00BF5A38" w:rsidRPr="003D30A1">
        <w:rPr>
          <w:rFonts w:ascii="Times New Roman" w:hAnsi="Times New Roman"/>
          <w:color w:val="000000" w:themeColor="text1"/>
          <w:lang w:val="en-GB"/>
        </w:rPr>
        <w:t>T</w:t>
      </w:r>
      <w:r w:rsidRPr="003D30A1">
        <w:rPr>
          <w:rFonts w:ascii="Times New Roman" w:hAnsi="Times New Roman"/>
          <w:color w:val="000000" w:themeColor="text1"/>
          <w:lang w:val="en-GB"/>
        </w:rPr>
        <w:t>he three spheres of transformation</w:t>
      </w:r>
      <w:r w:rsidRPr="003D30A1">
        <w:rPr>
          <w:rFonts w:ascii="Times New Roman" w:hAnsi="Times New Roman"/>
          <w:i/>
          <w:iCs/>
          <w:color w:val="000000" w:themeColor="text1"/>
          <w:lang w:val="en-GB"/>
        </w:rPr>
        <w:t>. Proceedings of transformation in a changing climate, 16</w:t>
      </w:r>
      <w:r w:rsidRPr="003D30A1">
        <w:rPr>
          <w:rFonts w:ascii="Times New Roman" w:hAnsi="Times New Roman"/>
          <w:color w:val="000000" w:themeColor="text1"/>
          <w:lang w:val="en-GB"/>
        </w:rPr>
        <w:t>, 23.</w:t>
      </w:r>
    </w:p>
    <w:p w14:paraId="5626EF47" w14:textId="32603BB5" w:rsidR="00AA26F6" w:rsidRPr="003D30A1" w:rsidRDefault="00AA26F6"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Runhaar, H., Wilk, B., Persson, Å., Uittenbroek, C., Wamsler, C. (2018). Mainstreaming climate adaptation: </w:t>
      </w:r>
      <w:r w:rsidR="00BF5A38" w:rsidRPr="003D30A1">
        <w:rPr>
          <w:rFonts w:ascii="Times New Roman" w:hAnsi="Times New Roman"/>
          <w:color w:val="000000" w:themeColor="text1"/>
          <w:lang w:val="en-GB"/>
        </w:rPr>
        <w:t>T</w:t>
      </w:r>
      <w:r w:rsidRPr="003D30A1">
        <w:rPr>
          <w:rFonts w:ascii="Times New Roman" w:hAnsi="Times New Roman"/>
          <w:color w:val="000000" w:themeColor="text1"/>
          <w:lang w:val="en-GB"/>
        </w:rPr>
        <w:t xml:space="preserve">aking stock about </w:t>
      </w:r>
      <w:r w:rsidR="00313255">
        <w:rPr>
          <w:rFonts w:ascii="Times New Roman" w:hAnsi="Times New Roman"/>
          <w:color w:val="000000" w:themeColor="text1"/>
          <w:lang w:val="en-GB"/>
        </w:rPr>
        <w:t>‘</w:t>
      </w:r>
      <w:r w:rsidRPr="003D30A1">
        <w:rPr>
          <w:rFonts w:ascii="Times New Roman" w:hAnsi="Times New Roman"/>
          <w:color w:val="000000" w:themeColor="text1"/>
          <w:lang w:val="en-GB"/>
        </w:rPr>
        <w:t>what works</w:t>
      </w:r>
      <w:r w:rsidR="00313255">
        <w:rPr>
          <w:rFonts w:ascii="Times New Roman" w:hAnsi="Times New Roman"/>
          <w:color w:val="000000" w:themeColor="text1"/>
          <w:lang w:val="en-GB"/>
        </w:rPr>
        <w:t>’</w:t>
      </w:r>
      <w:r w:rsidRPr="003D30A1">
        <w:rPr>
          <w:rFonts w:ascii="Times New Roman" w:hAnsi="Times New Roman"/>
          <w:color w:val="000000" w:themeColor="text1"/>
          <w:lang w:val="en-GB"/>
        </w:rPr>
        <w:t xml:space="preserve"> from empirical research worldwide. </w:t>
      </w:r>
      <w:r w:rsidRPr="003D30A1">
        <w:rPr>
          <w:rFonts w:ascii="Times New Roman" w:hAnsi="Times New Roman"/>
          <w:i/>
          <w:iCs/>
          <w:color w:val="000000" w:themeColor="text1"/>
          <w:lang w:val="en-GB"/>
        </w:rPr>
        <w:t>Regional environmental change</w:t>
      </w:r>
      <w:r w:rsidRPr="003D30A1">
        <w:rPr>
          <w:rFonts w:ascii="Times New Roman" w:hAnsi="Times New Roman"/>
          <w:color w:val="000000" w:themeColor="text1"/>
          <w:lang w:val="en-GB"/>
        </w:rPr>
        <w:t xml:space="preserve">, </w:t>
      </w:r>
      <w:r w:rsidRPr="003D30A1">
        <w:rPr>
          <w:rFonts w:ascii="Times New Roman" w:hAnsi="Times New Roman"/>
          <w:i/>
          <w:iCs/>
          <w:color w:val="000000" w:themeColor="text1"/>
          <w:lang w:val="en-GB"/>
        </w:rPr>
        <w:t>18</w:t>
      </w:r>
      <w:r w:rsidRPr="003D30A1">
        <w:rPr>
          <w:rFonts w:ascii="Times New Roman" w:hAnsi="Times New Roman"/>
          <w:color w:val="000000" w:themeColor="text1"/>
          <w:lang w:val="en-GB"/>
        </w:rPr>
        <w:t>(4), 1201-1210.</w:t>
      </w:r>
    </w:p>
    <w:p w14:paraId="2EB64D09" w14:textId="0CC42CC2" w:rsidR="00AA26F6" w:rsidRPr="003D30A1" w:rsidRDefault="00AA26F6"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Sharma, M. (2017). </w:t>
      </w:r>
      <w:r w:rsidRPr="003D30A1">
        <w:rPr>
          <w:rFonts w:ascii="Times New Roman" w:hAnsi="Times New Roman"/>
          <w:i/>
          <w:iCs/>
          <w:color w:val="000000" w:themeColor="text1"/>
          <w:lang w:val="en-GB"/>
        </w:rPr>
        <w:t>Radical transformational leadership: Strategic action for change agents</w:t>
      </w:r>
      <w:r w:rsidR="00F946CF" w:rsidRPr="003D30A1">
        <w:rPr>
          <w:rFonts w:ascii="Times New Roman" w:hAnsi="Times New Roman"/>
          <w:color w:val="000000" w:themeColor="text1"/>
          <w:lang w:val="en-GB"/>
        </w:rPr>
        <w:t>.</w:t>
      </w:r>
      <w:r w:rsidRPr="003D30A1">
        <w:rPr>
          <w:rFonts w:ascii="Times New Roman" w:hAnsi="Times New Roman"/>
          <w:color w:val="000000" w:themeColor="text1"/>
          <w:lang w:val="en-GB"/>
        </w:rPr>
        <w:t xml:space="preserve"> North Antlantic Books.</w:t>
      </w:r>
    </w:p>
    <w:p w14:paraId="4F38907E" w14:textId="6482DCAB" w:rsidR="00B44431" w:rsidRPr="003D30A1" w:rsidRDefault="00B44431"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UN (1987). </w:t>
      </w:r>
      <w:r w:rsidRPr="003D30A1">
        <w:rPr>
          <w:rFonts w:ascii="Times New Roman" w:hAnsi="Times New Roman"/>
          <w:i/>
          <w:iCs/>
          <w:color w:val="000000" w:themeColor="text1"/>
          <w:lang w:val="en-GB"/>
        </w:rPr>
        <w:t>Our common future – Brundtland report</w:t>
      </w:r>
      <w:r w:rsidRPr="003D30A1">
        <w:rPr>
          <w:rFonts w:ascii="Times New Roman" w:hAnsi="Times New Roman"/>
          <w:color w:val="000000" w:themeColor="text1"/>
          <w:lang w:val="en-GB"/>
        </w:rPr>
        <w:t>. United Nations, Oxford University Press.</w:t>
      </w:r>
    </w:p>
    <w:p w14:paraId="22B62EBC" w14:textId="28EBA9FF" w:rsidR="00AA26F6" w:rsidRPr="003D30A1" w:rsidRDefault="00AA26F6"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UNISDR (2005). </w:t>
      </w:r>
      <w:r w:rsidRPr="003D30A1">
        <w:rPr>
          <w:rFonts w:ascii="Times New Roman" w:hAnsi="Times New Roman"/>
          <w:i/>
          <w:iCs/>
          <w:color w:val="000000" w:themeColor="text1"/>
          <w:lang w:val="en-GB"/>
        </w:rPr>
        <w:t>Hyogo framework for action 2005–2015: building resilience of nations and communities to disasters</w:t>
      </w:r>
      <w:r w:rsidRPr="003D30A1">
        <w:rPr>
          <w:rFonts w:ascii="Times New Roman" w:hAnsi="Times New Roman"/>
          <w:color w:val="000000" w:themeColor="text1"/>
          <w:lang w:val="en-GB"/>
        </w:rPr>
        <w:t>. World conference on disaster reduction, Kobe, Hyogo, Japan.</w:t>
      </w:r>
    </w:p>
    <w:p w14:paraId="422B9B51" w14:textId="0B588429" w:rsidR="00AA26F6" w:rsidRPr="00651C0A" w:rsidRDefault="00AA26F6" w:rsidP="0026131C">
      <w:pPr>
        <w:spacing w:after="0" w:line="240" w:lineRule="auto"/>
        <w:rPr>
          <w:rFonts w:ascii="Times New Roman" w:hAnsi="Times New Roman"/>
          <w:color w:val="000000" w:themeColor="text1"/>
          <w:lang w:val="en-US"/>
        </w:rPr>
      </w:pPr>
      <w:r w:rsidRPr="003D30A1">
        <w:rPr>
          <w:rFonts w:ascii="Times New Roman" w:hAnsi="Times New Roman"/>
          <w:color w:val="000000" w:themeColor="text1"/>
          <w:lang w:val="en-GB"/>
        </w:rPr>
        <w:t xml:space="preserve">UNISDR (2009). Terminology on disaster risk reduction. </w:t>
      </w:r>
      <w:r w:rsidRPr="003D30A1">
        <w:rPr>
          <w:rFonts w:ascii="Times New Roman" w:hAnsi="Times New Roman"/>
          <w:i/>
          <w:iCs/>
          <w:color w:val="000000" w:themeColor="text1"/>
          <w:lang w:val="en-GB"/>
        </w:rPr>
        <w:t>UNISDR Online Glossary</w:t>
      </w:r>
      <w:r w:rsidRPr="003D30A1">
        <w:rPr>
          <w:rFonts w:ascii="Times New Roman" w:hAnsi="Times New Roman"/>
          <w:color w:val="000000" w:themeColor="text1"/>
          <w:lang w:val="en-GB"/>
        </w:rPr>
        <w:t xml:space="preserve">. </w:t>
      </w:r>
      <w:hyperlink r:id="rId32" w:anchor="letter-r" w:history="1">
        <w:r w:rsidRPr="00651C0A">
          <w:rPr>
            <w:rStyle w:val="Hyperlink"/>
            <w:rFonts w:ascii="Times New Roman" w:hAnsi="Times New Roman"/>
            <w:color w:val="000000" w:themeColor="text1"/>
            <w:u w:val="none"/>
            <w:lang w:val="en-US"/>
          </w:rPr>
          <w:t>https://www.unisdr.org/we/inform/terminology#letter-r</w:t>
        </w:r>
      </w:hyperlink>
      <w:r w:rsidRPr="00651C0A">
        <w:rPr>
          <w:rFonts w:ascii="Times New Roman" w:hAnsi="Times New Roman"/>
          <w:color w:val="000000" w:themeColor="text1"/>
          <w:lang w:val="en-US"/>
        </w:rPr>
        <w:t>.</w:t>
      </w:r>
    </w:p>
    <w:p w14:paraId="1DF25509" w14:textId="106EA617" w:rsidR="00AA26F6" w:rsidRPr="003D30A1" w:rsidRDefault="00AA26F6" w:rsidP="0026131C">
      <w:pPr>
        <w:spacing w:after="0" w:line="240" w:lineRule="auto"/>
        <w:rPr>
          <w:rFonts w:ascii="Times New Roman" w:hAnsi="Times New Roman"/>
          <w:color w:val="000000" w:themeColor="text1"/>
          <w:lang w:val="en-GB"/>
        </w:rPr>
      </w:pPr>
      <w:r w:rsidRPr="00651C0A">
        <w:rPr>
          <w:rFonts w:ascii="Times New Roman" w:hAnsi="Times New Roman"/>
          <w:color w:val="000000" w:themeColor="text1"/>
          <w:lang w:val="en-US"/>
        </w:rPr>
        <w:t xml:space="preserve">Wamsler, C. (2014). </w:t>
      </w:r>
      <w:r w:rsidRPr="003D30A1">
        <w:rPr>
          <w:rFonts w:ascii="Times New Roman" w:hAnsi="Times New Roman"/>
          <w:i/>
          <w:iCs/>
          <w:color w:val="000000" w:themeColor="text1"/>
          <w:lang w:val="en-GB"/>
        </w:rPr>
        <w:t>Cities, disaster risk, and adaptation</w:t>
      </w:r>
      <w:r w:rsidRPr="003D30A1">
        <w:rPr>
          <w:rFonts w:ascii="Times New Roman" w:hAnsi="Times New Roman"/>
          <w:color w:val="000000" w:themeColor="text1"/>
          <w:lang w:val="en-GB"/>
        </w:rPr>
        <w:t>. Routledge.</w:t>
      </w:r>
    </w:p>
    <w:p w14:paraId="7FE68463" w14:textId="350410F5" w:rsidR="00D76940" w:rsidRDefault="00D76940" w:rsidP="0026131C">
      <w:pPr>
        <w:spacing w:after="0" w:line="240" w:lineRule="auto"/>
        <w:rPr>
          <w:rFonts w:ascii="Times New Roman" w:hAnsi="Times New Roman"/>
          <w:bCs/>
          <w:color w:val="000000" w:themeColor="text1"/>
          <w:lang w:val="en-US"/>
        </w:rPr>
      </w:pPr>
      <w:r w:rsidRPr="003D30A1">
        <w:rPr>
          <w:rFonts w:ascii="Times New Roman" w:hAnsi="Times New Roman"/>
          <w:color w:val="000000" w:themeColor="text1"/>
          <w:lang w:val="en-GB"/>
        </w:rPr>
        <w:t xml:space="preserve">Wamsler, C. (2017). </w:t>
      </w:r>
      <w:r w:rsidRPr="003D30A1">
        <w:rPr>
          <w:rFonts w:ascii="Times New Roman" w:hAnsi="Times New Roman"/>
          <w:i/>
          <w:iCs/>
          <w:color w:val="000000" w:themeColor="text1"/>
          <w:lang w:val="en-GB"/>
        </w:rPr>
        <w:t xml:space="preserve">Dean’s </w:t>
      </w:r>
      <w:r w:rsidR="00BF5A38" w:rsidRPr="003D30A1">
        <w:rPr>
          <w:rFonts w:ascii="Times New Roman" w:hAnsi="Times New Roman"/>
          <w:i/>
          <w:iCs/>
          <w:color w:val="000000" w:themeColor="text1"/>
          <w:lang w:val="en-GB"/>
        </w:rPr>
        <w:t>l</w:t>
      </w:r>
      <w:r w:rsidRPr="003D30A1">
        <w:rPr>
          <w:rFonts w:ascii="Times New Roman" w:hAnsi="Times New Roman"/>
          <w:i/>
          <w:iCs/>
          <w:color w:val="000000" w:themeColor="text1"/>
          <w:lang w:val="en-GB"/>
        </w:rPr>
        <w:t xml:space="preserve">ecture </w:t>
      </w:r>
      <w:r w:rsidR="00BF5A38" w:rsidRPr="003D30A1">
        <w:rPr>
          <w:rFonts w:ascii="Times New Roman" w:hAnsi="Times New Roman"/>
          <w:i/>
          <w:iCs/>
          <w:color w:val="000000" w:themeColor="text1"/>
          <w:lang w:val="en-GB"/>
        </w:rPr>
        <w:t>s</w:t>
      </w:r>
      <w:r w:rsidRPr="003D30A1">
        <w:rPr>
          <w:rFonts w:ascii="Times New Roman" w:hAnsi="Times New Roman"/>
          <w:i/>
          <w:iCs/>
          <w:color w:val="000000" w:themeColor="text1"/>
          <w:lang w:val="en-GB"/>
        </w:rPr>
        <w:t>eries 2017 – Christine Wamsler</w:t>
      </w:r>
      <w:r w:rsidRPr="003D30A1">
        <w:rPr>
          <w:rFonts w:ascii="Times New Roman" w:hAnsi="Times New Roman"/>
          <w:color w:val="000000" w:themeColor="text1"/>
          <w:lang w:val="en-GB"/>
        </w:rPr>
        <w:t xml:space="preserve">. </w:t>
      </w:r>
      <w:r w:rsidR="000476FF" w:rsidRPr="003D30A1">
        <w:rPr>
          <w:rFonts w:ascii="Times New Roman" w:hAnsi="Times New Roman"/>
          <w:color w:val="000000" w:themeColor="text1"/>
          <w:lang w:val="en-GB"/>
        </w:rPr>
        <w:t>Retrieved</w:t>
      </w:r>
      <w:r w:rsidR="00F946CF" w:rsidRPr="003D30A1">
        <w:rPr>
          <w:rFonts w:ascii="Times New Roman" w:hAnsi="Times New Roman"/>
          <w:color w:val="000000" w:themeColor="text1"/>
          <w:lang w:val="en-GB"/>
        </w:rPr>
        <w:t xml:space="preserve"> 2022-05-23</w:t>
      </w:r>
      <w:r w:rsidR="000476FF" w:rsidRPr="003D30A1">
        <w:rPr>
          <w:rFonts w:ascii="Times New Roman" w:hAnsi="Times New Roman"/>
          <w:color w:val="000000" w:themeColor="text1"/>
          <w:lang w:val="en-GB"/>
        </w:rPr>
        <w:t xml:space="preserve"> from </w:t>
      </w:r>
      <w:hyperlink r:id="rId33" w:history="1">
        <w:r w:rsidR="00876452" w:rsidRPr="003A4F3F">
          <w:rPr>
            <w:rFonts w:ascii="Times New Roman" w:hAnsi="Times New Roman"/>
            <w:color w:val="000000" w:themeColor="text1"/>
            <w:lang w:val="en-GB"/>
          </w:rPr>
          <w:t>www.youtube.com/watch?v=jqF904qQhTA</w:t>
        </w:r>
      </w:hyperlink>
      <w:r w:rsidR="000476FF" w:rsidRPr="00316BC9">
        <w:rPr>
          <w:rFonts w:ascii="Times New Roman" w:hAnsi="Times New Roman"/>
          <w:color w:val="000000" w:themeColor="text1"/>
          <w:lang w:val="en-GB"/>
        </w:rPr>
        <w:t>.</w:t>
      </w:r>
    </w:p>
    <w:p w14:paraId="270538F0" w14:textId="105133E1" w:rsidR="00876452" w:rsidRPr="003D30A1" w:rsidRDefault="00876452" w:rsidP="0026131C">
      <w:pPr>
        <w:spacing w:after="0" w:line="240" w:lineRule="auto"/>
        <w:rPr>
          <w:rFonts w:ascii="Times New Roman" w:hAnsi="Times New Roman"/>
          <w:color w:val="000000" w:themeColor="text1"/>
          <w:lang w:val="en-GB"/>
        </w:rPr>
      </w:pPr>
      <w:r w:rsidRPr="00876452">
        <w:rPr>
          <w:rFonts w:ascii="Times New Roman" w:hAnsi="Times New Roman"/>
          <w:color w:val="000000" w:themeColor="text1"/>
          <w:lang w:val="en-GB"/>
        </w:rPr>
        <w:t>Wamsler, C., Bristow, J. (2022)</w:t>
      </w:r>
      <w:r>
        <w:rPr>
          <w:rFonts w:ascii="Times New Roman" w:hAnsi="Times New Roman"/>
          <w:color w:val="000000" w:themeColor="text1"/>
          <w:lang w:val="en-GB"/>
        </w:rPr>
        <w:t>.</w:t>
      </w:r>
      <w:r w:rsidRPr="00876452">
        <w:rPr>
          <w:rFonts w:ascii="Times New Roman" w:hAnsi="Times New Roman"/>
          <w:color w:val="000000" w:themeColor="text1"/>
          <w:lang w:val="en-GB"/>
        </w:rPr>
        <w:t xml:space="preserve"> At the intersection of mind and climate</w:t>
      </w:r>
      <w:r w:rsidR="005F14BC">
        <w:rPr>
          <w:rFonts w:ascii="Times New Roman" w:hAnsi="Times New Roman"/>
          <w:color w:val="000000" w:themeColor="text1"/>
          <w:lang w:val="en-GB"/>
        </w:rPr>
        <w:t xml:space="preserve"> change</w:t>
      </w:r>
      <w:r w:rsidRPr="00876452">
        <w:rPr>
          <w:rFonts w:ascii="Times New Roman" w:hAnsi="Times New Roman"/>
          <w:color w:val="000000" w:themeColor="text1"/>
          <w:lang w:val="en-GB"/>
        </w:rPr>
        <w:t>: Integrating inner dimensions of climate change into policymaking</w:t>
      </w:r>
      <w:r w:rsidR="005F14BC">
        <w:rPr>
          <w:rFonts w:ascii="Times New Roman" w:hAnsi="Times New Roman"/>
          <w:color w:val="000000" w:themeColor="text1"/>
          <w:lang w:val="en-GB"/>
        </w:rPr>
        <w:t xml:space="preserve"> and practice</w:t>
      </w:r>
      <w:r>
        <w:rPr>
          <w:rFonts w:ascii="Times New Roman" w:hAnsi="Times New Roman"/>
          <w:color w:val="000000" w:themeColor="text1"/>
          <w:lang w:val="en-GB"/>
        </w:rPr>
        <w:t>.</w:t>
      </w:r>
      <w:r w:rsidRPr="00876452">
        <w:rPr>
          <w:rFonts w:ascii="Times New Roman" w:hAnsi="Times New Roman"/>
          <w:color w:val="000000" w:themeColor="text1"/>
          <w:lang w:val="en-GB"/>
        </w:rPr>
        <w:t xml:space="preserve"> </w:t>
      </w:r>
      <w:r w:rsidR="005F14BC">
        <w:rPr>
          <w:rFonts w:ascii="Times New Roman" w:hAnsi="Times New Roman"/>
          <w:color w:val="000000" w:themeColor="text1"/>
          <w:lang w:val="en-GB"/>
        </w:rPr>
        <w:t xml:space="preserve">Climatic Change. </w:t>
      </w:r>
      <w:r>
        <w:rPr>
          <w:rFonts w:ascii="Times New Roman" w:hAnsi="Times New Roman"/>
          <w:color w:val="000000" w:themeColor="text1"/>
          <w:lang w:val="en-GB"/>
        </w:rPr>
        <w:t>F</w:t>
      </w:r>
      <w:r w:rsidRPr="00876452">
        <w:rPr>
          <w:rFonts w:ascii="Times New Roman" w:hAnsi="Times New Roman"/>
          <w:color w:val="000000" w:themeColor="text1"/>
          <w:lang w:val="en-GB"/>
        </w:rPr>
        <w:t>orthcoming.</w:t>
      </w:r>
    </w:p>
    <w:p w14:paraId="36B676C5" w14:textId="670F9CB9" w:rsidR="000476FF" w:rsidRPr="003D30A1" w:rsidRDefault="00AA26F6"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Wamsler, C., Raggers, S. (2018). Principles for supporting city-citizen commoning for climate adaptation: From Adaptation governance to sustainable transformation. </w:t>
      </w:r>
      <w:r w:rsidRPr="003D30A1">
        <w:rPr>
          <w:rFonts w:ascii="Times New Roman" w:hAnsi="Times New Roman"/>
          <w:i/>
          <w:iCs/>
          <w:color w:val="000000" w:themeColor="text1"/>
          <w:lang w:val="en-GB"/>
        </w:rPr>
        <w:t>Environmental Science and Policy, 85</w:t>
      </w:r>
      <w:r w:rsidRPr="003D30A1">
        <w:rPr>
          <w:rFonts w:ascii="Times New Roman" w:hAnsi="Times New Roman"/>
          <w:color w:val="000000" w:themeColor="text1"/>
          <w:lang w:val="en-GB"/>
        </w:rPr>
        <w:t>:81–89.</w:t>
      </w:r>
    </w:p>
    <w:p w14:paraId="5CFC4CC2" w14:textId="690446C3" w:rsidR="000476FF" w:rsidRPr="003D30A1" w:rsidRDefault="000476FF" w:rsidP="0026131C">
      <w:pPr>
        <w:spacing w:after="0" w:line="240" w:lineRule="auto"/>
        <w:rPr>
          <w:rFonts w:ascii="Times New Roman" w:hAnsi="Times New Roman"/>
          <w:color w:val="000000" w:themeColor="text1"/>
          <w:lang w:val="en-GB"/>
        </w:rPr>
      </w:pPr>
      <w:r w:rsidRPr="003D30A1">
        <w:rPr>
          <w:rFonts w:ascii="Times New Roman" w:hAnsi="Times New Roman"/>
          <w:color w:val="000000" w:themeColor="text1"/>
          <w:lang w:val="en-GB"/>
        </w:rPr>
        <w:t xml:space="preserve">Wamsler, C., Osberg, G., Osika, W., Hendersson, H., Mundaca, L. (2021) Linking internal and external transformation for sustainability and climate action: Towards a new research and policy agenda. </w:t>
      </w:r>
      <w:r w:rsidRPr="003D30A1">
        <w:rPr>
          <w:rFonts w:ascii="Times New Roman" w:hAnsi="Times New Roman"/>
          <w:i/>
          <w:iCs/>
          <w:color w:val="000000" w:themeColor="text1"/>
          <w:lang w:val="en-GB"/>
        </w:rPr>
        <w:t>Global Environmental Change 71</w:t>
      </w:r>
      <w:r w:rsidRPr="003D30A1">
        <w:rPr>
          <w:rFonts w:ascii="Times New Roman" w:hAnsi="Times New Roman"/>
          <w:color w:val="000000" w:themeColor="text1"/>
          <w:lang w:val="en-GB"/>
        </w:rPr>
        <w:t>, 102373</w:t>
      </w:r>
    </w:p>
    <w:p w14:paraId="39E2D75C" w14:textId="241C42BA" w:rsidR="00AA26F6" w:rsidRPr="001D1043" w:rsidRDefault="006B4370" w:rsidP="003D30A1">
      <w:pPr>
        <w:spacing w:after="0" w:line="240" w:lineRule="auto"/>
        <w:rPr>
          <w:rFonts w:asciiTheme="majorHAnsi" w:hAnsiTheme="majorHAnsi" w:cstheme="majorHAnsi"/>
          <w:b/>
          <w:i/>
          <w:color w:val="000000" w:themeColor="text1"/>
          <w:lang w:val="en-GB"/>
        </w:rPr>
      </w:pPr>
      <w:r w:rsidRPr="003D30A1">
        <w:rPr>
          <w:rFonts w:ascii="Times New Roman" w:hAnsi="Times New Roman"/>
          <w:color w:val="000000" w:themeColor="text1"/>
          <w:lang w:val="en-GB"/>
        </w:rPr>
        <w:t xml:space="preserve">Wilber, K. (2005). Introduction to integral theory and practice. </w:t>
      </w:r>
      <w:r w:rsidRPr="003D30A1">
        <w:rPr>
          <w:rFonts w:ascii="Times New Roman" w:hAnsi="Times New Roman"/>
          <w:i/>
          <w:iCs/>
          <w:color w:val="000000" w:themeColor="text1"/>
          <w:lang w:val="en-GB"/>
        </w:rPr>
        <w:t>AQAL: Journal of Integral Theory and Practice, 1</w:t>
      </w:r>
      <w:r w:rsidRPr="003D30A1">
        <w:rPr>
          <w:rFonts w:ascii="Times New Roman" w:hAnsi="Times New Roman"/>
          <w:color w:val="000000" w:themeColor="text1"/>
          <w:lang w:val="en-GB"/>
        </w:rPr>
        <w:t>(1), 2-38.</w:t>
      </w:r>
      <w:bookmarkEnd w:id="2"/>
    </w:p>
    <w:sectPr w:rsidR="00AA26F6" w:rsidRPr="001D1043" w:rsidSect="004259F6">
      <w:headerReference w:type="default" r:id="rId34"/>
      <w:footerReference w:type="default" r:id="rId35"/>
      <w:pgSz w:w="11906" w:h="16838"/>
      <w:pgMar w:top="1170" w:right="1417" w:bottom="13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380F" w14:textId="77777777" w:rsidR="00786062" w:rsidRDefault="00786062" w:rsidP="00B5350F">
      <w:pPr>
        <w:spacing w:after="0" w:line="240" w:lineRule="auto"/>
      </w:pPr>
      <w:r>
        <w:separator/>
      </w:r>
    </w:p>
  </w:endnote>
  <w:endnote w:type="continuationSeparator" w:id="0">
    <w:p w14:paraId="3B9B602D" w14:textId="77777777" w:rsidR="00786062" w:rsidRDefault="00786062" w:rsidP="00B5350F">
      <w:pPr>
        <w:spacing w:after="0" w:line="240" w:lineRule="auto"/>
      </w:pPr>
      <w:r>
        <w:continuationSeparator/>
      </w:r>
    </w:p>
  </w:endnote>
  <w:endnote w:type="continuationNotice" w:id="1">
    <w:p w14:paraId="7C757D0C" w14:textId="77777777" w:rsidR="00786062" w:rsidRDefault="00786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855413042"/>
      <w:docPartObj>
        <w:docPartGallery w:val="Page Numbers (Bottom of Page)"/>
        <w:docPartUnique/>
      </w:docPartObj>
    </w:sdtPr>
    <w:sdtEndPr>
      <w:rPr>
        <w:noProof/>
      </w:rPr>
    </w:sdtEndPr>
    <w:sdtContent>
      <w:p w14:paraId="75AEEC89" w14:textId="49B21745" w:rsidR="0047780A" w:rsidRPr="006976D7" w:rsidRDefault="0047780A">
        <w:pPr>
          <w:pStyle w:val="Footer"/>
          <w:jc w:val="center"/>
          <w:rPr>
            <w:rFonts w:ascii="Times New Roman" w:hAnsi="Times New Roman"/>
          </w:rPr>
        </w:pPr>
        <w:r w:rsidRPr="006976D7">
          <w:rPr>
            <w:rFonts w:ascii="Times New Roman" w:hAnsi="Times New Roman"/>
          </w:rPr>
          <w:fldChar w:fldCharType="begin"/>
        </w:r>
        <w:r w:rsidRPr="009C0C99">
          <w:rPr>
            <w:rFonts w:ascii="Times New Roman" w:hAnsi="Times New Roman"/>
          </w:rPr>
          <w:instrText xml:space="preserve"> PAGE   \* MERGEFORMAT </w:instrText>
        </w:r>
        <w:r w:rsidRPr="006976D7">
          <w:rPr>
            <w:rFonts w:ascii="Times New Roman" w:hAnsi="Times New Roman"/>
          </w:rPr>
          <w:fldChar w:fldCharType="separate"/>
        </w:r>
        <w:r w:rsidRPr="009C0C99">
          <w:rPr>
            <w:rFonts w:ascii="Times New Roman" w:hAnsi="Times New Roman"/>
            <w:noProof/>
          </w:rPr>
          <w:t>2</w:t>
        </w:r>
        <w:r w:rsidRPr="006976D7">
          <w:rPr>
            <w:rFonts w:ascii="Times New Roman" w:hAnsi="Times New Roman"/>
            <w:noProof/>
          </w:rPr>
          <w:fldChar w:fldCharType="end"/>
        </w:r>
      </w:p>
    </w:sdtContent>
  </w:sdt>
  <w:p w14:paraId="4E4278F7" w14:textId="77777777" w:rsidR="0047780A" w:rsidRDefault="0047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66E9" w14:textId="77777777" w:rsidR="00786062" w:rsidRDefault="00786062" w:rsidP="00B5350F">
      <w:pPr>
        <w:spacing w:after="0" w:line="240" w:lineRule="auto"/>
      </w:pPr>
      <w:r>
        <w:separator/>
      </w:r>
    </w:p>
  </w:footnote>
  <w:footnote w:type="continuationSeparator" w:id="0">
    <w:p w14:paraId="628AC586" w14:textId="77777777" w:rsidR="00786062" w:rsidRDefault="00786062" w:rsidP="00B5350F">
      <w:pPr>
        <w:spacing w:after="0" w:line="240" w:lineRule="auto"/>
      </w:pPr>
      <w:r>
        <w:continuationSeparator/>
      </w:r>
    </w:p>
  </w:footnote>
  <w:footnote w:type="continuationNotice" w:id="1">
    <w:p w14:paraId="2771DBBF" w14:textId="77777777" w:rsidR="00786062" w:rsidRDefault="00786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689F" w14:textId="77777777" w:rsidR="009C0C99" w:rsidRDefault="009C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3A31"/>
    <w:multiLevelType w:val="hybridMultilevel"/>
    <w:tmpl w:val="30442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E96DB2"/>
    <w:multiLevelType w:val="hybridMultilevel"/>
    <w:tmpl w:val="A6241D44"/>
    <w:lvl w:ilvl="0" w:tplc="E578C89C">
      <w:start w:val="2"/>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FC7605"/>
    <w:multiLevelType w:val="hybridMultilevel"/>
    <w:tmpl w:val="A45600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AAA6FA2"/>
    <w:multiLevelType w:val="hybridMultilevel"/>
    <w:tmpl w:val="BDF4BD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9E750F"/>
    <w:multiLevelType w:val="hybridMultilevel"/>
    <w:tmpl w:val="3D5413E8"/>
    <w:lvl w:ilvl="0" w:tplc="041D0001">
      <w:start w:val="1"/>
      <w:numFmt w:val="bullet"/>
      <w:lvlText w:val=""/>
      <w:lvlJc w:val="left"/>
      <w:pPr>
        <w:ind w:left="720" w:hanging="360"/>
      </w:pPr>
      <w:rPr>
        <w:rFonts w:ascii="Symbol" w:hAnsi="Symbol" w:hint="default"/>
      </w:rPr>
    </w:lvl>
    <w:lvl w:ilvl="1" w:tplc="041D001B">
      <w:start w:val="1"/>
      <w:numFmt w:val="lowerRoman"/>
      <w:lvlText w:val="%2."/>
      <w:lvlJc w:val="right"/>
      <w:pPr>
        <w:ind w:left="1440" w:hanging="360"/>
      </w:p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94201B"/>
    <w:multiLevelType w:val="hybridMultilevel"/>
    <w:tmpl w:val="A66884F0"/>
    <w:lvl w:ilvl="0" w:tplc="041D0001">
      <w:start w:val="1"/>
      <w:numFmt w:val="bullet"/>
      <w:lvlText w:val=""/>
      <w:lvlJc w:val="left"/>
      <w:pPr>
        <w:ind w:left="2345" w:hanging="360"/>
      </w:pPr>
      <w:rPr>
        <w:rFonts w:ascii="Symbol" w:hAnsi="Symbol" w:hint="default"/>
      </w:rPr>
    </w:lvl>
    <w:lvl w:ilvl="1" w:tplc="041D0003" w:tentative="1">
      <w:start w:val="1"/>
      <w:numFmt w:val="bullet"/>
      <w:lvlText w:val="o"/>
      <w:lvlJc w:val="left"/>
      <w:pPr>
        <w:ind w:left="3065" w:hanging="360"/>
      </w:pPr>
      <w:rPr>
        <w:rFonts w:ascii="Courier New" w:hAnsi="Courier New" w:cs="Courier New" w:hint="default"/>
      </w:rPr>
    </w:lvl>
    <w:lvl w:ilvl="2" w:tplc="041D0005" w:tentative="1">
      <w:start w:val="1"/>
      <w:numFmt w:val="bullet"/>
      <w:lvlText w:val=""/>
      <w:lvlJc w:val="left"/>
      <w:pPr>
        <w:ind w:left="3785" w:hanging="360"/>
      </w:pPr>
      <w:rPr>
        <w:rFonts w:ascii="Wingdings" w:hAnsi="Wingdings" w:hint="default"/>
      </w:rPr>
    </w:lvl>
    <w:lvl w:ilvl="3" w:tplc="041D0001" w:tentative="1">
      <w:start w:val="1"/>
      <w:numFmt w:val="bullet"/>
      <w:lvlText w:val=""/>
      <w:lvlJc w:val="left"/>
      <w:pPr>
        <w:ind w:left="4505" w:hanging="360"/>
      </w:pPr>
      <w:rPr>
        <w:rFonts w:ascii="Symbol" w:hAnsi="Symbol" w:hint="default"/>
      </w:rPr>
    </w:lvl>
    <w:lvl w:ilvl="4" w:tplc="041D0003" w:tentative="1">
      <w:start w:val="1"/>
      <w:numFmt w:val="bullet"/>
      <w:lvlText w:val="o"/>
      <w:lvlJc w:val="left"/>
      <w:pPr>
        <w:ind w:left="5225" w:hanging="360"/>
      </w:pPr>
      <w:rPr>
        <w:rFonts w:ascii="Courier New" w:hAnsi="Courier New" w:cs="Courier New" w:hint="default"/>
      </w:rPr>
    </w:lvl>
    <w:lvl w:ilvl="5" w:tplc="041D0005" w:tentative="1">
      <w:start w:val="1"/>
      <w:numFmt w:val="bullet"/>
      <w:lvlText w:val=""/>
      <w:lvlJc w:val="left"/>
      <w:pPr>
        <w:ind w:left="5945" w:hanging="360"/>
      </w:pPr>
      <w:rPr>
        <w:rFonts w:ascii="Wingdings" w:hAnsi="Wingdings" w:hint="default"/>
      </w:rPr>
    </w:lvl>
    <w:lvl w:ilvl="6" w:tplc="041D0001" w:tentative="1">
      <w:start w:val="1"/>
      <w:numFmt w:val="bullet"/>
      <w:lvlText w:val=""/>
      <w:lvlJc w:val="left"/>
      <w:pPr>
        <w:ind w:left="6665" w:hanging="360"/>
      </w:pPr>
      <w:rPr>
        <w:rFonts w:ascii="Symbol" w:hAnsi="Symbol" w:hint="default"/>
      </w:rPr>
    </w:lvl>
    <w:lvl w:ilvl="7" w:tplc="041D0003" w:tentative="1">
      <w:start w:val="1"/>
      <w:numFmt w:val="bullet"/>
      <w:lvlText w:val="o"/>
      <w:lvlJc w:val="left"/>
      <w:pPr>
        <w:ind w:left="7385" w:hanging="360"/>
      </w:pPr>
      <w:rPr>
        <w:rFonts w:ascii="Courier New" w:hAnsi="Courier New" w:cs="Courier New" w:hint="default"/>
      </w:rPr>
    </w:lvl>
    <w:lvl w:ilvl="8" w:tplc="041D0005" w:tentative="1">
      <w:start w:val="1"/>
      <w:numFmt w:val="bullet"/>
      <w:lvlText w:val=""/>
      <w:lvlJc w:val="left"/>
      <w:pPr>
        <w:ind w:left="8105" w:hanging="360"/>
      </w:pPr>
      <w:rPr>
        <w:rFonts w:ascii="Wingdings" w:hAnsi="Wingdings" w:hint="default"/>
      </w:rPr>
    </w:lvl>
  </w:abstractNum>
  <w:abstractNum w:abstractNumId="6" w15:restartNumberingAfterBreak="0">
    <w:nsid w:val="3CB10219"/>
    <w:multiLevelType w:val="hybridMultilevel"/>
    <w:tmpl w:val="5AAE3BF4"/>
    <w:lvl w:ilvl="0" w:tplc="60C6F99A">
      <w:start w:val="1"/>
      <w:numFmt w:val="bullet"/>
      <w:lvlText w:val="-"/>
      <w:lvlJc w:val="left"/>
      <w:pPr>
        <w:tabs>
          <w:tab w:val="num" w:pos="720"/>
        </w:tabs>
        <w:ind w:left="720" w:hanging="360"/>
      </w:pPr>
      <w:rPr>
        <w:rFonts w:ascii="Times New Roman" w:hAnsi="Times New Roman" w:hint="default"/>
      </w:rPr>
    </w:lvl>
    <w:lvl w:ilvl="1" w:tplc="1B887BCE" w:tentative="1">
      <w:start w:val="1"/>
      <w:numFmt w:val="bullet"/>
      <w:lvlText w:val="-"/>
      <w:lvlJc w:val="left"/>
      <w:pPr>
        <w:tabs>
          <w:tab w:val="num" w:pos="1440"/>
        </w:tabs>
        <w:ind w:left="1440" w:hanging="360"/>
      </w:pPr>
      <w:rPr>
        <w:rFonts w:ascii="Times New Roman" w:hAnsi="Times New Roman" w:hint="default"/>
      </w:rPr>
    </w:lvl>
    <w:lvl w:ilvl="2" w:tplc="1E2AB598" w:tentative="1">
      <w:start w:val="1"/>
      <w:numFmt w:val="bullet"/>
      <w:lvlText w:val="-"/>
      <w:lvlJc w:val="left"/>
      <w:pPr>
        <w:tabs>
          <w:tab w:val="num" w:pos="2160"/>
        </w:tabs>
        <w:ind w:left="2160" w:hanging="360"/>
      </w:pPr>
      <w:rPr>
        <w:rFonts w:ascii="Times New Roman" w:hAnsi="Times New Roman" w:hint="default"/>
      </w:rPr>
    </w:lvl>
    <w:lvl w:ilvl="3" w:tplc="2E2C95B2" w:tentative="1">
      <w:start w:val="1"/>
      <w:numFmt w:val="bullet"/>
      <w:lvlText w:val="-"/>
      <w:lvlJc w:val="left"/>
      <w:pPr>
        <w:tabs>
          <w:tab w:val="num" w:pos="2880"/>
        </w:tabs>
        <w:ind w:left="2880" w:hanging="360"/>
      </w:pPr>
      <w:rPr>
        <w:rFonts w:ascii="Times New Roman" w:hAnsi="Times New Roman" w:hint="default"/>
      </w:rPr>
    </w:lvl>
    <w:lvl w:ilvl="4" w:tplc="51C425F4" w:tentative="1">
      <w:start w:val="1"/>
      <w:numFmt w:val="bullet"/>
      <w:lvlText w:val="-"/>
      <w:lvlJc w:val="left"/>
      <w:pPr>
        <w:tabs>
          <w:tab w:val="num" w:pos="3600"/>
        </w:tabs>
        <w:ind w:left="3600" w:hanging="360"/>
      </w:pPr>
      <w:rPr>
        <w:rFonts w:ascii="Times New Roman" w:hAnsi="Times New Roman" w:hint="default"/>
      </w:rPr>
    </w:lvl>
    <w:lvl w:ilvl="5" w:tplc="8C0631D6" w:tentative="1">
      <w:start w:val="1"/>
      <w:numFmt w:val="bullet"/>
      <w:lvlText w:val="-"/>
      <w:lvlJc w:val="left"/>
      <w:pPr>
        <w:tabs>
          <w:tab w:val="num" w:pos="4320"/>
        </w:tabs>
        <w:ind w:left="4320" w:hanging="360"/>
      </w:pPr>
      <w:rPr>
        <w:rFonts w:ascii="Times New Roman" w:hAnsi="Times New Roman" w:hint="default"/>
      </w:rPr>
    </w:lvl>
    <w:lvl w:ilvl="6" w:tplc="47249234" w:tentative="1">
      <w:start w:val="1"/>
      <w:numFmt w:val="bullet"/>
      <w:lvlText w:val="-"/>
      <w:lvlJc w:val="left"/>
      <w:pPr>
        <w:tabs>
          <w:tab w:val="num" w:pos="5040"/>
        </w:tabs>
        <w:ind w:left="5040" w:hanging="360"/>
      </w:pPr>
      <w:rPr>
        <w:rFonts w:ascii="Times New Roman" w:hAnsi="Times New Roman" w:hint="default"/>
      </w:rPr>
    </w:lvl>
    <w:lvl w:ilvl="7" w:tplc="479209C4" w:tentative="1">
      <w:start w:val="1"/>
      <w:numFmt w:val="bullet"/>
      <w:lvlText w:val="-"/>
      <w:lvlJc w:val="left"/>
      <w:pPr>
        <w:tabs>
          <w:tab w:val="num" w:pos="5760"/>
        </w:tabs>
        <w:ind w:left="5760" w:hanging="360"/>
      </w:pPr>
      <w:rPr>
        <w:rFonts w:ascii="Times New Roman" w:hAnsi="Times New Roman" w:hint="default"/>
      </w:rPr>
    </w:lvl>
    <w:lvl w:ilvl="8" w:tplc="EBDA8A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9A0CD5"/>
    <w:multiLevelType w:val="hybridMultilevel"/>
    <w:tmpl w:val="04DA6446"/>
    <w:lvl w:ilvl="0" w:tplc="B71E9F9E">
      <w:start w:val="3"/>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AA0308"/>
    <w:multiLevelType w:val="hybridMultilevel"/>
    <w:tmpl w:val="DEBC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D52A9"/>
    <w:multiLevelType w:val="hybridMultilevel"/>
    <w:tmpl w:val="1832A056"/>
    <w:lvl w:ilvl="0" w:tplc="041D0001">
      <w:start w:val="1"/>
      <w:numFmt w:val="bullet"/>
      <w:lvlText w:val=""/>
      <w:lvlJc w:val="left"/>
      <w:pPr>
        <w:ind w:left="720" w:hanging="360"/>
      </w:pPr>
      <w:rPr>
        <w:rFonts w:ascii="Symbol" w:hAnsi="Symbol" w:hint="default"/>
      </w:rPr>
    </w:lvl>
    <w:lvl w:ilvl="1" w:tplc="A18CDEAA">
      <w:numFmt w:val="bullet"/>
      <w:lvlText w:val="-"/>
      <w:lvlJc w:val="left"/>
      <w:pPr>
        <w:ind w:left="1440" w:hanging="360"/>
      </w:pPr>
      <w:rPr>
        <w:rFonts w:ascii="Times New Roman" w:eastAsia="Calibr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8D0DFD"/>
    <w:multiLevelType w:val="hybridMultilevel"/>
    <w:tmpl w:val="A50AF5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0F52D4"/>
    <w:multiLevelType w:val="hybridMultilevel"/>
    <w:tmpl w:val="941C6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9F6EAB"/>
    <w:multiLevelType w:val="hybridMultilevel"/>
    <w:tmpl w:val="B3E60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227147"/>
    <w:multiLevelType w:val="hybridMultilevel"/>
    <w:tmpl w:val="0A0A6148"/>
    <w:lvl w:ilvl="0" w:tplc="E102A6C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3A120C"/>
    <w:multiLevelType w:val="hybridMultilevel"/>
    <w:tmpl w:val="0520FA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3945F8A"/>
    <w:multiLevelType w:val="multilevel"/>
    <w:tmpl w:val="E73C64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C05EAF"/>
    <w:multiLevelType w:val="multilevel"/>
    <w:tmpl w:val="6B62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F41C6E"/>
    <w:multiLevelType w:val="hybridMultilevel"/>
    <w:tmpl w:val="A0766650"/>
    <w:lvl w:ilvl="0" w:tplc="E102A6C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0481237">
    <w:abstractNumId w:val="1"/>
  </w:num>
  <w:num w:numId="2" w16cid:durableId="423720324">
    <w:abstractNumId w:val="11"/>
  </w:num>
  <w:num w:numId="3" w16cid:durableId="1197430471">
    <w:abstractNumId w:val="7"/>
  </w:num>
  <w:num w:numId="4" w16cid:durableId="1247807738">
    <w:abstractNumId w:val="17"/>
  </w:num>
  <w:num w:numId="5" w16cid:durableId="1427464155">
    <w:abstractNumId w:val="2"/>
  </w:num>
  <w:num w:numId="6" w16cid:durableId="1510367932">
    <w:abstractNumId w:val="0"/>
  </w:num>
  <w:num w:numId="7" w16cid:durableId="255359056">
    <w:abstractNumId w:val="10"/>
  </w:num>
  <w:num w:numId="8" w16cid:durableId="561604248">
    <w:abstractNumId w:val="13"/>
  </w:num>
  <w:num w:numId="9" w16cid:durableId="854929195">
    <w:abstractNumId w:val="3"/>
  </w:num>
  <w:num w:numId="10" w16cid:durableId="993022743">
    <w:abstractNumId w:val="16"/>
  </w:num>
  <w:num w:numId="11" w16cid:durableId="1407605853">
    <w:abstractNumId w:val="6"/>
  </w:num>
  <w:num w:numId="12" w16cid:durableId="1076168113">
    <w:abstractNumId w:val="9"/>
  </w:num>
  <w:num w:numId="13" w16cid:durableId="836071080">
    <w:abstractNumId w:val="14"/>
  </w:num>
  <w:num w:numId="14" w16cid:durableId="1558659639">
    <w:abstractNumId w:val="5"/>
  </w:num>
  <w:num w:numId="15" w16cid:durableId="738945320">
    <w:abstractNumId w:val="4"/>
  </w:num>
  <w:num w:numId="16" w16cid:durableId="1820920021">
    <w:abstractNumId w:val="12"/>
  </w:num>
  <w:num w:numId="17" w16cid:durableId="70664526">
    <w:abstractNumId w:val="8"/>
  </w:num>
  <w:num w:numId="18" w16cid:durableId="20046214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0MDeyNLU0MzKxMLBQ0lEKTi0uzszPAykwrwUASnHlHywAAAA="/>
  </w:docVars>
  <w:rsids>
    <w:rsidRoot w:val="00C609AA"/>
    <w:rsid w:val="00000286"/>
    <w:rsid w:val="00007976"/>
    <w:rsid w:val="000150BC"/>
    <w:rsid w:val="00015BB1"/>
    <w:rsid w:val="000173BA"/>
    <w:rsid w:val="00017DF8"/>
    <w:rsid w:val="00024616"/>
    <w:rsid w:val="0002550C"/>
    <w:rsid w:val="00025A13"/>
    <w:rsid w:val="000320E3"/>
    <w:rsid w:val="00043836"/>
    <w:rsid w:val="00044C7B"/>
    <w:rsid w:val="0004747D"/>
    <w:rsid w:val="000476FF"/>
    <w:rsid w:val="00055A2B"/>
    <w:rsid w:val="00060723"/>
    <w:rsid w:val="0006640D"/>
    <w:rsid w:val="000678D0"/>
    <w:rsid w:val="00070011"/>
    <w:rsid w:val="00070E36"/>
    <w:rsid w:val="00077E9F"/>
    <w:rsid w:val="000836BD"/>
    <w:rsid w:val="00092B55"/>
    <w:rsid w:val="00095B39"/>
    <w:rsid w:val="00095CCF"/>
    <w:rsid w:val="000A0921"/>
    <w:rsid w:val="000A0A34"/>
    <w:rsid w:val="000A1F56"/>
    <w:rsid w:val="000A4C4E"/>
    <w:rsid w:val="000A761F"/>
    <w:rsid w:val="000B1A32"/>
    <w:rsid w:val="000B4358"/>
    <w:rsid w:val="000B4F6F"/>
    <w:rsid w:val="000B5486"/>
    <w:rsid w:val="000D6D35"/>
    <w:rsid w:val="000E1172"/>
    <w:rsid w:val="000F1FF6"/>
    <w:rsid w:val="000F6AE1"/>
    <w:rsid w:val="00101C6D"/>
    <w:rsid w:val="00107B7E"/>
    <w:rsid w:val="00107D50"/>
    <w:rsid w:val="00110623"/>
    <w:rsid w:val="001128B9"/>
    <w:rsid w:val="00114617"/>
    <w:rsid w:val="001153CD"/>
    <w:rsid w:val="001159C4"/>
    <w:rsid w:val="00117666"/>
    <w:rsid w:val="00117E31"/>
    <w:rsid w:val="00121E40"/>
    <w:rsid w:val="00122D37"/>
    <w:rsid w:val="0012314B"/>
    <w:rsid w:val="00123892"/>
    <w:rsid w:val="00124A14"/>
    <w:rsid w:val="00130473"/>
    <w:rsid w:val="0013253B"/>
    <w:rsid w:val="00133831"/>
    <w:rsid w:val="00135F68"/>
    <w:rsid w:val="00144F26"/>
    <w:rsid w:val="00150D82"/>
    <w:rsid w:val="00161B96"/>
    <w:rsid w:val="00164708"/>
    <w:rsid w:val="00164FBD"/>
    <w:rsid w:val="00167E6B"/>
    <w:rsid w:val="001708B0"/>
    <w:rsid w:val="00171560"/>
    <w:rsid w:val="0017733B"/>
    <w:rsid w:val="00177EA0"/>
    <w:rsid w:val="0018040A"/>
    <w:rsid w:val="00180822"/>
    <w:rsid w:val="00182F78"/>
    <w:rsid w:val="001840C0"/>
    <w:rsid w:val="00186CC6"/>
    <w:rsid w:val="00186CDD"/>
    <w:rsid w:val="00187004"/>
    <w:rsid w:val="001873B7"/>
    <w:rsid w:val="00191F3E"/>
    <w:rsid w:val="001954EF"/>
    <w:rsid w:val="001B5C05"/>
    <w:rsid w:val="001B6778"/>
    <w:rsid w:val="001B6D97"/>
    <w:rsid w:val="001C0A04"/>
    <w:rsid w:val="001C4CC1"/>
    <w:rsid w:val="001D1043"/>
    <w:rsid w:val="001D185B"/>
    <w:rsid w:val="001D6480"/>
    <w:rsid w:val="001E6F0A"/>
    <w:rsid w:val="001E7C76"/>
    <w:rsid w:val="00206824"/>
    <w:rsid w:val="00211497"/>
    <w:rsid w:val="002174A9"/>
    <w:rsid w:val="00223305"/>
    <w:rsid w:val="00224C8A"/>
    <w:rsid w:val="00225D21"/>
    <w:rsid w:val="00225E91"/>
    <w:rsid w:val="00233FA9"/>
    <w:rsid w:val="0023482A"/>
    <w:rsid w:val="00237E3D"/>
    <w:rsid w:val="00240D75"/>
    <w:rsid w:val="0024386E"/>
    <w:rsid w:val="00244E6B"/>
    <w:rsid w:val="002554A2"/>
    <w:rsid w:val="002604A3"/>
    <w:rsid w:val="0026131C"/>
    <w:rsid w:val="002622DF"/>
    <w:rsid w:val="002635BC"/>
    <w:rsid w:val="002642F4"/>
    <w:rsid w:val="00264AD6"/>
    <w:rsid w:val="00265072"/>
    <w:rsid w:val="00266442"/>
    <w:rsid w:val="00272B8F"/>
    <w:rsid w:val="00272ECC"/>
    <w:rsid w:val="00274151"/>
    <w:rsid w:val="0027575F"/>
    <w:rsid w:val="002818C2"/>
    <w:rsid w:val="00286C2B"/>
    <w:rsid w:val="00293E53"/>
    <w:rsid w:val="00294FBC"/>
    <w:rsid w:val="002A12C1"/>
    <w:rsid w:val="002A2663"/>
    <w:rsid w:val="002A33AC"/>
    <w:rsid w:val="002A4351"/>
    <w:rsid w:val="002A56E6"/>
    <w:rsid w:val="002A5CB3"/>
    <w:rsid w:val="002B5EF0"/>
    <w:rsid w:val="002B62A8"/>
    <w:rsid w:val="002B7449"/>
    <w:rsid w:val="002C4431"/>
    <w:rsid w:val="002D0F13"/>
    <w:rsid w:val="002E650E"/>
    <w:rsid w:val="002F048A"/>
    <w:rsid w:val="002F3814"/>
    <w:rsid w:val="002F54FC"/>
    <w:rsid w:val="00300563"/>
    <w:rsid w:val="003006DA"/>
    <w:rsid w:val="00301A28"/>
    <w:rsid w:val="00304D3D"/>
    <w:rsid w:val="003052F4"/>
    <w:rsid w:val="003129EE"/>
    <w:rsid w:val="00313255"/>
    <w:rsid w:val="0031330F"/>
    <w:rsid w:val="003136FD"/>
    <w:rsid w:val="00315DB3"/>
    <w:rsid w:val="00316BC9"/>
    <w:rsid w:val="00321900"/>
    <w:rsid w:val="00325C79"/>
    <w:rsid w:val="003339A5"/>
    <w:rsid w:val="00336F05"/>
    <w:rsid w:val="0033719C"/>
    <w:rsid w:val="00337BA1"/>
    <w:rsid w:val="0034237A"/>
    <w:rsid w:val="003450D4"/>
    <w:rsid w:val="00345FF8"/>
    <w:rsid w:val="00347588"/>
    <w:rsid w:val="00351E41"/>
    <w:rsid w:val="0035417E"/>
    <w:rsid w:val="003578CA"/>
    <w:rsid w:val="00361AB0"/>
    <w:rsid w:val="00365A36"/>
    <w:rsid w:val="00373143"/>
    <w:rsid w:val="00377203"/>
    <w:rsid w:val="003803CB"/>
    <w:rsid w:val="00386654"/>
    <w:rsid w:val="00390FFC"/>
    <w:rsid w:val="00391565"/>
    <w:rsid w:val="00395A57"/>
    <w:rsid w:val="003A1B8A"/>
    <w:rsid w:val="003A4F3F"/>
    <w:rsid w:val="003A6EB0"/>
    <w:rsid w:val="003B3025"/>
    <w:rsid w:val="003B610B"/>
    <w:rsid w:val="003C3763"/>
    <w:rsid w:val="003C4E60"/>
    <w:rsid w:val="003C552A"/>
    <w:rsid w:val="003C69B6"/>
    <w:rsid w:val="003C6D65"/>
    <w:rsid w:val="003D23A8"/>
    <w:rsid w:val="003D30A1"/>
    <w:rsid w:val="003D40BA"/>
    <w:rsid w:val="003D74A6"/>
    <w:rsid w:val="003E4971"/>
    <w:rsid w:val="003F313A"/>
    <w:rsid w:val="003F7D51"/>
    <w:rsid w:val="00402AB0"/>
    <w:rsid w:val="00404CA6"/>
    <w:rsid w:val="00404FD1"/>
    <w:rsid w:val="00406694"/>
    <w:rsid w:val="00407E2D"/>
    <w:rsid w:val="00410C6F"/>
    <w:rsid w:val="00421DFA"/>
    <w:rsid w:val="004259F6"/>
    <w:rsid w:val="00437FD9"/>
    <w:rsid w:val="004505BE"/>
    <w:rsid w:val="00460F86"/>
    <w:rsid w:val="0046275B"/>
    <w:rsid w:val="00466203"/>
    <w:rsid w:val="00466FFB"/>
    <w:rsid w:val="0047780A"/>
    <w:rsid w:val="00482283"/>
    <w:rsid w:val="004846B2"/>
    <w:rsid w:val="00485C3E"/>
    <w:rsid w:val="004916B1"/>
    <w:rsid w:val="00497BC7"/>
    <w:rsid w:val="004A1D5E"/>
    <w:rsid w:val="004A2A4F"/>
    <w:rsid w:val="004A50C1"/>
    <w:rsid w:val="004B3B62"/>
    <w:rsid w:val="004B40B2"/>
    <w:rsid w:val="004B5F52"/>
    <w:rsid w:val="004B67AE"/>
    <w:rsid w:val="004C3C91"/>
    <w:rsid w:val="004C7C56"/>
    <w:rsid w:val="004D0209"/>
    <w:rsid w:val="004D1CAE"/>
    <w:rsid w:val="004D4108"/>
    <w:rsid w:val="004E0566"/>
    <w:rsid w:val="004E445A"/>
    <w:rsid w:val="004E4FE9"/>
    <w:rsid w:val="004F080F"/>
    <w:rsid w:val="004F1A4B"/>
    <w:rsid w:val="004F522D"/>
    <w:rsid w:val="00506BE3"/>
    <w:rsid w:val="005101E7"/>
    <w:rsid w:val="0051393D"/>
    <w:rsid w:val="005209A9"/>
    <w:rsid w:val="00521340"/>
    <w:rsid w:val="005248ED"/>
    <w:rsid w:val="005257CC"/>
    <w:rsid w:val="0053153D"/>
    <w:rsid w:val="0053561C"/>
    <w:rsid w:val="00537D85"/>
    <w:rsid w:val="00542369"/>
    <w:rsid w:val="00544B91"/>
    <w:rsid w:val="00545428"/>
    <w:rsid w:val="005463D4"/>
    <w:rsid w:val="00546D14"/>
    <w:rsid w:val="00547258"/>
    <w:rsid w:val="00550FD1"/>
    <w:rsid w:val="0056218D"/>
    <w:rsid w:val="005623E1"/>
    <w:rsid w:val="0057238C"/>
    <w:rsid w:val="005737D0"/>
    <w:rsid w:val="005754AA"/>
    <w:rsid w:val="00576767"/>
    <w:rsid w:val="00576CEF"/>
    <w:rsid w:val="00576D5F"/>
    <w:rsid w:val="00580DF3"/>
    <w:rsid w:val="0058265C"/>
    <w:rsid w:val="00585BD0"/>
    <w:rsid w:val="00592991"/>
    <w:rsid w:val="00593C88"/>
    <w:rsid w:val="005944B2"/>
    <w:rsid w:val="0059456C"/>
    <w:rsid w:val="00594844"/>
    <w:rsid w:val="005A33FE"/>
    <w:rsid w:val="005A572F"/>
    <w:rsid w:val="005B7ECC"/>
    <w:rsid w:val="005C0AAD"/>
    <w:rsid w:val="005C0B0A"/>
    <w:rsid w:val="005C13DE"/>
    <w:rsid w:val="005C25E1"/>
    <w:rsid w:val="005C3BB2"/>
    <w:rsid w:val="005C4595"/>
    <w:rsid w:val="005C78AC"/>
    <w:rsid w:val="005D07CD"/>
    <w:rsid w:val="005D1836"/>
    <w:rsid w:val="005D30E1"/>
    <w:rsid w:val="005D7AF6"/>
    <w:rsid w:val="005E4C99"/>
    <w:rsid w:val="005F0C4D"/>
    <w:rsid w:val="005F14BC"/>
    <w:rsid w:val="005F1C9F"/>
    <w:rsid w:val="005F205F"/>
    <w:rsid w:val="005F3724"/>
    <w:rsid w:val="005F44A3"/>
    <w:rsid w:val="005F4D1F"/>
    <w:rsid w:val="005F59CD"/>
    <w:rsid w:val="00604143"/>
    <w:rsid w:val="00606D97"/>
    <w:rsid w:val="00615E9F"/>
    <w:rsid w:val="00620041"/>
    <w:rsid w:val="00621FAD"/>
    <w:rsid w:val="0063059E"/>
    <w:rsid w:val="00632A66"/>
    <w:rsid w:val="00633277"/>
    <w:rsid w:val="00633AA6"/>
    <w:rsid w:val="00641C93"/>
    <w:rsid w:val="006426C8"/>
    <w:rsid w:val="0064322E"/>
    <w:rsid w:val="006449C2"/>
    <w:rsid w:val="00650C96"/>
    <w:rsid w:val="00651C0A"/>
    <w:rsid w:val="00652162"/>
    <w:rsid w:val="00652610"/>
    <w:rsid w:val="00655596"/>
    <w:rsid w:val="00666689"/>
    <w:rsid w:val="006670C1"/>
    <w:rsid w:val="006841E3"/>
    <w:rsid w:val="00685078"/>
    <w:rsid w:val="00686266"/>
    <w:rsid w:val="00695871"/>
    <w:rsid w:val="006976D7"/>
    <w:rsid w:val="006A6A5E"/>
    <w:rsid w:val="006B4370"/>
    <w:rsid w:val="006B689D"/>
    <w:rsid w:val="006B6C5E"/>
    <w:rsid w:val="006C0D68"/>
    <w:rsid w:val="006D1D55"/>
    <w:rsid w:val="006D216C"/>
    <w:rsid w:val="006D2A4E"/>
    <w:rsid w:val="006E0822"/>
    <w:rsid w:val="006E5B50"/>
    <w:rsid w:val="006F4FA9"/>
    <w:rsid w:val="006F583E"/>
    <w:rsid w:val="006F70F2"/>
    <w:rsid w:val="006F74D1"/>
    <w:rsid w:val="006F777E"/>
    <w:rsid w:val="00700671"/>
    <w:rsid w:val="00711560"/>
    <w:rsid w:val="00713FDF"/>
    <w:rsid w:val="00714FDD"/>
    <w:rsid w:val="00715F08"/>
    <w:rsid w:val="00716506"/>
    <w:rsid w:val="0073561C"/>
    <w:rsid w:val="00735721"/>
    <w:rsid w:val="0074150E"/>
    <w:rsid w:val="007416B0"/>
    <w:rsid w:val="0074263C"/>
    <w:rsid w:val="00754F52"/>
    <w:rsid w:val="007608B1"/>
    <w:rsid w:val="00760A0D"/>
    <w:rsid w:val="007651F6"/>
    <w:rsid w:val="00766772"/>
    <w:rsid w:val="00772DB4"/>
    <w:rsid w:val="00773B16"/>
    <w:rsid w:val="007749B3"/>
    <w:rsid w:val="00776474"/>
    <w:rsid w:val="00786062"/>
    <w:rsid w:val="007860F0"/>
    <w:rsid w:val="00797C0C"/>
    <w:rsid w:val="007C533F"/>
    <w:rsid w:val="007C618D"/>
    <w:rsid w:val="007D45ED"/>
    <w:rsid w:val="007E0BB2"/>
    <w:rsid w:val="007E0E89"/>
    <w:rsid w:val="007E620E"/>
    <w:rsid w:val="007E79D8"/>
    <w:rsid w:val="007F046E"/>
    <w:rsid w:val="007F36A4"/>
    <w:rsid w:val="007F5D8A"/>
    <w:rsid w:val="007F6DC6"/>
    <w:rsid w:val="008033B4"/>
    <w:rsid w:val="00803687"/>
    <w:rsid w:val="00804FC7"/>
    <w:rsid w:val="008101E3"/>
    <w:rsid w:val="00814AD5"/>
    <w:rsid w:val="00815536"/>
    <w:rsid w:val="008161BC"/>
    <w:rsid w:val="008219D4"/>
    <w:rsid w:val="00826CA3"/>
    <w:rsid w:val="00833D2F"/>
    <w:rsid w:val="00843F3F"/>
    <w:rsid w:val="00850484"/>
    <w:rsid w:val="008509E2"/>
    <w:rsid w:val="008524A1"/>
    <w:rsid w:val="00855183"/>
    <w:rsid w:val="00857D90"/>
    <w:rsid w:val="0086115B"/>
    <w:rsid w:val="0086520E"/>
    <w:rsid w:val="00874B21"/>
    <w:rsid w:val="00875D10"/>
    <w:rsid w:val="00876452"/>
    <w:rsid w:val="008818A3"/>
    <w:rsid w:val="00881B84"/>
    <w:rsid w:val="0088323F"/>
    <w:rsid w:val="00886808"/>
    <w:rsid w:val="00891B4F"/>
    <w:rsid w:val="008A65FC"/>
    <w:rsid w:val="008A6E1C"/>
    <w:rsid w:val="008A774E"/>
    <w:rsid w:val="008A7A20"/>
    <w:rsid w:val="008C14B5"/>
    <w:rsid w:val="008D54BA"/>
    <w:rsid w:val="008E6435"/>
    <w:rsid w:val="008E678C"/>
    <w:rsid w:val="008E7D6C"/>
    <w:rsid w:val="008F0AD1"/>
    <w:rsid w:val="008F5C6B"/>
    <w:rsid w:val="008F6991"/>
    <w:rsid w:val="00901B3B"/>
    <w:rsid w:val="00904383"/>
    <w:rsid w:val="00912F30"/>
    <w:rsid w:val="00913DC7"/>
    <w:rsid w:val="00915EC5"/>
    <w:rsid w:val="00916722"/>
    <w:rsid w:val="009202AE"/>
    <w:rsid w:val="0092373A"/>
    <w:rsid w:val="00926CB9"/>
    <w:rsid w:val="009321B1"/>
    <w:rsid w:val="00932335"/>
    <w:rsid w:val="00933499"/>
    <w:rsid w:val="00934EF9"/>
    <w:rsid w:val="00937C39"/>
    <w:rsid w:val="00943435"/>
    <w:rsid w:val="00946AD4"/>
    <w:rsid w:val="00950801"/>
    <w:rsid w:val="009536DA"/>
    <w:rsid w:val="0095721B"/>
    <w:rsid w:val="0096146C"/>
    <w:rsid w:val="00966695"/>
    <w:rsid w:val="00970C13"/>
    <w:rsid w:val="00971FFA"/>
    <w:rsid w:val="009734CB"/>
    <w:rsid w:val="00974FC9"/>
    <w:rsid w:val="009752B3"/>
    <w:rsid w:val="00975412"/>
    <w:rsid w:val="009759B7"/>
    <w:rsid w:val="00975BA6"/>
    <w:rsid w:val="00976AAD"/>
    <w:rsid w:val="00977C3A"/>
    <w:rsid w:val="00982D1B"/>
    <w:rsid w:val="00994686"/>
    <w:rsid w:val="009A347B"/>
    <w:rsid w:val="009A4C3C"/>
    <w:rsid w:val="009B03C3"/>
    <w:rsid w:val="009B08AF"/>
    <w:rsid w:val="009C0522"/>
    <w:rsid w:val="009C0C99"/>
    <w:rsid w:val="009C4E6F"/>
    <w:rsid w:val="009C5546"/>
    <w:rsid w:val="009C590A"/>
    <w:rsid w:val="009C5F69"/>
    <w:rsid w:val="009C64A9"/>
    <w:rsid w:val="009D568C"/>
    <w:rsid w:val="009E296E"/>
    <w:rsid w:val="009E55FA"/>
    <w:rsid w:val="009F0078"/>
    <w:rsid w:val="009F0822"/>
    <w:rsid w:val="009F287B"/>
    <w:rsid w:val="009F478C"/>
    <w:rsid w:val="009F63B1"/>
    <w:rsid w:val="00A02703"/>
    <w:rsid w:val="00A21256"/>
    <w:rsid w:val="00A21442"/>
    <w:rsid w:val="00A21C4C"/>
    <w:rsid w:val="00A24A62"/>
    <w:rsid w:val="00A37F2E"/>
    <w:rsid w:val="00A552D3"/>
    <w:rsid w:val="00A61084"/>
    <w:rsid w:val="00A63D14"/>
    <w:rsid w:val="00A65096"/>
    <w:rsid w:val="00A72123"/>
    <w:rsid w:val="00A73D1F"/>
    <w:rsid w:val="00A8235A"/>
    <w:rsid w:val="00A82A12"/>
    <w:rsid w:val="00A82CCA"/>
    <w:rsid w:val="00A835AD"/>
    <w:rsid w:val="00A9172C"/>
    <w:rsid w:val="00A94C6C"/>
    <w:rsid w:val="00A95554"/>
    <w:rsid w:val="00AA0021"/>
    <w:rsid w:val="00AA26F6"/>
    <w:rsid w:val="00AB2232"/>
    <w:rsid w:val="00AB2378"/>
    <w:rsid w:val="00AB450D"/>
    <w:rsid w:val="00AB62E9"/>
    <w:rsid w:val="00AB6CCB"/>
    <w:rsid w:val="00AB7894"/>
    <w:rsid w:val="00AC070C"/>
    <w:rsid w:val="00AC38E4"/>
    <w:rsid w:val="00AC4439"/>
    <w:rsid w:val="00AD2A37"/>
    <w:rsid w:val="00AE0348"/>
    <w:rsid w:val="00AE09F1"/>
    <w:rsid w:val="00AE0F1A"/>
    <w:rsid w:val="00AF0347"/>
    <w:rsid w:val="00AF06DB"/>
    <w:rsid w:val="00AF1E69"/>
    <w:rsid w:val="00AF1F1E"/>
    <w:rsid w:val="00AF3282"/>
    <w:rsid w:val="00AF65C8"/>
    <w:rsid w:val="00AF77EF"/>
    <w:rsid w:val="00B01071"/>
    <w:rsid w:val="00B017DA"/>
    <w:rsid w:val="00B144CC"/>
    <w:rsid w:val="00B16E59"/>
    <w:rsid w:val="00B22EF4"/>
    <w:rsid w:val="00B339E7"/>
    <w:rsid w:val="00B33F0D"/>
    <w:rsid w:val="00B412C4"/>
    <w:rsid w:val="00B42C4C"/>
    <w:rsid w:val="00B437E0"/>
    <w:rsid w:val="00B44431"/>
    <w:rsid w:val="00B44D4B"/>
    <w:rsid w:val="00B46957"/>
    <w:rsid w:val="00B47011"/>
    <w:rsid w:val="00B5350F"/>
    <w:rsid w:val="00B5417E"/>
    <w:rsid w:val="00B54566"/>
    <w:rsid w:val="00B559C1"/>
    <w:rsid w:val="00B6201F"/>
    <w:rsid w:val="00B62408"/>
    <w:rsid w:val="00B65438"/>
    <w:rsid w:val="00B71A53"/>
    <w:rsid w:val="00B822CB"/>
    <w:rsid w:val="00B82E1B"/>
    <w:rsid w:val="00B83254"/>
    <w:rsid w:val="00B8544D"/>
    <w:rsid w:val="00B878F0"/>
    <w:rsid w:val="00B9039D"/>
    <w:rsid w:val="00B950CD"/>
    <w:rsid w:val="00B95D12"/>
    <w:rsid w:val="00BA011F"/>
    <w:rsid w:val="00BA07F4"/>
    <w:rsid w:val="00BA4B84"/>
    <w:rsid w:val="00BB247C"/>
    <w:rsid w:val="00BB2F58"/>
    <w:rsid w:val="00BB7031"/>
    <w:rsid w:val="00BD2755"/>
    <w:rsid w:val="00BD34BD"/>
    <w:rsid w:val="00BD3682"/>
    <w:rsid w:val="00BD765F"/>
    <w:rsid w:val="00BE0E7F"/>
    <w:rsid w:val="00BE2510"/>
    <w:rsid w:val="00BE4C96"/>
    <w:rsid w:val="00BE72B1"/>
    <w:rsid w:val="00BF2549"/>
    <w:rsid w:val="00BF2910"/>
    <w:rsid w:val="00BF5879"/>
    <w:rsid w:val="00BF5A38"/>
    <w:rsid w:val="00C014B7"/>
    <w:rsid w:val="00C150C6"/>
    <w:rsid w:val="00C20293"/>
    <w:rsid w:val="00C20843"/>
    <w:rsid w:val="00C23C43"/>
    <w:rsid w:val="00C31A94"/>
    <w:rsid w:val="00C412AF"/>
    <w:rsid w:val="00C46DB2"/>
    <w:rsid w:val="00C50813"/>
    <w:rsid w:val="00C50E04"/>
    <w:rsid w:val="00C51FBC"/>
    <w:rsid w:val="00C52A93"/>
    <w:rsid w:val="00C55B3D"/>
    <w:rsid w:val="00C609AA"/>
    <w:rsid w:val="00C6113B"/>
    <w:rsid w:val="00C72034"/>
    <w:rsid w:val="00C75F98"/>
    <w:rsid w:val="00C76507"/>
    <w:rsid w:val="00C765B4"/>
    <w:rsid w:val="00C766C9"/>
    <w:rsid w:val="00C77CD2"/>
    <w:rsid w:val="00C83AF3"/>
    <w:rsid w:val="00C919E8"/>
    <w:rsid w:val="00C91C4C"/>
    <w:rsid w:val="00C94B83"/>
    <w:rsid w:val="00CA314A"/>
    <w:rsid w:val="00CA54A9"/>
    <w:rsid w:val="00CA72E2"/>
    <w:rsid w:val="00CB214C"/>
    <w:rsid w:val="00CB331A"/>
    <w:rsid w:val="00CB6B9D"/>
    <w:rsid w:val="00CC4973"/>
    <w:rsid w:val="00CC601D"/>
    <w:rsid w:val="00CD69E8"/>
    <w:rsid w:val="00CD7418"/>
    <w:rsid w:val="00CE0BD2"/>
    <w:rsid w:val="00CE4953"/>
    <w:rsid w:val="00CE6A8C"/>
    <w:rsid w:val="00CF47BA"/>
    <w:rsid w:val="00CF64CB"/>
    <w:rsid w:val="00D01CB7"/>
    <w:rsid w:val="00D02091"/>
    <w:rsid w:val="00D0412A"/>
    <w:rsid w:val="00D10473"/>
    <w:rsid w:val="00D1341D"/>
    <w:rsid w:val="00D14F00"/>
    <w:rsid w:val="00D15031"/>
    <w:rsid w:val="00D154C6"/>
    <w:rsid w:val="00D2145B"/>
    <w:rsid w:val="00D24BC1"/>
    <w:rsid w:val="00D31ECE"/>
    <w:rsid w:val="00D414F1"/>
    <w:rsid w:val="00D42C14"/>
    <w:rsid w:val="00D43AD4"/>
    <w:rsid w:val="00D47167"/>
    <w:rsid w:val="00D47593"/>
    <w:rsid w:val="00D53023"/>
    <w:rsid w:val="00D536F0"/>
    <w:rsid w:val="00D56438"/>
    <w:rsid w:val="00D5669E"/>
    <w:rsid w:val="00D60217"/>
    <w:rsid w:val="00D76940"/>
    <w:rsid w:val="00D8099D"/>
    <w:rsid w:val="00D90DEC"/>
    <w:rsid w:val="00D91AA8"/>
    <w:rsid w:val="00D927B2"/>
    <w:rsid w:val="00D92E00"/>
    <w:rsid w:val="00D933BB"/>
    <w:rsid w:val="00DA52A5"/>
    <w:rsid w:val="00DC6689"/>
    <w:rsid w:val="00DD054F"/>
    <w:rsid w:val="00DD3F75"/>
    <w:rsid w:val="00DD41E7"/>
    <w:rsid w:val="00DE02E7"/>
    <w:rsid w:val="00DF33F0"/>
    <w:rsid w:val="00DF3AA6"/>
    <w:rsid w:val="00DF5B6D"/>
    <w:rsid w:val="00DF6AAC"/>
    <w:rsid w:val="00DF7CA6"/>
    <w:rsid w:val="00E00EA0"/>
    <w:rsid w:val="00E0231F"/>
    <w:rsid w:val="00E05522"/>
    <w:rsid w:val="00E05B0A"/>
    <w:rsid w:val="00E1271C"/>
    <w:rsid w:val="00E14B7A"/>
    <w:rsid w:val="00E169CD"/>
    <w:rsid w:val="00E17209"/>
    <w:rsid w:val="00E17F97"/>
    <w:rsid w:val="00E21C61"/>
    <w:rsid w:val="00E2786E"/>
    <w:rsid w:val="00E414EA"/>
    <w:rsid w:val="00E455B4"/>
    <w:rsid w:val="00E50650"/>
    <w:rsid w:val="00E529E1"/>
    <w:rsid w:val="00E64199"/>
    <w:rsid w:val="00E64C9B"/>
    <w:rsid w:val="00E66F69"/>
    <w:rsid w:val="00E74FA8"/>
    <w:rsid w:val="00E83BDD"/>
    <w:rsid w:val="00E915C9"/>
    <w:rsid w:val="00E93212"/>
    <w:rsid w:val="00E9739D"/>
    <w:rsid w:val="00EA0FEB"/>
    <w:rsid w:val="00EA15ED"/>
    <w:rsid w:val="00EA2E98"/>
    <w:rsid w:val="00EB1FC9"/>
    <w:rsid w:val="00EB3D36"/>
    <w:rsid w:val="00EB4B11"/>
    <w:rsid w:val="00EC28A3"/>
    <w:rsid w:val="00EC2AFD"/>
    <w:rsid w:val="00EC7CA4"/>
    <w:rsid w:val="00ED092B"/>
    <w:rsid w:val="00ED2582"/>
    <w:rsid w:val="00ED3640"/>
    <w:rsid w:val="00ED490A"/>
    <w:rsid w:val="00ED7595"/>
    <w:rsid w:val="00EE0E59"/>
    <w:rsid w:val="00EE107C"/>
    <w:rsid w:val="00EF402D"/>
    <w:rsid w:val="00F00521"/>
    <w:rsid w:val="00F06C71"/>
    <w:rsid w:val="00F06FFE"/>
    <w:rsid w:val="00F10484"/>
    <w:rsid w:val="00F2006C"/>
    <w:rsid w:val="00F20811"/>
    <w:rsid w:val="00F3282B"/>
    <w:rsid w:val="00F34573"/>
    <w:rsid w:val="00F34E76"/>
    <w:rsid w:val="00F3597D"/>
    <w:rsid w:val="00F41C72"/>
    <w:rsid w:val="00F43E6B"/>
    <w:rsid w:val="00F45A2B"/>
    <w:rsid w:val="00F46CB8"/>
    <w:rsid w:val="00F47FA5"/>
    <w:rsid w:val="00F5323E"/>
    <w:rsid w:val="00F535EF"/>
    <w:rsid w:val="00F60C4B"/>
    <w:rsid w:val="00F60F8D"/>
    <w:rsid w:val="00F6297D"/>
    <w:rsid w:val="00F670D2"/>
    <w:rsid w:val="00F7029F"/>
    <w:rsid w:val="00F72208"/>
    <w:rsid w:val="00F767FF"/>
    <w:rsid w:val="00F81A5B"/>
    <w:rsid w:val="00F81B6B"/>
    <w:rsid w:val="00F81EB9"/>
    <w:rsid w:val="00F82E97"/>
    <w:rsid w:val="00F91DA2"/>
    <w:rsid w:val="00F92BEE"/>
    <w:rsid w:val="00F946CF"/>
    <w:rsid w:val="00F95619"/>
    <w:rsid w:val="00FA36CB"/>
    <w:rsid w:val="00FB08EB"/>
    <w:rsid w:val="00FB47CB"/>
    <w:rsid w:val="00FC0C3B"/>
    <w:rsid w:val="00FC2F2C"/>
    <w:rsid w:val="00FC5750"/>
    <w:rsid w:val="00FC6DCE"/>
    <w:rsid w:val="00FD03AA"/>
    <w:rsid w:val="00FD5600"/>
    <w:rsid w:val="00FE2334"/>
    <w:rsid w:val="00FF5083"/>
    <w:rsid w:val="00FF683F"/>
    <w:rsid w:val="00FF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0AAE"/>
  <w15:chartTrackingRefBased/>
  <w15:docId w15:val="{7FE726B4-A78E-4868-9519-FC9444EF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sv-SE" w:eastAsia="en-US"/>
    </w:rPr>
  </w:style>
  <w:style w:type="paragraph" w:styleId="Heading1">
    <w:name w:val="heading 1"/>
    <w:basedOn w:val="Normal"/>
    <w:next w:val="Normal"/>
    <w:link w:val="Heading1Char"/>
    <w:uiPriority w:val="9"/>
    <w:qFormat/>
    <w:rsid w:val="00BF2910"/>
    <w:pPr>
      <w:keepNext/>
      <w:spacing w:before="100" w:beforeAutospacing="1" w:after="100" w:afterAutospacing="1"/>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BF2910"/>
    <w:pPr>
      <w:keepNext/>
      <w:spacing w:before="100" w:beforeAutospacing="1" w:after="100" w:afterAutospacing="1"/>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47780A"/>
    <w:pPr>
      <w:jc w:val="both"/>
      <w:outlineLvl w:val="2"/>
    </w:pPr>
    <w:rPr>
      <w:rFonts w:asciiTheme="majorHAnsi" w:hAnsiTheme="majorHAnsi" w:cstheme="majorHAnsi"/>
      <w:b/>
      <w:i/>
      <w:color w:val="333333"/>
      <w:lang w:val="en-GB"/>
    </w:rPr>
  </w:style>
  <w:style w:type="paragraph" w:styleId="Heading4">
    <w:name w:val="heading 4"/>
    <w:basedOn w:val="Normal"/>
    <w:next w:val="Normal"/>
    <w:link w:val="Heading4Char"/>
    <w:uiPriority w:val="9"/>
    <w:semiHidden/>
    <w:unhideWhenUsed/>
    <w:qFormat/>
    <w:rsid w:val="000173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C609AA"/>
    <w:pPr>
      <w:spacing w:before="100" w:beforeAutospacing="1" w:after="100" w:afterAutospacing="1" w:line="240" w:lineRule="auto"/>
      <w:outlineLvl w:val="5"/>
    </w:pPr>
    <w:rPr>
      <w:rFonts w:ascii="Times New Roman" w:eastAsia="Times New Roman" w:hAnsi="Times New Roman"/>
      <w:b/>
      <w:bCs/>
      <w:sz w:val="15"/>
      <w:szCs w:val="15"/>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C609AA"/>
    <w:rPr>
      <w:rFonts w:ascii="Times New Roman" w:eastAsia="Times New Roman" w:hAnsi="Times New Roman"/>
      <w:b/>
      <w:bCs/>
      <w:sz w:val="15"/>
      <w:szCs w:val="15"/>
    </w:rPr>
  </w:style>
  <w:style w:type="character" w:customStyle="1" w:styleId="color15">
    <w:name w:val="color_15"/>
    <w:rsid w:val="00C609AA"/>
  </w:style>
  <w:style w:type="character" w:customStyle="1" w:styleId="wixguard">
    <w:name w:val="wixguard"/>
    <w:rsid w:val="00C609AA"/>
  </w:style>
  <w:style w:type="character" w:styleId="CommentReference">
    <w:name w:val="annotation reference"/>
    <w:uiPriority w:val="99"/>
    <w:semiHidden/>
    <w:unhideWhenUsed/>
    <w:rsid w:val="00C609AA"/>
    <w:rPr>
      <w:sz w:val="16"/>
      <w:szCs w:val="16"/>
    </w:rPr>
  </w:style>
  <w:style w:type="paragraph" w:styleId="CommentText">
    <w:name w:val="annotation text"/>
    <w:basedOn w:val="Normal"/>
    <w:link w:val="CommentTextChar"/>
    <w:uiPriority w:val="99"/>
    <w:unhideWhenUsed/>
    <w:rsid w:val="00C609AA"/>
    <w:rPr>
      <w:sz w:val="20"/>
      <w:szCs w:val="20"/>
    </w:rPr>
  </w:style>
  <w:style w:type="character" w:customStyle="1" w:styleId="CommentTextChar">
    <w:name w:val="Comment Text Char"/>
    <w:link w:val="CommentText"/>
    <w:uiPriority w:val="99"/>
    <w:rsid w:val="00C609AA"/>
    <w:rPr>
      <w:lang w:eastAsia="en-US"/>
    </w:rPr>
  </w:style>
  <w:style w:type="paragraph" w:styleId="CommentSubject">
    <w:name w:val="annotation subject"/>
    <w:basedOn w:val="CommentText"/>
    <w:next w:val="CommentText"/>
    <w:link w:val="CommentSubjectChar"/>
    <w:uiPriority w:val="99"/>
    <w:semiHidden/>
    <w:unhideWhenUsed/>
    <w:rsid w:val="00C609AA"/>
    <w:rPr>
      <w:b/>
      <w:bCs/>
    </w:rPr>
  </w:style>
  <w:style w:type="character" w:customStyle="1" w:styleId="CommentSubjectChar">
    <w:name w:val="Comment Subject Char"/>
    <w:link w:val="CommentSubject"/>
    <w:uiPriority w:val="99"/>
    <w:semiHidden/>
    <w:rsid w:val="00C609AA"/>
    <w:rPr>
      <w:b/>
      <w:bCs/>
      <w:lang w:eastAsia="en-US"/>
    </w:rPr>
  </w:style>
  <w:style w:type="paragraph" w:styleId="BalloonText">
    <w:name w:val="Balloon Text"/>
    <w:basedOn w:val="Normal"/>
    <w:link w:val="BalloonTextChar"/>
    <w:uiPriority w:val="99"/>
    <w:semiHidden/>
    <w:unhideWhenUsed/>
    <w:rsid w:val="00C609A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09AA"/>
    <w:rPr>
      <w:rFonts w:ascii="Segoe UI" w:hAnsi="Segoe UI" w:cs="Segoe UI"/>
      <w:sz w:val="18"/>
      <w:szCs w:val="18"/>
      <w:lang w:eastAsia="en-US"/>
    </w:rPr>
  </w:style>
  <w:style w:type="character" w:customStyle="1" w:styleId="Heading1Char">
    <w:name w:val="Heading 1 Char"/>
    <w:link w:val="Heading1"/>
    <w:uiPriority w:val="9"/>
    <w:rsid w:val="00BF2910"/>
    <w:rPr>
      <w:rFonts w:ascii="Calibri Light" w:eastAsia="Times New Roman" w:hAnsi="Calibri Light"/>
      <w:b/>
      <w:bCs/>
      <w:kern w:val="32"/>
      <w:sz w:val="32"/>
      <w:szCs w:val="32"/>
      <w:lang w:val="sv-SE" w:eastAsia="en-US"/>
    </w:rPr>
  </w:style>
  <w:style w:type="character" w:customStyle="1" w:styleId="Heading2Char">
    <w:name w:val="Heading 2 Char"/>
    <w:link w:val="Heading2"/>
    <w:uiPriority w:val="9"/>
    <w:rsid w:val="00BF2910"/>
    <w:rPr>
      <w:rFonts w:ascii="Calibri Light" w:eastAsia="Times New Roman" w:hAnsi="Calibri Light"/>
      <w:b/>
      <w:bCs/>
      <w:i/>
      <w:iCs/>
      <w:sz w:val="28"/>
      <w:szCs w:val="28"/>
      <w:lang w:val="sv-SE" w:eastAsia="en-US"/>
    </w:rPr>
  </w:style>
  <w:style w:type="paragraph" w:styleId="TOCHeading">
    <w:name w:val="TOC Heading"/>
    <w:basedOn w:val="Heading1"/>
    <w:next w:val="Normal"/>
    <w:uiPriority w:val="39"/>
    <w:unhideWhenUsed/>
    <w:qFormat/>
    <w:rsid w:val="00E1271C"/>
    <w:pPr>
      <w:keepLines/>
      <w:spacing w:after="0"/>
      <w:outlineLvl w:val="9"/>
    </w:pPr>
    <w:rPr>
      <w:b w:val="0"/>
      <w:bCs w:val="0"/>
      <w:color w:val="2E74B5"/>
      <w:kern w:val="0"/>
      <w:lang w:val="en-US"/>
    </w:rPr>
  </w:style>
  <w:style w:type="paragraph" w:styleId="TOC2">
    <w:name w:val="toc 2"/>
    <w:basedOn w:val="Normal"/>
    <w:next w:val="Normal"/>
    <w:autoRedefine/>
    <w:uiPriority w:val="39"/>
    <w:unhideWhenUsed/>
    <w:rsid w:val="00E1271C"/>
    <w:pPr>
      <w:spacing w:after="100"/>
      <w:ind w:left="220"/>
    </w:pPr>
    <w:rPr>
      <w:rFonts w:eastAsia="Times New Roman"/>
      <w:lang w:val="en-US"/>
    </w:rPr>
  </w:style>
  <w:style w:type="paragraph" w:styleId="TOC1">
    <w:name w:val="toc 1"/>
    <w:basedOn w:val="Normal"/>
    <w:next w:val="Normal"/>
    <w:autoRedefine/>
    <w:uiPriority w:val="39"/>
    <w:unhideWhenUsed/>
    <w:rsid w:val="00E1271C"/>
    <w:pPr>
      <w:spacing w:after="100"/>
    </w:pPr>
    <w:rPr>
      <w:rFonts w:eastAsia="Times New Roman"/>
      <w:lang w:val="en-US"/>
    </w:rPr>
  </w:style>
  <w:style w:type="paragraph" w:styleId="TOC3">
    <w:name w:val="toc 3"/>
    <w:basedOn w:val="Normal"/>
    <w:next w:val="Normal"/>
    <w:autoRedefine/>
    <w:uiPriority w:val="39"/>
    <w:unhideWhenUsed/>
    <w:rsid w:val="00E1271C"/>
    <w:pPr>
      <w:spacing w:after="100"/>
      <w:ind w:left="440"/>
    </w:pPr>
    <w:rPr>
      <w:rFonts w:eastAsia="Times New Roman"/>
      <w:lang w:val="en-US"/>
    </w:rPr>
  </w:style>
  <w:style w:type="character" w:styleId="Hyperlink">
    <w:name w:val="Hyperlink"/>
    <w:uiPriority w:val="99"/>
    <w:unhideWhenUsed/>
    <w:rsid w:val="00E1271C"/>
    <w:rPr>
      <w:color w:val="0563C1"/>
      <w:u w:val="single"/>
    </w:rPr>
  </w:style>
  <w:style w:type="paragraph" w:styleId="BodyText">
    <w:name w:val="Body Text"/>
    <w:basedOn w:val="Normal"/>
    <w:link w:val="BodyTextChar"/>
    <w:rsid w:val="00C23C43"/>
    <w:pPr>
      <w:spacing w:after="170" w:line="290" w:lineRule="atLeast"/>
    </w:pPr>
    <w:rPr>
      <w:rFonts w:ascii="Georgia" w:eastAsia="Times New Roman" w:hAnsi="Georgia"/>
      <w:sz w:val="21"/>
      <w:szCs w:val="20"/>
      <w:lang w:eastAsia="sv-SE"/>
    </w:rPr>
  </w:style>
  <w:style w:type="character" w:customStyle="1" w:styleId="BodyTextChar">
    <w:name w:val="Body Text Char"/>
    <w:link w:val="BodyText"/>
    <w:rsid w:val="00C23C43"/>
    <w:rPr>
      <w:rFonts w:ascii="Georgia" w:eastAsia="Times New Roman" w:hAnsi="Georgia"/>
      <w:sz w:val="21"/>
    </w:rPr>
  </w:style>
  <w:style w:type="paragraph" w:styleId="FootnoteText">
    <w:name w:val="footnote text"/>
    <w:basedOn w:val="Normal"/>
    <w:link w:val="FootnoteTextChar"/>
    <w:uiPriority w:val="99"/>
    <w:semiHidden/>
    <w:unhideWhenUsed/>
    <w:rsid w:val="00B5350F"/>
    <w:rPr>
      <w:sz w:val="20"/>
      <w:szCs w:val="20"/>
    </w:rPr>
  </w:style>
  <w:style w:type="character" w:customStyle="1" w:styleId="FootnoteTextChar">
    <w:name w:val="Footnote Text Char"/>
    <w:link w:val="FootnoteText"/>
    <w:uiPriority w:val="99"/>
    <w:semiHidden/>
    <w:rsid w:val="00B5350F"/>
    <w:rPr>
      <w:lang w:eastAsia="en-US"/>
    </w:rPr>
  </w:style>
  <w:style w:type="character" w:styleId="FootnoteReference">
    <w:name w:val="footnote reference"/>
    <w:uiPriority w:val="99"/>
    <w:semiHidden/>
    <w:unhideWhenUsed/>
    <w:rsid w:val="00B5350F"/>
    <w:rPr>
      <w:vertAlign w:val="superscript"/>
    </w:rPr>
  </w:style>
  <w:style w:type="character" w:customStyle="1" w:styleId="Heading3Char">
    <w:name w:val="Heading 3 Char"/>
    <w:link w:val="Heading3"/>
    <w:uiPriority w:val="9"/>
    <w:rsid w:val="0047780A"/>
    <w:rPr>
      <w:rFonts w:asciiTheme="majorHAnsi" w:hAnsiTheme="majorHAnsi" w:cstheme="majorHAnsi"/>
      <w:b/>
      <w:i/>
      <w:color w:val="333333"/>
      <w:sz w:val="22"/>
      <w:szCs w:val="22"/>
      <w:lang w:eastAsia="en-US"/>
    </w:rPr>
  </w:style>
  <w:style w:type="paragraph" w:customStyle="1" w:styleId="Tabletext">
    <w:name w:val="Table text"/>
    <w:basedOn w:val="Normal"/>
    <w:link w:val="TabletextChar"/>
    <w:qFormat/>
    <w:rsid w:val="00BD765F"/>
    <w:pPr>
      <w:spacing w:after="0" w:line="240" w:lineRule="auto"/>
      <w:jc w:val="both"/>
    </w:pPr>
    <w:rPr>
      <w:rFonts w:ascii="Calibri Light" w:hAnsi="Calibri Light" w:cs="Arial"/>
      <w:sz w:val="20"/>
      <w:szCs w:val="21"/>
      <w:lang w:eastAsia="zh-CN"/>
    </w:rPr>
  </w:style>
  <w:style w:type="character" w:customStyle="1" w:styleId="TabletextChar">
    <w:name w:val="Table text Char"/>
    <w:link w:val="Tabletext"/>
    <w:rsid w:val="00BD765F"/>
    <w:rPr>
      <w:rFonts w:ascii="Calibri Light" w:hAnsi="Calibri Light" w:cs="Arial"/>
      <w:szCs w:val="21"/>
      <w:lang w:eastAsia="zh-CN"/>
    </w:rPr>
  </w:style>
  <w:style w:type="paragraph" w:customStyle="1" w:styleId="Tablecaption">
    <w:name w:val="Table caption"/>
    <w:basedOn w:val="Normal"/>
    <w:next w:val="Normal"/>
    <w:qFormat/>
    <w:rsid w:val="00BD765F"/>
    <w:pPr>
      <w:spacing w:before="200" w:after="0" w:line="276" w:lineRule="auto"/>
    </w:pPr>
    <w:rPr>
      <w:rFonts w:ascii="Cambria" w:eastAsia="Times New Roman" w:hAnsi="Cambria"/>
      <w:color w:val="000000"/>
      <w:sz w:val="20"/>
      <w:szCs w:val="24"/>
      <w:lang w:val="en-US" w:eastAsia="de-DE"/>
    </w:rPr>
  </w:style>
  <w:style w:type="character" w:customStyle="1" w:styleId="captionnumber">
    <w:name w:val="captionnumber"/>
    <w:rsid w:val="00BD765F"/>
  </w:style>
  <w:style w:type="paragraph" w:customStyle="1" w:styleId="simplepara">
    <w:name w:val="simplepara"/>
    <w:basedOn w:val="Normal"/>
    <w:rsid w:val="00BD765F"/>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internalref">
    <w:name w:val="internalref"/>
    <w:rsid w:val="00BD765F"/>
  </w:style>
  <w:style w:type="character" w:styleId="Emphasis">
    <w:name w:val="Emphasis"/>
    <w:uiPriority w:val="20"/>
    <w:qFormat/>
    <w:rsid w:val="00BD765F"/>
    <w:rPr>
      <w:i/>
      <w:iCs/>
    </w:rPr>
  </w:style>
  <w:style w:type="character" w:customStyle="1" w:styleId="citationref">
    <w:name w:val="citationref"/>
    <w:rsid w:val="00BD765F"/>
  </w:style>
  <w:style w:type="paragraph" w:styleId="Revision">
    <w:name w:val="Revision"/>
    <w:hidden/>
    <w:uiPriority w:val="99"/>
    <w:semiHidden/>
    <w:rsid w:val="00BD765F"/>
    <w:rPr>
      <w:sz w:val="22"/>
      <w:szCs w:val="22"/>
      <w:lang w:val="sv-SE" w:eastAsia="en-US"/>
    </w:rPr>
  </w:style>
  <w:style w:type="character" w:customStyle="1" w:styleId="u-screenreader-only">
    <w:name w:val="u-screenreader-only"/>
    <w:rsid w:val="00186CC6"/>
  </w:style>
  <w:style w:type="table" w:styleId="TableGrid">
    <w:name w:val="Table Grid"/>
    <w:basedOn w:val="TableNormal"/>
    <w:uiPriority w:val="59"/>
    <w:rsid w:val="00AC443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576D5F"/>
    <w:pPr>
      <w:spacing w:before="100" w:beforeAutospacing="1" w:after="100" w:afterAutospacing="1" w:line="240" w:lineRule="auto"/>
    </w:pPr>
    <w:rPr>
      <w:rFonts w:ascii="Times New Roman" w:eastAsia="Times New Roman" w:hAnsi="Times New Roman"/>
      <w:sz w:val="24"/>
      <w:szCs w:val="24"/>
      <w:lang w:eastAsia="sv-SE"/>
    </w:rPr>
  </w:style>
  <w:style w:type="character" w:styleId="EndnoteReference">
    <w:name w:val="endnote reference"/>
    <w:uiPriority w:val="99"/>
    <w:semiHidden/>
    <w:rsid w:val="00D154C6"/>
    <w:rPr>
      <w:vertAlign w:val="superscript"/>
    </w:rPr>
  </w:style>
  <w:style w:type="paragraph" w:styleId="EndnoteText">
    <w:name w:val="endnote text"/>
    <w:basedOn w:val="Normal"/>
    <w:link w:val="EndnoteTextChar"/>
    <w:uiPriority w:val="99"/>
    <w:semiHidden/>
    <w:rsid w:val="00D154C6"/>
    <w:pPr>
      <w:spacing w:after="0" w:line="240" w:lineRule="auto"/>
    </w:pPr>
    <w:rPr>
      <w:rFonts w:ascii="Times New Roman" w:eastAsia="Batang" w:hAnsi="Times New Roman"/>
      <w:sz w:val="20"/>
      <w:szCs w:val="20"/>
      <w:lang w:val="es-ES" w:eastAsia="ko-KR"/>
    </w:rPr>
  </w:style>
  <w:style w:type="character" w:customStyle="1" w:styleId="EndnoteTextChar">
    <w:name w:val="Endnote Text Char"/>
    <w:link w:val="EndnoteText"/>
    <w:uiPriority w:val="99"/>
    <w:semiHidden/>
    <w:rsid w:val="00D154C6"/>
    <w:rPr>
      <w:rFonts w:ascii="Times New Roman" w:eastAsia="Batang" w:hAnsi="Times New Roman"/>
      <w:lang w:val="es-ES" w:eastAsia="ko-KR"/>
    </w:rPr>
  </w:style>
  <w:style w:type="character" w:styleId="Strong">
    <w:name w:val="Strong"/>
    <w:uiPriority w:val="22"/>
    <w:qFormat/>
    <w:rsid w:val="0012314B"/>
    <w:rPr>
      <w:b/>
      <w:bCs/>
    </w:rPr>
  </w:style>
  <w:style w:type="character" w:styleId="FollowedHyperlink">
    <w:name w:val="FollowedHyperlink"/>
    <w:uiPriority w:val="99"/>
    <w:semiHidden/>
    <w:unhideWhenUsed/>
    <w:rsid w:val="00225D21"/>
    <w:rPr>
      <w:color w:val="954F72"/>
      <w:u w:val="single"/>
    </w:rPr>
  </w:style>
  <w:style w:type="character" w:customStyle="1" w:styleId="highlight">
    <w:name w:val="highlight"/>
    <w:rsid w:val="00164FBD"/>
  </w:style>
  <w:style w:type="character" w:customStyle="1" w:styleId="a-size-medium">
    <w:name w:val="a-size-medium"/>
    <w:rsid w:val="00164FBD"/>
  </w:style>
  <w:style w:type="paragraph" w:customStyle="1" w:styleId="c-article-info-details">
    <w:name w:val="c-article-info-details"/>
    <w:basedOn w:val="Normal"/>
    <w:rsid w:val="00164F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u-visually-hidden">
    <w:name w:val="u-visually-hidden"/>
    <w:rsid w:val="00164FBD"/>
  </w:style>
  <w:style w:type="character" w:customStyle="1" w:styleId="referencemixed-citation">
    <w:name w:val="reference__mixed-citation"/>
    <w:rsid w:val="00274151"/>
  </w:style>
  <w:style w:type="character" w:customStyle="1" w:styleId="referencestring-name">
    <w:name w:val="reference__string-name"/>
    <w:rsid w:val="00274151"/>
  </w:style>
  <w:style w:type="character" w:customStyle="1" w:styleId="referencesurname">
    <w:name w:val="reference__surname"/>
    <w:rsid w:val="00274151"/>
  </w:style>
  <w:style w:type="character" w:customStyle="1" w:styleId="referencegiven-names">
    <w:name w:val="reference__given-names"/>
    <w:rsid w:val="00274151"/>
  </w:style>
  <w:style w:type="character" w:customStyle="1" w:styleId="referenceyear">
    <w:name w:val="reference__year"/>
    <w:rsid w:val="00274151"/>
  </w:style>
  <w:style w:type="character" w:customStyle="1" w:styleId="referencesource">
    <w:name w:val="reference__source"/>
    <w:rsid w:val="00274151"/>
  </w:style>
  <w:style w:type="character" w:customStyle="1" w:styleId="referencepublisher-name">
    <w:name w:val="reference__publisher-name"/>
    <w:rsid w:val="00274151"/>
  </w:style>
  <w:style w:type="character" w:customStyle="1" w:styleId="referencepublisher-loc">
    <w:name w:val="reference__publisher-loc"/>
    <w:rsid w:val="00274151"/>
  </w:style>
  <w:style w:type="character" w:customStyle="1" w:styleId="referencecollab">
    <w:name w:val="reference__collab"/>
    <w:rsid w:val="00274151"/>
  </w:style>
  <w:style w:type="character" w:customStyle="1" w:styleId="referencearticle-title2">
    <w:name w:val="reference__article-title2"/>
    <w:rsid w:val="00274151"/>
    <w:rPr>
      <w:i/>
      <w:iCs/>
    </w:rPr>
  </w:style>
  <w:style w:type="character" w:customStyle="1" w:styleId="referencecomment">
    <w:name w:val="reference__comment"/>
    <w:rsid w:val="00274151"/>
  </w:style>
  <w:style w:type="character" w:customStyle="1" w:styleId="referencedate-in-citation">
    <w:name w:val="reference__date-in-citation"/>
    <w:rsid w:val="00274151"/>
  </w:style>
  <w:style w:type="character" w:customStyle="1" w:styleId="a-size-extra-large">
    <w:name w:val="a-size-extra-large"/>
    <w:rsid w:val="0053561C"/>
  </w:style>
  <w:style w:type="character" w:customStyle="1" w:styleId="st1">
    <w:name w:val="st1"/>
    <w:rsid w:val="0053561C"/>
  </w:style>
  <w:style w:type="character" w:customStyle="1" w:styleId="producttitlemain-part">
    <w:name w:val="product__title__main-part"/>
    <w:rsid w:val="0053561C"/>
  </w:style>
  <w:style w:type="paragraph" w:styleId="ListParagraph">
    <w:name w:val="List Paragraph"/>
    <w:basedOn w:val="Normal"/>
    <w:uiPriority w:val="34"/>
    <w:qFormat/>
    <w:rsid w:val="00CB331A"/>
    <w:pPr>
      <w:spacing w:line="25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410C6F"/>
    <w:rPr>
      <w:color w:val="605E5C"/>
      <w:shd w:val="clear" w:color="auto" w:fill="E1DFDD"/>
    </w:rPr>
  </w:style>
  <w:style w:type="character" w:customStyle="1" w:styleId="Heading4Char">
    <w:name w:val="Heading 4 Char"/>
    <w:basedOn w:val="DefaultParagraphFont"/>
    <w:link w:val="Heading4"/>
    <w:uiPriority w:val="9"/>
    <w:semiHidden/>
    <w:rsid w:val="000173BA"/>
    <w:rPr>
      <w:rFonts w:asciiTheme="majorHAnsi" w:eastAsiaTheme="majorEastAsia" w:hAnsiTheme="majorHAnsi" w:cstheme="majorBidi"/>
      <w:i/>
      <w:iCs/>
      <w:color w:val="2F5496" w:themeColor="accent1" w:themeShade="BF"/>
      <w:sz w:val="22"/>
      <w:szCs w:val="22"/>
      <w:lang w:val="sv-SE" w:eastAsia="en-US"/>
    </w:rPr>
  </w:style>
  <w:style w:type="paragraph" w:styleId="Header">
    <w:name w:val="header"/>
    <w:basedOn w:val="Normal"/>
    <w:link w:val="HeaderChar"/>
    <w:uiPriority w:val="99"/>
    <w:unhideWhenUsed/>
    <w:rsid w:val="004778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780A"/>
    <w:rPr>
      <w:sz w:val="22"/>
      <w:szCs w:val="22"/>
      <w:lang w:val="sv-SE" w:eastAsia="en-US"/>
    </w:rPr>
  </w:style>
  <w:style w:type="paragraph" w:styleId="Footer">
    <w:name w:val="footer"/>
    <w:basedOn w:val="Normal"/>
    <w:link w:val="FooterChar"/>
    <w:uiPriority w:val="99"/>
    <w:unhideWhenUsed/>
    <w:rsid w:val="004778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780A"/>
    <w:rPr>
      <w:sz w:val="22"/>
      <w:szCs w:val="22"/>
      <w:lang w:val="sv-SE" w:eastAsia="en-US"/>
    </w:rPr>
  </w:style>
  <w:style w:type="paragraph" w:customStyle="1" w:styleId="font7">
    <w:name w:val="font_7"/>
    <w:basedOn w:val="Normal"/>
    <w:rsid w:val="00912F30"/>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013">
      <w:bodyDiv w:val="1"/>
      <w:marLeft w:val="0"/>
      <w:marRight w:val="0"/>
      <w:marTop w:val="0"/>
      <w:marBottom w:val="0"/>
      <w:divBdr>
        <w:top w:val="none" w:sz="0" w:space="0" w:color="auto"/>
        <w:left w:val="none" w:sz="0" w:space="0" w:color="auto"/>
        <w:bottom w:val="none" w:sz="0" w:space="0" w:color="auto"/>
        <w:right w:val="none" w:sz="0" w:space="0" w:color="auto"/>
      </w:divBdr>
      <w:divsChild>
        <w:div w:id="1425418065">
          <w:marLeft w:val="0"/>
          <w:marRight w:val="0"/>
          <w:marTop w:val="0"/>
          <w:marBottom w:val="0"/>
          <w:divBdr>
            <w:top w:val="none" w:sz="0" w:space="0" w:color="auto"/>
            <w:left w:val="none" w:sz="0" w:space="0" w:color="auto"/>
            <w:bottom w:val="none" w:sz="0" w:space="0" w:color="auto"/>
            <w:right w:val="none" w:sz="0" w:space="0" w:color="auto"/>
          </w:divBdr>
        </w:div>
        <w:div w:id="1816948390">
          <w:marLeft w:val="0"/>
          <w:marRight w:val="0"/>
          <w:marTop w:val="0"/>
          <w:marBottom w:val="0"/>
          <w:divBdr>
            <w:top w:val="none" w:sz="0" w:space="0" w:color="auto"/>
            <w:left w:val="none" w:sz="0" w:space="0" w:color="auto"/>
            <w:bottom w:val="none" w:sz="0" w:space="0" w:color="auto"/>
            <w:right w:val="none" w:sz="0" w:space="0" w:color="auto"/>
          </w:divBdr>
        </w:div>
      </w:divsChild>
    </w:div>
    <w:div w:id="101146172">
      <w:bodyDiv w:val="1"/>
      <w:marLeft w:val="0"/>
      <w:marRight w:val="0"/>
      <w:marTop w:val="0"/>
      <w:marBottom w:val="0"/>
      <w:divBdr>
        <w:top w:val="none" w:sz="0" w:space="0" w:color="auto"/>
        <w:left w:val="none" w:sz="0" w:space="0" w:color="auto"/>
        <w:bottom w:val="none" w:sz="0" w:space="0" w:color="auto"/>
        <w:right w:val="none" w:sz="0" w:space="0" w:color="auto"/>
      </w:divBdr>
    </w:div>
    <w:div w:id="296420343">
      <w:bodyDiv w:val="1"/>
      <w:marLeft w:val="0"/>
      <w:marRight w:val="0"/>
      <w:marTop w:val="0"/>
      <w:marBottom w:val="0"/>
      <w:divBdr>
        <w:top w:val="none" w:sz="0" w:space="0" w:color="auto"/>
        <w:left w:val="none" w:sz="0" w:space="0" w:color="auto"/>
        <w:bottom w:val="none" w:sz="0" w:space="0" w:color="auto"/>
        <w:right w:val="none" w:sz="0" w:space="0" w:color="auto"/>
      </w:divBdr>
    </w:div>
    <w:div w:id="379403516">
      <w:bodyDiv w:val="1"/>
      <w:marLeft w:val="0"/>
      <w:marRight w:val="0"/>
      <w:marTop w:val="0"/>
      <w:marBottom w:val="0"/>
      <w:divBdr>
        <w:top w:val="none" w:sz="0" w:space="0" w:color="auto"/>
        <w:left w:val="none" w:sz="0" w:space="0" w:color="auto"/>
        <w:bottom w:val="none" w:sz="0" w:space="0" w:color="auto"/>
        <w:right w:val="none" w:sz="0" w:space="0" w:color="auto"/>
      </w:divBdr>
    </w:div>
    <w:div w:id="442459264">
      <w:bodyDiv w:val="1"/>
      <w:marLeft w:val="0"/>
      <w:marRight w:val="0"/>
      <w:marTop w:val="0"/>
      <w:marBottom w:val="0"/>
      <w:divBdr>
        <w:top w:val="none" w:sz="0" w:space="0" w:color="auto"/>
        <w:left w:val="none" w:sz="0" w:space="0" w:color="auto"/>
        <w:bottom w:val="none" w:sz="0" w:space="0" w:color="auto"/>
        <w:right w:val="none" w:sz="0" w:space="0" w:color="auto"/>
      </w:divBdr>
    </w:div>
    <w:div w:id="494885072">
      <w:bodyDiv w:val="1"/>
      <w:marLeft w:val="0"/>
      <w:marRight w:val="0"/>
      <w:marTop w:val="0"/>
      <w:marBottom w:val="0"/>
      <w:divBdr>
        <w:top w:val="none" w:sz="0" w:space="0" w:color="auto"/>
        <w:left w:val="none" w:sz="0" w:space="0" w:color="auto"/>
        <w:bottom w:val="none" w:sz="0" w:space="0" w:color="auto"/>
        <w:right w:val="none" w:sz="0" w:space="0" w:color="auto"/>
      </w:divBdr>
    </w:div>
    <w:div w:id="510074098">
      <w:bodyDiv w:val="1"/>
      <w:marLeft w:val="0"/>
      <w:marRight w:val="0"/>
      <w:marTop w:val="0"/>
      <w:marBottom w:val="0"/>
      <w:divBdr>
        <w:top w:val="none" w:sz="0" w:space="0" w:color="auto"/>
        <w:left w:val="none" w:sz="0" w:space="0" w:color="auto"/>
        <w:bottom w:val="none" w:sz="0" w:space="0" w:color="auto"/>
        <w:right w:val="none" w:sz="0" w:space="0" w:color="auto"/>
      </w:divBdr>
    </w:div>
    <w:div w:id="519054605">
      <w:bodyDiv w:val="1"/>
      <w:marLeft w:val="0"/>
      <w:marRight w:val="0"/>
      <w:marTop w:val="0"/>
      <w:marBottom w:val="0"/>
      <w:divBdr>
        <w:top w:val="none" w:sz="0" w:space="0" w:color="auto"/>
        <w:left w:val="none" w:sz="0" w:space="0" w:color="auto"/>
        <w:bottom w:val="none" w:sz="0" w:space="0" w:color="auto"/>
        <w:right w:val="none" w:sz="0" w:space="0" w:color="auto"/>
      </w:divBdr>
    </w:div>
    <w:div w:id="588276764">
      <w:bodyDiv w:val="1"/>
      <w:marLeft w:val="0"/>
      <w:marRight w:val="0"/>
      <w:marTop w:val="0"/>
      <w:marBottom w:val="0"/>
      <w:divBdr>
        <w:top w:val="none" w:sz="0" w:space="0" w:color="auto"/>
        <w:left w:val="none" w:sz="0" w:space="0" w:color="auto"/>
        <w:bottom w:val="none" w:sz="0" w:space="0" w:color="auto"/>
        <w:right w:val="none" w:sz="0" w:space="0" w:color="auto"/>
      </w:divBdr>
    </w:div>
    <w:div w:id="594946940">
      <w:bodyDiv w:val="1"/>
      <w:marLeft w:val="0"/>
      <w:marRight w:val="0"/>
      <w:marTop w:val="0"/>
      <w:marBottom w:val="0"/>
      <w:divBdr>
        <w:top w:val="none" w:sz="0" w:space="0" w:color="auto"/>
        <w:left w:val="none" w:sz="0" w:space="0" w:color="auto"/>
        <w:bottom w:val="none" w:sz="0" w:space="0" w:color="auto"/>
        <w:right w:val="none" w:sz="0" w:space="0" w:color="auto"/>
      </w:divBdr>
    </w:div>
    <w:div w:id="635648074">
      <w:bodyDiv w:val="1"/>
      <w:marLeft w:val="0"/>
      <w:marRight w:val="0"/>
      <w:marTop w:val="0"/>
      <w:marBottom w:val="0"/>
      <w:divBdr>
        <w:top w:val="none" w:sz="0" w:space="0" w:color="auto"/>
        <w:left w:val="none" w:sz="0" w:space="0" w:color="auto"/>
        <w:bottom w:val="none" w:sz="0" w:space="0" w:color="auto"/>
        <w:right w:val="none" w:sz="0" w:space="0" w:color="auto"/>
      </w:divBdr>
      <w:divsChild>
        <w:div w:id="1402559668">
          <w:marLeft w:val="0"/>
          <w:marRight w:val="0"/>
          <w:marTop w:val="0"/>
          <w:marBottom w:val="240"/>
          <w:divBdr>
            <w:top w:val="none" w:sz="0" w:space="0" w:color="auto"/>
            <w:left w:val="none" w:sz="0" w:space="0" w:color="auto"/>
            <w:bottom w:val="none" w:sz="0" w:space="0" w:color="auto"/>
            <w:right w:val="none" w:sz="0" w:space="0" w:color="auto"/>
          </w:divBdr>
          <w:divsChild>
            <w:div w:id="935793751">
              <w:marLeft w:val="0"/>
              <w:marRight w:val="0"/>
              <w:marTop w:val="0"/>
              <w:marBottom w:val="0"/>
              <w:divBdr>
                <w:top w:val="none" w:sz="0" w:space="0" w:color="auto"/>
                <w:left w:val="none" w:sz="0" w:space="0" w:color="auto"/>
                <w:bottom w:val="none" w:sz="0" w:space="0" w:color="auto"/>
                <w:right w:val="none" w:sz="0" w:space="0" w:color="auto"/>
              </w:divBdr>
            </w:div>
          </w:divsChild>
        </w:div>
        <w:div w:id="1716392425">
          <w:marLeft w:val="0"/>
          <w:marRight w:val="0"/>
          <w:marTop w:val="180"/>
          <w:marBottom w:val="180"/>
          <w:divBdr>
            <w:top w:val="none" w:sz="0" w:space="0" w:color="auto"/>
            <w:left w:val="none" w:sz="0" w:space="0" w:color="auto"/>
            <w:bottom w:val="none" w:sz="0" w:space="0" w:color="auto"/>
            <w:right w:val="none" w:sz="0" w:space="0" w:color="auto"/>
          </w:divBdr>
        </w:div>
      </w:divsChild>
    </w:div>
    <w:div w:id="796028400">
      <w:bodyDiv w:val="1"/>
      <w:marLeft w:val="0"/>
      <w:marRight w:val="0"/>
      <w:marTop w:val="0"/>
      <w:marBottom w:val="0"/>
      <w:divBdr>
        <w:top w:val="none" w:sz="0" w:space="0" w:color="auto"/>
        <w:left w:val="none" w:sz="0" w:space="0" w:color="auto"/>
        <w:bottom w:val="none" w:sz="0" w:space="0" w:color="auto"/>
        <w:right w:val="none" w:sz="0" w:space="0" w:color="auto"/>
      </w:divBdr>
      <w:divsChild>
        <w:div w:id="851380724">
          <w:marLeft w:val="274"/>
          <w:marRight w:val="0"/>
          <w:marTop w:val="0"/>
          <w:marBottom w:val="0"/>
          <w:divBdr>
            <w:top w:val="none" w:sz="0" w:space="0" w:color="auto"/>
            <w:left w:val="none" w:sz="0" w:space="0" w:color="auto"/>
            <w:bottom w:val="none" w:sz="0" w:space="0" w:color="auto"/>
            <w:right w:val="none" w:sz="0" w:space="0" w:color="auto"/>
          </w:divBdr>
        </w:div>
        <w:div w:id="1366952440">
          <w:marLeft w:val="274"/>
          <w:marRight w:val="0"/>
          <w:marTop w:val="0"/>
          <w:marBottom w:val="0"/>
          <w:divBdr>
            <w:top w:val="none" w:sz="0" w:space="0" w:color="auto"/>
            <w:left w:val="none" w:sz="0" w:space="0" w:color="auto"/>
            <w:bottom w:val="none" w:sz="0" w:space="0" w:color="auto"/>
            <w:right w:val="none" w:sz="0" w:space="0" w:color="auto"/>
          </w:divBdr>
        </w:div>
        <w:div w:id="2106269222">
          <w:marLeft w:val="274"/>
          <w:marRight w:val="0"/>
          <w:marTop w:val="0"/>
          <w:marBottom w:val="0"/>
          <w:divBdr>
            <w:top w:val="none" w:sz="0" w:space="0" w:color="auto"/>
            <w:left w:val="none" w:sz="0" w:space="0" w:color="auto"/>
            <w:bottom w:val="none" w:sz="0" w:space="0" w:color="auto"/>
            <w:right w:val="none" w:sz="0" w:space="0" w:color="auto"/>
          </w:divBdr>
        </w:div>
      </w:divsChild>
    </w:div>
    <w:div w:id="831992141">
      <w:bodyDiv w:val="1"/>
      <w:marLeft w:val="0"/>
      <w:marRight w:val="0"/>
      <w:marTop w:val="0"/>
      <w:marBottom w:val="0"/>
      <w:divBdr>
        <w:top w:val="none" w:sz="0" w:space="0" w:color="auto"/>
        <w:left w:val="none" w:sz="0" w:space="0" w:color="auto"/>
        <w:bottom w:val="none" w:sz="0" w:space="0" w:color="auto"/>
        <w:right w:val="none" w:sz="0" w:space="0" w:color="auto"/>
      </w:divBdr>
    </w:div>
    <w:div w:id="879318258">
      <w:bodyDiv w:val="1"/>
      <w:marLeft w:val="0"/>
      <w:marRight w:val="0"/>
      <w:marTop w:val="0"/>
      <w:marBottom w:val="0"/>
      <w:divBdr>
        <w:top w:val="none" w:sz="0" w:space="0" w:color="auto"/>
        <w:left w:val="none" w:sz="0" w:space="0" w:color="auto"/>
        <w:bottom w:val="none" w:sz="0" w:space="0" w:color="auto"/>
        <w:right w:val="none" w:sz="0" w:space="0" w:color="auto"/>
      </w:divBdr>
    </w:div>
    <w:div w:id="915363635">
      <w:bodyDiv w:val="1"/>
      <w:marLeft w:val="0"/>
      <w:marRight w:val="0"/>
      <w:marTop w:val="0"/>
      <w:marBottom w:val="0"/>
      <w:divBdr>
        <w:top w:val="none" w:sz="0" w:space="0" w:color="auto"/>
        <w:left w:val="none" w:sz="0" w:space="0" w:color="auto"/>
        <w:bottom w:val="none" w:sz="0" w:space="0" w:color="auto"/>
        <w:right w:val="none" w:sz="0" w:space="0" w:color="auto"/>
      </w:divBdr>
    </w:div>
    <w:div w:id="1176188953">
      <w:bodyDiv w:val="1"/>
      <w:marLeft w:val="0"/>
      <w:marRight w:val="0"/>
      <w:marTop w:val="0"/>
      <w:marBottom w:val="0"/>
      <w:divBdr>
        <w:top w:val="none" w:sz="0" w:space="0" w:color="auto"/>
        <w:left w:val="none" w:sz="0" w:space="0" w:color="auto"/>
        <w:bottom w:val="none" w:sz="0" w:space="0" w:color="auto"/>
        <w:right w:val="none" w:sz="0" w:space="0" w:color="auto"/>
      </w:divBdr>
      <w:divsChild>
        <w:div w:id="76749190">
          <w:marLeft w:val="0"/>
          <w:marRight w:val="0"/>
          <w:marTop w:val="0"/>
          <w:marBottom w:val="0"/>
          <w:divBdr>
            <w:top w:val="none" w:sz="0" w:space="0" w:color="auto"/>
            <w:left w:val="none" w:sz="0" w:space="0" w:color="auto"/>
            <w:bottom w:val="none" w:sz="0" w:space="0" w:color="auto"/>
            <w:right w:val="none" w:sz="0" w:space="0" w:color="auto"/>
          </w:divBdr>
        </w:div>
        <w:div w:id="1261182388">
          <w:marLeft w:val="0"/>
          <w:marRight w:val="0"/>
          <w:marTop w:val="0"/>
          <w:marBottom w:val="0"/>
          <w:divBdr>
            <w:top w:val="none" w:sz="0" w:space="0" w:color="auto"/>
            <w:left w:val="none" w:sz="0" w:space="0" w:color="auto"/>
            <w:bottom w:val="none" w:sz="0" w:space="0" w:color="auto"/>
            <w:right w:val="none" w:sz="0" w:space="0" w:color="auto"/>
          </w:divBdr>
        </w:div>
        <w:div w:id="1377244530">
          <w:marLeft w:val="0"/>
          <w:marRight w:val="0"/>
          <w:marTop w:val="0"/>
          <w:marBottom w:val="0"/>
          <w:divBdr>
            <w:top w:val="none" w:sz="0" w:space="0" w:color="auto"/>
            <w:left w:val="none" w:sz="0" w:space="0" w:color="auto"/>
            <w:bottom w:val="none" w:sz="0" w:space="0" w:color="auto"/>
            <w:right w:val="none" w:sz="0" w:space="0" w:color="auto"/>
          </w:divBdr>
        </w:div>
        <w:div w:id="2041277440">
          <w:marLeft w:val="0"/>
          <w:marRight w:val="0"/>
          <w:marTop w:val="0"/>
          <w:marBottom w:val="0"/>
          <w:divBdr>
            <w:top w:val="none" w:sz="0" w:space="0" w:color="auto"/>
            <w:left w:val="none" w:sz="0" w:space="0" w:color="auto"/>
            <w:bottom w:val="none" w:sz="0" w:space="0" w:color="auto"/>
            <w:right w:val="none" w:sz="0" w:space="0" w:color="auto"/>
          </w:divBdr>
        </w:div>
      </w:divsChild>
    </w:div>
    <w:div w:id="1199203671">
      <w:bodyDiv w:val="1"/>
      <w:marLeft w:val="0"/>
      <w:marRight w:val="0"/>
      <w:marTop w:val="0"/>
      <w:marBottom w:val="0"/>
      <w:divBdr>
        <w:top w:val="none" w:sz="0" w:space="0" w:color="auto"/>
        <w:left w:val="none" w:sz="0" w:space="0" w:color="auto"/>
        <w:bottom w:val="none" w:sz="0" w:space="0" w:color="auto"/>
        <w:right w:val="none" w:sz="0" w:space="0" w:color="auto"/>
      </w:divBdr>
    </w:div>
    <w:div w:id="1236668995">
      <w:bodyDiv w:val="1"/>
      <w:marLeft w:val="0"/>
      <w:marRight w:val="0"/>
      <w:marTop w:val="0"/>
      <w:marBottom w:val="0"/>
      <w:divBdr>
        <w:top w:val="none" w:sz="0" w:space="0" w:color="auto"/>
        <w:left w:val="none" w:sz="0" w:space="0" w:color="auto"/>
        <w:bottom w:val="none" w:sz="0" w:space="0" w:color="auto"/>
        <w:right w:val="none" w:sz="0" w:space="0" w:color="auto"/>
      </w:divBdr>
    </w:div>
    <w:div w:id="1262882625">
      <w:bodyDiv w:val="1"/>
      <w:marLeft w:val="0"/>
      <w:marRight w:val="0"/>
      <w:marTop w:val="0"/>
      <w:marBottom w:val="0"/>
      <w:divBdr>
        <w:top w:val="none" w:sz="0" w:space="0" w:color="auto"/>
        <w:left w:val="none" w:sz="0" w:space="0" w:color="auto"/>
        <w:bottom w:val="none" w:sz="0" w:space="0" w:color="auto"/>
        <w:right w:val="none" w:sz="0" w:space="0" w:color="auto"/>
      </w:divBdr>
    </w:div>
    <w:div w:id="1477726591">
      <w:bodyDiv w:val="1"/>
      <w:marLeft w:val="0"/>
      <w:marRight w:val="0"/>
      <w:marTop w:val="0"/>
      <w:marBottom w:val="0"/>
      <w:divBdr>
        <w:top w:val="none" w:sz="0" w:space="0" w:color="auto"/>
        <w:left w:val="none" w:sz="0" w:space="0" w:color="auto"/>
        <w:bottom w:val="none" w:sz="0" w:space="0" w:color="auto"/>
        <w:right w:val="none" w:sz="0" w:space="0" w:color="auto"/>
      </w:divBdr>
      <w:divsChild>
        <w:div w:id="60372394">
          <w:marLeft w:val="0"/>
          <w:marRight w:val="0"/>
          <w:marTop w:val="0"/>
          <w:marBottom w:val="0"/>
          <w:divBdr>
            <w:top w:val="none" w:sz="0" w:space="0" w:color="auto"/>
            <w:left w:val="none" w:sz="0" w:space="0" w:color="auto"/>
            <w:bottom w:val="none" w:sz="0" w:space="0" w:color="auto"/>
            <w:right w:val="none" w:sz="0" w:space="0" w:color="auto"/>
          </w:divBdr>
        </w:div>
        <w:div w:id="1715688604">
          <w:marLeft w:val="0"/>
          <w:marRight w:val="0"/>
          <w:marTop w:val="0"/>
          <w:marBottom w:val="0"/>
          <w:divBdr>
            <w:top w:val="none" w:sz="0" w:space="0" w:color="auto"/>
            <w:left w:val="none" w:sz="0" w:space="0" w:color="auto"/>
            <w:bottom w:val="none" w:sz="0" w:space="0" w:color="auto"/>
            <w:right w:val="none" w:sz="0" w:space="0" w:color="auto"/>
          </w:divBdr>
        </w:div>
      </w:divsChild>
    </w:div>
    <w:div w:id="1700424288">
      <w:bodyDiv w:val="1"/>
      <w:marLeft w:val="0"/>
      <w:marRight w:val="0"/>
      <w:marTop w:val="0"/>
      <w:marBottom w:val="0"/>
      <w:divBdr>
        <w:top w:val="none" w:sz="0" w:space="0" w:color="auto"/>
        <w:left w:val="none" w:sz="0" w:space="0" w:color="auto"/>
        <w:bottom w:val="none" w:sz="0" w:space="0" w:color="auto"/>
        <w:right w:val="none" w:sz="0" w:space="0" w:color="auto"/>
      </w:divBdr>
    </w:div>
    <w:div w:id="1739085070">
      <w:bodyDiv w:val="1"/>
      <w:marLeft w:val="0"/>
      <w:marRight w:val="0"/>
      <w:marTop w:val="0"/>
      <w:marBottom w:val="0"/>
      <w:divBdr>
        <w:top w:val="none" w:sz="0" w:space="0" w:color="auto"/>
        <w:left w:val="none" w:sz="0" w:space="0" w:color="auto"/>
        <w:bottom w:val="none" w:sz="0" w:space="0" w:color="auto"/>
        <w:right w:val="none" w:sz="0" w:space="0" w:color="auto"/>
      </w:divBdr>
    </w:div>
    <w:div w:id="1745570380">
      <w:bodyDiv w:val="1"/>
      <w:marLeft w:val="0"/>
      <w:marRight w:val="0"/>
      <w:marTop w:val="0"/>
      <w:marBottom w:val="0"/>
      <w:divBdr>
        <w:top w:val="none" w:sz="0" w:space="0" w:color="auto"/>
        <w:left w:val="none" w:sz="0" w:space="0" w:color="auto"/>
        <w:bottom w:val="none" w:sz="0" w:space="0" w:color="auto"/>
        <w:right w:val="none" w:sz="0" w:space="0" w:color="auto"/>
      </w:divBdr>
    </w:div>
    <w:div w:id="1796293591">
      <w:bodyDiv w:val="1"/>
      <w:marLeft w:val="0"/>
      <w:marRight w:val="0"/>
      <w:marTop w:val="0"/>
      <w:marBottom w:val="0"/>
      <w:divBdr>
        <w:top w:val="none" w:sz="0" w:space="0" w:color="auto"/>
        <w:left w:val="none" w:sz="0" w:space="0" w:color="auto"/>
        <w:bottom w:val="none" w:sz="0" w:space="0" w:color="auto"/>
        <w:right w:val="none" w:sz="0" w:space="0" w:color="auto"/>
      </w:divBdr>
    </w:div>
    <w:div w:id="1886678017">
      <w:bodyDiv w:val="1"/>
      <w:marLeft w:val="0"/>
      <w:marRight w:val="0"/>
      <w:marTop w:val="0"/>
      <w:marBottom w:val="0"/>
      <w:divBdr>
        <w:top w:val="none" w:sz="0" w:space="0" w:color="auto"/>
        <w:left w:val="none" w:sz="0" w:space="0" w:color="auto"/>
        <w:bottom w:val="none" w:sz="0" w:space="0" w:color="auto"/>
        <w:right w:val="none" w:sz="0" w:space="0" w:color="auto"/>
      </w:divBdr>
      <w:divsChild>
        <w:div w:id="407075945">
          <w:marLeft w:val="0"/>
          <w:marRight w:val="0"/>
          <w:marTop w:val="0"/>
          <w:marBottom w:val="0"/>
          <w:divBdr>
            <w:top w:val="none" w:sz="0" w:space="0" w:color="auto"/>
            <w:left w:val="none" w:sz="0" w:space="0" w:color="auto"/>
            <w:bottom w:val="none" w:sz="0" w:space="0" w:color="auto"/>
            <w:right w:val="none" w:sz="0" w:space="0" w:color="auto"/>
          </w:divBdr>
        </w:div>
      </w:divsChild>
    </w:div>
    <w:div w:id="1926647706">
      <w:bodyDiv w:val="1"/>
      <w:marLeft w:val="0"/>
      <w:marRight w:val="0"/>
      <w:marTop w:val="0"/>
      <w:marBottom w:val="0"/>
      <w:divBdr>
        <w:top w:val="none" w:sz="0" w:space="0" w:color="auto"/>
        <w:left w:val="none" w:sz="0" w:space="0" w:color="auto"/>
        <w:bottom w:val="none" w:sz="0" w:space="0" w:color="auto"/>
        <w:right w:val="none" w:sz="0" w:space="0" w:color="auto"/>
      </w:divBdr>
      <w:divsChild>
        <w:div w:id="950892255">
          <w:marLeft w:val="0"/>
          <w:marRight w:val="0"/>
          <w:marTop w:val="0"/>
          <w:marBottom w:val="0"/>
          <w:divBdr>
            <w:top w:val="none" w:sz="0" w:space="0" w:color="auto"/>
            <w:left w:val="none" w:sz="0" w:space="0" w:color="auto"/>
            <w:bottom w:val="none" w:sz="0" w:space="0" w:color="auto"/>
            <w:right w:val="none" w:sz="0" w:space="0" w:color="auto"/>
          </w:divBdr>
        </w:div>
        <w:div w:id="1693797424">
          <w:marLeft w:val="0"/>
          <w:marRight w:val="0"/>
          <w:marTop w:val="0"/>
          <w:marBottom w:val="0"/>
          <w:divBdr>
            <w:top w:val="none" w:sz="0" w:space="0" w:color="auto"/>
            <w:left w:val="none" w:sz="0" w:space="0" w:color="auto"/>
            <w:bottom w:val="none" w:sz="0" w:space="0" w:color="auto"/>
            <w:right w:val="none" w:sz="0" w:space="0" w:color="auto"/>
          </w:divBdr>
        </w:div>
      </w:divsChild>
    </w:div>
    <w:div w:id="1992515450">
      <w:bodyDiv w:val="1"/>
      <w:marLeft w:val="0"/>
      <w:marRight w:val="0"/>
      <w:marTop w:val="0"/>
      <w:marBottom w:val="0"/>
      <w:divBdr>
        <w:top w:val="none" w:sz="0" w:space="0" w:color="auto"/>
        <w:left w:val="none" w:sz="0" w:space="0" w:color="auto"/>
        <w:bottom w:val="none" w:sz="0" w:space="0" w:color="auto"/>
        <w:right w:val="none" w:sz="0" w:space="0" w:color="auto"/>
      </w:divBdr>
    </w:div>
    <w:div w:id="20092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chapter/10.1007/978-3-319-56091-5_15" TargetMode="External"/><Relationship Id="rId18" Type="http://schemas.openxmlformats.org/officeDocument/2006/relationships/hyperlink" Target="https://link.springer.com/chapter/10.1007/978-3-319-56091-5_15" TargetMode="External"/><Relationship Id="rId26" Type="http://schemas.openxmlformats.org/officeDocument/2006/relationships/image" Target="media/image2.wmf"/><Relationship Id="rId21" Type="http://schemas.openxmlformats.org/officeDocument/2006/relationships/hyperlink" Target="https://portal.research.lu.se/en/publications/integrating-climate-change-adaptation-into-municipal-planning-an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nk.springer.com/chapter/10.1007/978-3-319-56091-5_15" TargetMode="External"/><Relationship Id="rId17" Type="http://schemas.openxmlformats.org/officeDocument/2006/relationships/hyperlink" Target="https://link.springer.com/chapter/10.1007/978-3-319-56091-5_15" TargetMode="External"/><Relationship Id="rId25" Type="http://schemas.openxmlformats.org/officeDocument/2006/relationships/hyperlink" Target="https://portal.research.lu.se/en/publications/operational-framework-for-integrating-risk-reduction-for-aid-orga" TargetMode="External"/><Relationship Id="rId33" Type="http://schemas.openxmlformats.org/officeDocument/2006/relationships/hyperlink" Target="http://www.youtube.com/watch?v=jqF904qQhTA" TargetMode="External"/><Relationship Id="rId2" Type="http://schemas.openxmlformats.org/officeDocument/2006/relationships/numbering" Target="numbering.xml"/><Relationship Id="rId16" Type="http://schemas.openxmlformats.org/officeDocument/2006/relationships/hyperlink" Target="https://link.springer.com/chapter/10.1007/978-3-319-56091-5_15" TargetMode="External"/><Relationship Id="rId20" Type="http://schemas.openxmlformats.org/officeDocument/2006/relationships/image" Target="media/image1.png"/><Relationship Id="rId29" Type="http://schemas.openxmlformats.org/officeDocument/2006/relationships/hyperlink" Target="https://workthatreconnects.org/resources/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chapter/10.1007/978-3-319-56091-5_15" TargetMode="External"/><Relationship Id="rId24" Type="http://schemas.openxmlformats.org/officeDocument/2006/relationships/hyperlink" Target="https://portal.research.lu.se/en/publications/operational-framework-for-integrating-risk-reduction-and-climate-" TargetMode="External"/><Relationship Id="rId32" Type="http://schemas.openxmlformats.org/officeDocument/2006/relationships/hyperlink" Target="https://www.unisdr.org/we/inform/terminolog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pringer.com/chapter/10.1007/978-3-319-56091-5_15" TargetMode="External"/><Relationship Id="rId23" Type="http://schemas.openxmlformats.org/officeDocument/2006/relationships/hyperlink" Target="https://portal.research.lu.se/en/publications/gemensam-klimatanpassning-principer-f%C3%B6r-h%C3%A5llbar-samverkan-mellan-" TargetMode="External"/><Relationship Id="rId28" Type="http://schemas.openxmlformats.org/officeDocument/2006/relationships/hyperlink" Target="https://hostingtransformation.eu/toolbox/" TargetMode="External"/><Relationship Id="rId36" Type="http://schemas.openxmlformats.org/officeDocument/2006/relationships/fontTable" Target="fontTable.xml"/><Relationship Id="rId10" Type="http://schemas.openxmlformats.org/officeDocument/2006/relationships/hyperlink" Target="https://www.sciencedirect.com/science/article/pii/S0959378015300674" TargetMode="External"/><Relationship Id="rId19" Type="http://schemas.openxmlformats.org/officeDocument/2006/relationships/hyperlink" Target="https://link.springer.com/chapter/10.1007/978-3-319-56091-5_15" TargetMode="External"/><Relationship Id="rId31" Type="http://schemas.openxmlformats.org/officeDocument/2006/relationships/hyperlink" Target="https://www.contemplative-sustainable-futures.com/" TargetMode="External"/><Relationship Id="rId4" Type="http://schemas.openxmlformats.org/officeDocument/2006/relationships/settings" Target="settings.xml"/><Relationship Id="rId9" Type="http://schemas.openxmlformats.org/officeDocument/2006/relationships/hyperlink" Target="https://www.sciencedirect.com/science/article/pii/S0959378015300674" TargetMode="External"/><Relationship Id="rId14" Type="http://schemas.openxmlformats.org/officeDocument/2006/relationships/hyperlink" Target="https://link.springer.com/chapter/10.1007/978-3-319-56091-5_15" TargetMode="External"/><Relationship Id="rId22" Type="http://schemas.openxmlformats.org/officeDocument/2006/relationships/hyperlink" Target="https://portal.research.lu.se/en/publications/promoting-nature-based-solutions-guideline-for-integrating-ecosys" TargetMode="External"/><Relationship Id="rId27" Type="http://schemas.openxmlformats.org/officeDocument/2006/relationships/hyperlink" Target="https://innerpathways.eu/tools/curriculum/" TargetMode="External"/><Relationship Id="rId30" Type="http://schemas.openxmlformats.org/officeDocument/2006/relationships/hyperlink" Target="https://www.unfpa.org/sites/default/files/pub-%20pdf/Step_Up_A_Pocket_Guide_to_Social_Change_for_Young_Leaders.pdf" TargetMode="External"/><Relationship Id="rId35" Type="http://schemas.openxmlformats.org/officeDocument/2006/relationships/footer" Target="footer1.xml"/><Relationship Id="rId8" Type="http://schemas.openxmlformats.org/officeDocument/2006/relationships/hyperlink" Target="https://www.sciencedirect.com/science/article/pii/S095937801530067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B6EA-D611-4FB6-BA2A-F80BF49A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4527</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Lund University</Company>
  <LinksUpToDate>false</LinksUpToDate>
  <CharactersWithSpaces>28470</CharactersWithSpaces>
  <SharedDoc>false</SharedDoc>
  <HLinks>
    <vt:vector size="216" baseType="variant">
      <vt:variant>
        <vt:i4>2490429</vt:i4>
      </vt:variant>
      <vt:variant>
        <vt:i4>117</vt:i4>
      </vt:variant>
      <vt:variant>
        <vt:i4>0</vt:i4>
      </vt:variant>
      <vt:variant>
        <vt:i4>5</vt:i4>
      </vt:variant>
      <vt:variant>
        <vt:lpwstr>https://link.springer.com/article/10.1007/s10584-019-02557-9</vt:lpwstr>
      </vt:variant>
      <vt:variant>
        <vt:lpwstr>auth-8</vt:lpwstr>
      </vt:variant>
      <vt:variant>
        <vt:i4>2687037</vt:i4>
      </vt:variant>
      <vt:variant>
        <vt:i4>114</vt:i4>
      </vt:variant>
      <vt:variant>
        <vt:i4>0</vt:i4>
      </vt:variant>
      <vt:variant>
        <vt:i4>5</vt:i4>
      </vt:variant>
      <vt:variant>
        <vt:lpwstr>https://link.springer.com/article/10.1007/s10584-019-02557-9</vt:lpwstr>
      </vt:variant>
      <vt:variant>
        <vt:lpwstr>auth-7</vt:lpwstr>
      </vt:variant>
      <vt:variant>
        <vt:i4>2621501</vt:i4>
      </vt:variant>
      <vt:variant>
        <vt:i4>111</vt:i4>
      </vt:variant>
      <vt:variant>
        <vt:i4>0</vt:i4>
      </vt:variant>
      <vt:variant>
        <vt:i4>5</vt:i4>
      </vt:variant>
      <vt:variant>
        <vt:lpwstr>https://link.springer.com/article/10.1007/s10584-019-02557-9</vt:lpwstr>
      </vt:variant>
      <vt:variant>
        <vt:lpwstr>auth-6</vt:lpwstr>
      </vt:variant>
      <vt:variant>
        <vt:i4>2818109</vt:i4>
      </vt:variant>
      <vt:variant>
        <vt:i4>108</vt:i4>
      </vt:variant>
      <vt:variant>
        <vt:i4>0</vt:i4>
      </vt:variant>
      <vt:variant>
        <vt:i4>5</vt:i4>
      </vt:variant>
      <vt:variant>
        <vt:lpwstr>https://link.springer.com/article/10.1007/s10584-019-02557-9</vt:lpwstr>
      </vt:variant>
      <vt:variant>
        <vt:lpwstr>auth-5</vt:lpwstr>
      </vt:variant>
      <vt:variant>
        <vt:i4>2752573</vt:i4>
      </vt:variant>
      <vt:variant>
        <vt:i4>105</vt:i4>
      </vt:variant>
      <vt:variant>
        <vt:i4>0</vt:i4>
      </vt:variant>
      <vt:variant>
        <vt:i4>5</vt:i4>
      </vt:variant>
      <vt:variant>
        <vt:lpwstr>https://link.springer.com/article/10.1007/s10584-019-02557-9</vt:lpwstr>
      </vt:variant>
      <vt:variant>
        <vt:lpwstr>auth-4</vt:lpwstr>
      </vt:variant>
      <vt:variant>
        <vt:i4>2949181</vt:i4>
      </vt:variant>
      <vt:variant>
        <vt:i4>102</vt:i4>
      </vt:variant>
      <vt:variant>
        <vt:i4>0</vt:i4>
      </vt:variant>
      <vt:variant>
        <vt:i4>5</vt:i4>
      </vt:variant>
      <vt:variant>
        <vt:lpwstr>https://link.springer.com/article/10.1007/s10584-019-02557-9</vt:lpwstr>
      </vt:variant>
      <vt:variant>
        <vt:lpwstr>auth-3</vt:lpwstr>
      </vt:variant>
      <vt:variant>
        <vt:i4>2883645</vt:i4>
      </vt:variant>
      <vt:variant>
        <vt:i4>99</vt:i4>
      </vt:variant>
      <vt:variant>
        <vt:i4>0</vt:i4>
      </vt:variant>
      <vt:variant>
        <vt:i4>5</vt:i4>
      </vt:variant>
      <vt:variant>
        <vt:lpwstr>https://link.springer.com/article/10.1007/s10584-019-02557-9</vt:lpwstr>
      </vt:variant>
      <vt:variant>
        <vt:lpwstr>auth-2</vt:lpwstr>
      </vt:variant>
      <vt:variant>
        <vt:i4>3080253</vt:i4>
      </vt:variant>
      <vt:variant>
        <vt:i4>96</vt:i4>
      </vt:variant>
      <vt:variant>
        <vt:i4>0</vt:i4>
      </vt:variant>
      <vt:variant>
        <vt:i4>5</vt:i4>
      </vt:variant>
      <vt:variant>
        <vt:lpwstr>https://link.springer.com/article/10.1007/s10584-019-02557-9</vt:lpwstr>
      </vt:variant>
      <vt:variant>
        <vt:lpwstr>auth-1</vt:lpwstr>
      </vt:variant>
      <vt:variant>
        <vt:i4>1245292</vt:i4>
      </vt:variant>
      <vt:variant>
        <vt:i4>93</vt:i4>
      </vt:variant>
      <vt:variant>
        <vt:i4>0</vt:i4>
      </vt:variant>
      <vt:variant>
        <vt:i4>5</vt:i4>
      </vt:variant>
      <vt:variant>
        <vt:lpwstr>https://unfccc.int/documentation/documents/advanced_search/items/6911.php?priref=600008831</vt:lpwstr>
      </vt:variant>
      <vt:variant>
        <vt:lpwstr/>
      </vt:variant>
      <vt:variant>
        <vt:i4>4390952</vt:i4>
      </vt:variant>
      <vt:variant>
        <vt:i4>90</vt:i4>
      </vt:variant>
      <vt:variant>
        <vt:i4>0</vt:i4>
      </vt:variant>
      <vt:variant>
        <vt:i4>5</vt:i4>
      </vt:variant>
      <vt:variant>
        <vt:lpwstr>https://ec.europa.eu/environment/sustainable-development/SDGs/index_en.htm</vt:lpwstr>
      </vt:variant>
      <vt:variant>
        <vt:lpwstr/>
      </vt:variant>
      <vt:variant>
        <vt:i4>4849664</vt:i4>
      </vt:variant>
      <vt:variant>
        <vt:i4>87</vt:i4>
      </vt:variant>
      <vt:variant>
        <vt:i4>0</vt:i4>
      </vt:variant>
      <vt:variant>
        <vt:i4>5</vt:i4>
      </vt:variant>
      <vt:variant>
        <vt:lpwstr>http://www.systems-souls-society.com/</vt:lpwstr>
      </vt:variant>
      <vt:variant>
        <vt:lpwstr/>
      </vt:variant>
      <vt:variant>
        <vt:i4>3342368</vt:i4>
      </vt:variant>
      <vt:variant>
        <vt:i4>84</vt:i4>
      </vt:variant>
      <vt:variant>
        <vt:i4>0</vt:i4>
      </vt:variant>
      <vt:variant>
        <vt:i4>5</vt:i4>
      </vt:variant>
      <vt:variant>
        <vt:lpwstr>http://www.whatisemerging.com/</vt:lpwstr>
      </vt:variant>
      <vt:variant>
        <vt:lpwstr/>
      </vt:variant>
      <vt:variant>
        <vt:i4>7733305</vt:i4>
      </vt:variant>
      <vt:variant>
        <vt:i4>75</vt:i4>
      </vt:variant>
      <vt:variant>
        <vt:i4>0</vt:i4>
      </vt:variant>
      <vt:variant>
        <vt:i4>5</vt:i4>
      </vt:variant>
      <vt:variant>
        <vt:lpwstr>https://www.emerald.com/insight/content/doi/10.1108/IJSHE-04-2019-0152/full/html</vt:lpwstr>
      </vt:variant>
      <vt:variant>
        <vt:lpwstr>ref059</vt:lpwstr>
      </vt:variant>
      <vt:variant>
        <vt:i4>7733311</vt:i4>
      </vt:variant>
      <vt:variant>
        <vt:i4>72</vt:i4>
      </vt:variant>
      <vt:variant>
        <vt:i4>0</vt:i4>
      </vt:variant>
      <vt:variant>
        <vt:i4>5</vt:i4>
      </vt:variant>
      <vt:variant>
        <vt:lpwstr>https://www.emerald.com/insight/content/doi/10.1108/IJSHE-04-2019-0152/full/html</vt:lpwstr>
      </vt:variant>
      <vt:variant>
        <vt:lpwstr>ref039</vt:lpwstr>
      </vt:variant>
      <vt:variant>
        <vt:i4>8060989</vt:i4>
      </vt:variant>
      <vt:variant>
        <vt:i4>69</vt:i4>
      </vt:variant>
      <vt:variant>
        <vt:i4>0</vt:i4>
      </vt:variant>
      <vt:variant>
        <vt:i4>5</vt:i4>
      </vt:variant>
      <vt:variant>
        <vt:lpwstr>https://www.emerald.com/insight/content/doi/10.1108/IJSHE-04-2019-0152/full/html</vt:lpwstr>
      </vt:variant>
      <vt:variant>
        <vt:lpwstr>ref014</vt:lpwstr>
      </vt:variant>
      <vt:variant>
        <vt:i4>8060988</vt:i4>
      </vt:variant>
      <vt:variant>
        <vt:i4>66</vt:i4>
      </vt:variant>
      <vt:variant>
        <vt:i4>0</vt:i4>
      </vt:variant>
      <vt:variant>
        <vt:i4>5</vt:i4>
      </vt:variant>
      <vt:variant>
        <vt:lpwstr>https://www.emerald.com/insight/content/doi/10.1108/IJSHE-04-2019-0152/full/html</vt:lpwstr>
      </vt:variant>
      <vt:variant>
        <vt:lpwstr>ref004</vt:lpwstr>
      </vt:variant>
      <vt:variant>
        <vt:i4>1572911</vt:i4>
      </vt:variant>
      <vt:variant>
        <vt:i4>57</vt:i4>
      </vt:variant>
      <vt:variant>
        <vt:i4>0</vt:i4>
      </vt:variant>
      <vt:variant>
        <vt:i4>5</vt:i4>
      </vt:variant>
      <vt:variant>
        <vt:lpwstr>https://link.springer.com/chapter/10.1007/978-3-319-56091-5_15</vt:lpwstr>
      </vt:variant>
      <vt:variant>
        <vt:lpwstr>CR62</vt:lpwstr>
      </vt:variant>
      <vt:variant>
        <vt:i4>2752537</vt:i4>
      </vt:variant>
      <vt:variant>
        <vt:i4>54</vt:i4>
      </vt:variant>
      <vt:variant>
        <vt:i4>0</vt:i4>
      </vt:variant>
      <vt:variant>
        <vt:i4>5</vt:i4>
      </vt:variant>
      <vt:variant>
        <vt:lpwstr>https://link.springer.com/chapter/10.1007/978-3-319-56091-5_15</vt:lpwstr>
      </vt:variant>
      <vt:variant>
        <vt:lpwstr>CR6</vt:lpwstr>
      </vt:variant>
      <vt:variant>
        <vt:i4>2752537</vt:i4>
      </vt:variant>
      <vt:variant>
        <vt:i4>51</vt:i4>
      </vt:variant>
      <vt:variant>
        <vt:i4>0</vt:i4>
      </vt:variant>
      <vt:variant>
        <vt:i4>5</vt:i4>
      </vt:variant>
      <vt:variant>
        <vt:lpwstr>https://link.springer.com/chapter/10.1007/978-3-319-56091-5_15</vt:lpwstr>
      </vt:variant>
      <vt:variant>
        <vt:lpwstr>CR9</vt:lpwstr>
      </vt:variant>
      <vt:variant>
        <vt:i4>1245229</vt:i4>
      </vt:variant>
      <vt:variant>
        <vt:i4>48</vt:i4>
      </vt:variant>
      <vt:variant>
        <vt:i4>0</vt:i4>
      </vt:variant>
      <vt:variant>
        <vt:i4>5</vt:i4>
      </vt:variant>
      <vt:variant>
        <vt:lpwstr>https://link.springer.com/chapter/10.1007/978-3-319-56091-5_15</vt:lpwstr>
      </vt:variant>
      <vt:variant>
        <vt:lpwstr>CR49</vt:lpwstr>
      </vt:variant>
      <vt:variant>
        <vt:i4>1966123</vt:i4>
      </vt:variant>
      <vt:variant>
        <vt:i4>45</vt:i4>
      </vt:variant>
      <vt:variant>
        <vt:i4>0</vt:i4>
      </vt:variant>
      <vt:variant>
        <vt:i4>5</vt:i4>
      </vt:variant>
      <vt:variant>
        <vt:lpwstr>https://link.springer.com/chapter/10.1007/978-3-319-56091-5_15</vt:lpwstr>
      </vt:variant>
      <vt:variant>
        <vt:lpwstr>CR24</vt:lpwstr>
      </vt:variant>
      <vt:variant>
        <vt:i4>1900589</vt:i4>
      </vt:variant>
      <vt:variant>
        <vt:i4>42</vt:i4>
      </vt:variant>
      <vt:variant>
        <vt:i4>0</vt:i4>
      </vt:variant>
      <vt:variant>
        <vt:i4>5</vt:i4>
      </vt:variant>
      <vt:variant>
        <vt:lpwstr>https://link.springer.com/chapter/10.1007/978-3-319-56091-5_15</vt:lpwstr>
      </vt:variant>
      <vt:variant>
        <vt:lpwstr>CR47</vt:lpwstr>
      </vt:variant>
      <vt:variant>
        <vt:i4>1900587</vt:i4>
      </vt:variant>
      <vt:variant>
        <vt:i4>39</vt:i4>
      </vt:variant>
      <vt:variant>
        <vt:i4>0</vt:i4>
      </vt:variant>
      <vt:variant>
        <vt:i4>5</vt:i4>
      </vt:variant>
      <vt:variant>
        <vt:lpwstr>https://link.springer.com/chapter/10.1007/978-3-319-56091-5_15</vt:lpwstr>
      </vt:variant>
      <vt:variant>
        <vt:lpwstr>CR27</vt:lpwstr>
      </vt:variant>
      <vt:variant>
        <vt:i4>1179688</vt:i4>
      </vt:variant>
      <vt:variant>
        <vt:i4>36</vt:i4>
      </vt:variant>
      <vt:variant>
        <vt:i4>0</vt:i4>
      </vt:variant>
      <vt:variant>
        <vt:i4>5</vt:i4>
      </vt:variant>
      <vt:variant>
        <vt:lpwstr>https://link.springer.com/chapter/10.1007/978-3-319-56091-5_15</vt:lpwstr>
      </vt:variant>
      <vt:variant>
        <vt:lpwstr>CR18</vt:lpwstr>
      </vt:variant>
      <vt:variant>
        <vt:i4>1572904</vt:i4>
      </vt:variant>
      <vt:variant>
        <vt:i4>33</vt:i4>
      </vt:variant>
      <vt:variant>
        <vt:i4>0</vt:i4>
      </vt:variant>
      <vt:variant>
        <vt:i4>5</vt:i4>
      </vt:variant>
      <vt:variant>
        <vt:lpwstr>https://link.springer.com/chapter/10.1007/978-3-319-56091-5_15</vt:lpwstr>
      </vt:variant>
      <vt:variant>
        <vt:lpwstr>CR12</vt:lpwstr>
      </vt:variant>
      <vt:variant>
        <vt:i4>1638445</vt:i4>
      </vt:variant>
      <vt:variant>
        <vt:i4>30</vt:i4>
      </vt:variant>
      <vt:variant>
        <vt:i4>0</vt:i4>
      </vt:variant>
      <vt:variant>
        <vt:i4>5</vt:i4>
      </vt:variant>
      <vt:variant>
        <vt:lpwstr>https://link.springer.com/chapter/10.1007/978-3-319-56091-5_15</vt:lpwstr>
      </vt:variant>
      <vt:variant>
        <vt:lpwstr>CR43</vt:lpwstr>
      </vt:variant>
      <vt:variant>
        <vt:i4>262223</vt:i4>
      </vt:variant>
      <vt:variant>
        <vt:i4>27</vt:i4>
      </vt:variant>
      <vt:variant>
        <vt:i4>0</vt:i4>
      </vt:variant>
      <vt:variant>
        <vt:i4>5</vt:i4>
      </vt:variant>
      <vt:variant>
        <vt:lpwstr>https://www.sciencedirect.com/science/article/pii/S0959378015300674</vt:lpwstr>
      </vt:variant>
      <vt:variant>
        <vt:lpwstr>bib0440</vt:lpwstr>
      </vt:variant>
      <vt:variant>
        <vt:i4>73</vt:i4>
      </vt:variant>
      <vt:variant>
        <vt:i4>24</vt:i4>
      </vt:variant>
      <vt:variant>
        <vt:i4>0</vt:i4>
      </vt:variant>
      <vt:variant>
        <vt:i4>5</vt:i4>
      </vt:variant>
      <vt:variant>
        <vt:lpwstr>https://www.sciencedirect.com/science/article/pii/S0959378015300674</vt:lpwstr>
      </vt:variant>
      <vt:variant>
        <vt:lpwstr>bib0205</vt:lpwstr>
      </vt:variant>
      <vt:variant>
        <vt:i4>262223</vt:i4>
      </vt:variant>
      <vt:variant>
        <vt:i4>21</vt:i4>
      </vt:variant>
      <vt:variant>
        <vt:i4>0</vt:i4>
      </vt:variant>
      <vt:variant>
        <vt:i4>5</vt:i4>
      </vt:variant>
      <vt:variant>
        <vt:lpwstr>https://www.sciencedirect.com/science/article/pii/S0959378015300674</vt:lpwstr>
      </vt:variant>
      <vt:variant>
        <vt:lpwstr>bib0440</vt:lpwstr>
      </vt:variant>
      <vt:variant>
        <vt:i4>73</vt:i4>
      </vt:variant>
      <vt:variant>
        <vt:i4>18</vt:i4>
      </vt:variant>
      <vt:variant>
        <vt:i4>0</vt:i4>
      </vt:variant>
      <vt:variant>
        <vt:i4>5</vt:i4>
      </vt:variant>
      <vt:variant>
        <vt:lpwstr>https://www.sciencedirect.com/science/article/pii/S0959378015300674</vt:lpwstr>
      </vt:variant>
      <vt:variant>
        <vt:lpwstr>bib0205</vt:lpwstr>
      </vt:variant>
      <vt:variant>
        <vt:i4>327755</vt:i4>
      </vt:variant>
      <vt:variant>
        <vt:i4>15</vt:i4>
      </vt:variant>
      <vt:variant>
        <vt:i4>0</vt:i4>
      </vt:variant>
      <vt:variant>
        <vt:i4>5</vt:i4>
      </vt:variant>
      <vt:variant>
        <vt:lpwstr>https://www.sciencedirect.com/science/article/pii/S0959378015300674</vt:lpwstr>
      </vt:variant>
      <vt:variant>
        <vt:lpwstr>bib0055</vt:lpwstr>
      </vt:variant>
      <vt:variant>
        <vt:i4>3276924</vt:i4>
      </vt:variant>
      <vt:variant>
        <vt:i4>12</vt:i4>
      </vt:variant>
      <vt:variant>
        <vt:i4>0</vt:i4>
      </vt:variant>
      <vt:variant>
        <vt:i4>5</vt:i4>
      </vt:variant>
      <vt:variant>
        <vt:lpwstr>https://link.springer.com/article/10.1007%2Fs10113-017-1259-5</vt:lpwstr>
      </vt:variant>
      <vt:variant>
        <vt:lpwstr>CR1</vt:lpwstr>
      </vt:variant>
      <vt:variant>
        <vt:i4>196687</vt:i4>
      </vt:variant>
      <vt:variant>
        <vt:i4>9</vt:i4>
      </vt:variant>
      <vt:variant>
        <vt:i4>0</vt:i4>
      </vt:variant>
      <vt:variant>
        <vt:i4>5</vt:i4>
      </vt:variant>
      <vt:variant>
        <vt:lpwstr>https://link.springer.com/article/10.1007%2Fs10113-017-1259-5</vt:lpwstr>
      </vt:variant>
      <vt:variant>
        <vt:lpwstr>CR31</vt:lpwstr>
      </vt:variant>
      <vt:variant>
        <vt:i4>78</vt:i4>
      </vt:variant>
      <vt:variant>
        <vt:i4>6</vt:i4>
      </vt:variant>
      <vt:variant>
        <vt:i4>0</vt:i4>
      </vt:variant>
      <vt:variant>
        <vt:i4>5</vt:i4>
      </vt:variant>
      <vt:variant>
        <vt:lpwstr>https://link.springer.com/article/10.1007%2Fs10113-017-1259-5</vt:lpwstr>
      </vt:variant>
      <vt:variant>
        <vt:lpwstr>CR22</vt:lpwstr>
      </vt:variant>
      <vt:variant>
        <vt:i4>65613</vt:i4>
      </vt:variant>
      <vt:variant>
        <vt:i4>3</vt:i4>
      </vt:variant>
      <vt:variant>
        <vt:i4>0</vt:i4>
      </vt:variant>
      <vt:variant>
        <vt:i4>5</vt:i4>
      </vt:variant>
      <vt:variant>
        <vt:lpwstr>https://link.springer.com/article/10.1007%2Fs10113-017-1259-5</vt:lpwstr>
      </vt:variant>
      <vt:variant>
        <vt:lpwstr>CR13</vt:lpwstr>
      </vt:variant>
      <vt:variant>
        <vt:i4>393295</vt:i4>
      </vt:variant>
      <vt:variant>
        <vt:i4>0</vt:i4>
      </vt:variant>
      <vt:variant>
        <vt:i4>0</vt:i4>
      </vt:variant>
      <vt:variant>
        <vt:i4>5</vt:i4>
      </vt:variant>
      <vt:variant>
        <vt:lpwstr>https://www.sciencedirect.com/science/article/pii/S0959378015300674</vt:lpwstr>
      </vt:variant>
      <vt:variant>
        <vt:lpwstr>bib0465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Christine Wamsler</cp:lastModifiedBy>
  <cp:revision>4</cp:revision>
  <cp:lastPrinted>2020-05-15T09:28:00Z</cp:lastPrinted>
  <dcterms:created xsi:type="dcterms:W3CDTF">2022-06-27T10:10:00Z</dcterms:created>
  <dcterms:modified xsi:type="dcterms:W3CDTF">2022-07-06T18:22:00Z</dcterms:modified>
</cp:coreProperties>
</file>