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50" w:rsidRDefault="003A0750" w:rsidP="003A0750">
      <w:pPr>
        <w:spacing w:after="0" w:line="480" w:lineRule="auto"/>
        <w:jc w:val="center"/>
        <w:rPr>
          <w:rFonts w:ascii="Arial" w:hAnsi="Arial" w:cs="Arial"/>
          <w:b/>
          <w:sz w:val="24"/>
          <w:szCs w:val="24"/>
          <w:u w:val="single"/>
        </w:rPr>
      </w:pPr>
      <w:r>
        <w:rPr>
          <w:rFonts w:ascii="Arial" w:hAnsi="Arial" w:cs="Arial"/>
          <w:b/>
          <w:sz w:val="24"/>
          <w:szCs w:val="24"/>
          <w:u w:val="single"/>
        </w:rPr>
        <w:t>Supplementary Material</w:t>
      </w:r>
    </w:p>
    <w:p w:rsidR="003A0750" w:rsidRDefault="003A0750" w:rsidP="003A0750">
      <w:pPr>
        <w:spacing w:after="0" w:line="480" w:lineRule="auto"/>
        <w:jc w:val="both"/>
        <w:rPr>
          <w:rFonts w:ascii="Arial" w:hAnsi="Arial" w:cs="Arial"/>
          <w:sz w:val="24"/>
          <w:szCs w:val="24"/>
        </w:rPr>
      </w:pPr>
      <w:r w:rsidRPr="00C7579B">
        <w:rPr>
          <w:rFonts w:ascii="Arial" w:hAnsi="Arial" w:cs="Arial"/>
          <w:b/>
          <w:sz w:val="24"/>
          <w:szCs w:val="24"/>
        </w:rPr>
        <w:t>Table S1.</w:t>
      </w:r>
      <w:r>
        <w:rPr>
          <w:rFonts w:ascii="Arial" w:hAnsi="Arial" w:cs="Arial"/>
          <w:sz w:val="24"/>
          <w:szCs w:val="24"/>
        </w:rPr>
        <w:t xml:space="preserve"> </w:t>
      </w:r>
      <w:r w:rsidRPr="0035211A">
        <w:rPr>
          <w:rFonts w:ascii="Arial" w:hAnsi="Arial" w:cs="Arial"/>
          <w:b/>
          <w:sz w:val="24"/>
          <w:szCs w:val="24"/>
        </w:rPr>
        <w:t>Claus tables used to calculate lifetime breast cancer risk for each degree of relatedness combination.</w:t>
      </w:r>
      <w:r>
        <w:rPr>
          <w:rFonts w:ascii="Arial" w:hAnsi="Arial" w:cs="Arial"/>
          <w:sz w:val="24"/>
          <w:szCs w:val="24"/>
        </w:rPr>
        <w:t xml:space="preserve"> The published tables did not include all combinations of relatives. This table presents the combination of relatives used for the simulation</w:t>
      </w:r>
      <w:proofErr w:type="gramStart"/>
      <w:r>
        <w:rPr>
          <w:rFonts w:ascii="Arial" w:hAnsi="Arial" w:cs="Arial"/>
          <w:sz w:val="24"/>
          <w:szCs w:val="24"/>
        </w:rPr>
        <w:t>. .</w:t>
      </w:r>
      <w:proofErr w:type="gramEnd"/>
      <w:r>
        <w:rPr>
          <w:rFonts w:ascii="Arial" w:hAnsi="Arial" w:cs="Arial"/>
          <w:sz w:val="24"/>
          <w:szCs w:val="24"/>
        </w:rPr>
        <w:t xml:space="preserve"> A). Tables for family members affected with breast cancer, from Claus et al.</w:t>
      </w:r>
      <w:r>
        <w:rPr>
          <w:rFonts w:ascii="Arial" w:hAnsi="Arial" w:cs="Arial"/>
          <w:sz w:val="24"/>
          <w:szCs w:val="24"/>
        </w:rPr>
        <w:fldChar w:fldCharType="begin"/>
      </w:r>
      <w:r>
        <w:rPr>
          <w:rFonts w:ascii="Arial" w:hAnsi="Arial" w:cs="Arial"/>
          <w:sz w:val="24"/>
          <w:szCs w:val="24"/>
        </w:rPr>
        <w:instrText xml:space="preserve"> ADDIN ZOTERO_ITEM CSL_CITATION {"citationID":"1qdj065s9j","properties":{"formattedCitation":"{\\rtf \\super 7\\nosupersub{}}","plainCitation":"7"},"citationItems":[{"id":70,"uris":["http://zotero.org/users/1661096/items/7G57IT6K"],"uri":["http://zotero.org/users/1661096/items/7G57IT6K"],"itemData":{"id":70,"type":"article-journal","title":"Autosomal dominant inheritance of early</w:instrText>
      </w:r>
      <w:r>
        <w:rPr>
          <w:rFonts w:ascii="Cambria Math" w:hAnsi="Cambria Math" w:cs="Cambria Math"/>
          <w:sz w:val="24"/>
          <w:szCs w:val="24"/>
        </w:rPr>
        <w:instrText>‐</w:instrText>
      </w:r>
      <w:r>
        <w:rPr>
          <w:rFonts w:ascii="Arial" w:hAnsi="Arial" w:cs="Arial"/>
          <w:sz w:val="24"/>
          <w:szCs w:val="24"/>
        </w:rPr>
        <w:instrText xml:space="preserve">onset breast cancer. Implications for risk prediction","container-title":"Cancer","volume":"73","source":"www.readcube.com","abstract":"Background. Improvements in screening techniques have made significant contributions to the early detection of breast cancer. Physicians thus face the task of providing appropriate screening schedules for their patients. One group for whom this is particularly important are those women with a family history of breast cancer. Methods. In this report, data from the Cancer and Steroid Hormone Study, a population-based, case-control study conducted by the Centers for Disease Control, are used to provide age-specific risk estimates of breast cancer for women with a family history of breast cancer. The data set includes 4730 patients with histologically confirmed breast cancer age 20–54 years and 4688 control subjects who were frequency matched to patients by geographic region and 5-year age intervals. The data set also includes family histories of breast cancer in mothers and sisters of both patients and control subjects. Results. Genetic models fit previously to these data by the authors have provided evidence for a rare autosomal dominant allele that results in increased susceptibility to breast cancer. In addition, these models predict that women who carry the allele are at greater risk of developing breast cancer at any age than are women who do not carry the allele. The increase in risk in carriers versus noncarriers does, however, decrease with increasing age. Based on the parameters of this model, age-specific risks for a woman with one or more relatives affected with breast cancer at various ages at onset are given. Conclusions. These tables can be used for the purpose of counseling women at high risk of breast cancer development, that is, women with a family history of breast cancer.","URL":"http://www.readcube.com/articles/10.1002%2F1097-0142%2819940201%2973%3A3%3C643%3A%3AAID-CNCR2820730323%3E3.0.CO%3B2-5","DOI":"10.1002/1097-0142(19940201)73:3&lt;643::AID-CNCR2820730323&gt;3.0.CO;2-5","author":[{"family":"Claus","given":"Elizabeth B."},{"family":"Risch","given":"Neil"},{"family":"Thompson","given":"W. Douglas"}],"issued":{"date-parts":[["1994"]]},"accessed":{"date-parts":[["2015",6,9]]}}}],"schema":"https://github.com/citation-style-language/schema/raw/master/csl-citation.json"} </w:instrText>
      </w:r>
      <w:r>
        <w:rPr>
          <w:rFonts w:ascii="Arial" w:hAnsi="Arial" w:cs="Arial"/>
          <w:sz w:val="24"/>
          <w:szCs w:val="24"/>
        </w:rPr>
        <w:fldChar w:fldCharType="separate"/>
      </w:r>
      <w:r w:rsidRPr="00D52D87">
        <w:rPr>
          <w:rFonts w:ascii="Arial" w:hAnsi="Arial" w:cs="Arial"/>
          <w:sz w:val="24"/>
          <w:szCs w:val="24"/>
          <w:vertAlign w:val="superscript"/>
        </w:rPr>
        <w:t>7</w:t>
      </w:r>
      <w:r>
        <w:rPr>
          <w:rFonts w:ascii="Arial" w:hAnsi="Arial" w:cs="Arial"/>
          <w:sz w:val="24"/>
          <w:szCs w:val="24"/>
        </w:rPr>
        <w:fldChar w:fldCharType="end"/>
      </w:r>
      <w:r>
        <w:rPr>
          <w:rFonts w:ascii="Arial" w:hAnsi="Arial" w:cs="Arial"/>
          <w:sz w:val="24"/>
          <w:szCs w:val="24"/>
        </w:rPr>
        <w:t xml:space="preserve"> B). Tables for family members affected with ovarian cancer from Claus et al.</w:t>
      </w:r>
      <w:r>
        <w:rPr>
          <w:rFonts w:ascii="Arial" w:hAnsi="Arial" w:cs="Arial"/>
          <w:sz w:val="24"/>
          <w:szCs w:val="24"/>
        </w:rPr>
        <w:fldChar w:fldCharType="begin"/>
      </w:r>
      <w:r>
        <w:rPr>
          <w:rFonts w:ascii="Arial" w:hAnsi="Arial" w:cs="Arial"/>
          <w:sz w:val="24"/>
          <w:szCs w:val="24"/>
        </w:rPr>
        <w:instrText xml:space="preserve"> ADDIN ZOTERO_ITEM CSL_CITATION {"citationID":"2cq01mrlhh","properties":{"formattedCitation":"{\\rtf \\super 26\\nosupersub{}}","plainCitation":"26"},"citationItems":[{"id":693,"uris":["http://zotero.org/users/1661096/items/2UC8M5CT"],"uri":["http://zotero.org/users/1661096/items/2UC8M5CT"],"itemData":{"id":693,"type":"article-journal","title":"The calculation of breast cancer risk for women with a first degree family history of ovarian cancer","container-title":"Breast Cancer Research and Treatment","page":"115-120","volume":"28","issue":"2","source":"PubMed","abstract":"Recent linkage analyses demonstrate the strength of the genetic association between breast and ovarian cancer in some families. These findings highlight the importance of considering a woman's family history of ovarian cancer in the calculation of her risk of breast cancer. In this study, data on breast and ovarian cancer from the Cancer and Steroid Hormone Study, a large, population-based, case-control study conducted by the Centers for Disease Control, are used to calculate age-specific and cumulative risks of developing breast cancer for a woman with a first degree family history of ovarian cancer. These risks are calculated using maximum likelihood estimates from an autosomal dominant genetic model fit previously to the observed age-specific recurrence data of breast cancer among first degree relatives of the breast cancer cases and controls in these data as well as from genotype-specific estimates of lifetime ovarian cancer risk derived from this model. Under this model, the lifetime risk of developing breast cancer for a woman with one or two first degree relatives affected with ovarian cancer is estimated to be approximately 13% and 31%, respectively. A woman with one first degree relative affected with ovarian cancer and one first degree relative affected with breast cancer has an estimated risk of 40 percent of developing breast cancer by age 79 years if the relative with breast cancer was diagnosed in her thirties. This risk decreases with increasing age of onset of the relative affected with breast cancer.","ISSN":"0167-6806","note":"PMID: 8173064","journalAbbreviation":"Breast Cancer Res. Treat.","language":"eng","author":[{"family":"Claus","given":"E. B."},{"family":"Risch","given":"N."},{"family":"Thompson","given":"W. D."}],"issued":{"date-parts":[["1993",11]]},"PMID":"8173064"}}],"schema":"https://github.com/citation-style-language/schema/raw/master/csl-citation.json"} </w:instrText>
      </w:r>
      <w:r>
        <w:rPr>
          <w:rFonts w:ascii="Arial" w:hAnsi="Arial" w:cs="Arial"/>
          <w:sz w:val="24"/>
          <w:szCs w:val="24"/>
        </w:rPr>
        <w:fldChar w:fldCharType="separate"/>
      </w:r>
      <w:r w:rsidRPr="00D52D87">
        <w:rPr>
          <w:rFonts w:ascii="Arial" w:hAnsi="Arial" w:cs="Arial"/>
          <w:sz w:val="24"/>
          <w:szCs w:val="24"/>
          <w:vertAlign w:val="superscript"/>
        </w:rPr>
        <w:t>26</w:t>
      </w:r>
      <w:r>
        <w:rPr>
          <w:rFonts w:ascii="Arial" w:hAnsi="Arial" w:cs="Arial"/>
          <w:sz w:val="24"/>
          <w:szCs w:val="24"/>
        </w:rPr>
        <w:fldChar w:fldCharType="end"/>
      </w:r>
    </w:p>
    <w:p w:rsidR="003A0750" w:rsidRDefault="003A0750" w:rsidP="003A0750">
      <w:pPr>
        <w:spacing w:after="0" w:line="480" w:lineRule="auto"/>
        <w:jc w:val="both"/>
        <w:rPr>
          <w:rFonts w:ascii="Arial" w:hAnsi="Arial" w:cs="Arial"/>
          <w:sz w:val="24"/>
          <w:szCs w:val="24"/>
        </w:rPr>
      </w:pPr>
      <w:r>
        <w:rPr>
          <w:rFonts w:ascii="Arial" w:hAnsi="Arial" w:cs="Arial"/>
          <w:sz w:val="24"/>
          <w:szCs w:val="24"/>
        </w:rPr>
        <w:t>A.</w:t>
      </w:r>
    </w:p>
    <w:tbl>
      <w:tblPr>
        <w:tblStyle w:val="TableGrid"/>
        <w:tblW w:w="10075" w:type="dxa"/>
        <w:tblLook w:val="04A0" w:firstRow="1" w:lastRow="0" w:firstColumn="1" w:lastColumn="0" w:noHBand="0" w:noVBand="1"/>
      </w:tblPr>
      <w:tblGrid>
        <w:gridCol w:w="4675"/>
        <w:gridCol w:w="5400"/>
      </w:tblGrid>
      <w:tr w:rsidR="003A0750" w:rsidTr="00D90616">
        <w:tc>
          <w:tcPr>
            <w:tcW w:w="4675" w:type="dxa"/>
          </w:tcPr>
          <w:p w:rsidR="003A0750" w:rsidRPr="00D52D87" w:rsidRDefault="003A0750" w:rsidP="00D90616">
            <w:pPr>
              <w:spacing w:line="480" w:lineRule="auto"/>
              <w:jc w:val="both"/>
              <w:rPr>
                <w:rFonts w:ascii="Arial" w:hAnsi="Arial" w:cs="Arial"/>
                <w:b/>
                <w:sz w:val="24"/>
                <w:szCs w:val="24"/>
              </w:rPr>
            </w:pPr>
            <w:r w:rsidRPr="00D52D87">
              <w:rPr>
                <w:rFonts w:ascii="Arial" w:hAnsi="Arial" w:cs="Arial"/>
                <w:b/>
                <w:sz w:val="24"/>
                <w:szCs w:val="24"/>
              </w:rPr>
              <w:t>Original Claus Table</w:t>
            </w:r>
          </w:p>
        </w:tc>
        <w:tc>
          <w:tcPr>
            <w:tcW w:w="5400" w:type="dxa"/>
          </w:tcPr>
          <w:p w:rsidR="003A0750" w:rsidRPr="00D52D87" w:rsidRDefault="003A0750" w:rsidP="00D90616">
            <w:pPr>
              <w:spacing w:line="480" w:lineRule="auto"/>
              <w:jc w:val="both"/>
              <w:rPr>
                <w:rFonts w:ascii="Arial" w:hAnsi="Arial" w:cs="Arial"/>
                <w:b/>
                <w:sz w:val="24"/>
                <w:szCs w:val="24"/>
              </w:rPr>
            </w:pPr>
            <w:r w:rsidRPr="00D52D87">
              <w:rPr>
                <w:rFonts w:ascii="Arial" w:hAnsi="Arial" w:cs="Arial"/>
                <w:b/>
                <w:sz w:val="24"/>
                <w:szCs w:val="24"/>
              </w:rPr>
              <w:t>Combinations of affected relatives used for simulation</w:t>
            </w:r>
          </w:p>
        </w:tc>
      </w:tr>
      <w:tr w:rsidR="003A0750" w:rsidTr="00D90616">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Table 2: One first-degree relative affected with breast c</w:t>
            </w:r>
            <w:r w:rsidRPr="00B6736E">
              <w:rPr>
                <w:rFonts w:ascii="Arial" w:hAnsi="Arial" w:cs="Arial"/>
                <w:sz w:val="24"/>
                <w:szCs w:val="24"/>
              </w:rPr>
              <w:t>ancer</w:t>
            </w:r>
          </w:p>
        </w:tc>
        <w:tc>
          <w:tcPr>
            <w:tcW w:w="5400"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Mother</w:t>
            </w:r>
          </w:p>
          <w:p w:rsidR="003A0750" w:rsidRDefault="003A0750" w:rsidP="00D90616">
            <w:pPr>
              <w:spacing w:line="480" w:lineRule="auto"/>
              <w:jc w:val="both"/>
              <w:rPr>
                <w:rFonts w:ascii="Arial" w:hAnsi="Arial" w:cs="Arial"/>
                <w:sz w:val="24"/>
                <w:szCs w:val="24"/>
              </w:rPr>
            </w:pPr>
            <w:r>
              <w:rPr>
                <w:rFonts w:ascii="Arial" w:hAnsi="Arial" w:cs="Arial"/>
                <w:sz w:val="24"/>
                <w:szCs w:val="24"/>
              </w:rPr>
              <w:t>Sister</w:t>
            </w:r>
          </w:p>
        </w:tc>
      </w:tr>
      <w:tr w:rsidR="003A0750" w:rsidTr="00D90616">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Table 3: One second-degree relative affected with breast cancer</w:t>
            </w:r>
          </w:p>
        </w:tc>
        <w:tc>
          <w:tcPr>
            <w:tcW w:w="5400"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Aunt (maternal or paternal)</w:t>
            </w:r>
          </w:p>
          <w:p w:rsidR="003A0750" w:rsidRDefault="003A0750" w:rsidP="00D90616">
            <w:pPr>
              <w:spacing w:line="480" w:lineRule="auto"/>
              <w:jc w:val="both"/>
              <w:rPr>
                <w:rFonts w:ascii="Arial" w:hAnsi="Arial" w:cs="Arial"/>
                <w:sz w:val="24"/>
                <w:szCs w:val="24"/>
              </w:rPr>
            </w:pPr>
            <w:r>
              <w:rPr>
                <w:rFonts w:ascii="Arial" w:hAnsi="Arial" w:cs="Arial"/>
                <w:sz w:val="24"/>
                <w:szCs w:val="24"/>
              </w:rPr>
              <w:t>Grandmother (maternal or paternal)</w:t>
            </w:r>
          </w:p>
          <w:p w:rsidR="003A0750" w:rsidRDefault="003A0750" w:rsidP="00D90616">
            <w:pPr>
              <w:spacing w:line="480" w:lineRule="auto"/>
              <w:jc w:val="both"/>
              <w:rPr>
                <w:rFonts w:ascii="Arial" w:hAnsi="Arial" w:cs="Arial"/>
                <w:sz w:val="24"/>
                <w:szCs w:val="24"/>
              </w:rPr>
            </w:pPr>
            <w:r>
              <w:rPr>
                <w:rFonts w:ascii="Arial" w:hAnsi="Arial" w:cs="Arial"/>
                <w:sz w:val="24"/>
                <w:szCs w:val="24"/>
              </w:rPr>
              <w:t>Niece</w:t>
            </w:r>
          </w:p>
        </w:tc>
      </w:tr>
      <w:tr w:rsidR="003A0750" w:rsidTr="00D90616">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Table 4: Two first-degree relatives affected with breast cancer</w:t>
            </w:r>
          </w:p>
        </w:tc>
        <w:tc>
          <w:tcPr>
            <w:tcW w:w="5400"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Mother and sister</w:t>
            </w:r>
          </w:p>
          <w:p w:rsidR="003A0750" w:rsidRDefault="003A0750" w:rsidP="00D90616">
            <w:pPr>
              <w:spacing w:line="480" w:lineRule="auto"/>
              <w:jc w:val="both"/>
              <w:rPr>
                <w:rFonts w:ascii="Arial" w:hAnsi="Arial" w:cs="Arial"/>
                <w:sz w:val="24"/>
                <w:szCs w:val="24"/>
              </w:rPr>
            </w:pPr>
            <w:r>
              <w:rPr>
                <w:rFonts w:ascii="Arial" w:hAnsi="Arial" w:cs="Arial"/>
                <w:sz w:val="24"/>
                <w:szCs w:val="24"/>
              </w:rPr>
              <w:t>Multiple sisters</w:t>
            </w:r>
          </w:p>
        </w:tc>
      </w:tr>
      <w:tr w:rsidR="003A0750" w:rsidTr="00D90616">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Table 5: Mother and maternal aunt affected with breast cancer</w:t>
            </w:r>
          </w:p>
        </w:tc>
        <w:tc>
          <w:tcPr>
            <w:tcW w:w="5400"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Mother and maternal aunt</w:t>
            </w:r>
          </w:p>
          <w:p w:rsidR="003A0750" w:rsidRDefault="003A0750" w:rsidP="00D90616">
            <w:pPr>
              <w:spacing w:line="480" w:lineRule="auto"/>
              <w:jc w:val="both"/>
              <w:rPr>
                <w:rFonts w:ascii="Arial" w:hAnsi="Arial" w:cs="Arial"/>
                <w:sz w:val="24"/>
                <w:szCs w:val="24"/>
              </w:rPr>
            </w:pPr>
            <w:r>
              <w:rPr>
                <w:rFonts w:ascii="Arial" w:hAnsi="Arial" w:cs="Arial"/>
                <w:sz w:val="24"/>
                <w:szCs w:val="24"/>
              </w:rPr>
              <w:t>Mother and maternal grandmother</w:t>
            </w:r>
          </w:p>
          <w:p w:rsidR="003A0750" w:rsidRDefault="003A0750" w:rsidP="00D90616">
            <w:pPr>
              <w:spacing w:line="480" w:lineRule="auto"/>
              <w:jc w:val="both"/>
              <w:rPr>
                <w:rFonts w:ascii="Arial" w:hAnsi="Arial" w:cs="Arial"/>
                <w:sz w:val="24"/>
                <w:szCs w:val="24"/>
              </w:rPr>
            </w:pPr>
            <w:r>
              <w:rPr>
                <w:rFonts w:ascii="Arial" w:hAnsi="Arial" w:cs="Arial"/>
                <w:sz w:val="24"/>
                <w:szCs w:val="24"/>
              </w:rPr>
              <w:t>Mother and niece</w:t>
            </w:r>
          </w:p>
          <w:p w:rsidR="003A0750" w:rsidRDefault="003A0750" w:rsidP="00D90616">
            <w:pPr>
              <w:spacing w:line="480" w:lineRule="auto"/>
              <w:jc w:val="both"/>
              <w:rPr>
                <w:rFonts w:ascii="Arial" w:hAnsi="Arial" w:cs="Arial"/>
                <w:sz w:val="24"/>
                <w:szCs w:val="24"/>
              </w:rPr>
            </w:pPr>
            <w:r>
              <w:rPr>
                <w:rFonts w:ascii="Arial" w:hAnsi="Arial" w:cs="Arial"/>
                <w:sz w:val="24"/>
                <w:szCs w:val="24"/>
              </w:rPr>
              <w:t>Sister and maternal aunt</w:t>
            </w:r>
          </w:p>
          <w:p w:rsidR="003A0750" w:rsidRDefault="003A0750" w:rsidP="00D90616">
            <w:pPr>
              <w:spacing w:line="480" w:lineRule="auto"/>
              <w:jc w:val="both"/>
              <w:rPr>
                <w:rFonts w:ascii="Arial" w:hAnsi="Arial" w:cs="Arial"/>
                <w:sz w:val="24"/>
                <w:szCs w:val="24"/>
              </w:rPr>
            </w:pPr>
            <w:r>
              <w:rPr>
                <w:rFonts w:ascii="Arial" w:hAnsi="Arial" w:cs="Arial"/>
                <w:sz w:val="24"/>
                <w:szCs w:val="24"/>
              </w:rPr>
              <w:t>Sister and maternal grandmother</w:t>
            </w:r>
          </w:p>
          <w:p w:rsidR="003A0750" w:rsidRDefault="003A0750" w:rsidP="00D90616">
            <w:pPr>
              <w:spacing w:line="480" w:lineRule="auto"/>
              <w:jc w:val="both"/>
              <w:rPr>
                <w:rFonts w:ascii="Arial" w:hAnsi="Arial" w:cs="Arial"/>
                <w:sz w:val="24"/>
                <w:szCs w:val="24"/>
              </w:rPr>
            </w:pPr>
            <w:r>
              <w:rPr>
                <w:rFonts w:ascii="Arial" w:hAnsi="Arial" w:cs="Arial"/>
                <w:sz w:val="24"/>
                <w:szCs w:val="24"/>
              </w:rPr>
              <w:t>Sister and niece</w:t>
            </w:r>
          </w:p>
        </w:tc>
      </w:tr>
      <w:tr w:rsidR="003A0750" w:rsidTr="00D90616">
        <w:tc>
          <w:tcPr>
            <w:tcW w:w="4675" w:type="dxa"/>
          </w:tcPr>
          <w:p w:rsidR="003A0750" w:rsidRDefault="003A0750" w:rsidP="00D90616">
            <w:pPr>
              <w:tabs>
                <w:tab w:val="center" w:pos="2229"/>
              </w:tabs>
              <w:spacing w:line="480" w:lineRule="auto"/>
              <w:jc w:val="both"/>
              <w:rPr>
                <w:rFonts w:ascii="Arial" w:hAnsi="Arial" w:cs="Arial"/>
                <w:sz w:val="24"/>
                <w:szCs w:val="24"/>
              </w:rPr>
            </w:pPr>
            <w:r>
              <w:rPr>
                <w:rFonts w:ascii="Arial" w:hAnsi="Arial" w:cs="Arial"/>
                <w:sz w:val="24"/>
                <w:szCs w:val="24"/>
              </w:rPr>
              <w:lastRenderedPageBreak/>
              <w:t>Table 6: Mother and paternal aunt affected with breast cancer</w:t>
            </w:r>
          </w:p>
        </w:tc>
        <w:tc>
          <w:tcPr>
            <w:tcW w:w="5400"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Mother and paternal aunt</w:t>
            </w:r>
          </w:p>
          <w:p w:rsidR="003A0750" w:rsidRDefault="003A0750" w:rsidP="00D90616">
            <w:pPr>
              <w:spacing w:line="480" w:lineRule="auto"/>
              <w:jc w:val="both"/>
              <w:rPr>
                <w:rFonts w:ascii="Arial" w:hAnsi="Arial" w:cs="Arial"/>
                <w:sz w:val="24"/>
                <w:szCs w:val="24"/>
              </w:rPr>
            </w:pPr>
            <w:r>
              <w:rPr>
                <w:rFonts w:ascii="Arial" w:hAnsi="Arial" w:cs="Arial"/>
                <w:sz w:val="24"/>
                <w:szCs w:val="24"/>
              </w:rPr>
              <w:t>Mother and paternal grandmother</w:t>
            </w:r>
          </w:p>
          <w:p w:rsidR="003A0750" w:rsidRDefault="003A0750" w:rsidP="00D90616">
            <w:pPr>
              <w:spacing w:line="480" w:lineRule="auto"/>
              <w:jc w:val="both"/>
              <w:rPr>
                <w:rFonts w:ascii="Arial" w:hAnsi="Arial" w:cs="Arial"/>
                <w:sz w:val="24"/>
                <w:szCs w:val="24"/>
              </w:rPr>
            </w:pPr>
            <w:r>
              <w:rPr>
                <w:rFonts w:ascii="Arial" w:hAnsi="Arial" w:cs="Arial"/>
                <w:sz w:val="24"/>
                <w:szCs w:val="24"/>
              </w:rPr>
              <w:t>Sister and paternal aunt</w:t>
            </w:r>
          </w:p>
          <w:p w:rsidR="003A0750" w:rsidRDefault="003A0750" w:rsidP="00D90616">
            <w:pPr>
              <w:spacing w:line="480" w:lineRule="auto"/>
              <w:jc w:val="both"/>
              <w:rPr>
                <w:rFonts w:ascii="Arial" w:hAnsi="Arial" w:cs="Arial"/>
                <w:sz w:val="24"/>
                <w:szCs w:val="24"/>
              </w:rPr>
            </w:pPr>
            <w:r>
              <w:rPr>
                <w:rFonts w:ascii="Arial" w:hAnsi="Arial" w:cs="Arial"/>
                <w:sz w:val="24"/>
                <w:szCs w:val="24"/>
              </w:rPr>
              <w:t>Sister and paternal grandmother</w:t>
            </w:r>
          </w:p>
        </w:tc>
      </w:tr>
      <w:tr w:rsidR="003A0750" w:rsidTr="00D90616">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Table 7-One maternal and one paternal second-degree relative affected with breast cancer</w:t>
            </w:r>
          </w:p>
        </w:tc>
        <w:tc>
          <w:tcPr>
            <w:tcW w:w="5400"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Maternal aunt and paternal aunt</w:t>
            </w:r>
          </w:p>
          <w:p w:rsidR="003A0750" w:rsidRDefault="003A0750" w:rsidP="00D90616">
            <w:pPr>
              <w:spacing w:line="480" w:lineRule="auto"/>
              <w:jc w:val="both"/>
              <w:rPr>
                <w:rFonts w:ascii="Arial" w:hAnsi="Arial" w:cs="Arial"/>
                <w:sz w:val="24"/>
                <w:szCs w:val="24"/>
              </w:rPr>
            </w:pPr>
            <w:r>
              <w:rPr>
                <w:rFonts w:ascii="Arial" w:hAnsi="Arial" w:cs="Arial"/>
                <w:sz w:val="24"/>
                <w:szCs w:val="24"/>
              </w:rPr>
              <w:t>Maternal aunt and paternal grandmother</w:t>
            </w:r>
          </w:p>
          <w:p w:rsidR="003A0750" w:rsidRDefault="003A0750" w:rsidP="00D90616">
            <w:pPr>
              <w:spacing w:line="480" w:lineRule="auto"/>
              <w:jc w:val="both"/>
              <w:rPr>
                <w:rFonts w:ascii="Arial" w:hAnsi="Arial" w:cs="Arial"/>
                <w:sz w:val="24"/>
                <w:szCs w:val="24"/>
              </w:rPr>
            </w:pPr>
            <w:r>
              <w:rPr>
                <w:rFonts w:ascii="Arial" w:hAnsi="Arial" w:cs="Arial"/>
                <w:sz w:val="24"/>
                <w:szCs w:val="24"/>
              </w:rPr>
              <w:t>Paternal aunt and maternal aunt</w:t>
            </w:r>
          </w:p>
          <w:p w:rsidR="003A0750" w:rsidRDefault="003A0750" w:rsidP="00D90616">
            <w:pPr>
              <w:spacing w:line="480" w:lineRule="auto"/>
              <w:jc w:val="both"/>
              <w:rPr>
                <w:rFonts w:ascii="Arial" w:hAnsi="Arial" w:cs="Arial"/>
                <w:sz w:val="24"/>
                <w:szCs w:val="24"/>
              </w:rPr>
            </w:pPr>
            <w:r>
              <w:rPr>
                <w:rFonts w:ascii="Arial" w:hAnsi="Arial" w:cs="Arial"/>
                <w:sz w:val="24"/>
                <w:szCs w:val="24"/>
              </w:rPr>
              <w:t>Paternal aunt and maternal grandmother</w:t>
            </w:r>
          </w:p>
        </w:tc>
      </w:tr>
      <w:tr w:rsidR="003A0750" w:rsidTr="00D90616">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Table 8- Two second-degree relatives affected with breast cancer</w:t>
            </w:r>
          </w:p>
        </w:tc>
        <w:tc>
          <w:tcPr>
            <w:tcW w:w="5400"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Multiple maternal aunts</w:t>
            </w:r>
          </w:p>
          <w:p w:rsidR="003A0750" w:rsidRDefault="003A0750" w:rsidP="00D90616">
            <w:pPr>
              <w:spacing w:line="480" w:lineRule="auto"/>
              <w:jc w:val="both"/>
              <w:rPr>
                <w:rFonts w:ascii="Arial" w:hAnsi="Arial" w:cs="Arial"/>
                <w:sz w:val="24"/>
                <w:szCs w:val="24"/>
              </w:rPr>
            </w:pPr>
            <w:r>
              <w:rPr>
                <w:rFonts w:ascii="Arial" w:hAnsi="Arial" w:cs="Arial"/>
                <w:sz w:val="24"/>
                <w:szCs w:val="24"/>
              </w:rPr>
              <w:t>Multiple paternal aunts</w:t>
            </w:r>
          </w:p>
          <w:p w:rsidR="003A0750" w:rsidRDefault="003A0750" w:rsidP="00D90616">
            <w:pPr>
              <w:spacing w:line="480" w:lineRule="auto"/>
              <w:jc w:val="both"/>
              <w:rPr>
                <w:rFonts w:ascii="Arial" w:hAnsi="Arial" w:cs="Arial"/>
                <w:sz w:val="24"/>
                <w:szCs w:val="24"/>
              </w:rPr>
            </w:pPr>
            <w:r>
              <w:rPr>
                <w:rFonts w:ascii="Arial" w:hAnsi="Arial" w:cs="Arial"/>
                <w:sz w:val="24"/>
                <w:szCs w:val="24"/>
              </w:rPr>
              <w:t>Multiple nieces</w:t>
            </w:r>
          </w:p>
          <w:p w:rsidR="003A0750" w:rsidRDefault="003A0750" w:rsidP="00D90616">
            <w:pPr>
              <w:spacing w:line="480" w:lineRule="auto"/>
              <w:jc w:val="both"/>
              <w:rPr>
                <w:rFonts w:ascii="Arial" w:hAnsi="Arial" w:cs="Arial"/>
                <w:sz w:val="24"/>
                <w:szCs w:val="24"/>
              </w:rPr>
            </w:pPr>
            <w:r>
              <w:rPr>
                <w:rFonts w:ascii="Arial" w:hAnsi="Arial" w:cs="Arial"/>
                <w:sz w:val="24"/>
                <w:szCs w:val="24"/>
              </w:rPr>
              <w:t>Maternal aunt and maternal grandmother</w:t>
            </w:r>
          </w:p>
          <w:p w:rsidR="003A0750" w:rsidRDefault="003A0750" w:rsidP="00D90616">
            <w:pPr>
              <w:spacing w:line="480" w:lineRule="auto"/>
              <w:jc w:val="both"/>
              <w:rPr>
                <w:rFonts w:ascii="Arial" w:hAnsi="Arial" w:cs="Arial"/>
                <w:sz w:val="24"/>
                <w:szCs w:val="24"/>
              </w:rPr>
            </w:pPr>
            <w:r>
              <w:rPr>
                <w:rFonts w:ascii="Arial" w:hAnsi="Arial" w:cs="Arial"/>
                <w:sz w:val="24"/>
                <w:szCs w:val="24"/>
              </w:rPr>
              <w:t>Paternal aunt and paternal grandmother</w:t>
            </w:r>
          </w:p>
          <w:p w:rsidR="003A0750" w:rsidRDefault="003A0750" w:rsidP="00D90616">
            <w:pPr>
              <w:spacing w:line="480" w:lineRule="auto"/>
              <w:jc w:val="both"/>
              <w:rPr>
                <w:rFonts w:ascii="Arial" w:hAnsi="Arial" w:cs="Arial"/>
                <w:sz w:val="24"/>
                <w:szCs w:val="24"/>
              </w:rPr>
            </w:pPr>
            <w:r>
              <w:rPr>
                <w:rFonts w:ascii="Arial" w:hAnsi="Arial" w:cs="Arial"/>
                <w:sz w:val="24"/>
                <w:szCs w:val="24"/>
              </w:rPr>
              <w:t>Niece and paternal aunt</w:t>
            </w:r>
          </w:p>
          <w:p w:rsidR="003A0750" w:rsidRDefault="003A0750" w:rsidP="00D90616">
            <w:pPr>
              <w:spacing w:line="480" w:lineRule="auto"/>
              <w:jc w:val="both"/>
              <w:rPr>
                <w:rFonts w:ascii="Arial" w:hAnsi="Arial" w:cs="Arial"/>
                <w:sz w:val="24"/>
                <w:szCs w:val="24"/>
              </w:rPr>
            </w:pPr>
            <w:r>
              <w:rPr>
                <w:rFonts w:ascii="Arial" w:hAnsi="Arial" w:cs="Arial"/>
                <w:sz w:val="24"/>
                <w:szCs w:val="24"/>
              </w:rPr>
              <w:t>Niece and maternal aunt</w:t>
            </w:r>
          </w:p>
          <w:p w:rsidR="003A0750" w:rsidRDefault="003A0750" w:rsidP="00D90616">
            <w:pPr>
              <w:spacing w:line="480" w:lineRule="auto"/>
              <w:jc w:val="both"/>
              <w:rPr>
                <w:rFonts w:ascii="Arial" w:hAnsi="Arial" w:cs="Arial"/>
                <w:sz w:val="24"/>
                <w:szCs w:val="24"/>
              </w:rPr>
            </w:pPr>
            <w:r>
              <w:rPr>
                <w:rFonts w:ascii="Arial" w:hAnsi="Arial" w:cs="Arial"/>
                <w:sz w:val="24"/>
                <w:szCs w:val="24"/>
              </w:rPr>
              <w:t>Niece and paternal grandmother</w:t>
            </w:r>
          </w:p>
          <w:p w:rsidR="003A0750" w:rsidRDefault="003A0750" w:rsidP="00D90616">
            <w:pPr>
              <w:spacing w:line="480" w:lineRule="auto"/>
              <w:jc w:val="both"/>
              <w:rPr>
                <w:rFonts w:ascii="Arial" w:hAnsi="Arial" w:cs="Arial"/>
                <w:sz w:val="24"/>
                <w:szCs w:val="24"/>
              </w:rPr>
            </w:pPr>
            <w:r>
              <w:rPr>
                <w:rFonts w:ascii="Arial" w:hAnsi="Arial" w:cs="Arial"/>
                <w:sz w:val="24"/>
                <w:szCs w:val="24"/>
              </w:rPr>
              <w:t>Niece and maternal grandmother</w:t>
            </w:r>
          </w:p>
          <w:p w:rsidR="003A0750" w:rsidRDefault="003A0750" w:rsidP="00D90616">
            <w:pPr>
              <w:spacing w:line="480" w:lineRule="auto"/>
              <w:jc w:val="both"/>
              <w:rPr>
                <w:rFonts w:ascii="Arial" w:hAnsi="Arial" w:cs="Arial"/>
                <w:sz w:val="24"/>
                <w:szCs w:val="24"/>
              </w:rPr>
            </w:pPr>
            <w:r>
              <w:rPr>
                <w:rFonts w:ascii="Arial" w:hAnsi="Arial" w:cs="Arial"/>
                <w:sz w:val="24"/>
                <w:szCs w:val="24"/>
              </w:rPr>
              <w:t>Paternal grandmother and maternal grandmother</w:t>
            </w:r>
          </w:p>
        </w:tc>
      </w:tr>
    </w:tbl>
    <w:p w:rsidR="003A0750" w:rsidRDefault="003A0750" w:rsidP="003A0750">
      <w:pPr>
        <w:spacing w:after="0" w:line="480" w:lineRule="auto"/>
        <w:jc w:val="both"/>
        <w:rPr>
          <w:rFonts w:ascii="Arial" w:hAnsi="Arial" w:cs="Arial"/>
          <w:sz w:val="24"/>
          <w:szCs w:val="24"/>
        </w:rPr>
      </w:pPr>
    </w:p>
    <w:p w:rsidR="003A0750" w:rsidRDefault="003A0750" w:rsidP="003A0750">
      <w:pPr>
        <w:spacing w:after="0" w:line="480" w:lineRule="auto"/>
        <w:jc w:val="both"/>
        <w:rPr>
          <w:rFonts w:ascii="Arial" w:hAnsi="Arial" w:cs="Arial"/>
          <w:sz w:val="24"/>
          <w:szCs w:val="24"/>
        </w:rPr>
      </w:pPr>
    </w:p>
    <w:p w:rsidR="003A0750" w:rsidRDefault="003A0750" w:rsidP="003A0750">
      <w:pPr>
        <w:spacing w:after="0" w:line="480" w:lineRule="auto"/>
        <w:jc w:val="both"/>
        <w:rPr>
          <w:rFonts w:ascii="Arial" w:hAnsi="Arial" w:cs="Arial"/>
          <w:sz w:val="24"/>
          <w:szCs w:val="24"/>
        </w:rPr>
      </w:pPr>
    </w:p>
    <w:p w:rsidR="003A0750" w:rsidRDefault="003A0750" w:rsidP="003A0750">
      <w:pPr>
        <w:spacing w:after="0" w:line="480" w:lineRule="auto"/>
        <w:jc w:val="both"/>
        <w:rPr>
          <w:rFonts w:ascii="Arial" w:hAnsi="Arial" w:cs="Arial"/>
          <w:sz w:val="24"/>
          <w:szCs w:val="24"/>
        </w:rPr>
      </w:pPr>
    </w:p>
    <w:p w:rsidR="003A0750" w:rsidRDefault="003A0750" w:rsidP="003A0750">
      <w:pPr>
        <w:spacing w:after="0" w:line="480" w:lineRule="auto"/>
        <w:jc w:val="both"/>
        <w:rPr>
          <w:rFonts w:ascii="Arial" w:hAnsi="Arial" w:cs="Arial"/>
          <w:sz w:val="24"/>
          <w:szCs w:val="24"/>
        </w:rPr>
      </w:pPr>
    </w:p>
    <w:p w:rsidR="003A0750" w:rsidRDefault="003A0750" w:rsidP="003A0750">
      <w:pPr>
        <w:spacing w:after="0" w:line="480" w:lineRule="auto"/>
        <w:jc w:val="both"/>
        <w:rPr>
          <w:rFonts w:ascii="Arial" w:hAnsi="Arial" w:cs="Arial"/>
          <w:sz w:val="24"/>
          <w:szCs w:val="24"/>
        </w:rPr>
      </w:pPr>
      <w:r>
        <w:rPr>
          <w:rFonts w:ascii="Arial" w:hAnsi="Arial" w:cs="Arial"/>
          <w:sz w:val="24"/>
          <w:szCs w:val="24"/>
        </w:rPr>
        <w:lastRenderedPageBreak/>
        <w:t>B.</w:t>
      </w:r>
    </w:p>
    <w:tbl>
      <w:tblPr>
        <w:tblStyle w:val="TableGrid"/>
        <w:tblW w:w="0" w:type="auto"/>
        <w:tblLook w:val="04A0" w:firstRow="1" w:lastRow="0" w:firstColumn="1" w:lastColumn="0" w:noHBand="0" w:noVBand="1"/>
      </w:tblPr>
      <w:tblGrid>
        <w:gridCol w:w="4675"/>
        <w:gridCol w:w="4675"/>
      </w:tblGrid>
      <w:tr w:rsidR="003A0750" w:rsidTr="00D90616">
        <w:tc>
          <w:tcPr>
            <w:tcW w:w="4675" w:type="dxa"/>
          </w:tcPr>
          <w:p w:rsidR="003A0750" w:rsidRDefault="003A0750" w:rsidP="00D90616">
            <w:pPr>
              <w:spacing w:line="480" w:lineRule="auto"/>
              <w:jc w:val="both"/>
              <w:rPr>
                <w:rFonts w:ascii="Arial" w:hAnsi="Arial" w:cs="Arial"/>
                <w:sz w:val="24"/>
                <w:szCs w:val="24"/>
              </w:rPr>
            </w:pPr>
            <w:r w:rsidRPr="00A85A1E">
              <w:rPr>
                <w:rFonts w:ascii="Arial" w:hAnsi="Arial" w:cs="Arial"/>
                <w:b/>
                <w:sz w:val="24"/>
                <w:szCs w:val="24"/>
              </w:rPr>
              <w:t>Original Claus Table</w:t>
            </w:r>
          </w:p>
        </w:tc>
        <w:tc>
          <w:tcPr>
            <w:tcW w:w="4675" w:type="dxa"/>
          </w:tcPr>
          <w:p w:rsidR="003A0750" w:rsidRDefault="003A0750" w:rsidP="00D90616">
            <w:pPr>
              <w:spacing w:line="480" w:lineRule="auto"/>
              <w:jc w:val="both"/>
              <w:rPr>
                <w:rFonts w:ascii="Arial" w:hAnsi="Arial" w:cs="Arial"/>
                <w:sz w:val="24"/>
                <w:szCs w:val="24"/>
              </w:rPr>
            </w:pPr>
            <w:r w:rsidRPr="00A85A1E">
              <w:rPr>
                <w:rFonts w:ascii="Arial" w:hAnsi="Arial" w:cs="Arial"/>
                <w:b/>
                <w:sz w:val="24"/>
                <w:szCs w:val="24"/>
              </w:rPr>
              <w:t>Combinations of affected relatives used for simulation</w:t>
            </w:r>
          </w:p>
        </w:tc>
      </w:tr>
      <w:tr w:rsidR="003A0750" w:rsidTr="00D90616">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 xml:space="preserve">Table 1(column one)- One first-degree relative with ovarian cancer </w:t>
            </w:r>
          </w:p>
        </w:tc>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 xml:space="preserve">Mother </w:t>
            </w:r>
          </w:p>
          <w:p w:rsidR="003A0750" w:rsidRDefault="003A0750" w:rsidP="00D90616">
            <w:pPr>
              <w:spacing w:line="480" w:lineRule="auto"/>
              <w:jc w:val="both"/>
              <w:rPr>
                <w:rFonts w:ascii="Arial" w:hAnsi="Arial" w:cs="Arial"/>
                <w:sz w:val="24"/>
                <w:szCs w:val="24"/>
              </w:rPr>
            </w:pPr>
            <w:r>
              <w:rPr>
                <w:rFonts w:ascii="Arial" w:hAnsi="Arial" w:cs="Arial"/>
                <w:sz w:val="24"/>
                <w:szCs w:val="24"/>
              </w:rPr>
              <w:t>Sister</w:t>
            </w:r>
          </w:p>
        </w:tc>
      </w:tr>
      <w:tr w:rsidR="003A0750" w:rsidTr="00D90616">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Table 1(column two)- Two first-degree relatives with ovarian cancer</w:t>
            </w:r>
          </w:p>
        </w:tc>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Mother and Sister</w:t>
            </w:r>
          </w:p>
        </w:tc>
      </w:tr>
      <w:tr w:rsidR="003A0750" w:rsidTr="00D90616">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Table 2- One first-degree relative with ovarian cancer and one first-degree relative with breast cancer</w:t>
            </w:r>
          </w:p>
        </w:tc>
        <w:tc>
          <w:tcPr>
            <w:tcW w:w="4675" w:type="dxa"/>
          </w:tcPr>
          <w:p w:rsidR="003A0750" w:rsidRDefault="003A0750" w:rsidP="00D90616">
            <w:pPr>
              <w:spacing w:line="480" w:lineRule="auto"/>
              <w:jc w:val="both"/>
              <w:rPr>
                <w:rFonts w:ascii="Arial" w:hAnsi="Arial" w:cs="Arial"/>
                <w:sz w:val="24"/>
                <w:szCs w:val="24"/>
              </w:rPr>
            </w:pPr>
            <w:r>
              <w:rPr>
                <w:rFonts w:ascii="Arial" w:hAnsi="Arial" w:cs="Arial"/>
                <w:sz w:val="24"/>
                <w:szCs w:val="24"/>
              </w:rPr>
              <w:t>Mother (breast) and sister (ovarian)</w:t>
            </w:r>
          </w:p>
          <w:p w:rsidR="003A0750" w:rsidRDefault="003A0750" w:rsidP="00D90616">
            <w:pPr>
              <w:spacing w:line="480" w:lineRule="auto"/>
              <w:jc w:val="both"/>
              <w:rPr>
                <w:rFonts w:ascii="Arial" w:hAnsi="Arial" w:cs="Arial"/>
                <w:sz w:val="24"/>
                <w:szCs w:val="24"/>
              </w:rPr>
            </w:pPr>
            <w:r>
              <w:rPr>
                <w:rFonts w:ascii="Arial" w:hAnsi="Arial" w:cs="Arial"/>
                <w:sz w:val="24"/>
                <w:szCs w:val="24"/>
              </w:rPr>
              <w:t>Sister (breast) and mother (ovarian)</w:t>
            </w:r>
          </w:p>
        </w:tc>
      </w:tr>
    </w:tbl>
    <w:p w:rsidR="003A0750" w:rsidRDefault="003A0750" w:rsidP="003A0750">
      <w:pPr>
        <w:spacing w:after="0" w:line="480" w:lineRule="auto"/>
        <w:jc w:val="both"/>
        <w:rPr>
          <w:rFonts w:ascii="Arial" w:hAnsi="Arial" w:cs="Arial"/>
          <w:sz w:val="24"/>
          <w:szCs w:val="24"/>
        </w:rPr>
      </w:pPr>
    </w:p>
    <w:p w:rsidR="003A0750" w:rsidRDefault="003A0750" w:rsidP="003A0750">
      <w:pPr>
        <w:rPr>
          <w:rFonts w:ascii="Arial" w:hAnsi="Arial" w:cs="Arial"/>
          <w:b/>
          <w:sz w:val="24"/>
          <w:szCs w:val="24"/>
        </w:rPr>
      </w:pPr>
      <w:r>
        <w:rPr>
          <w:rFonts w:ascii="Arial" w:hAnsi="Arial" w:cs="Arial"/>
          <w:b/>
          <w:sz w:val="24"/>
          <w:szCs w:val="24"/>
        </w:rPr>
        <w:br w:type="page"/>
      </w:r>
    </w:p>
    <w:p w:rsidR="003A0750" w:rsidRDefault="003A0750" w:rsidP="003A0750">
      <w:pPr>
        <w:spacing w:after="0" w:line="480" w:lineRule="auto"/>
        <w:jc w:val="both"/>
        <w:rPr>
          <w:rFonts w:ascii="Arial" w:hAnsi="Arial" w:cs="Arial"/>
          <w:sz w:val="24"/>
          <w:szCs w:val="24"/>
        </w:rPr>
      </w:pPr>
      <w:r w:rsidRPr="00C7579B">
        <w:rPr>
          <w:rFonts w:ascii="Arial" w:hAnsi="Arial" w:cs="Arial"/>
          <w:b/>
          <w:sz w:val="24"/>
          <w:szCs w:val="24"/>
        </w:rPr>
        <w:lastRenderedPageBreak/>
        <w:t>Table S2.</w:t>
      </w:r>
      <w:r>
        <w:rPr>
          <w:rFonts w:ascii="Arial" w:hAnsi="Arial" w:cs="Arial"/>
          <w:sz w:val="24"/>
          <w:szCs w:val="24"/>
        </w:rPr>
        <w:t xml:space="preserve"> </w:t>
      </w:r>
      <w:r w:rsidRPr="0035211A">
        <w:rPr>
          <w:rFonts w:ascii="Arial" w:hAnsi="Arial" w:cs="Arial"/>
          <w:b/>
          <w:sz w:val="24"/>
          <w:szCs w:val="24"/>
        </w:rPr>
        <w:t>Initial vs final risk classification for average-, best- and worst-case uncertainty scenarios for each model.</w:t>
      </w:r>
      <w:r>
        <w:rPr>
          <w:rFonts w:ascii="Arial" w:hAnsi="Arial" w:cs="Arial"/>
          <w:sz w:val="24"/>
          <w:szCs w:val="24"/>
        </w:rPr>
        <w:t xml:space="preserve"> Rows represent original classification strata and columns represent the final classification strata. Cell entries contain the percentage of pedigree simulations that were classified into each category with each row adding to a total of 100% classification for all simulations. The 95% confidence interval for each classification proportion is also given. Across the diagonal for each uncertainty case scenario (in bold) shows the percentage of pedigree classifications that remained unchanged. In the absence of uncertainty due to self-reported family history, the bold values would be 100% and all non-bold would be zero.</w:t>
      </w:r>
    </w:p>
    <w:p w:rsidR="003A0750" w:rsidRPr="00D52A1A" w:rsidRDefault="003A0750" w:rsidP="003A0750">
      <w:pPr>
        <w:spacing w:after="0" w:line="480" w:lineRule="auto"/>
        <w:jc w:val="both"/>
        <w:rPr>
          <w:rFonts w:ascii="Arial" w:hAnsi="Arial" w:cs="Arial"/>
          <w:sz w:val="24"/>
          <w:szCs w:val="24"/>
        </w:rPr>
      </w:pPr>
      <w:r>
        <w:rPr>
          <w:rFonts w:ascii="Arial" w:hAnsi="Arial" w:cs="Arial"/>
          <w:sz w:val="24"/>
          <w:szCs w:val="24"/>
        </w:rPr>
        <w:t xml:space="preserve">A). Uncertainty classifications for the </w:t>
      </w:r>
      <w:r w:rsidRPr="00D52A1A">
        <w:rPr>
          <w:rFonts w:ascii="Arial" w:hAnsi="Arial" w:cs="Arial"/>
          <w:sz w:val="24"/>
          <w:szCs w:val="24"/>
        </w:rPr>
        <w:t>Claus</w:t>
      </w:r>
      <w:r>
        <w:rPr>
          <w:rFonts w:ascii="Arial" w:hAnsi="Arial" w:cs="Arial"/>
          <w:sz w:val="24"/>
          <w:szCs w:val="24"/>
        </w:rPr>
        <w:t xml:space="preserve"> model.</w:t>
      </w:r>
    </w:p>
    <w:tbl>
      <w:tblPr>
        <w:tblStyle w:val="TableGrid"/>
        <w:tblW w:w="0" w:type="auto"/>
        <w:tblLook w:val="04A0" w:firstRow="1" w:lastRow="0" w:firstColumn="1" w:lastColumn="0" w:noHBand="0" w:noVBand="1"/>
      </w:tblPr>
      <w:tblGrid>
        <w:gridCol w:w="2425"/>
        <w:gridCol w:w="2160"/>
        <w:gridCol w:w="1967"/>
        <w:gridCol w:w="1993"/>
      </w:tblGrid>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p>
        </w:tc>
        <w:tc>
          <w:tcPr>
            <w:tcW w:w="216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1967"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1993"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High Risk</w:t>
            </w:r>
          </w:p>
        </w:tc>
      </w:tr>
      <w:tr w:rsidR="003A0750" w:rsidRPr="00D52A1A" w:rsidTr="00D90616">
        <w:trPr>
          <w:trHeight w:val="300"/>
        </w:trPr>
        <w:tc>
          <w:tcPr>
            <w:tcW w:w="8545" w:type="dxa"/>
            <w:gridSpan w:val="4"/>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Average-Case</w:t>
            </w:r>
          </w:p>
        </w:tc>
      </w:tr>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160" w:type="dxa"/>
            <w:noWrap/>
            <w:hideMark/>
          </w:tcPr>
          <w:p w:rsidR="003A0750" w:rsidRPr="00D52A1A" w:rsidRDefault="003A0750" w:rsidP="00D90616">
            <w:pPr>
              <w:spacing w:line="480" w:lineRule="auto"/>
              <w:jc w:val="both"/>
              <w:rPr>
                <w:rFonts w:ascii="Arial" w:hAnsi="Arial" w:cs="Arial"/>
                <w:b/>
                <w:sz w:val="24"/>
                <w:szCs w:val="24"/>
              </w:rPr>
            </w:pPr>
            <w:r>
              <w:rPr>
                <w:rFonts w:ascii="Arial" w:hAnsi="Arial" w:cs="Arial"/>
                <w:b/>
                <w:sz w:val="24"/>
                <w:szCs w:val="24"/>
              </w:rPr>
              <w:t>61.4</w:t>
            </w:r>
            <w:r w:rsidRPr="00D52A1A">
              <w:rPr>
                <w:rFonts w:ascii="Arial" w:hAnsi="Arial" w:cs="Arial"/>
                <w:b/>
                <w:sz w:val="24"/>
                <w:szCs w:val="24"/>
              </w:rPr>
              <w:t>% ± 4.78%</w:t>
            </w:r>
          </w:p>
        </w:tc>
        <w:tc>
          <w:tcPr>
            <w:tcW w:w="1967" w:type="dxa"/>
            <w:noWrap/>
            <w:hideMark/>
          </w:tcPr>
          <w:p w:rsidR="003A0750" w:rsidRPr="00D52A1A" w:rsidRDefault="003A0750" w:rsidP="00D90616">
            <w:pPr>
              <w:spacing w:line="480" w:lineRule="auto"/>
              <w:jc w:val="both"/>
              <w:rPr>
                <w:rFonts w:ascii="Arial" w:hAnsi="Arial" w:cs="Arial"/>
                <w:sz w:val="24"/>
                <w:szCs w:val="24"/>
              </w:rPr>
            </w:pPr>
            <w:r>
              <w:rPr>
                <w:rFonts w:ascii="Arial" w:hAnsi="Arial" w:cs="Arial"/>
                <w:sz w:val="24"/>
                <w:szCs w:val="24"/>
              </w:rPr>
              <w:t>17.6</w:t>
            </w:r>
            <w:r w:rsidRPr="00D52A1A">
              <w:rPr>
                <w:rFonts w:ascii="Arial" w:hAnsi="Arial" w:cs="Arial"/>
                <w:sz w:val="24"/>
                <w:szCs w:val="24"/>
              </w:rPr>
              <w:t>% ± 3.51%</w:t>
            </w:r>
          </w:p>
        </w:tc>
        <w:tc>
          <w:tcPr>
            <w:tcW w:w="1993" w:type="dxa"/>
            <w:noWrap/>
            <w:hideMark/>
          </w:tcPr>
          <w:p w:rsidR="003A0750" w:rsidRPr="00D52A1A" w:rsidRDefault="003A0750" w:rsidP="00D90616">
            <w:pPr>
              <w:spacing w:line="480" w:lineRule="auto"/>
              <w:jc w:val="both"/>
              <w:rPr>
                <w:rFonts w:ascii="Arial" w:hAnsi="Arial" w:cs="Arial"/>
                <w:sz w:val="24"/>
                <w:szCs w:val="24"/>
              </w:rPr>
            </w:pPr>
            <w:r>
              <w:rPr>
                <w:rFonts w:ascii="Arial" w:hAnsi="Arial" w:cs="Arial"/>
                <w:sz w:val="24"/>
                <w:szCs w:val="24"/>
              </w:rPr>
              <w:t>21.0</w:t>
            </w:r>
            <w:r w:rsidRPr="00D52A1A">
              <w:rPr>
                <w:rFonts w:ascii="Arial" w:hAnsi="Arial" w:cs="Arial"/>
                <w:sz w:val="24"/>
                <w:szCs w:val="24"/>
              </w:rPr>
              <w:t>% ± 2.88%</w:t>
            </w:r>
          </w:p>
        </w:tc>
      </w:tr>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160" w:type="dxa"/>
            <w:noWrap/>
            <w:hideMark/>
          </w:tcPr>
          <w:p w:rsidR="003A0750" w:rsidRPr="00D52A1A" w:rsidRDefault="003A0750" w:rsidP="00D90616">
            <w:pPr>
              <w:spacing w:line="480" w:lineRule="auto"/>
              <w:jc w:val="both"/>
              <w:rPr>
                <w:rFonts w:ascii="Arial" w:hAnsi="Arial" w:cs="Arial"/>
                <w:sz w:val="24"/>
                <w:szCs w:val="24"/>
              </w:rPr>
            </w:pPr>
            <w:r>
              <w:rPr>
                <w:rFonts w:ascii="Arial" w:hAnsi="Arial" w:cs="Arial"/>
                <w:sz w:val="24"/>
                <w:szCs w:val="24"/>
              </w:rPr>
              <w:t>15.5</w:t>
            </w:r>
            <w:r w:rsidRPr="00D52A1A">
              <w:rPr>
                <w:rFonts w:ascii="Arial" w:hAnsi="Arial" w:cs="Arial"/>
                <w:sz w:val="24"/>
                <w:szCs w:val="24"/>
              </w:rPr>
              <w:t>% ± 2.39%</w:t>
            </w:r>
          </w:p>
        </w:tc>
        <w:tc>
          <w:tcPr>
            <w:tcW w:w="1967" w:type="dxa"/>
            <w:noWrap/>
            <w:hideMark/>
          </w:tcPr>
          <w:p w:rsidR="003A0750" w:rsidRPr="00D52A1A" w:rsidRDefault="003A0750" w:rsidP="00D90616">
            <w:pPr>
              <w:spacing w:line="480" w:lineRule="auto"/>
              <w:jc w:val="both"/>
              <w:rPr>
                <w:rFonts w:ascii="Arial" w:hAnsi="Arial" w:cs="Arial"/>
                <w:b/>
                <w:sz w:val="24"/>
                <w:szCs w:val="24"/>
              </w:rPr>
            </w:pPr>
            <w:r>
              <w:rPr>
                <w:rFonts w:ascii="Arial" w:hAnsi="Arial" w:cs="Arial"/>
                <w:b/>
                <w:sz w:val="24"/>
                <w:szCs w:val="24"/>
              </w:rPr>
              <w:t>45.5</w:t>
            </w:r>
            <w:r w:rsidRPr="00D52A1A">
              <w:rPr>
                <w:rFonts w:ascii="Arial" w:hAnsi="Arial" w:cs="Arial"/>
                <w:b/>
                <w:sz w:val="24"/>
                <w:szCs w:val="24"/>
              </w:rPr>
              <w:t>% ± 2.40%</w:t>
            </w:r>
          </w:p>
        </w:tc>
        <w:tc>
          <w:tcPr>
            <w:tcW w:w="1993" w:type="dxa"/>
            <w:noWrap/>
            <w:hideMark/>
          </w:tcPr>
          <w:p w:rsidR="003A0750" w:rsidRPr="00D52A1A" w:rsidRDefault="003A0750" w:rsidP="00D90616">
            <w:pPr>
              <w:spacing w:line="480" w:lineRule="auto"/>
              <w:jc w:val="both"/>
              <w:rPr>
                <w:rFonts w:ascii="Arial" w:hAnsi="Arial" w:cs="Arial"/>
                <w:sz w:val="24"/>
                <w:szCs w:val="24"/>
              </w:rPr>
            </w:pPr>
            <w:r>
              <w:rPr>
                <w:rFonts w:ascii="Arial" w:hAnsi="Arial" w:cs="Arial"/>
                <w:sz w:val="24"/>
                <w:szCs w:val="24"/>
              </w:rPr>
              <w:t>39.0</w:t>
            </w:r>
            <w:r w:rsidRPr="00D52A1A">
              <w:rPr>
                <w:rFonts w:ascii="Arial" w:hAnsi="Arial" w:cs="Arial"/>
                <w:sz w:val="24"/>
                <w:szCs w:val="24"/>
              </w:rPr>
              <w:t>% ± 3.58%</w:t>
            </w:r>
          </w:p>
        </w:tc>
      </w:tr>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160" w:type="dxa"/>
            <w:noWrap/>
            <w:hideMark/>
          </w:tcPr>
          <w:p w:rsidR="003A0750" w:rsidRPr="00D52A1A" w:rsidRDefault="003A0750" w:rsidP="00D90616">
            <w:pPr>
              <w:spacing w:line="480" w:lineRule="auto"/>
              <w:jc w:val="both"/>
              <w:rPr>
                <w:rFonts w:ascii="Arial" w:hAnsi="Arial" w:cs="Arial"/>
                <w:sz w:val="24"/>
                <w:szCs w:val="24"/>
              </w:rPr>
            </w:pPr>
            <w:r>
              <w:rPr>
                <w:rFonts w:ascii="Arial" w:hAnsi="Arial" w:cs="Arial"/>
                <w:sz w:val="24"/>
                <w:szCs w:val="24"/>
              </w:rPr>
              <w:t>5.30</w:t>
            </w:r>
            <w:r w:rsidRPr="00D52A1A">
              <w:rPr>
                <w:rFonts w:ascii="Arial" w:hAnsi="Arial" w:cs="Arial"/>
                <w:sz w:val="24"/>
                <w:szCs w:val="24"/>
              </w:rPr>
              <w:t>% ± 1.10%</w:t>
            </w:r>
          </w:p>
        </w:tc>
        <w:tc>
          <w:tcPr>
            <w:tcW w:w="1967"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7.68% ± 2.39%</w:t>
            </w:r>
          </w:p>
        </w:tc>
        <w:tc>
          <w:tcPr>
            <w:tcW w:w="1993" w:type="dxa"/>
            <w:noWrap/>
            <w:hideMark/>
          </w:tcPr>
          <w:p w:rsidR="003A0750" w:rsidRPr="00D52A1A" w:rsidRDefault="003A0750" w:rsidP="00D90616">
            <w:pPr>
              <w:spacing w:line="480" w:lineRule="auto"/>
              <w:jc w:val="both"/>
              <w:rPr>
                <w:rFonts w:ascii="Arial" w:hAnsi="Arial" w:cs="Arial"/>
                <w:b/>
                <w:sz w:val="24"/>
                <w:szCs w:val="24"/>
              </w:rPr>
            </w:pPr>
            <w:r>
              <w:rPr>
                <w:rFonts w:ascii="Arial" w:hAnsi="Arial" w:cs="Arial"/>
                <w:b/>
                <w:sz w:val="24"/>
                <w:szCs w:val="24"/>
              </w:rPr>
              <w:t>87.0</w:t>
            </w:r>
            <w:r w:rsidRPr="00D52A1A">
              <w:rPr>
                <w:rFonts w:ascii="Arial" w:hAnsi="Arial" w:cs="Arial"/>
                <w:b/>
                <w:sz w:val="24"/>
                <w:szCs w:val="24"/>
              </w:rPr>
              <w:t>% ± 2.88%</w:t>
            </w:r>
          </w:p>
        </w:tc>
      </w:tr>
      <w:tr w:rsidR="003A0750" w:rsidRPr="00D52A1A" w:rsidTr="00D90616">
        <w:trPr>
          <w:trHeight w:val="300"/>
        </w:trPr>
        <w:tc>
          <w:tcPr>
            <w:tcW w:w="8545" w:type="dxa"/>
            <w:gridSpan w:val="4"/>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Best-Case</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160" w:type="dxa"/>
            <w:noWrap/>
          </w:tcPr>
          <w:p w:rsidR="003A0750" w:rsidRPr="00D52A1A" w:rsidRDefault="003A0750" w:rsidP="00D90616">
            <w:pPr>
              <w:spacing w:line="480" w:lineRule="auto"/>
              <w:jc w:val="both"/>
              <w:rPr>
                <w:rFonts w:ascii="Arial" w:hAnsi="Arial" w:cs="Arial"/>
                <w:sz w:val="24"/>
                <w:szCs w:val="24"/>
              </w:rPr>
            </w:pPr>
            <w:r>
              <w:rPr>
                <w:rFonts w:ascii="Arial" w:hAnsi="Arial" w:cs="Arial"/>
                <w:b/>
                <w:sz w:val="24"/>
                <w:szCs w:val="24"/>
              </w:rPr>
              <w:t>69.2</w:t>
            </w:r>
            <w:r w:rsidRPr="00D52A1A">
              <w:rPr>
                <w:rFonts w:ascii="Arial" w:hAnsi="Arial" w:cs="Arial"/>
                <w:b/>
                <w:sz w:val="24"/>
                <w:szCs w:val="24"/>
              </w:rPr>
              <w:t>% ± 4.99%</w:t>
            </w:r>
          </w:p>
        </w:tc>
        <w:tc>
          <w:tcPr>
            <w:tcW w:w="1967" w:type="dxa"/>
            <w:noWrap/>
          </w:tcPr>
          <w:p w:rsidR="003A0750" w:rsidRPr="00D52A1A" w:rsidRDefault="003A0750" w:rsidP="00D90616">
            <w:pPr>
              <w:spacing w:line="480" w:lineRule="auto"/>
              <w:jc w:val="both"/>
              <w:rPr>
                <w:rFonts w:ascii="Arial" w:hAnsi="Arial" w:cs="Arial"/>
                <w:sz w:val="24"/>
                <w:szCs w:val="24"/>
              </w:rPr>
            </w:pPr>
            <w:r>
              <w:rPr>
                <w:rFonts w:ascii="Arial" w:hAnsi="Arial" w:cs="Arial"/>
                <w:sz w:val="24"/>
                <w:szCs w:val="24"/>
              </w:rPr>
              <w:t>16.0</w:t>
            </w:r>
            <w:r w:rsidRPr="00D52A1A">
              <w:rPr>
                <w:rFonts w:ascii="Arial" w:hAnsi="Arial" w:cs="Arial"/>
                <w:sz w:val="24"/>
                <w:szCs w:val="24"/>
              </w:rPr>
              <w:t>% ± 4.18%</w:t>
            </w:r>
          </w:p>
        </w:tc>
        <w:tc>
          <w:tcPr>
            <w:tcW w:w="1993" w:type="dxa"/>
            <w:noWrap/>
          </w:tcPr>
          <w:p w:rsidR="003A0750" w:rsidRPr="00D52A1A" w:rsidRDefault="003A0750" w:rsidP="00D90616">
            <w:pPr>
              <w:spacing w:line="480" w:lineRule="auto"/>
              <w:jc w:val="both"/>
              <w:rPr>
                <w:rFonts w:ascii="Arial" w:hAnsi="Arial" w:cs="Arial"/>
                <w:b/>
                <w:sz w:val="24"/>
                <w:szCs w:val="24"/>
              </w:rPr>
            </w:pPr>
            <w:r>
              <w:rPr>
                <w:rFonts w:ascii="Arial" w:hAnsi="Arial" w:cs="Arial"/>
                <w:sz w:val="24"/>
                <w:szCs w:val="24"/>
              </w:rPr>
              <w:t>14.8</w:t>
            </w:r>
            <w:r w:rsidRPr="00D52A1A">
              <w:rPr>
                <w:rFonts w:ascii="Arial" w:hAnsi="Arial" w:cs="Arial"/>
                <w:sz w:val="24"/>
                <w:szCs w:val="24"/>
              </w:rPr>
              <w:t>% ± 2.16%</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160" w:type="dxa"/>
            <w:noWrap/>
          </w:tcPr>
          <w:p w:rsidR="003A0750" w:rsidRPr="00D52A1A" w:rsidRDefault="003A0750" w:rsidP="00D90616">
            <w:pPr>
              <w:spacing w:line="480" w:lineRule="auto"/>
              <w:jc w:val="both"/>
              <w:rPr>
                <w:rFonts w:ascii="Arial" w:hAnsi="Arial" w:cs="Arial"/>
                <w:sz w:val="24"/>
                <w:szCs w:val="24"/>
              </w:rPr>
            </w:pPr>
            <w:r>
              <w:rPr>
                <w:rFonts w:ascii="Arial" w:hAnsi="Arial" w:cs="Arial"/>
                <w:sz w:val="24"/>
                <w:szCs w:val="24"/>
              </w:rPr>
              <w:t>15.7</w:t>
            </w:r>
            <w:r w:rsidRPr="00D52A1A">
              <w:rPr>
                <w:rFonts w:ascii="Arial" w:hAnsi="Arial" w:cs="Arial"/>
                <w:sz w:val="24"/>
                <w:szCs w:val="24"/>
              </w:rPr>
              <w:t>% ± 2.80%</w:t>
            </w:r>
          </w:p>
        </w:tc>
        <w:tc>
          <w:tcPr>
            <w:tcW w:w="1967" w:type="dxa"/>
            <w:noWrap/>
          </w:tcPr>
          <w:p w:rsidR="003A0750" w:rsidRPr="00D52A1A" w:rsidRDefault="003A0750" w:rsidP="00D90616">
            <w:pPr>
              <w:spacing w:line="480" w:lineRule="auto"/>
              <w:jc w:val="both"/>
              <w:rPr>
                <w:rFonts w:ascii="Arial" w:hAnsi="Arial" w:cs="Arial"/>
                <w:sz w:val="24"/>
                <w:szCs w:val="24"/>
              </w:rPr>
            </w:pPr>
            <w:r>
              <w:rPr>
                <w:rFonts w:ascii="Arial" w:hAnsi="Arial" w:cs="Arial"/>
                <w:b/>
                <w:sz w:val="24"/>
                <w:szCs w:val="24"/>
              </w:rPr>
              <w:t>53.2</w:t>
            </w:r>
            <w:r w:rsidRPr="00D52A1A">
              <w:rPr>
                <w:rFonts w:ascii="Arial" w:hAnsi="Arial" w:cs="Arial"/>
                <w:b/>
                <w:sz w:val="24"/>
                <w:szCs w:val="24"/>
              </w:rPr>
              <w:t>% ± 2.94%</w:t>
            </w:r>
          </w:p>
        </w:tc>
        <w:tc>
          <w:tcPr>
            <w:tcW w:w="1993" w:type="dxa"/>
            <w:noWrap/>
          </w:tcPr>
          <w:p w:rsidR="003A0750" w:rsidRPr="00D52A1A" w:rsidRDefault="003A0750" w:rsidP="00D90616">
            <w:pPr>
              <w:spacing w:line="480" w:lineRule="auto"/>
              <w:jc w:val="both"/>
              <w:rPr>
                <w:rFonts w:ascii="Arial" w:hAnsi="Arial" w:cs="Arial"/>
                <w:b/>
                <w:sz w:val="24"/>
                <w:szCs w:val="24"/>
              </w:rPr>
            </w:pPr>
            <w:r>
              <w:rPr>
                <w:rFonts w:ascii="Arial" w:hAnsi="Arial" w:cs="Arial"/>
                <w:sz w:val="24"/>
                <w:szCs w:val="24"/>
              </w:rPr>
              <w:t>31.1</w:t>
            </w:r>
            <w:r w:rsidRPr="00D52A1A">
              <w:rPr>
                <w:rFonts w:ascii="Arial" w:hAnsi="Arial" w:cs="Arial"/>
                <w:sz w:val="24"/>
                <w:szCs w:val="24"/>
              </w:rPr>
              <w:t>% ± 3.65%</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16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3.38% ± 0.68%</w:t>
            </w:r>
          </w:p>
        </w:tc>
        <w:tc>
          <w:tcPr>
            <w:tcW w:w="1967"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8.29% ± 2.83%</w:t>
            </w:r>
          </w:p>
        </w:tc>
        <w:tc>
          <w:tcPr>
            <w:tcW w:w="1993" w:type="dxa"/>
            <w:noWrap/>
          </w:tcPr>
          <w:p w:rsidR="003A0750" w:rsidRPr="00D52A1A" w:rsidRDefault="003A0750" w:rsidP="00D90616">
            <w:pPr>
              <w:spacing w:line="480" w:lineRule="auto"/>
              <w:jc w:val="both"/>
              <w:rPr>
                <w:rFonts w:ascii="Arial" w:hAnsi="Arial" w:cs="Arial"/>
                <w:b/>
                <w:sz w:val="24"/>
                <w:szCs w:val="24"/>
              </w:rPr>
            </w:pPr>
            <w:r>
              <w:rPr>
                <w:rFonts w:ascii="Arial" w:hAnsi="Arial" w:cs="Arial"/>
                <w:b/>
                <w:sz w:val="24"/>
                <w:szCs w:val="24"/>
              </w:rPr>
              <w:t>88.3</w:t>
            </w:r>
            <w:r w:rsidRPr="00D52A1A">
              <w:rPr>
                <w:rFonts w:ascii="Arial" w:hAnsi="Arial" w:cs="Arial"/>
                <w:b/>
                <w:sz w:val="24"/>
                <w:szCs w:val="24"/>
              </w:rPr>
              <w:t>% ± 3.06%</w:t>
            </w:r>
          </w:p>
        </w:tc>
      </w:tr>
      <w:tr w:rsidR="003A0750" w:rsidRPr="00D52A1A" w:rsidTr="00D90616">
        <w:trPr>
          <w:trHeight w:val="300"/>
        </w:trPr>
        <w:tc>
          <w:tcPr>
            <w:tcW w:w="8545" w:type="dxa"/>
            <w:gridSpan w:val="4"/>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Worst-Case</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p>
        </w:tc>
        <w:tc>
          <w:tcPr>
            <w:tcW w:w="216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Low Risk</w:t>
            </w:r>
          </w:p>
        </w:tc>
        <w:tc>
          <w:tcPr>
            <w:tcW w:w="1967"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Moderate Risk</w:t>
            </w:r>
          </w:p>
        </w:tc>
        <w:tc>
          <w:tcPr>
            <w:tcW w:w="1993"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High Risk</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160" w:type="dxa"/>
            <w:noWrap/>
          </w:tcPr>
          <w:p w:rsidR="003A0750" w:rsidRPr="00D52A1A" w:rsidRDefault="003A0750" w:rsidP="00D90616">
            <w:pPr>
              <w:spacing w:line="480" w:lineRule="auto"/>
              <w:jc w:val="both"/>
              <w:rPr>
                <w:rFonts w:ascii="Arial" w:hAnsi="Arial" w:cs="Arial"/>
                <w:sz w:val="24"/>
                <w:szCs w:val="24"/>
              </w:rPr>
            </w:pPr>
            <w:r>
              <w:rPr>
                <w:rFonts w:ascii="Arial" w:hAnsi="Arial" w:cs="Arial"/>
                <w:b/>
                <w:sz w:val="24"/>
                <w:szCs w:val="24"/>
              </w:rPr>
              <w:t>53.3</w:t>
            </w:r>
            <w:r w:rsidRPr="00D52A1A">
              <w:rPr>
                <w:rFonts w:ascii="Arial" w:hAnsi="Arial" w:cs="Arial"/>
                <w:b/>
                <w:sz w:val="24"/>
                <w:szCs w:val="24"/>
              </w:rPr>
              <w:t>% ± 4.71%</w:t>
            </w:r>
          </w:p>
        </w:tc>
        <w:tc>
          <w:tcPr>
            <w:tcW w:w="1967" w:type="dxa"/>
            <w:noWrap/>
          </w:tcPr>
          <w:p w:rsidR="003A0750" w:rsidRPr="00D52A1A" w:rsidRDefault="003A0750" w:rsidP="00D90616">
            <w:pPr>
              <w:spacing w:line="480" w:lineRule="auto"/>
              <w:jc w:val="both"/>
              <w:rPr>
                <w:rFonts w:ascii="Arial" w:hAnsi="Arial" w:cs="Arial"/>
                <w:sz w:val="24"/>
                <w:szCs w:val="24"/>
              </w:rPr>
            </w:pPr>
            <w:r>
              <w:rPr>
                <w:rFonts w:ascii="Arial" w:hAnsi="Arial" w:cs="Arial"/>
                <w:sz w:val="24"/>
                <w:szCs w:val="24"/>
              </w:rPr>
              <w:t>18.6</w:t>
            </w:r>
            <w:r w:rsidRPr="00D52A1A">
              <w:rPr>
                <w:rFonts w:ascii="Arial" w:hAnsi="Arial" w:cs="Arial"/>
                <w:sz w:val="24"/>
                <w:szCs w:val="24"/>
              </w:rPr>
              <w:t>% ± 2.86%</w:t>
            </w:r>
          </w:p>
        </w:tc>
        <w:tc>
          <w:tcPr>
            <w:tcW w:w="1993" w:type="dxa"/>
            <w:noWrap/>
          </w:tcPr>
          <w:p w:rsidR="003A0750" w:rsidRPr="00D52A1A" w:rsidRDefault="003A0750" w:rsidP="00D90616">
            <w:pPr>
              <w:spacing w:line="480" w:lineRule="auto"/>
              <w:jc w:val="both"/>
              <w:rPr>
                <w:rFonts w:ascii="Arial" w:hAnsi="Arial" w:cs="Arial"/>
                <w:b/>
                <w:sz w:val="24"/>
                <w:szCs w:val="24"/>
              </w:rPr>
            </w:pPr>
            <w:r>
              <w:rPr>
                <w:rFonts w:ascii="Arial" w:hAnsi="Arial" w:cs="Arial"/>
                <w:sz w:val="24"/>
                <w:szCs w:val="24"/>
              </w:rPr>
              <w:t>28.1</w:t>
            </w:r>
            <w:r w:rsidRPr="00D52A1A">
              <w:rPr>
                <w:rFonts w:ascii="Arial" w:hAnsi="Arial" w:cs="Arial"/>
                <w:sz w:val="24"/>
                <w:szCs w:val="24"/>
              </w:rPr>
              <w:t>% ± 3.59%</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160" w:type="dxa"/>
            <w:noWrap/>
          </w:tcPr>
          <w:p w:rsidR="003A0750" w:rsidRPr="00D52A1A" w:rsidRDefault="003A0750" w:rsidP="00D90616">
            <w:pPr>
              <w:spacing w:line="480" w:lineRule="auto"/>
              <w:jc w:val="both"/>
              <w:rPr>
                <w:rFonts w:ascii="Arial" w:hAnsi="Arial" w:cs="Arial"/>
                <w:sz w:val="24"/>
                <w:szCs w:val="24"/>
              </w:rPr>
            </w:pPr>
            <w:r>
              <w:rPr>
                <w:rFonts w:ascii="Arial" w:hAnsi="Arial" w:cs="Arial"/>
                <w:sz w:val="24"/>
                <w:szCs w:val="24"/>
              </w:rPr>
              <w:t>16.8</w:t>
            </w:r>
            <w:r w:rsidRPr="00D52A1A">
              <w:rPr>
                <w:rFonts w:ascii="Arial" w:hAnsi="Arial" w:cs="Arial"/>
                <w:sz w:val="24"/>
                <w:szCs w:val="24"/>
              </w:rPr>
              <w:t>% ± 2.33%</w:t>
            </w:r>
          </w:p>
        </w:tc>
        <w:tc>
          <w:tcPr>
            <w:tcW w:w="1967" w:type="dxa"/>
            <w:noWrap/>
          </w:tcPr>
          <w:p w:rsidR="003A0750" w:rsidRPr="00D52A1A" w:rsidRDefault="003A0750" w:rsidP="00D90616">
            <w:pPr>
              <w:spacing w:line="480" w:lineRule="auto"/>
              <w:jc w:val="both"/>
              <w:rPr>
                <w:rFonts w:ascii="Arial" w:hAnsi="Arial" w:cs="Arial"/>
                <w:sz w:val="24"/>
                <w:szCs w:val="24"/>
              </w:rPr>
            </w:pPr>
            <w:r>
              <w:rPr>
                <w:rFonts w:ascii="Arial" w:hAnsi="Arial" w:cs="Arial"/>
                <w:b/>
                <w:sz w:val="24"/>
                <w:szCs w:val="24"/>
              </w:rPr>
              <w:t>36.5</w:t>
            </w:r>
            <w:r w:rsidRPr="00D52A1A">
              <w:rPr>
                <w:rFonts w:ascii="Arial" w:hAnsi="Arial" w:cs="Arial"/>
                <w:b/>
                <w:sz w:val="24"/>
                <w:szCs w:val="24"/>
              </w:rPr>
              <w:t>% ± 2.48%</w:t>
            </w:r>
          </w:p>
        </w:tc>
        <w:tc>
          <w:tcPr>
            <w:tcW w:w="1993" w:type="dxa"/>
            <w:noWrap/>
          </w:tcPr>
          <w:p w:rsidR="003A0750" w:rsidRPr="00D52A1A" w:rsidRDefault="003A0750" w:rsidP="00D90616">
            <w:pPr>
              <w:spacing w:line="480" w:lineRule="auto"/>
              <w:jc w:val="both"/>
              <w:rPr>
                <w:rFonts w:ascii="Arial" w:hAnsi="Arial" w:cs="Arial"/>
                <w:b/>
                <w:sz w:val="24"/>
                <w:szCs w:val="24"/>
              </w:rPr>
            </w:pPr>
            <w:r>
              <w:rPr>
                <w:rFonts w:ascii="Arial" w:hAnsi="Arial" w:cs="Arial"/>
                <w:sz w:val="24"/>
                <w:szCs w:val="24"/>
              </w:rPr>
              <w:t>46.7</w:t>
            </w:r>
            <w:r w:rsidRPr="00D52A1A">
              <w:rPr>
                <w:rFonts w:ascii="Arial" w:hAnsi="Arial" w:cs="Arial"/>
                <w:sz w:val="24"/>
                <w:szCs w:val="24"/>
              </w:rPr>
              <w:t>% ± 3.86%</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lastRenderedPageBreak/>
              <w:t xml:space="preserve">High  Risk </w:t>
            </w:r>
          </w:p>
        </w:tc>
        <w:tc>
          <w:tcPr>
            <w:tcW w:w="216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7.75% ± 1.64%</w:t>
            </w:r>
          </w:p>
        </w:tc>
        <w:tc>
          <w:tcPr>
            <w:tcW w:w="1967"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7.43% ± 1.88%</w:t>
            </w:r>
          </w:p>
        </w:tc>
        <w:tc>
          <w:tcPr>
            <w:tcW w:w="1993" w:type="dxa"/>
            <w:noWrap/>
          </w:tcPr>
          <w:p w:rsidR="003A0750" w:rsidRPr="00D52A1A" w:rsidRDefault="003A0750" w:rsidP="00D90616">
            <w:pPr>
              <w:spacing w:line="480" w:lineRule="auto"/>
              <w:jc w:val="both"/>
              <w:rPr>
                <w:rFonts w:ascii="Arial" w:hAnsi="Arial" w:cs="Arial"/>
                <w:sz w:val="24"/>
                <w:szCs w:val="24"/>
              </w:rPr>
            </w:pPr>
            <w:r>
              <w:rPr>
                <w:rFonts w:ascii="Arial" w:hAnsi="Arial" w:cs="Arial"/>
                <w:b/>
                <w:sz w:val="24"/>
                <w:szCs w:val="24"/>
              </w:rPr>
              <w:t>84.8</w:t>
            </w:r>
            <w:r w:rsidRPr="00D52A1A">
              <w:rPr>
                <w:rFonts w:ascii="Arial" w:hAnsi="Arial" w:cs="Arial"/>
                <w:b/>
                <w:sz w:val="24"/>
                <w:szCs w:val="24"/>
              </w:rPr>
              <w:t>% ± 2.79%</w:t>
            </w:r>
          </w:p>
        </w:tc>
      </w:tr>
    </w:tbl>
    <w:p w:rsidR="003A0750" w:rsidRPr="00D52A1A" w:rsidRDefault="003A0750" w:rsidP="003A0750">
      <w:pPr>
        <w:spacing w:after="0" w:line="480" w:lineRule="auto"/>
        <w:jc w:val="both"/>
        <w:rPr>
          <w:rFonts w:ascii="Arial" w:hAnsi="Arial" w:cs="Arial"/>
          <w:b/>
          <w:sz w:val="24"/>
          <w:szCs w:val="24"/>
          <w:u w:val="single"/>
        </w:rPr>
      </w:pPr>
    </w:p>
    <w:p w:rsidR="003A0750" w:rsidRPr="00D52D87" w:rsidRDefault="003A0750" w:rsidP="003A0750">
      <w:pPr>
        <w:spacing w:after="0" w:line="480" w:lineRule="auto"/>
        <w:jc w:val="both"/>
        <w:rPr>
          <w:rFonts w:ascii="Arial" w:hAnsi="Arial" w:cs="Arial"/>
          <w:sz w:val="24"/>
          <w:szCs w:val="24"/>
        </w:rPr>
      </w:pPr>
      <w:r>
        <w:rPr>
          <w:rFonts w:ascii="Arial" w:hAnsi="Arial" w:cs="Arial"/>
          <w:sz w:val="24"/>
          <w:szCs w:val="24"/>
        </w:rPr>
        <w:t>B) Uncertainty classifications for the BRCAPRO model.</w:t>
      </w:r>
    </w:p>
    <w:tbl>
      <w:tblPr>
        <w:tblStyle w:val="TableGrid"/>
        <w:tblW w:w="0" w:type="auto"/>
        <w:tblLook w:val="04A0" w:firstRow="1" w:lastRow="0" w:firstColumn="1" w:lastColumn="0" w:noHBand="0" w:noVBand="1"/>
      </w:tblPr>
      <w:tblGrid>
        <w:gridCol w:w="2425"/>
        <w:gridCol w:w="2235"/>
        <w:gridCol w:w="2031"/>
        <w:gridCol w:w="1944"/>
      </w:tblGrid>
      <w:tr w:rsidR="003A0750" w:rsidRPr="00D52A1A" w:rsidTr="00D90616">
        <w:trPr>
          <w:trHeight w:val="278"/>
        </w:trPr>
        <w:tc>
          <w:tcPr>
            <w:tcW w:w="2425" w:type="dxa"/>
            <w:noWrap/>
            <w:hideMark/>
          </w:tcPr>
          <w:p w:rsidR="003A0750" w:rsidRPr="00D52A1A" w:rsidRDefault="003A0750" w:rsidP="00D90616">
            <w:pPr>
              <w:spacing w:line="480" w:lineRule="auto"/>
              <w:jc w:val="both"/>
              <w:rPr>
                <w:rFonts w:ascii="Arial" w:hAnsi="Arial" w:cs="Arial"/>
                <w:sz w:val="24"/>
                <w:szCs w:val="24"/>
              </w:rPr>
            </w:pPr>
          </w:p>
        </w:tc>
        <w:tc>
          <w:tcPr>
            <w:tcW w:w="223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031"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1944"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High Risk</w:t>
            </w:r>
          </w:p>
        </w:tc>
      </w:tr>
      <w:tr w:rsidR="003A0750" w:rsidRPr="00D52A1A" w:rsidTr="00D90616">
        <w:trPr>
          <w:trHeight w:val="242"/>
        </w:trPr>
        <w:tc>
          <w:tcPr>
            <w:tcW w:w="8635" w:type="dxa"/>
            <w:gridSpan w:val="4"/>
            <w:noWrap/>
          </w:tcPr>
          <w:p w:rsidR="003A0750" w:rsidRPr="00D52A1A" w:rsidRDefault="003A0750" w:rsidP="00D90616">
            <w:pPr>
              <w:spacing w:line="480" w:lineRule="auto"/>
              <w:jc w:val="both"/>
              <w:rPr>
                <w:rFonts w:ascii="Arial" w:hAnsi="Arial" w:cs="Arial"/>
                <w:b/>
                <w:color w:val="000000"/>
                <w:sz w:val="24"/>
                <w:szCs w:val="24"/>
              </w:rPr>
            </w:pPr>
            <w:r w:rsidRPr="00D52A1A">
              <w:rPr>
                <w:rFonts w:ascii="Arial" w:hAnsi="Arial" w:cs="Arial"/>
                <w:b/>
                <w:color w:val="000000"/>
                <w:sz w:val="24"/>
                <w:szCs w:val="24"/>
              </w:rPr>
              <w:t>Average-Case</w:t>
            </w:r>
          </w:p>
        </w:tc>
      </w:tr>
      <w:tr w:rsidR="003A0750" w:rsidRPr="00D52A1A" w:rsidTr="00D90616">
        <w:trPr>
          <w:trHeight w:val="242"/>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235" w:type="dxa"/>
            <w:vAlign w:val="bottom"/>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color w:val="000000"/>
                <w:sz w:val="24"/>
                <w:szCs w:val="24"/>
              </w:rPr>
              <w:t>76.9% ± 1.01%</w:t>
            </w:r>
          </w:p>
        </w:tc>
        <w:tc>
          <w:tcPr>
            <w:tcW w:w="2031" w:type="dxa"/>
            <w:vAlign w:val="bottom"/>
          </w:tcPr>
          <w:p w:rsidR="003A0750" w:rsidRPr="00D52A1A" w:rsidRDefault="003A0750" w:rsidP="00D90616">
            <w:pPr>
              <w:spacing w:line="480" w:lineRule="auto"/>
              <w:jc w:val="both"/>
              <w:rPr>
                <w:rFonts w:ascii="Arial" w:hAnsi="Arial" w:cs="Arial"/>
                <w:sz w:val="24"/>
                <w:szCs w:val="24"/>
              </w:rPr>
            </w:pPr>
            <w:r w:rsidRPr="00D52A1A">
              <w:rPr>
                <w:rFonts w:ascii="Arial" w:hAnsi="Arial" w:cs="Arial"/>
                <w:color w:val="000000"/>
                <w:sz w:val="24"/>
                <w:szCs w:val="24"/>
              </w:rPr>
              <w:t>10.</w:t>
            </w:r>
            <w:r>
              <w:rPr>
                <w:rFonts w:ascii="Arial" w:hAnsi="Arial" w:cs="Arial"/>
                <w:color w:val="000000"/>
                <w:sz w:val="24"/>
                <w:szCs w:val="24"/>
              </w:rPr>
              <w:t>9</w:t>
            </w:r>
            <w:r w:rsidRPr="00D52A1A">
              <w:rPr>
                <w:rFonts w:ascii="Arial" w:hAnsi="Arial" w:cs="Arial"/>
                <w:color w:val="000000"/>
                <w:sz w:val="24"/>
                <w:szCs w:val="24"/>
              </w:rPr>
              <w:t>% ± 0.52%</w:t>
            </w:r>
          </w:p>
        </w:tc>
        <w:tc>
          <w:tcPr>
            <w:tcW w:w="1944" w:type="dxa"/>
            <w:vAlign w:val="bottom"/>
          </w:tcPr>
          <w:p w:rsidR="003A0750" w:rsidRPr="00D52A1A" w:rsidRDefault="003A0750" w:rsidP="00D90616">
            <w:pPr>
              <w:spacing w:line="480" w:lineRule="auto"/>
              <w:jc w:val="both"/>
              <w:rPr>
                <w:rFonts w:ascii="Arial" w:hAnsi="Arial" w:cs="Arial"/>
                <w:sz w:val="24"/>
                <w:szCs w:val="24"/>
              </w:rPr>
            </w:pPr>
            <w:r w:rsidRPr="00D52A1A">
              <w:rPr>
                <w:rFonts w:ascii="Arial" w:hAnsi="Arial" w:cs="Arial"/>
                <w:color w:val="000000"/>
                <w:sz w:val="24"/>
                <w:szCs w:val="24"/>
              </w:rPr>
              <w:t>12.2% ± 0.58%</w:t>
            </w:r>
          </w:p>
        </w:tc>
      </w:tr>
      <w:tr w:rsidR="003A0750" w:rsidRPr="00D52A1A" w:rsidTr="00D90616">
        <w:trPr>
          <w:trHeight w:val="305"/>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235" w:type="dxa"/>
            <w:vAlign w:val="bottom"/>
          </w:tcPr>
          <w:p w:rsidR="003A0750" w:rsidRPr="00D52A1A" w:rsidRDefault="003A0750" w:rsidP="00D90616">
            <w:pPr>
              <w:spacing w:line="480" w:lineRule="auto"/>
              <w:jc w:val="both"/>
              <w:rPr>
                <w:rFonts w:ascii="Arial" w:hAnsi="Arial" w:cs="Arial"/>
                <w:sz w:val="24"/>
                <w:szCs w:val="24"/>
              </w:rPr>
            </w:pPr>
            <w:r w:rsidRPr="00D52A1A">
              <w:rPr>
                <w:rFonts w:ascii="Arial" w:hAnsi="Arial" w:cs="Arial"/>
                <w:color w:val="000000"/>
                <w:sz w:val="24"/>
                <w:szCs w:val="24"/>
              </w:rPr>
              <w:t>35.</w:t>
            </w:r>
            <w:r>
              <w:rPr>
                <w:rFonts w:ascii="Arial" w:hAnsi="Arial" w:cs="Arial"/>
                <w:color w:val="000000"/>
                <w:sz w:val="24"/>
                <w:szCs w:val="24"/>
              </w:rPr>
              <w:t>4</w:t>
            </w:r>
            <w:r w:rsidRPr="00D52A1A">
              <w:rPr>
                <w:rFonts w:ascii="Arial" w:hAnsi="Arial" w:cs="Arial"/>
                <w:color w:val="000000"/>
                <w:sz w:val="24"/>
                <w:szCs w:val="24"/>
              </w:rPr>
              <w:t>% ± 0.53%</w:t>
            </w:r>
          </w:p>
        </w:tc>
        <w:tc>
          <w:tcPr>
            <w:tcW w:w="2031" w:type="dxa"/>
            <w:vAlign w:val="bottom"/>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color w:val="000000"/>
                <w:sz w:val="24"/>
                <w:szCs w:val="24"/>
              </w:rPr>
              <w:t>19.2% ± 0.36%</w:t>
            </w:r>
          </w:p>
        </w:tc>
        <w:tc>
          <w:tcPr>
            <w:tcW w:w="1944" w:type="dxa"/>
            <w:vAlign w:val="bottom"/>
          </w:tcPr>
          <w:p w:rsidR="003A0750" w:rsidRPr="00D52A1A" w:rsidRDefault="003A0750" w:rsidP="00D90616">
            <w:pPr>
              <w:spacing w:line="480" w:lineRule="auto"/>
              <w:jc w:val="both"/>
              <w:rPr>
                <w:rFonts w:ascii="Arial" w:hAnsi="Arial" w:cs="Arial"/>
                <w:sz w:val="24"/>
                <w:szCs w:val="24"/>
              </w:rPr>
            </w:pPr>
            <w:r w:rsidRPr="00D52A1A">
              <w:rPr>
                <w:rFonts w:ascii="Arial" w:hAnsi="Arial" w:cs="Arial"/>
                <w:color w:val="000000"/>
                <w:sz w:val="24"/>
                <w:szCs w:val="24"/>
              </w:rPr>
              <w:t>45.4% ± 0.69%</w:t>
            </w:r>
          </w:p>
        </w:tc>
      </w:tr>
      <w:tr w:rsidR="003A0750" w:rsidRPr="00D52A1A" w:rsidTr="00D90616">
        <w:trPr>
          <w:trHeight w:val="26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235" w:type="dxa"/>
            <w:vAlign w:val="bottom"/>
          </w:tcPr>
          <w:p w:rsidR="003A0750" w:rsidRPr="00D52A1A" w:rsidRDefault="003A0750" w:rsidP="00D90616">
            <w:pPr>
              <w:spacing w:line="480" w:lineRule="auto"/>
              <w:jc w:val="both"/>
              <w:rPr>
                <w:rFonts w:ascii="Arial" w:hAnsi="Arial" w:cs="Arial"/>
                <w:sz w:val="24"/>
                <w:szCs w:val="24"/>
              </w:rPr>
            </w:pPr>
            <w:r w:rsidRPr="00D52A1A">
              <w:rPr>
                <w:rFonts w:ascii="Arial" w:hAnsi="Arial" w:cs="Arial"/>
                <w:color w:val="000000"/>
                <w:sz w:val="24"/>
                <w:szCs w:val="24"/>
              </w:rPr>
              <w:t>25.</w:t>
            </w:r>
            <w:r>
              <w:rPr>
                <w:rFonts w:ascii="Arial" w:hAnsi="Arial" w:cs="Arial"/>
                <w:color w:val="000000"/>
                <w:sz w:val="24"/>
                <w:szCs w:val="24"/>
              </w:rPr>
              <w:t>9</w:t>
            </w:r>
            <w:r w:rsidRPr="00D52A1A">
              <w:rPr>
                <w:rFonts w:ascii="Arial" w:hAnsi="Arial" w:cs="Arial"/>
                <w:color w:val="000000"/>
                <w:sz w:val="24"/>
                <w:szCs w:val="24"/>
              </w:rPr>
              <w:t>% ± 1.02%</w:t>
            </w:r>
          </w:p>
        </w:tc>
        <w:tc>
          <w:tcPr>
            <w:tcW w:w="2031" w:type="dxa"/>
            <w:vAlign w:val="bottom"/>
          </w:tcPr>
          <w:p w:rsidR="003A0750" w:rsidRPr="00D52A1A" w:rsidRDefault="003A0750" w:rsidP="00D90616">
            <w:pPr>
              <w:spacing w:line="480" w:lineRule="auto"/>
              <w:jc w:val="both"/>
              <w:rPr>
                <w:rFonts w:ascii="Arial" w:hAnsi="Arial" w:cs="Arial"/>
                <w:sz w:val="24"/>
                <w:szCs w:val="24"/>
              </w:rPr>
            </w:pPr>
            <w:r w:rsidRPr="00D52A1A">
              <w:rPr>
                <w:rFonts w:ascii="Arial" w:hAnsi="Arial" w:cs="Arial"/>
                <w:color w:val="000000"/>
                <w:sz w:val="24"/>
                <w:szCs w:val="24"/>
              </w:rPr>
              <w:t>12.8% ± 0.26%</w:t>
            </w:r>
          </w:p>
        </w:tc>
        <w:tc>
          <w:tcPr>
            <w:tcW w:w="1944" w:type="dxa"/>
            <w:vAlign w:val="bottom"/>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color w:val="000000"/>
                <w:sz w:val="24"/>
                <w:szCs w:val="24"/>
              </w:rPr>
              <w:t>61.3% ± 1.15%</w:t>
            </w:r>
          </w:p>
        </w:tc>
      </w:tr>
      <w:tr w:rsidR="003A0750" w:rsidRPr="00D52A1A" w:rsidTr="00D90616">
        <w:trPr>
          <w:trHeight w:val="260"/>
        </w:trPr>
        <w:tc>
          <w:tcPr>
            <w:tcW w:w="8635" w:type="dxa"/>
            <w:gridSpan w:val="4"/>
            <w:noWrap/>
          </w:tcPr>
          <w:p w:rsidR="003A0750" w:rsidRPr="00D52A1A" w:rsidRDefault="003A0750" w:rsidP="00D90616">
            <w:pPr>
              <w:spacing w:line="480" w:lineRule="auto"/>
              <w:jc w:val="both"/>
              <w:rPr>
                <w:rFonts w:ascii="Arial" w:hAnsi="Arial" w:cs="Arial"/>
                <w:b/>
                <w:color w:val="000000"/>
                <w:sz w:val="24"/>
                <w:szCs w:val="24"/>
              </w:rPr>
            </w:pPr>
            <w:r w:rsidRPr="00D52A1A">
              <w:rPr>
                <w:rFonts w:ascii="Arial" w:hAnsi="Arial" w:cs="Arial"/>
                <w:b/>
                <w:color w:val="000000"/>
                <w:sz w:val="24"/>
                <w:szCs w:val="24"/>
              </w:rPr>
              <w:t>Best-Case</w:t>
            </w:r>
          </w:p>
        </w:tc>
      </w:tr>
      <w:tr w:rsidR="003A0750" w:rsidRPr="00D52A1A" w:rsidTr="00D90616">
        <w:trPr>
          <w:trHeight w:val="26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235"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b/>
                <w:color w:val="000000"/>
                <w:sz w:val="24"/>
                <w:szCs w:val="24"/>
              </w:rPr>
              <w:t>78.6% ± 0.94%</w:t>
            </w:r>
          </w:p>
        </w:tc>
        <w:tc>
          <w:tcPr>
            <w:tcW w:w="2031"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color w:val="000000"/>
                <w:sz w:val="24"/>
                <w:szCs w:val="24"/>
              </w:rPr>
              <w:t>11.8% ± 0.59%</w:t>
            </w:r>
          </w:p>
        </w:tc>
        <w:tc>
          <w:tcPr>
            <w:tcW w:w="1944" w:type="dxa"/>
            <w:vAlign w:val="bottom"/>
          </w:tcPr>
          <w:p w:rsidR="003A0750" w:rsidRPr="00D52A1A" w:rsidRDefault="003A0750" w:rsidP="00D90616">
            <w:pPr>
              <w:spacing w:line="480" w:lineRule="auto"/>
              <w:jc w:val="both"/>
              <w:rPr>
                <w:rFonts w:ascii="Arial" w:hAnsi="Arial" w:cs="Arial"/>
                <w:b/>
                <w:color w:val="000000"/>
                <w:sz w:val="24"/>
                <w:szCs w:val="24"/>
              </w:rPr>
            </w:pPr>
            <w:r w:rsidRPr="00D52A1A">
              <w:rPr>
                <w:rFonts w:ascii="Arial" w:hAnsi="Arial" w:cs="Arial"/>
                <w:color w:val="000000"/>
                <w:sz w:val="24"/>
                <w:szCs w:val="24"/>
              </w:rPr>
              <w:t>9.58% ± 0.44%</w:t>
            </w:r>
          </w:p>
        </w:tc>
      </w:tr>
      <w:tr w:rsidR="003A0750" w:rsidRPr="00D52A1A" w:rsidTr="00D90616">
        <w:trPr>
          <w:trHeight w:val="26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235"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color w:val="000000"/>
                <w:sz w:val="24"/>
                <w:szCs w:val="24"/>
              </w:rPr>
              <w:t>2</w:t>
            </w:r>
            <w:r>
              <w:rPr>
                <w:rFonts w:ascii="Arial" w:hAnsi="Arial" w:cs="Arial"/>
                <w:color w:val="000000"/>
                <w:sz w:val="24"/>
                <w:szCs w:val="24"/>
              </w:rPr>
              <w:t>5</w:t>
            </w:r>
            <w:r w:rsidRPr="00D52A1A">
              <w:rPr>
                <w:rFonts w:ascii="Arial" w:hAnsi="Arial" w:cs="Arial"/>
                <w:color w:val="000000"/>
                <w:sz w:val="24"/>
                <w:szCs w:val="24"/>
              </w:rPr>
              <w:t>.</w:t>
            </w:r>
            <w:r>
              <w:rPr>
                <w:rFonts w:ascii="Arial" w:hAnsi="Arial" w:cs="Arial"/>
                <w:color w:val="000000"/>
                <w:sz w:val="24"/>
                <w:szCs w:val="24"/>
              </w:rPr>
              <w:t>0</w:t>
            </w:r>
            <w:r w:rsidRPr="00D52A1A">
              <w:rPr>
                <w:rFonts w:ascii="Arial" w:hAnsi="Arial" w:cs="Arial"/>
                <w:color w:val="000000"/>
                <w:sz w:val="24"/>
                <w:szCs w:val="24"/>
              </w:rPr>
              <w:t>% ± 0.32%</w:t>
            </w:r>
          </w:p>
        </w:tc>
        <w:tc>
          <w:tcPr>
            <w:tcW w:w="2031"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b/>
                <w:color w:val="000000"/>
                <w:sz w:val="24"/>
                <w:szCs w:val="24"/>
              </w:rPr>
              <w:t>27.</w:t>
            </w:r>
            <w:r>
              <w:rPr>
                <w:rFonts w:ascii="Arial" w:hAnsi="Arial" w:cs="Arial"/>
                <w:b/>
                <w:color w:val="000000"/>
                <w:sz w:val="24"/>
                <w:szCs w:val="24"/>
              </w:rPr>
              <w:t>2</w:t>
            </w:r>
            <w:r w:rsidRPr="00D52A1A">
              <w:rPr>
                <w:rFonts w:ascii="Arial" w:hAnsi="Arial" w:cs="Arial"/>
                <w:b/>
                <w:color w:val="000000"/>
                <w:sz w:val="24"/>
                <w:szCs w:val="24"/>
              </w:rPr>
              <w:t>% ± 0.60%</w:t>
            </w:r>
          </w:p>
        </w:tc>
        <w:tc>
          <w:tcPr>
            <w:tcW w:w="1944" w:type="dxa"/>
            <w:vAlign w:val="bottom"/>
          </w:tcPr>
          <w:p w:rsidR="003A0750" w:rsidRPr="00D52A1A" w:rsidRDefault="003A0750" w:rsidP="00D90616">
            <w:pPr>
              <w:spacing w:line="480" w:lineRule="auto"/>
              <w:jc w:val="both"/>
              <w:rPr>
                <w:rFonts w:ascii="Arial" w:hAnsi="Arial" w:cs="Arial"/>
                <w:b/>
                <w:color w:val="000000"/>
                <w:sz w:val="24"/>
                <w:szCs w:val="24"/>
              </w:rPr>
            </w:pPr>
            <w:r w:rsidRPr="00D52A1A">
              <w:rPr>
                <w:rFonts w:ascii="Arial" w:hAnsi="Arial" w:cs="Arial"/>
                <w:color w:val="000000"/>
                <w:sz w:val="24"/>
                <w:szCs w:val="24"/>
              </w:rPr>
              <w:t>47.</w:t>
            </w:r>
            <w:r>
              <w:rPr>
                <w:rFonts w:ascii="Arial" w:hAnsi="Arial" w:cs="Arial"/>
                <w:color w:val="000000"/>
                <w:sz w:val="24"/>
                <w:szCs w:val="24"/>
              </w:rPr>
              <w:t>9</w:t>
            </w:r>
            <w:r w:rsidRPr="00D52A1A">
              <w:rPr>
                <w:rFonts w:ascii="Arial" w:hAnsi="Arial" w:cs="Arial"/>
                <w:color w:val="000000"/>
                <w:sz w:val="24"/>
                <w:szCs w:val="24"/>
              </w:rPr>
              <w:t>% ± 0.77%</w:t>
            </w:r>
          </w:p>
        </w:tc>
      </w:tr>
      <w:tr w:rsidR="003A0750" w:rsidRPr="00D52A1A" w:rsidTr="00D90616">
        <w:trPr>
          <w:trHeight w:val="26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235"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color w:val="000000"/>
                <w:sz w:val="24"/>
                <w:szCs w:val="24"/>
              </w:rPr>
              <w:t>13.</w:t>
            </w:r>
            <w:r>
              <w:rPr>
                <w:rFonts w:ascii="Arial" w:hAnsi="Arial" w:cs="Arial"/>
                <w:color w:val="000000"/>
                <w:sz w:val="24"/>
                <w:szCs w:val="24"/>
              </w:rPr>
              <w:t>3</w:t>
            </w:r>
            <w:r w:rsidRPr="00D52A1A">
              <w:rPr>
                <w:rFonts w:ascii="Arial" w:hAnsi="Arial" w:cs="Arial"/>
                <w:color w:val="000000"/>
                <w:sz w:val="24"/>
                <w:szCs w:val="24"/>
              </w:rPr>
              <w:t>% ± 0.55%</w:t>
            </w:r>
          </w:p>
        </w:tc>
        <w:tc>
          <w:tcPr>
            <w:tcW w:w="2031"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color w:val="000000"/>
                <w:sz w:val="24"/>
                <w:szCs w:val="24"/>
              </w:rPr>
              <w:t>11.</w:t>
            </w:r>
            <w:r>
              <w:rPr>
                <w:rFonts w:ascii="Arial" w:hAnsi="Arial" w:cs="Arial"/>
                <w:color w:val="000000"/>
                <w:sz w:val="24"/>
                <w:szCs w:val="24"/>
              </w:rPr>
              <w:t>3</w:t>
            </w:r>
            <w:r w:rsidRPr="00D52A1A">
              <w:rPr>
                <w:rFonts w:ascii="Arial" w:hAnsi="Arial" w:cs="Arial"/>
                <w:color w:val="000000"/>
                <w:sz w:val="24"/>
                <w:szCs w:val="24"/>
              </w:rPr>
              <w:t>% ± 0.35%</w:t>
            </w:r>
          </w:p>
        </w:tc>
        <w:tc>
          <w:tcPr>
            <w:tcW w:w="1944" w:type="dxa"/>
            <w:vAlign w:val="bottom"/>
          </w:tcPr>
          <w:p w:rsidR="003A0750" w:rsidRPr="00D52A1A" w:rsidRDefault="003A0750" w:rsidP="00D90616">
            <w:pPr>
              <w:spacing w:line="480" w:lineRule="auto"/>
              <w:jc w:val="both"/>
              <w:rPr>
                <w:rFonts w:ascii="Arial" w:hAnsi="Arial" w:cs="Arial"/>
                <w:b/>
                <w:color w:val="000000"/>
                <w:sz w:val="24"/>
                <w:szCs w:val="24"/>
              </w:rPr>
            </w:pPr>
            <w:r w:rsidRPr="00D52A1A">
              <w:rPr>
                <w:rFonts w:ascii="Arial" w:hAnsi="Arial" w:cs="Arial"/>
                <w:b/>
                <w:color w:val="000000"/>
                <w:sz w:val="24"/>
                <w:szCs w:val="24"/>
              </w:rPr>
              <w:t>75.</w:t>
            </w:r>
            <w:r>
              <w:rPr>
                <w:rFonts w:ascii="Arial" w:hAnsi="Arial" w:cs="Arial"/>
                <w:b/>
                <w:color w:val="000000"/>
                <w:sz w:val="24"/>
                <w:szCs w:val="24"/>
              </w:rPr>
              <w:t>5</w:t>
            </w:r>
            <w:r w:rsidRPr="00D52A1A">
              <w:rPr>
                <w:rFonts w:ascii="Arial" w:hAnsi="Arial" w:cs="Arial"/>
                <w:b/>
                <w:color w:val="000000"/>
                <w:sz w:val="24"/>
                <w:szCs w:val="24"/>
              </w:rPr>
              <w:t>% ± 0.88%</w:t>
            </w:r>
          </w:p>
        </w:tc>
      </w:tr>
      <w:tr w:rsidR="003A0750" w:rsidRPr="00D52A1A" w:rsidTr="00D90616">
        <w:trPr>
          <w:trHeight w:val="260"/>
        </w:trPr>
        <w:tc>
          <w:tcPr>
            <w:tcW w:w="8635" w:type="dxa"/>
            <w:gridSpan w:val="4"/>
            <w:noWrap/>
          </w:tcPr>
          <w:p w:rsidR="003A0750" w:rsidRPr="00D52A1A" w:rsidRDefault="003A0750" w:rsidP="00D90616">
            <w:pPr>
              <w:spacing w:line="480" w:lineRule="auto"/>
              <w:jc w:val="both"/>
              <w:rPr>
                <w:rFonts w:ascii="Arial" w:hAnsi="Arial" w:cs="Arial"/>
                <w:b/>
                <w:color w:val="000000"/>
                <w:sz w:val="24"/>
                <w:szCs w:val="24"/>
              </w:rPr>
            </w:pPr>
            <w:r w:rsidRPr="00D52A1A">
              <w:rPr>
                <w:rFonts w:ascii="Arial" w:hAnsi="Arial" w:cs="Arial"/>
                <w:b/>
                <w:color w:val="000000"/>
                <w:sz w:val="24"/>
                <w:szCs w:val="24"/>
              </w:rPr>
              <w:t>Worst-Case</w:t>
            </w:r>
          </w:p>
        </w:tc>
      </w:tr>
      <w:tr w:rsidR="003A0750" w:rsidRPr="00D52A1A" w:rsidTr="00D90616">
        <w:trPr>
          <w:trHeight w:val="26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235"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b/>
                <w:color w:val="000000"/>
                <w:sz w:val="24"/>
                <w:szCs w:val="24"/>
              </w:rPr>
              <w:t>7</w:t>
            </w:r>
            <w:r>
              <w:rPr>
                <w:rFonts w:ascii="Arial" w:hAnsi="Arial" w:cs="Arial"/>
                <w:b/>
                <w:color w:val="000000"/>
                <w:sz w:val="24"/>
                <w:szCs w:val="24"/>
              </w:rPr>
              <w:t>5</w:t>
            </w:r>
            <w:r w:rsidRPr="00D52A1A">
              <w:rPr>
                <w:rFonts w:ascii="Arial" w:hAnsi="Arial" w:cs="Arial"/>
                <w:b/>
                <w:color w:val="000000"/>
                <w:sz w:val="24"/>
                <w:szCs w:val="24"/>
              </w:rPr>
              <w:t>.</w:t>
            </w:r>
            <w:r>
              <w:rPr>
                <w:rFonts w:ascii="Arial" w:hAnsi="Arial" w:cs="Arial"/>
                <w:b/>
                <w:color w:val="000000"/>
                <w:sz w:val="24"/>
                <w:szCs w:val="24"/>
              </w:rPr>
              <w:t>0</w:t>
            </w:r>
            <w:r w:rsidRPr="00D52A1A">
              <w:rPr>
                <w:rFonts w:ascii="Arial" w:hAnsi="Arial" w:cs="Arial"/>
                <w:b/>
                <w:color w:val="000000"/>
                <w:sz w:val="24"/>
                <w:szCs w:val="24"/>
              </w:rPr>
              <w:t>% ± 0.83%</w:t>
            </w:r>
          </w:p>
        </w:tc>
        <w:tc>
          <w:tcPr>
            <w:tcW w:w="2031"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color w:val="000000"/>
                <w:sz w:val="24"/>
                <w:szCs w:val="24"/>
              </w:rPr>
              <w:t>9.90% ± 0.30%</w:t>
            </w:r>
          </w:p>
        </w:tc>
        <w:tc>
          <w:tcPr>
            <w:tcW w:w="1944" w:type="dxa"/>
            <w:vAlign w:val="bottom"/>
          </w:tcPr>
          <w:p w:rsidR="003A0750" w:rsidRPr="00D52A1A" w:rsidRDefault="003A0750" w:rsidP="00D90616">
            <w:pPr>
              <w:spacing w:line="480" w:lineRule="auto"/>
              <w:jc w:val="both"/>
              <w:rPr>
                <w:rFonts w:ascii="Arial" w:hAnsi="Arial" w:cs="Arial"/>
                <w:b/>
                <w:color w:val="000000"/>
                <w:sz w:val="24"/>
                <w:szCs w:val="24"/>
              </w:rPr>
            </w:pPr>
            <w:r w:rsidRPr="00D52A1A">
              <w:rPr>
                <w:rFonts w:ascii="Arial" w:hAnsi="Arial" w:cs="Arial"/>
                <w:color w:val="000000"/>
                <w:sz w:val="24"/>
                <w:szCs w:val="24"/>
              </w:rPr>
              <w:t>15.1% ± 0.57%</w:t>
            </w:r>
          </w:p>
        </w:tc>
      </w:tr>
      <w:tr w:rsidR="003A0750" w:rsidRPr="00D52A1A" w:rsidTr="00D90616">
        <w:trPr>
          <w:trHeight w:val="26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235"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color w:val="000000"/>
                <w:sz w:val="24"/>
                <w:szCs w:val="24"/>
              </w:rPr>
              <w:t>44.1% ± 0.63%</w:t>
            </w:r>
          </w:p>
        </w:tc>
        <w:tc>
          <w:tcPr>
            <w:tcW w:w="2031"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b/>
                <w:color w:val="000000"/>
                <w:sz w:val="24"/>
                <w:szCs w:val="24"/>
              </w:rPr>
              <w:t>14.</w:t>
            </w:r>
            <w:r>
              <w:rPr>
                <w:rFonts w:ascii="Arial" w:hAnsi="Arial" w:cs="Arial"/>
                <w:b/>
                <w:color w:val="000000"/>
                <w:sz w:val="24"/>
                <w:szCs w:val="24"/>
              </w:rPr>
              <w:t>4</w:t>
            </w:r>
            <w:r w:rsidRPr="00D52A1A">
              <w:rPr>
                <w:rFonts w:ascii="Arial" w:hAnsi="Arial" w:cs="Arial"/>
                <w:b/>
                <w:color w:val="000000"/>
                <w:sz w:val="24"/>
                <w:szCs w:val="24"/>
              </w:rPr>
              <w:t>% ± 0.20%</w:t>
            </w:r>
          </w:p>
        </w:tc>
        <w:tc>
          <w:tcPr>
            <w:tcW w:w="1944" w:type="dxa"/>
            <w:vAlign w:val="bottom"/>
          </w:tcPr>
          <w:p w:rsidR="003A0750" w:rsidRPr="00D52A1A" w:rsidRDefault="003A0750" w:rsidP="00D90616">
            <w:pPr>
              <w:spacing w:line="480" w:lineRule="auto"/>
              <w:jc w:val="both"/>
              <w:rPr>
                <w:rFonts w:ascii="Arial" w:hAnsi="Arial" w:cs="Arial"/>
                <w:b/>
                <w:color w:val="000000"/>
                <w:sz w:val="24"/>
                <w:szCs w:val="24"/>
              </w:rPr>
            </w:pPr>
            <w:r w:rsidRPr="00D52A1A">
              <w:rPr>
                <w:rFonts w:ascii="Arial" w:hAnsi="Arial" w:cs="Arial"/>
                <w:color w:val="000000"/>
                <w:sz w:val="24"/>
                <w:szCs w:val="24"/>
              </w:rPr>
              <w:t>41.</w:t>
            </w:r>
            <w:r>
              <w:rPr>
                <w:rFonts w:ascii="Arial" w:hAnsi="Arial" w:cs="Arial"/>
                <w:color w:val="000000"/>
                <w:sz w:val="24"/>
                <w:szCs w:val="24"/>
              </w:rPr>
              <w:t>5</w:t>
            </w:r>
            <w:r w:rsidRPr="00D52A1A">
              <w:rPr>
                <w:rFonts w:ascii="Arial" w:hAnsi="Arial" w:cs="Arial"/>
                <w:color w:val="000000"/>
                <w:sz w:val="24"/>
                <w:szCs w:val="24"/>
              </w:rPr>
              <w:t>% ± 0.68%</w:t>
            </w:r>
          </w:p>
        </w:tc>
      </w:tr>
      <w:tr w:rsidR="003A0750" w:rsidRPr="00D52A1A" w:rsidTr="00D90616">
        <w:trPr>
          <w:trHeight w:val="26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235"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color w:val="000000"/>
                <w:sz w:val="24"/>
                <w:szCs w:val="24"/>
              </w:rPr>
              <w:t>37.2% ± 1.03%</w:t>
            </w:r>
          </w:p>
        </w:tc>
        <w:tc>
          <w:tcPr>
            <w:tcW w:w="2031" w:type="dxa"/>
            <w:vAlign w:val="bottom"/>
          </w:tcPr>
          <w:p w:rsidR="003A0750" w:rsidRPr="00D52A1A" w:rsidRDefault="003A0750" w:rsidP="00D90616">
            <w:pPr>
              <w:spacing w:line="480" w:lineRule="auto"/>
              <w:jc w:val="both"/>
              <w:rPr>
                <w:rFonts w:ascii="Arial" w:hAnsi="Arial" w:cs="Arial"/>
                <w:color w:val="000000"/>
                <w:sz w:val="24"/>
                <w:szCs w:val="24"/>
              </w:rPr>
            </w:pPr>
            <w:r w:rsidRPr="00D52A1A">
              <w:rPr>
                <w:rFonts w:ascii="Arial" w:hAnsi="Arial" w:cs="Arial"/>
                <w:color w:val="000000"/>
                <w:sz w:val="24"/>
                <w:szCs w:val="24"/>
              </w:rPr>
              <w:t>12.</w:t>
            </w:r>
            <w:r>
              <w:rPr>
                <w:rFonts w:ascii="Arial" w:hAnsi="Arial" w:cs="Arial"/>
                <w:color w:val="000000"/>
                <w:sz w:val="24"/>
                <w:szCs w:val="24"/>
              </w:rPr>
              <w:t>7</w:t>
            </w:r>
            <w:r w:rsidRPr="00D52A1A">
              <w:rPr>
                <w:rFonts w:ascii="Arial" w:hAnsi="Arial" w:cs="Arial"/>
                <w:color w:val="000000"/>
                <w:sz w:val="24"/>
                <w:szCs w:val="24"/>
              </w:rPr>
              <w:t>% ± 0.15%</w:t>
            </w:r>
          </w:p>
        </w:tc>
        <w:tc>
          <w:tcPr>
            <w:tcW w:w="1944" w:type="dxa"/>
            <w:vAlign w:val="bottom"/>
          </w:tcPr>
          <w:p w:rsidR="003A0750" w:rsidRPr="00D52A1A" w:rsidRDefault="003A0750" w:rsidP="00D90616">
            <w:pPr>
              <w:spacing w:line="480" w:lineRule="auto"/>
              <w:jc w:val="both"/>
              <w:rPr>
                <w:rFonts w:ascii="Arial" w:hAnsi="Arial" w:cs="Arial"/>
                <w:b/>
                <w:color w:val="000000"/>
                <w:sz w:val="24"/>
                <w:szCs w:val="24"/>
              </w:rPr>
            </w:pPr>
            <w:r w:rsidRPr="00D52A1A">
              <w:rPr>
                <w:rFonts w:ascii="Arial" w:hAnsi="Arial" w:cs="Arial"/>
                <w:b/>
                <w:color w:val="000000"/>
                <w:sz w:val="24"/>
                <w:szCs w:val="24"/>
              </w:rPr>
              <w:t>50.1% ± 1.17%</w:t>
            </w:r>
          </w:p>
        </w:tc>
      </w:tr>
    </w:tbl>
    <w:p w:rsidR="003A0750" w:rsidRDefault="003A0750" w:rsidP="003A0750">
      <w:pPr>
        <w:spacing w:after="0" w:line="480" w:lineRule="auto"/>
        <w:jc w:val="both"/>
        <w:rPr>
          <w:rFonts w:ascii="Arial" w:hAnsi="Arial" w:cs="Arial"/>
          <w:b/>
          <w:sz w:val="24"/>
          <w:szCs w:val="24"/>
          <w:u w:val="single"/>
        </w:rPr>
      </w:pPr>
    </w:p>
    <w:p w:rsidR="003A0750" w:rsidRPr="00D52D87" w:rsidRDefault="003A0750" w:rsidP="003A0750">
      <w:pPr>
        <w:spacing w:after="0" w:line="480" w:lineRule="auto"/>
        <w:jc w:val="both"/>
        <w:rPr>
          <w:rFonts w:ascii="Arial" w:hAnsi="Arial" w:cs="Arial"/>
          <w:sz w:val="24"/>
          <w:szCs w:val="24"/>
        </w:rPr>
      </w:pPr>
      <w:r>
        <w:rPr>
          <w:rFonts w:ascii="Arial" w:hAnsi="Arial" w:cs="Arial"/>
          <w:sz w:val="24"/>
          <w:szCs w:val="24"/>
        </w:rPr>
        <w:t>C). Uncertainty classifications for the IBIS model</w:t>
      </w:r>
    </w:p>
    <w:tbl>
      <w:tblPr>
        <w:tblStyle w:val="TableGrid"/>
        <w:tblW w:w="0" w:type="auto"/>
        <w:tblLook w:val="04A0" w:firstRow="1" w:lastRow="0" w:firstColumn="1" w:lastColumn="0" w:noHBand="0" w:noVBand="1"/>
      </w:tblPr>
      <w:tblGrid>
        <w:gridCol w:w="2425"/>
        <w:gridCol w:w="2250"/>
        <w:gridCol w:w="1980"/>
        <w:gridCol w:w="1980"/>
      </w:tblGrid>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p>
        </w:tc>
        <w:tc>
          <w:tcPr>
            <w:tcW w:w="225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198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198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High Risk</w:t>
            </w:r>
          </w:p>
        </w:tc>
      </w:tr>
      <w:tr w:rsidR="003A0750" w:rsidRPr="00D52A1A" w:rsidTr="00D90616">
        <w:trPr>
          <w:trHeight w:val="300"/>
        </w:trPr>
        <w:tc>
          <w:tcPr>
            <w:tcW w:w="8635" w:type="dxa"/>
            <w:gridSpan w:val="4"/>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Average-Case</w:t>
            </w:r>
          </w:p>
        </w:tc>
      </w:tr>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25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39.</w:t>
            </w:r>
            <w:r>
              <w:rPr>
                <w:rFonts w:ascii="Arial" w:hAnsi="Arial" w:cs="Arial"/>
                <w:b/>
                <w:sz w:val="24"/>
                <w:szCs w:val="24"/>
              </w:rPr>
              <w:t>6</w:t>
            </w:r>
            <w:r w:rsidRPr="00D52A1A">
              <w:rPr>
                <w:rFonts w:ascii="Arial" w:hAnsi="Arial" w:cs="Arial"/>
                <w:b/>
                <w:sz w:val="24"/>
                <w:szCs w:val="24"/>
              </w:rPr>
              <w:t>% ± 5.69%</w:t>
            </w:r>
          </w:p>
        </w:tc>
        <w:tc>
          <w:tcPr>
            <w:tcW w:w="198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2</w:t>
            </w:r>
            <w:r>
              <w:rPr>
                <w:rFonts w:ascii="Arial" w:hAnsi="Arial" w:cs="Arial"/>
                <w:sz w:val="24"/>
                <w:szCs w:val="24"/>
              </w:rPr>
              <w:t>8</w:t>
            </w:r>
            <w:r w:rsidRPr="00D52A1A">
              <w:rPr>
                <w:rFonts w:ascii="Arial" w:hAnsi="Arial" w:cs="Arial"/>
                <w:sz w:val="24"/>
                <w:szCs w:val="24"/>
              </w:rPr>
              <w:t>.</w:t>
            </w:r>
            <w:r>
              <w:rPr>
                <w:rFonts w:ascii="Arial" w:hAnsi="Arial" w:cs="Arial"/>
                <w:sz w:val="24"/>
                <w:szCs w:val="24"/>
              </w:rPr>
              <w:t>0</w:t>
            </w:r>
            <w:r w:rsidRPr="00D52A1A">
              <w:rPr>
                <w:rFonts w:ascii="Arial" w:hAnsi="Arial" w:cs="Arial"/>
                <w:sz w:val="24"/>
                <w:szCs w:val="24"/>
              </w:rPr>
              <w:t>% ± 2.47%</w:t>
            </w:r>
          </w:p>
        </w:tc>
        <w:tc>
          <w:tcPr>
            <w:tcW w:w="198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32.</w:t>
            </w:r>
            <w:r>
              <w:rPr>
                <w:rFonts w:ascii="Arial" w:hAnsi="Arial" w:cs="Arial"/>
                <w:sz w:val="24"/>
                <w:szCs w:val="24"/>
              </w:rPr>
              <w:t>5</w:t>
            </w:r>
            <w:r w:rsidRPr="00D52A1A">
              <w:rPr>
                <w:rFonts w:ascii="Arial" w:hAnsi="Arial" w:cs="Arial"/>
                <w:sz w:val="24"/>
                <w:szCs w:val="24"/>
              </w:rPr>
              <w:t>% ± 4.04%</w:t>
            </w:r>
          </w:p>
        </w:tc>
      </w:tr>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25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4.07% ± 1.20%</w:t>
            </w:r>
          </w:p>
        </w:tc>
        <w:tc>
          <w:tcPr>
            <w:tcW w:w="198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36.</w:t>
            </w:r>
            <w:r>
              <w:rPr>
                <w:rFonts w:ascii="Arial" w:hAnsi="Arial" w:cs="Arial"/>
                <w:b/>
                <w:sz w:val="24"/>
                <w:szCs w:val="24"/>
              </w:rPr>
              <w:t>1</w:t>
            </w:r>
            <w:r w:rsidRPr="00D52A1A">
              <w:rPr>
                <w:rFonts w:ascii="Arial" w:hAnsi="Arial" w:cs="Arial"/>
                <w:b/>
                <w:sz w:val="24"/>
                <w:szCs w:val="24"/>
              </w:rPr>
              <w:t>% ± 5.03%</w:t>
            </w:r>
          </w:p>
        </w:tc>
        <w:tc>
          <w:tcPr>
            <w:tcW w:w="198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59.</w:t>
            </w:r>
            <w:r>
              <w:rPr>
                <w:rFonts w:ascii="Arial" w:hAnsi="Arial" w:cs="Arial"/>
                <w:sz w:val="24"/>
                <w:szCs w:val="24"/>
              </w:rPr>
              <w:t>9</w:t>
            </w:r>
            <w:r w:rsidRPr="00D52A1A">
              <w:rPr>
                <w:rFonts w:ascii="Arial" w:hAnsi="Arial" w:cs="Arial"/>
                <w:sz w:val="24"/>
                <w:szCs w:val="24"/>
              </w:rPr>
              <w:t>% ± 5.34%</w:t>
            </w:r>
          </w:p>
        </w:tc>
      </w:tr>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25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2.11% ± 0.86%</w:t>
            </w:r>
          </w:p>
        </w:tc>
        <w:tc>
          <w:tcPr>
            <w:tcW w:w="198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4.73% ± 1.82%</w:t>
            </w:r>
          </w:p>
        </w:tc>
        <w:tc>
          <w:tcPr>
            <w:tcW w:w="198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93.</w:t>
            </w:r>
            <w:r>
              <w:rPr>
                <w:rFonts w:ascii="Arial" w:hAnsi="Arial" w:cs="Arial"/>
                <w:b/>
                <w:sz w:val="24"/>
                <w:szCs w:val="24"/>
              </w:rPr>
              <w:t>2</w:t>
            </w:r>
            <w:r w:rsidRPr="00D52A1A">
              <w:rPr>
                <w:rFonts w:ascii="Arial" w:hAnsi="Arial" w:cs="Arial"/>
                <w:b/>
                <w:sz w:val="24"/>
                <w:szCs w:val="24"/>
              </w:rPr>
              <w:t>% ± 2.33%</w:t>
            </w:r>
          </w:p>
        </w:tc>
      </w:tr>
      <w:tr w:rsidR="003A0750" w:rsidRPr="00D52A1A" w:rsidTr="00D90616">
        <w:trPr>
          <w:trHeight w:val="300"/>
        </w:trPr>
        <w:tc>
          <w:tcPr>
            <w:tcW w:w="8635" w:type="dxa"/>
            <w:gridSpan w:val="4"/>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lastRenderedPageBreak/>
              <w:t>Best-Case</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51.</w:t>
            </w:r>
            <w:r>
              <w:rPr>
                <w:rFonts w:ascii="Arial" w:hAnsi="Arial" w:cs="Arial"/>
                <w:b/>
                <w:sz w:val="24"/>
                <w:szCs w:val="24"/>
              </w:rPr>
              <w:t>6</w:t>
            </w:r>
            <w:r w:rsidRPr="00D52A1A">
              <w:rPr>
                <w:rFonts w:ascii="Arial" w:hAnsi="Arial" w:cs="Arial"/>
                <w:b/>
                <w:sz w:val="24"/>
                <w:szCs w:val="24"/>
              </w:rPr>
              <w:t>% ± 5.96%</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26.3% ± 3.35%</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22.</w:t>
            </w:r>
            <w:r>
              <w:rPr>
                <w:rFonts w:ascii="Arial" w:hAnsi="Arial" w:cs="Arial"/>
                <w:sz w:val="24"/>
                <w:szCs w:val="24"/>
              </w:rPr>
              <w:t>1</w:t>
            </w:r>
            <w:r w:rsidRPr="00D52A1A">
              <w:rPr>
                <w:rFonts w:ascii="Arial" w:hAnsi="Arial" w:cs="Arial"/>
                <w:sz w:val="24"/>
                <w:szCs w:val="24"/>
              </w:rPr>
              <w:t>% ± 3.14%</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3.75% ± 1.52%</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46.</w:t>
            </w:r>
            <w:r>
              <w:rPr>
                <w:rFonts w:ascii="Arial" w:hAnsi="Arial" w:cs="Arial"/>
                <w:b/>
                <w:sz w:val="24"/>
                <w:szCs w:val="24"/>
              </w:rPr>
              <w:t>7</w:t>
            </w:r>
            <w:r w:rsidRPr="00D52A1A">
              <w:rPr>
                <w:rFonts w:ascii="Arial" w:hAnsi="Arial" w:cs="Arial"/>
                <w:b/>
                <w:sz w:val="24"/>
                <w:szCs w:val="24"/>
              </w:rPr>
              <w:t>% ± 5.27%</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49.</w:t>
            </w:r>
            <w:r>
              <w:rPr>
                <w:rFonts w:ascii="Arial" w:hAnsi="Arial" w:cs="Arial"/>
                <w:sz w:val="24"/>
                <w:szCs w:val="24"/>
              </w:rPr>
              <w:t>6</w:t>
            </w:r>
            <w:r w:rsidRPr="00D52A1A">
              <w:rPr>
                <w:rFonts w:ascii="Arial" w:hAnsi="Arial" w:cs="Arial"/>
                <w:sz w:val="24"/>
                <w:szCs w:val="24"/>
              </w:rPr>
              <w:t>% ± 5.38%</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1.74% ± 0.70%</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4.40% ± 1.87%</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93.</w:t>
            </w:r>
            <w:r>
              <w:rPr>
                <w:rFonts w:ascii="Arial" w:hAnsi="Arial" w:cs="Arial"/>
                <w:b/>
                <w:sz w:val="24"/>
                <w:szCs w:val="24"/>
              </w:rPr>
              <w:t>9</w:t>
            </w:r>
            <w:r w:rsidRPr="00D52A1A">
              <w:rPr>
                <w:rFonts w:ascii="Arial" w:hAnsi="Arial" w:cs="Arial"/>
                <w:b/>
                <w:sz w:val="24"/>
                <w:szCs w:val="24"/>
              </w:rPr>
              <w:t>% ± 2.25%</w:t>
            </w:r>
          </w:p>
        </w:tc>
      </w:tr>
      <w:tr w:rsidR="003A0750" w:rsidRPr="00D52A1A" w:rsidTr="00D90616">
        <w:trPr>
          <w:trHeight w:val="300"/>
        </w:trPr>
        <w:tc>
          <w:tcPr>
            <w:tcW w:w="8635" w:type="dxa"/>
            <w:gridSpan w:val="4"/>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Worst-Case</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28.3% ± 5.10%</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27.</w:t>
            </w:r>
            <w:r>
              <w:rPr>
                <w:rFonts w:ascii="Arial" w:hAnsi="Arial" w:cs="Arial"/>
                <w:sz w:val="24"/>
                <w:szCs w:val="24"/>
              </w:rPr>
              <w:t>5</w:t>
            </w:r>
            <w:r w:rsidRPr="00D52A1A">
              <w:rPr>
                <w:rFonts w:ascii="Arial" w:hAnsi="Arial" w:cs="Arial"/>
                <w:sz w:val="24"/>
                <w:szCs w:val="24"/>
              </w:rPr>
              <w:t>% ± 1.83%</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44.</w:t>
            </w:r>
            <w:r>
              <w:rPr>
                <w:rFonts w:ascii="Arial" w:hAnsi="Arial" w:cs="Arial"/>
                <w:sz w:val="24"/>
                <w:szCs w:val="24"/>
              </w:rPr>
              <w:t>2</w:t>
            </w:r>
            <w:r w:rsidRPr="00D52A1A">
              <w:rPr>
                <w:rFonts w:ascii="Arial" w:hAnsi="Arial" w:cs="Arial"/>
                <w:sz w:val="24"/>
                <w:szCs w:val="24"/>
              </w:rPr>
              <w:t>% ± 4.68%</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4.47% ± 1.01%</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26.</w:t>
            </w:r>
            <w:r>
              <w:rPr>
                <w:rFonts w:ascii="Arial" w:hAnsi="Arial" w:cs="Arial"/>
                <w:b/>
                <w:sz w:val="24"/>
                <w:szCs w:val="24"/>
              </w:rPr>
              <w:t>9</w:t>
            </w:r>
            <w:r w:rsidRPr="00D52A1A">
              <w:rPr>
                <w:rFonts w:ascii="Arial" w:hAnsi="Arial" w:cs="Arial"/>
                <w:b/>
                <w:sz w:val="24"/>
                <w:szCs w:val="24"/>
              </w:rPr>
              <w:t>% ± 4.22%</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68.</w:t>
            </w:r>
            <w:r>
              <w:rPr>
                <w:rFonts w:ascii="Arial" w:hAnsi="Arial" w:cs="Arial"/>
                <w:sz w:val="24"/>
                <w:szCs w:val="24"/>
              </w:rPr>
              <w:t>7</w:t>
            </w:r>
            <w:r w:rsidRPr="00D52A1A">
              <w:rPr>
                <w:rFonts w:ascii="Arial" w:hAnsi="Arial" w:cs="Arial"/>
                <w:sz w:val="24"/>
                <w:szCs w:val="24"/>
              </w:rPr>
              <w:t>% ± 4.73%</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2.29% ± 0.85%</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5.06% ± 1.69%</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92.</w:t>
            </w:r>
            <w:r>
              <w:rPr>
                <w:rFonts w:ascii="Arial" w:hAnsi="Arial" w:cs="Arial"/>
                <w:b/>
                <w:sz w:val="24"/>
                <w:szCs w:val="24"/>
              </w:rPr>
              <w:t>7</w:t>
            </w:r>
            <w:r w:rsidRPr="00D52A1A">
              <w:rPr>
                <w:rFonts w:ascii="Arial" w:hAnsi="Arial" w:cs="Arial"/>
                <w:b/>
                <w:sz w:val="24"/>
                <w:szCs w:val="24"/>
              </w:rPr>
              <w:t>% ± 2.29%</w:t>
            </w:r>
          </w:p>
        </w:tc>
      </w:tr>
    </w:tbl>
    <w:p w:rsidR="003A0750" w:rsidRDefault="003A0750" w:rsidP="003A0750">
      <w:pPr>
        <w:spacing w:after="0" w:line="480" w:lineRule="auto"/>
        <w:jc w:val="both"/>
        <w:rPr>
          <w:rFonts w:ascii="Arial" w:hAnsi="Arial" w:cs="Arial"/>
          <w:b/>
          <w:sz w:val="24"/>
          <w:szCs w:val="24"/>
          <w:u w:val="single"/>
        </w:rPr>
      </w:pPr>
    </w:p>
    <w:p w:rsidR="003A0750" w:rsidRPr="00D52D87" w:rsidRDefault="003A0750" w:rsidP="003A0750">
      <w:pPr>
        <w:spacing w:after="0" w:line="480" w:lineRule="auto"/>
        <w:jc w:val="both"/>
        <w:rPr>
          <w:rFonts w:ascii="Arial" w:hAnsi="Arial" w:cs="Arial"/>
          <w:sz w:val="24"/>
          <w:szCs w:val="24"/>
        </w:rPr>
      </w:pPr>
      <w:r>
        <w:rPr>
          <w:rFonts w:ascii="Arial" w:hAnsi="Arial" w:cs="Arial"/>
          <w:sz w:val="24"/>
          <w:szCs w:val="24"/>
        </w:rPr>
        <w:t>D). Uncertainty classifications for the BOADICEA model</w:t>
      </w:r>
    </w:p>
    <w:tbl>
      <w:tblPr>
        <w:tblStyle w:val="TableGrid"/>
        <w:tblW w:w="0" w:type="auto"/>
        <w:tblLook w:val="04A0" w:firstRow="1" w:lastRow="0" w:firstColumn="1" w:lastColumn="0" w:noHBand="0" w:noVBand="1"/>
      </w:tblPr>
      <w:tblGrid>
        <w:gridCol w:w="2425"/>
        <w:gridCol w:w="2250"/>
        <w:gridCol w:w="1980"/>
        <w:gridCol w:w="1980"/>
      </w:tblGrid>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sz w:val="24"/>
                <w:szCs w:val="24"/>
              </w:rPr>
            </w:pPr>
          </w:p>
        </w:tc>
        <w:tc>
          <w:tcPr>
            <w:tcW w:w="225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198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198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High Risk</w:t>
            </w:r>
          </w:p>
        </w:tc>
      </w:tr>
      <w:tr w:rsidR="003A0750" w:rsidRPr="00D52A1A" w:rsidTr="00D90616">
        <w:trPr>
          <w:trHeight w:val="300"/>
        </w:trPr>
        <w:tc>
          <w:tcPr>
            <w:tcW w:w="8635" w:type="dxa"/>
            <w:gridSpan w:val="4"/>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Average-Case</w:t>
            </w:r>
          </w:p>
        </w:tc>
      </w:tr>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25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62.</w:t>
            </w:r>
            <w:r>
              <w:rPr>
                <w:rFonts w:ascii="Arial" w:hAnsi="Arial" w:cs="Arial"/>
                <w:b/>
                <w:sz w:val="24"/>
                <w:szCs w:val="24"/>
              </w:rPr>
              <w:t>7</w:t>
            </w:r>
            <w:r w:rsidRPr="00D52A1A">
              <w:rPr>
                <w:rFonts w:ascii="Arial" w:hAnsi="Arial" w:cs="Arial"/>
                <w:b/>
                <w:sz w:val="24"/>
                <w:szCs w:val="24"/>
              </w:rPr>
              <w:t>% ± 5.34%</w:t>
            </w:r>
          </w:p>
        </w:tc>
        <w:tc>
          <w:tcPr>
            <w:tcW w:w="198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27.5% ± 3.60%</w:t>
            </w:r>
          </w:p>
        </w:tc>
        <w:tc>
          <w:tcPr>
            <w:tcW w:w="198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9.82% ± 2.37%</w:t>
            </w:r>
          </w:p>
        </w:tc>
      </w:tr>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25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5.61% ± 1.88%</w:t>
            </w:r>
          </w:p>
        </w:tc>
        <w:tc>
          <w:tcPr>
            <w:tcW w:w="198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45.</w:t>
            </w:r>
            <w:r>
              <w:rPr>
                <w:rFonts w:ascii="Arial" w:hAnsi="Arial" w:cs="Arial"/>
                <w:b/>
                <w:sz w:val="24"/>
                <w:szCs w:val="24"/>
              </w:rPr>
              <w:t>2</w:t>
            </w:r>
            <w:r w:rsidRPr="00D52A1A">
              <w:rPr>
                <w:rFonts w:ascii="Arial" w:hAnsi="Arial" w:cs="Arial"/>
                <w:b/>
                <w:sz w:val="24"/>
                <w:szCs w:val="24"/>
              </w:rPr>
              <w:t>% ± 4.26%</w:t>
            </w:r>
          </w:p>
        </w:tc>
        <w:tc>
          <w:tcPr>
            <w:tcW w:w="198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49.2% ± 4.86%</w:t>
            </w:r>
          </w:p>
        </w:tc>
      </w:tr>
      <w:tr w:rsidR="003A0750" w:rsidRPr="00D52A1A" w:rsidTr="00D90616">
        <w:trPr>
          <w:trHeight w:val="300"/>
        </w:trPr>
        <w:tc>
          <w:tcPr>
            <w:tcW w:w="2425"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25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3.34% ± 1.42%</w:t>
            </w:r>
          </w:p>
        </w:tc>
        <w:tc>
          <w:tcPr>
            <w:tcW w:w="1980" w:type="dxa"/>
            <w:noWrap/>
            <w:hideMark/>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12.7% ± 3.15%</w:t>
            </w:r>
          </w:p>
        </w:tc>
        <w:tc>
          <w:tcPr>
            <w:tcW w:w="1980" w:type="dxa"/>
            <w:noWrap/>
            <w:hideMark/>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83.9% ± 3.95%</w:t>
            </w:r>
          </w:p>
        </w:tc>
      </w:tr>
      <w:tr w:rsidR="003A0750" w:rsidRPr="00D52A1A" w:rsidTr="00D90616">
        <w:trPr>
          <w:trHeight w:val="300"/>
        </w:trPr>
        <w:tc>
          <w:tcPr>
            <w:tcW w:w="8635" w:type="dxa"/>
            <w:gridSpan w:val="4"/>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Best-Case</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Low Risk</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72.14% ± 5.04%</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21.</w:t>
            </w:r>
            <w:r>
              <w:rPr>
                <w:rFonts w:ascii="Arial" w:hAnsi="Arial" w:cs="Arial"/>
                <w:sz w:val="24"/>
                <w:szCs w:val="24"/>
              </w:rPr>
              <w:t>9</w:t>
            </w:r>
            <w:r w:rsidRPr="00D52A1A">
              <w:rPr>
                <w:rFonts w:ascii="Arial" w:hAnsi="Arial" w:cs="Arial"/>
                <w:sz w:val="24"/>
                <w:szCs w:val="24"/>
              </w:rPr>
              <w:t>% ± 3.63%</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5.99% ± 1.86%</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25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5.24% ± 1.93%</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54.</w:t>
            </w:r>
            <w:r>
              <w:rPr>
                <w:rFonts w:ascii="Arial" w:hAnsi="Arial" w:cs="Arial"/>
                <w:b/>
                <w:sz w:val="24"/>
                <w:szCs w:val="24"/>
              </w:rPr>
              <w:t>6</w:t>
            </w:r>
            <w:r w:rsidRPr="00D52A1A">
              <w:rPr>
                <w:rFonts w:ascii="Arial" w:hAnsi="Arial" w:cs="Arial"/>
                <w:b/>
                <w:sz w:val="24"/>
                <w:szCs w:val="24"/>
              </w:rPr>
              <w:t>% ± 4.50%</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40.2% ± 4.91%</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2.31% ± 0.88%</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10.6% ± 3.09%</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87.</w:t>
            </w:r>
            <w:r>
              <w:rPr>
                <w:rFonts w:ascii="Arial" w:hAnsi="Arial" w:cs="Arial"/>
                <w:b/>
                <w:sz w:val="24"/>
                <w:szCs w:val="24"/>
              </w:rPr>
              <w:t>1</w:t>
            </w:r>
            <w:r w:rsidRPr="00D52A1A">
              <w:rPr>
                <w:rFonts w:ascii="Arial" w:hAnsi="Arial" w:cs="Arial"/>
                <w:b/>
                <w:sz w:val="24"/>
                <w:szCs w:val="24"/>
              </w:rPr>
              <w:t>% ± 3.57%</w:t>
            </w:r>
          </w:p>
        </w:tc>
      </w:tr>
      <w:tr w:rsidR="003A0750" w:rsidRPr="00D52A1A" w:rsidTr="00D90616">
        <w:trPr>
          <w:trHeight w:val="300"/>
        </w:trPr>
        <w:tc>
          <w:tcPr>
            <w:tcW w:w="8635" w:type="dxa"/>
            <w:gridSpan w:val="4"/>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Worst-Case</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Low Risk</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52.</w:t>
            </w:r>
            <w:r>
              <w:rPr>
                <w:rFonts w:ascii="Arial" w:hAnsi="Arial" w:cs="Arial"/>
                <w:b/>
                <w:sz w:val="24"/>
                <w:szCs w:val="24"/>
              </w:rPr>
              <w:t>6</w:t>
            </w:r>
            <w:r w:rsidRPr="00D52A1A">
              <w:rPr>
                <w:rFonts w:ascii="Arial" w:hAnsi="Arial" w:cs="Arial"/>
                <w:b/>
                <w:sz w:val="24"/>
                <w:szCs w:val="24"/>
              </w:rPr>
              <w:t>% ± 5.23%</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32.2% ± 3.13%</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15.2% ± 2.97%</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Moderate Risk</w:t>
            </w:r>
          </w:p>
        </w:tc>
        <w:tc>
          <w:tcPr>
            <w:tcW w:w="225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6.14% ± 1.68%</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36.5% ± 4.03%</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57.3% ± 4.97%</w:t>
            </w:r>
          </w:p>
        </w:tc>
      </w:tr>
      <w:tr w:rsidR="003A0750" w:rsidRPr="00D52A1A" w:rsidTr="00D90616">
        <w:trPr>
          <w:trHeight w:val="300"/>
        </w:trPr>
        <w:tc>
          <w:tcPr>
            <w:tcW w:w="2425"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b/>
                <w:sz w:val="24"/>
                <w:szCs w:val="24"/>
              </w:rPr>
              <w:t xml:space="preserve">High  Risk </w:t>
            </w:r>
          </w:p>
        </w:tc>
        <w:tc>
          <w:tcPr>
            <w:tcW w:w="225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sz w:val="24"/>
                <w:szCs w:val="24"/>
              </w:rPr>
              <w:t>4.43% ± 1.66%</w:t>
            </w:r>
          </w:p>
        </w:tc>
        <w:tc>
          <w:tcPr>
            <w:tcW w:w="1980" w:type="dxa"/>
            <w:noWrap/>
          </w:tcPr>
          <w:p w:rsidR="003A0750" w:rsidRPr="00D52A1A" w:rsidRDefault="003A0750" w:rsidP="00D90616">
            <w:pPr>
              <w:spacing w:line="480" w:lineRule="auto"/>
              <w:jc w:val="both"/>
              <w:rPr>
                <w:rFonts w:ascii="Arial" w:hAnsi="Arial" w:cs="Arial"/>
                <w:b/>
                <w:sz w:val="24"/>
                <w:szCs w:val="24"/>
              </w:rPr>
            </w:pPr>
            <w:r w:rsidRPr="00D52A1A">
              <w:rPr>
                <w:rFonts w:ascii="Arial" w:hAnsi="Arial" w:cs="Arial"/>
                <w:sz w:val="24"/>
                <w:szCs w:val="24"/>
              </w:rPr>
              <w:t>14.</w:t>
            </w:r>
            <w:r>
              <w:rPr>
                <w:rFonts w:ascii="Arial" w:hAnsi="Arial" w:cs="Arial"/>
                <w:sz w:val="24"/>
                <w:szCs w:val="24"/>
              </w:rPr>
              <w:t>5</w:t>
            </w:r>
            <w:r w:rsidRPr="00D52A1A">
              <w:rPr>
                <w:rFonts w:ascii="Arial" w:hAnsi="Arial" w:cs="Arial"/>
                <w:sz w:val="24"/>
                <w:szCs w:val="24"/>
              </w:rPr>
              <w:t>% ± 3.26%</w:t>
            </w:r>
          </w:p>
        </w:tc>
        <w:tc>
          <w:tcPr>
            <w:tcW w:w="1980" w:type="dxa"/>
            <w:noWrap/>
          </w:tcPr>
          <w:p w:rsidR="003A0750" w:rsidRPr="00D52A1A" w:rsidRDefault="003A0750" w:rsidP="00D90616">
            <w:pPr>
              <w:spacing w:line="480" w:lineRule="auto"/>
              <w:jc w:val="both"/>
              <w:rPr>
                <w:rFonts w:ascii="Arial" w:hAnsi="Arial" w:cs="Arial"/>
                <w:sz w:val="24"/>
                <w:szCs w:val="24"/>
              </w:rPr>
            </w:pPr>
            <w:r w:rsidRPr="00D52A1A">
              <w:rPr>
                <w:rFonts w:ascii="Arial" w:hAnsi="Arial" w:cs="Arial"/>
                <w:b/>
                <w:sz w:val="24"/>
                <w:szCs w:val="24"/>
              </w:rPr>
              <w:t>81.</w:t>
            </w:r>
            <w:r>
              <w:rPr>
                <w:rFonts w:ascii="Arial" w:hAnsi="Arial" w:cs="Arial"/>
                <w:b/>
                <w:sz w:val="24"/>
                <w:szCs w:val="24"/>
              </w:rPr>
              <w:t>1</w:t>
            </w:r>
            <w:r w:rsidRPr="00D52A1A">
              <w:rPr>
                <w:rFonts w:ascii="Arial" w:hAnsi="Arial" w:cs="Arial"/>
                <w:b/>
                <w:sz w:val="24"/>
                <w:szCs w:val="24"/>
              </w:rPr>
              <w:t>% ± 4.36%</w:t>
            </w:r>
          </w:p>
        </w:tc>
      </w:tr>
    </w:tbl>
    <w:p w:rsidR="003A0750" w:rsidRDefault="003A0750" w:rsidP="003A0750">
      <w:pPr>
        <w:spacing w:after="0" w:line="480" w:lineRule="auto"/>
        <w:rPr>
          <w:rFonts w:ascii="Arial" w:hAnsi="Arial" w:cs="Arial"/>
          <w:sz w:val="24"/>
          <w:szCs w:val="24"/>
        </w:rPr>
      </w:pPr>
      <w:r w:rsidRPr="0035211A">
        <w:rPr>
          <w:rFonts w:ascii="Arial" w:hAnsi="Arial" w:cs="Arial"/>
          <w:b/>
          <w:sz w:val="24"/>
          <w:szCs w:val="24"/>
        </w:rPr>
        <w:lastRenderedPageBreak/>
        <w:t>Figure S1.</w:t>
      </w:r>
      <w:r>
        <w:rPr>
          <w:rFonts w:ascii="Arial" w:hAnsi="Arial" w:cs="Arial"/>
          <w:sz w:val="24"/>
          <w:szCs w:val="24"/>
        </w:rPr>
        <w:t xml:space="preserve"> Distribution of initial risk (with no uncertainty) by final categorization (with uncertainty present) of </w:t>
      </w:r>
      <w:proofErr w:type="spellStart"/>
      <w:r>
        <w:rPr>
          <w:rFonts w:ascii="Arial" w:hAnsi="Arial" w:cs="Arial"/>
          <w:sz w:val="24"/>
          <w:szCs w:val="24"/>
        </w:rPr>
        <w:t>proband</w:t>
      </w:r>
      <w:proofErr w:type="spellEnd"/>
      <w:r>
        <w:rPr>
          <w:rFonts w:ascii="Arial" w:hAnsi="Arial" w:cs="Arial"/>
          <w:sz w:val="24"/>
          <w:szCs w:val="24"/>
        </w:rPr>
        <w:t xml:space="preserve"> calculated by </w:t>
      </w:r>
      <w:r w:rsidRPr="007C5147">
        <w:rPr>
          <w:rFonts w:ascii="Arial" w:hAnsi="Arial" w:cs="Arial"/>
          <w:sz w:val="24"/>
          <w:szCs w:val="24"/>
        </w:rPr>
        <w:t>the BOADICEA risk prediction model.</w:t>
      </w:r>
      <w:r>
        <w:rPr>
          <w:rFonts w:ascii="Arial" w:hAnsi="Arial" w:cs="Arial"/>
          <w:sz w:val="24"/>
          <w:szCs w:val="24"/>
        </w:rPr>
        <w:t xml:space="preserve"> Lifetime risk percentages without uncertainty on the left of the diagram (Initial lifetime risk) are shown for each final risk bin category which contains uncertainty. The sizes of the initial risk bins, flows and final risk bins are relative to the number of pedigrees falling into each. The percent of total pedigrees in the initial contrived bin categories was 33% for each and the percent in each final classification is noted in the final risk bins. </w:t>
      </w:r>
    </w:p>
    <w:p w:rsidR="003A0750" w:rsidRDefault="003A0750" w:rsidP="003A0750">
      <w:pPr>
        <w:jc w:val="center"/>
        <w:rPr>
          <w:rFonts w:ascii="Arial" w:hAnsi="Arial" w:cs="Arial"/>
          <w:b/>
          <w:sz w:val="24"/>
          <w:szCs w:val="24"/>
        </w:rPr>
      </w:pPr>
      <w:r>
        <w:rPr>
          <w:rFonts w:ascii="Arial" w:hAnsi="Arial" w:cs="Arial"/>
          <w:noProof/>
          <w:sz w:val="24"/>
          <w:szCs w:val="24"/>
        </w:rPr>
        <w:drawing>
          <wp:inline distT="0" distB="0" distL="0" distR="0" wp14:anchorId="3ECF8902" wp14:editId="3AC7DAEF">
            <wp:extent cx="4265308" cy="385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4538" cy="3875017"/>
                    </a:xfrm>
                    <a:prstGeom prst="rect">
                      <a:avLst/>
                    </a:prstGeom>
                    <a:noFill/>
                  </pic:spPr>
                </pic:pic>
              </a:graphicData>
            </a:graphic>
          </wp:inline>
        </w:drawing>
      </w:r>
    </w:p>
    <w:p w:rsidR="003A0750" w:rsidRPr="0035211A" w:rsidRDefault="003A0750" w:rsidP="003A0750">
      <w:pPr>
        <w:rPr>
          <w:rFonts w:ascii="Arial" w:hAnsi="Arial" w:cs="Arial"/>
          <w:b/>
          <w:sz w:val="24"/>
          <w:szCs w:val="24"/>
        </w:rPr>
      </w:pPr>
    </w:p>
    <w:p w:rsidR="008534A5" w:rsidRDefault="008534A5">
      <w:bookmarkStart w:id="0" w:name="_GoBack"/>
      <w:bookmarkEnd w:id="0"/>
    </w:p>
    <w:sectPr w:rsidR="008534A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448995"/>
      <w:docPartObj>
        <w:docPartGallery w:val="Page Numbers (Bottom of Page)"/>
        <w:docPartUnique/>
      </w:docPartObj>
    </w:sdtPr>
    <w:sdtEndPr>
      <w:rPr>
        <w:noProof/>
      </w:rPr>
    </w:sdtEndPr>
    <w:sdtContent>
      <w:p w:rsidR="00DB5D2E" w:rsidRDefault="003A0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B5D2E" w:rsidRDefault="003A075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6F"/>
    <w:rsid w:val="003A0750"/>
    <w:rsid w:val="008534A5"/>
    <w:rsid w:val="00EA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9712A-4BD4-4CAC-B25B-C324B34B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Facelli</dc:creator>
  <cp:keywords/>
  <dc:description/>
  <cp:lastModifiedBy>Julio Cesar Facelli</cp:lastModifiedBy>
  <cp:revision>2</cp:revision>
  <dcterms:created xsi:type="dcterms:W3CDTF">2016-09-16T20:57:00Z</dcterms:created>
  <dcterms:modified xsi:type="dcterms:W3CDTF">2016-09-16T20:57:00Z</dcterms:modified>
</cp:coreProperties>
</file>