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D7" w:rsidRPr="00FC082E" w:rsidRDefault="00FB36D7" w:rsidP="00FB36D7">
      <w:pPr>
        <w:spacing w:after="0" w:line="48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FC082E">
        <w:rPr>
          <w:rFonts w:ascii="Cambria" w:eastAsia="Times New Roman" w:hAnsi="Cambria" w:cs="Times New Roman"/>
          <w:b/>
          <w:sz w:val="24"/>
          <w:szCs w:val="24"/>
        </w:rPr>
        <w:t xml:space="preserve">Supplemental Table 1: Characteristics of Respondent and </w:t>
      </w:r>
      <w:proofErr w:type="spellStart"/>
      <w:r w:rsidRPr="00FC082E">
        <w:rPr>
          <w:rFonts w:ascii="Cambria" w:eastAsia="Times New Roman" w:hAnsi="Cambria" w:cs="Times New Roman"/>
          <w:b/>
          <w:sz w:val="24"/>
          <w:szCs w:val="24"/>
        </w:rPr>
        <w:t>Nonrespondent</w:t>
      </w:r>
      <w:proofErr w:type="spellEnd"/>
      <w:r w:rsidRPr="00FC082E">
        <w:rPr>
          <w:rFonts w:ascii="Cambria" w:eastAsia="Times New Roman" w:hAnsi="Cambria" w:cs="Times New Roman"/>
          <w:b/>
          <w:sz w:val="24"/>
          <w:szCs w:val="24"/>
        </w:rPr>
        <w:t xml:space="preserve"> CTSA Programs</w:t>
      </w:r>
    </w:p>
    <w:p w:rsidR="00FB36D7" w:rsidRPr="00FC082E" w:rsidRDefault="00FB36D7" w:rsidP="00FB36D7">
      <w:pPr>
        <w:spacing w:after="0" w:line="480" w:lineRule="auto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3116"/>
        <w:gridCol w:w="3113"/>
      </w:tblGrid>
      <w:tr w:rsidR="00FB36D7" w:rsidRPr="00FC082E" w:rsidTr="001D4F6E">
        <w:tc>
          <w:tcPr>
            <w:tcW w:w="3192" w:type="dxa"/>
            <w:vAlign w:val="bottom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Characteristic</w:t>
            </w:r>
          </w:p>
        </w:tc>
        <w:tc>
          <w:tcPr>
            <w:tcW w:w="3192" w:type="dxa"/>
            <w:vAlign w:val="bottom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Respondents</w:t>
            </w:r>
          </w:p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N=37</w:t>
            </w:r>
          </w:p>
        </w:tc>
        <w:tc>
          <w:tcPr>
            <w:tcW w:w="3192" w:type="dxa"/>
            <w:vAlign w:val="bottom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Non-respondents</w:t>
            </w:r>
          </w:p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N=27</w:t>
            </w:r>
          </w:p>
        </w:tc>
      </w:tr>
      <w:tr w:rsidR="00FB36D7" w:rsidRPr="00FC082E" w:rsidTr="001D4F6E">
        <w:trPr>
          <w:trHeight w:val="647"/>
        </w:trPr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Average direct costs, FY 2017</w:t>
            </w:r>
          </w:p>
          <w:p w:rsidR="00FB36D7" w:rsidRPr="00FC082E" w:rsidRDefault="00FB36D7" w:rsidP="001D4F6E">
            <w:pPr>
              <w:spacing w:line="480" w:lineRule="auto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(Standard deviation)</w:t>
            </w:r>
          </w:p>
          <w:p w:rsidR="00FB36D7" w:rsidRPr="00FC082E" w:rsidRDefault="00FB36D7" w:rsidP="001D4F6E">
            <w:pPr>
              <w:spacing w:line="480" w:lineRule="auto"/>
              <w:rPr>
                <w:rFonts w:ascii="Cambria" w:eastAsia="Times New Roman" w:hAnsi="Cambria" w:cs="Times New Roman"/>
                <w:b/>
              </w:rPr>
            </w:pPr>
          </w:p>
          <w:p w:rsidR="00FB36D7" w:rsidRPr="00FC082E" w:rsidRDefault="00FB36D7" w:rsidP="001D4F6E">
            <w:pPr>
              <w:spacing w:line="480" w:lineRule="auto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Median direct costs, FY 2017</w:t>
            </w:r>
          </w:p>
        </w:tc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C082E">
              <w:rPr>
                <w:rFonts w:ascii="Cambria" w:eastAsia="Times New Roman" w:hAnsi="Cambria" w:cs="Times New Roman"/>
                <w:color w:val="000000"/>
              </w:rPr>
              <w:t>$5,046,681</w:t>
            </w:r>
          </w:p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C082E">
              <w:rPr>
                <w:rFonts w:ascii="Cambria" w:eastAsia="Times New Roman" w:hAnsi="Cambria" w:cs="Times New Roman"/>
                <w:color w:val="000000"/>
              </w:rPr>
              <w:t>($4,204,250)</w:t>
            </w:r>
          </w:p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C082E">
              <w:rPr>
                <w:rFonts w:ascii="Cambria" w:eastAsia="Times New Roman" w:hAnsi="Cambria" w:cs="Times New Roman"/>
                <w:color w:val="000000"/>
              </w:rPr>
              <w:t>$3,639,047</w:t>
            </w:r>
          </w:p>
        </w:tc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C082E">
              <w:rPr>
                <w:rFonts w:ascii="Cambria" w:eastAsia="Times New Roman" w:hAnsi="Cambria" w:cs="Times New Roman"/>
                <w:color w:val="000000"/>
              </w:rPr>
              <w:t>$4,554,762</w:t>
            </w:r>
          </w:p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C082E">
              <w:rPr>
                <w:rFonts w:ascii="Cambria" w:eastAsia="Times New Roman" w:hAnsi="Cambria" w:cs="Times New Roman"/>
                <w:color w:val="000000"/>
              </w:rPr>
              <w:t>($2,104,093)</w:t>
            </w:r>
          </w:p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FC082E">
              <w:rPr>
                <w:rFonts w:ascii="Cambria" w:eastAsia="Times New Roman" w:hAnsi="Cambria" w:cs="Times New Roman"/>
                <w:color w:val="000000"/>
              </w:rPr>
              <w:t>$3,829,500</w:t>
            </w:r>
          </w:p>
        </w:tc>
      </w:tr>
      <w:tr w:rsidR="00FB36D7" w:rsidRPr="00FC082E" w:rsidTr="001D4F6E"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Census Regions</w:t>
            </w:r>
          </w:p>
        </w:tc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FB36D7" w:rsidRPr="00FC082E" w:rsidTr="001D4F6E"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 xml:space="preserve">   West</w:t>
            </w:r>
          </w:p>
        </w:tc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21.6%</w:t>
            </w:r>
          </w:p>
        </w:tc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18.5%</w:t>
            </w:r>
          </w:p>
        </w:tc>
      </w:tr>
      <w:tr w:rsidR="00FB36D7" w:rsidRPr="00FC082E" w:rsidTr="001D4F6E"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 xml:space="preserve">   Midwest</w:t>
            </w:r>
          </w:p>
        </w:tc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29.7%</w:t>
            </w:r>
          </w:p>
        </w:tc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14.8%</w:t>
            </w:r>
          </w:p>
        </w:tc>
      </w:tr>
      <w:tr w:rsidR="00FB36D7" w:rsidRPr="00FC082E" w:rsidTr="001D4F6E"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 xml:space="preserve">   South</w:t>
            </w:r>
          </w:p>
        </w:tc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24.3%</w:t>
            </w:r>
          </w:p>
        </w:tc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37.0%</w:t>
            </w:r>
          </w:p>
        </w:tc>
      </w:tr>
      <w:tr w:rsidR="00FB36D7" w:rsidRPr="00FC082E" w:rsidTr="001D4F6E"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 xml:space="preserve">   Northeast</w:t>
            </w:r>
          </w:p>
        </w:tc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24.3%</w:t>
            </w:r>
          </w:p>
        </w:tc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29.6%</w:t>
            </w:r>
          </w:p>
        </w:tc>
      </w:tr>
      <w:tr w:rsidR="00FB36D7" w:rsidRPr="00FC082E" w:rsidTr="001D4F6E"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Average number of years as a CTSA (Standard deviation)</w:t>
            </w:r>
          </w:p>
        </w:tc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9 (2)</w:t>
            </w:r>
          </w:p>
        </w:tc>
        <w:tc>
          <w:tcPr>
            <w:tcW w:w="3192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9 (3)</w:t>
            </w:r>
          </w:p>
        </w:tc>
      </w:tr>
    </w:tbl>
    <w:p w:rsidR="00FB36D7" w:rsidRPr="00FC082E" w:rsidRDefault="00FB36D7" w:rsidP="00FB36D7">
      <w:pPr>
        <w:spacing w:after="0" w:line="480" w:lineRule="auto"/>
        <w:rPr>
          <w:rFonts w:ascii="Cambria" w:eastAsia="Times New Roman" w:hAnsi="Cambria" w:cs="Times New Roman"/>
          <w:sz w:val="24"/>
          <w:szCs w:val="24"/>
        </w:rPr>
      </w:pPr>
    </w:p>
    <w:p w:rsidR="00FB36D7" w:rsidRPr="00FC082E" w:rsidRDefault="00FB36D7" w:rsidP="00FB36D7">
      <w:pPr>
        <w:spacing w:after="0" w:line="480" w:lineRule="auto"/>
        <w:rPr>
          <w:rFonts w:ascii="Cambria" w:eastAsia="Times New Roman" w:hAnsi="Cambria" w:cs="Times New Roman"/>
          <w:sz w:val="24"/>
          <w:szCs w:val="24"/>
        </w:rPr>
      </w:pPr>
      <w:bookmarkStart w:id="0" w:name="_GoBack"/>
      <w:bookmarkEnd w:id="0"/>
    </w:p>
    <w:p w:rsidR="00FB36D7" w:rsidRPr="00FC082E" w:rsidRDefault="00FB36D7" w:rsidP="00FB36D7">
      <w:pPr>
        <w:spacing w:after="0" w:line="480" w:lineRule="auto"/>
        <w:rPr>
          <w:rFonts w:ascii="Cambria" w:eastAsia="Times New Roman" w:hAnsi="Cambria" w:cs="Times New Roman"/>
          <w:sz w:val="24"/>
          <w:szCs w:val="24"/>
        </w:rPr>
      </w:pPr>
      <w:r w:rsidRPr="00FC082E">
        <w:rPr>
          <w:rFonts w:ascii="Cambria" w:eastAsia="Times New Roman" w:hAnsi="Cambria" w:cs="Times New Roman"/>
          <w:sz w:val="24"/>
          <w:szCs w:val="24"/>
        </w:rPr>
        <w:br w:type="page"/>
      </w:r>
    </w:p>
    <w:p w:rsidR="00FB36D7" w:rsidRPr="00FC082E" w:rsidRDefault="00FB36D7" w:rsidP="00FB36D7">
      <w:pPr>
        <w:spacing w:after="0" w:line="48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FC082E">
        <w:rPr>
          <w:rFonts w:ascii="Cambria" w:eastAsia="Times New Roman" w:hAnsi="Cambria" w:cs="Times New Roman"/>
          <w:b/>
          <w:sz w:val="24"/>
          <w:szCs w:val="24"/>
        </w:rPr>
        <w:lastRenderedPageBreak/>
        <w:t xml:space="preserve">Supplemental Table 2: Proportion of Respondent CTSAs Directly and/or Indirectly Supporting Different Quantities of </w:t>
      </w:r>
      <w:proofErr w:type="gramStart"/>
      <w:r w:rsidRPr="00FC082E">
        <w:rPr>
          <w:rFonts w:ascii="Cambria" w:eastAsia="Times New Roman" w:hAnsi="Cambria" w:cs="Times New Roman"/>
          <w:b/>
          <w:sz w:val="24"/>
          <w:szCs w:val="24"/>
        </w:rPr>
        <w:t>D&amp;I</w:t>
      </w:r>
      <w:proofErr w:type="gramEnd"/>
      <w:r w:rsidRPr="00FC082E">
        <w:rPr>
          <w:rFonts w:ascii="Cambria" w:eastAsia="Times New Roman" w:hAnsi="Cambria" w:cs="Times New Roman"/>
          <w:b/>
          <w:sz w:val="24"/>
          <w:szCs w:val="24"/>
        </w:rPr>
        <w:t xml:space="preserve"> Activities </w:t>
      </w:r>
    </w:p>
    <w:p w:rsidR="00FB36D7" w:rsidRPr="00FC082E" w:rsidRDefault="00FB36D7" w:rsidP="00FB36D7">
      <w:pPr>
        <w:spacing w:after="0" w:line="480" w:lineRule="auto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B36D7" w:rsidRPr="00FC082E" w:rsidTr="001D4F6E">
        <w:trPr>
          <w:trHeight w:val="926"/>
        </w:trPr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Supporting 3 D&amp;I science activities</w:t>
            </w:r>
          </w:p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N (%)</w:t>
            </w:r>
          </w:p>
        </w:tc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Supporting 2 D&amp;I science activities</w:t>
            </w:r>
          </w:p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N (%)</w:t>
            </w:r>
          </w:p>
        </w:tc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Supporting 1 D&amp;I science activities</w:t>
            </w:r>
          </w:p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N (%)</w:t>
            </w:r>
          </w:p>
        </w:tc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Supporting 0 D&amp;I science activities</w:t>
            </w:r>
          </w:p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N (%)</w:t>
            </w:r>
          </w:p>
        </w:tc>
      </w:tr>
      <w:tr w:rsidR="00FB36D7" w:rsidRPr="00FC082E" w:rsidTr="001D4F6E"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Direct CTSA funding (n=37)</w:t>
            </w:r>
          </w:p>
        </w:tc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13 (35.1%)</w:t>
            </w:r>
          </w:p>
        </w:tc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9 (24.3%)</w:t>
            </w:r>
          </w:p>
        </w:tc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4 (10.8%)</w:t>
            </w:r>
          </w:p>
        </w:tc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11 (29.7%)</w:t>
            </w:r>
          </w:p>
        </w:tc>
      </w:tr>
      <w:tr w:rsidR="00FB36D7" w:rsidRPr="00FC082E" w:rsidTr="001D4F6E"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Indirect CTSA support (n=37)</w:t>
            </w:r>
          </w:p>
        </w:tc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16 (43.2%)</w:t>
            </w:r>
          </w:p>
        </w:tc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8 (21.6%)</w:t>
            </w:r>
          </w:p>
        </w:tc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6 (16.2%)</w:t>
            </w:r>
          </w:p>
        </w:tc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7 (18.9%)</w:t>
            </w:r>
          </w:p>
        </w:tc>
      </w:tr>
      <w:tr w:rsidR="00FB36D7" w:rsidRPr="00FC082E" w:rsidTr="001D4F6E"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rPr>
                <w:rFonts w:ascii="Cambria" w:eastAsia="Times New Roman" w:hAnsi="Cambria" w:cs="Times New Roman"/>
                <w:b/>
              </w:rPr>
            </w:pPr>
            <w:r w:rsidRPr="00FC082E">
              <w:rPr>
                <w:rFonts w:ascii="Cambria" w:eastAsia="Times New Roman" w:hAnsi="Cambria" w:cs="Times New Roman"/>
                <w:b/>
              </w:rPr>
              <w:t>Either type of support (n=37)</w:t>
            </w:r>
          </w:p>
        </w:tc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23 (62.2%)</w:t>
            </w:r>
          </w:p>
        </w:tc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6 (16.2%)</w:t>
            </w:r>
          </w:p>
        </w:tc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3 (8.1%)</w:t>
            </w:r>
          </w:p>
        </w:tc>
        <w:tc>
          <w:tcPr>
            <w:tcW w:w="1870" w:type="dxa"/>
          </w:tcPr>
          <w:p w:rsidR="00FB36D7" w:rsidRPr="00FC082E" w:rsidRDefault="00FB36D7" w:rsidP="001D4F6E">
            <w:pPr>
              <w:spacing w:line="480" w:lineRule="auto"/>
              <w:jc w:val="center"/>
              <w:rPr>
                <w:rFonts w:ascii="Cambria" w:eastAsia="Times New Roman" w:hAnsi="Cambria" w:cs="Times New Roman"/>
              </w:rPr>
            </w:pPr>
            <w:r w:rsidRPr="00FC082E">
              <w:rPr>
                <w:rFonts w:ascii="Cambria" w:eastAsia="Times New Roman" w:hAnsi="Cambria" w:cs="Times New Roman"/>
              </w:rPr>
              <w:t>5 (13.5%)</w:t>
            </w:r>
          </w:p>
        </w:tc>
      </w:tr>
    </w:tbl>
    <w:p w:rsidR="00FB36D7" w:rsidRPr="00FC082E" w:rsidRDefault="00FB36D7" w:rsidP="00FB36D7">
      <w:pPr>
        <w:spacing w:after="0" w:line="480" w:lineRule="auto"/>
        <w:rPr>
          <w:rFonts w:ascii="Cambria" w:eastAsia="Times New Roman" w:hAnsi="Cambria" w:cs="Times New Roman"/>
          <w:sz w:val="24"/>
          <w:szCs w:val="24"/>
        </w:rPr>
      </w:pPr>
      <w:r w:rsidRPr="00FC082E">
        <w:rPr>
          <w:rFonts w:ascii="Cambria" w:eastAsia="Times New Roman" w:hAnsi="Cambria" w:cs="Times New Roman"/>
          <w:sz w:val="24"/>
          <w:szCs w:val="24"/>
        </w:rPr>
        <w:t>One point for each activity listed: 1) D&amp;I program/resource; 2) D&amp;I training/workforce development, 3) D&amp;I research projects.</w:t>
      </w:r>
    </w:p>
    <w:p w:rsidR="00FB36D7" w:rsidRPr="00FC082E" w:rsidRDefault="00FB36D7" w:rsidP="00FB36D7">
      <w:pPr>
        <w:spacing w:after="0" w:line="480" w:lineRule="auto"/>
        <w:rPr>
          <w:rFonts w:ascii="Cambria" w:eastAsia="Times New Roman" w:hAnsi="Cambria" w:cs="Times New Roman"/>
          <w:sz w:val="24"/>
          <w:szCs w:val="24"/>
        </w:rPr>
      </w:pPr>
    </w:p>
    <w:p w:rsidR="00DE0B04" w:rsidRDefault="00DE0B04"/>
    <w:sectPr w:rsidR="00DE0B0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CC" w:rsidRDefault="003055CC" w:rsidP="00FB36D7">
      <w:pPr>
        <w:spacing w:after="0" w:line="240" w:lineRule="auto"/>
      </w:pPr>
      <w:r>
        <w:separator/>
      </w:r>
    </w:p>
  </w:endnote>
  <w:endnote w:type="continuationSeparator" w:id="0">
    <w:p w:rsidR="003055CC" w:rsidRDefault="003055CC" w:rsidP="00FB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287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6D7" w:rsidRDefault="00FB36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36D7" w:rsidRDefault="00FB3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CC" w:rsidRDefault="003055CC" w:rsidP="00FB36D7">
      <w:pPr>
        <w:spacing w:after="0" w:line="240" w:lineRule="auto"/>
      </w:pPr>
      <w:r>
        <w:separator/>
      </w:r>
    </w:p>
  </w:footnote>
  <w:footnote w:type="continuationSeparator" w:id="0">
    <w:p w:rsidR="003055CC" w:rsidRDefault="003055CC" w:rsidP="00FB3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D7"/>
    <w:rsid w:val="003055CC"/>
    <w:rsid w:val="00DE0B04"/>
    <w:rsid w:val="00F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60DFA-30A9-4E58-8CBA-986A4AB4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6D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3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7"/>
  </w:style>
  <w:style w:type="paragraph" w:styleId="Footer">
    <w:name w:val="footer"/>
    <w:basedOn w:val="Normal"/>
    <w:link w:val="FooterChar"/>
    <w:uiPriority w:val="99"/>
    <w:unhideWhenUsed/>
    <w:rsid w:val="00FB3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Dolor, M.D.</dc:creator>
  <cp:keywords/>
  <dc:description/>
  <cp:lastModifiedBy>Rowena Dolor, M.D.</cp:lastModifiedBy>
  <cp:revision>1</cp:revision>
  <dcterms:created xsi:type="dcterms:W3CDTF">2019-07-09T14:14:00Z</dcterms:created>
  <dcterms:modified xsi:type="dcterms:W3CDTF">2019-07-09T14:15:00Z</dcterms:modified>
</cp:coreProperties>
</file>