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4DD" w:rsidRPr="009864DD" w:rsidRDefault="009864DD" w:rsidP="009864D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864DD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DAQCORD Questions</w:t>
      </w:r>
      <w:bookmarkStart w:id="0" w:name="_GoBack"/>
      <w:bookmarkEnd w:id="0"/>
    </w:p>
    <w:tbl>
      <w:tblPr>
        <w:tblW w:w="10004" w:type="dxa"/>
        <w:tblCellSpacing w:w="15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1775"/>
        <w:gridCol w:w="7027"/>
      </w:tblGrid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Study Phase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Dimension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Question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Correctness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1. The case report form (CRF) has been designed by a team with a range of expertise.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CRF design teams were designated and followed a defined process for end-user acceptance testing to ensure it aligns with the workflow and research milestones.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2: Design and testing included experts in areas under study such as database design and curation; statistics, neuroimaging; biospecimen management; outcome assessments; and clinical assessments etc.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3: Before data entry was started, the CRF forms were reviewed by an independent researcher with appropriate expertise.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Completeness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2. There is a robust process for choosing and designing the dataset to be collected that involves appropriate stakeholders, including a data-curation team with appropriate skill mix.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Data governance team should include all the important and key stakeholders such as: data curator, steward, analysts.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2: Subject matter experts should be involved from the outset (study design time) to ensure that the data is sufficient and aligned to fullfill the study objectives.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3: Technical experts should be involved from the outset (study design time) to ensure that the variables to be collected are appropriately specified.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Concordance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3. The data ontology is consistent with published standards (common data elements) to the greatest extent possible.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Data base fields conform as appropriate to FITBIR NINDS Common Data Elements for Traumatic Brain Injury; CDISC; CDASH; and Abbreviated Injury Scores.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2: Pre-specified data ontology at design-time.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3: Published data elements used as far as possible. However, when not possible, deviations from published specifications clearly documented and have robust scientific justification.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Concordance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4. Data-types are specified for each variable.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Specifications for floating point, integer, factor or free text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Correctness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5. Variables are named and encoded in a way that is easy to understand.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When data is extracted from the database, it should be easy to recognize what the variable names refer to.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2: When there are many variables of the same kind, the names follow a pattern that is consistent.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3: The same name should be used across the CRF and database design so that confusion is minimised.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Representation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6. Relational databases have been appropriately normalised: steps have been taken to eliminate redundant data and remove potentially inconsistent or overly complex data dependencies.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Similar data will be collected in one table.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2: Repeating data is not collected in separate fields, but rather identified by a time point indicator.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Representation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7. Each individual has a unique identifier.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1: The GUID (Global Unique IDentifier) or the GUPI (Generated Unique Patient Identifier) is a method of ensuring that patients are not duplicated across datasets.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Representation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8. There is no duplication in the data set: data has not been entered twice for the same participant.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Duplication identification process in place to assure single entry of codes assigned to unique subjects by institution across repository data sets (e.g., blood samples, imaging sequences and other assessments).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2: Audits are conducted to reconcile record linkages and assure no duplicates are entered (e.g., image sequence files not submitted twice; subject CRF only entered once in database; or biospecimen have unique IDs at different timepoints and only entered once).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3: For data across multiple platforms assure same subject ID is used in the database. For example, Global unique identifier (GUID).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Completeness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9. Data that is mandatory for the study is enforced by rules at data entry and user reasons for overriding the error checks (queries) are documented in the database.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Mandatory elements require a value or explanation for reason missing.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2: Curation team is responsible for reviewing and accepting or rejecting explanations.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3: Data completeness for key variables is checked against pre-specified study design goals and minimum standards for data completeness in key areas are met.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4: Quality control is in place to ensure that completed clinical measurements or investigations such as imaging meet the specifications in the study protocol.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Completeness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10. Missingness is defined and is distinguished from ‘not available’, ‘not applicable’, ‘not collected’ or ‘unknown.’ For optional data, ‘not entered’ is differentiated from ‘not clinically available’ depending on research context.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Definitions are agreed upon at design.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2: Codes are defined as appropriate to study settings: missing data from hospital record (e.g. not recorded) versus missing data from a study appointment (e.g. subject did not return etc.).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Plausibility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 xml:space="preserve">11. Range and logic checks are in place for CRF response fields that require free entry of numeric values. Permissible values and units of 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measurement are specified at data entry.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Avoid free text fields when possible.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2: eCRF has automated error flags to prompt immediate alert to review entries that don’t pass validation with option to override when appropriate.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Correctness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12. Free text avoided unless clear scientific justification and (e.g. qualitative) analysis plan specified and feasible.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‘Other’ checkbox included in field response options as appropriate with free field text for description.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2: Free-text fields set as containing PHI to avoid inadvertent export/release of personal information.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Concordance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13. Database rule checks are in place to identify conflicts in data entries for related or dependent data collected in different CRFs or sources.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Scheduled queries are run for data checks across tables/CRFs for variables prone to conflict.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2: There should be rules to ensure that incompatible choices are excluded both within a data element (e.g. cannot be both male and female) and between related elements (e.g. male cannot be pregnant).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Representation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14. There are mechanisms in place to enforce / ensure that time-sensitive data is entered within allotted time windows.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Database has flags for identification of when CRF completion or a study visit is overdue.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2: Automated weekly messages sent to coordinators listing overdue eCRFs.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3: Central study staff responsible for monitoring overdue CRFs.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Completeness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15. There is clear documentation of interdependence of CRF fields, including data entry skip logic.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For data entry: cells for skipped questions are closed.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2: Clear directions on CRFs for when to skip questions.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Correctness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16. Data collection includes fields for documenting that participants meet inclusion/ exclusion criteria.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Avoid enrollment errors by requiring completion of a CRF with checklist confirming that eligibility criteria have been met for enrolled subjects.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2: For subjects that need to be enrolled within specific window of time there are timestamp checks in the eCRF in place to verify the eligibility window.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3: Date of birth falls within the enrollment age criteria.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Representation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17. The data entry tool does not perform rounding or truncation of entries that might result in precision-loss.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1: Where decimal places are to be limited, it should be clear to the user 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lastRenderedPageBreak/>
              <w:t>and prevent them from entering the value rather than a truncation performed with the user being unaware.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Plausibility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18. Extract / transform / load software for batch upload of data from other sources such as assay results should flag impossible and implausible values.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ETL process logged.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2: Permissible value ranges in the ETL software are study specific rather than relying on institution permissible value logic.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Representation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19. Internationalisation is undertaken in a robust manner, and translation and cultural adaption of concepts (e.g. assessment tools) follows best practice.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Systematic approach to translation and cross-cultural validation of study material in multi-language settings.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2: Psychometric transformations considered.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Concordance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20. Data collection methods are documented in study manuals that are sufficiently detailed to ensure the same procedures are followed each time.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Manuals compiled by multidisciplinary team of stakeholders and involve data curation expertise. For example, Imaging studies and biospecimen collection procedures are detailed for study personnel and end-users.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2: Manuals specify how eCRF data is collected, when, by what metrics and under what conditions.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3: CRF fields have links to relevant data manual sections.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Correctness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21. All personnel responsible for entering data receive training and testing on how to complete the CRF.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Training materials developed and disseminated via print, webinar or in-person training.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2: Study implementation checklist includes documentation for training requirements according to study personnel roles.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3: Testing process in place: written exams with scenarios for coding data; video demonstrations for examiner competency to administer of outcome assessments; competency for performing research imaging sequences; or testing with mock patient records for complex forms.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4: Post-launch procedures for assuring new project personnel also fulfill training requirements.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Correctness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22. The CRF / eCRF are easy to use and include a detailed description of the data collection guidelines and how to complete each field in the form. They are pilot tested in a rigorous pre-specified and documented process until reliability and validity are demonstrated.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Layout of paper and eCRFs are easy to navigate with simple wording.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2: Examples are provided for coding of complex response choices.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3: The CRF is designed and validated to be unambiguous to different 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lastRenderedPageBreak/>
              <w:t>users.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4: eCRF forms are designed to be presented based on rules to appear at times that are appropriate depending on the study design: Hiding irrelevant forms and to function as a prompt to promote timely data collection.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Concordance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23. Data collectors are tested and provided with feedback regarding the accuracy of their performance across all relevant study domains.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Random audits of clinical source documents against data entered on hard copy and eCRFs.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2: Double data entry audits of selected forms that are known to be prone to errors.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3: Audit of eCRF and hard copy logs for biospecimens; audit of complex assessments by experts.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4: Training and on-line documentation of how to handle exceptions.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Correctness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24. Data collection that requires specific content expertise is carried out by trained and/or certified investigators.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Certification processes specified in protocols.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Correctness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25. Assessors are blinded to treatment allocation or predictor variables where appropriate and such blinding is explicitly recorded.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Therapists administering the Functional Independence Measure (FIM) tool do not know who was given an experimental treatment or a placebo.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Correctness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26. There is a clear audit chain for any data processing that takes place after entry, and this should have a mechanism for version control if it changes.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Change logs maintained and audited.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2: Workflows and ETL (extract / transform / load) processes are described.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Representation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27. Data are provided in a form that is unambiguous to researchers.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1: Table and study form fields relationships are clearly identified in the data dictionary.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Concordance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28. For physiological data the methods of measurement and units are defined for all sites.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Uniform collection standards are in place.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2: When uniform measures are not used by hospital units or labs, the CRF provides conversion guidance.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3: Inter-site sampling differences are described in the data dictionary.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Correctness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29. Imaging acquisition techniques are standardised (e.g. magnetic resonance imaging).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Phantom standardization of MRI scanners across study sites.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2: Appropriate assurance of quality and comparability between sites 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lastRenderedPageBreak/>
              <w:t>and within sites and assurance of ongoing compliance over time.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3: SOP aligned with agreed imaging acquisition standards.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4: Adequate training of technical personnel across sites.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Correctness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30. Biospecimen preparation techniques are standardised.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Clear Biospecimen Standard Operating Procedure (SOP) for sample preparation.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2: Lab SOP aligned with agreed sample handling standards.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3: Adequate training of lab personnel across sites.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4: Published / national / international standards should be specified and adhered to where possible.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5: Audit trail of sample processing and storage.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6: Protocol deviations filed when protocol not followed.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7: Audits of time intervals for drawing, processing and freezing are within protocol windows for each specimen type.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Correctness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31. Biospecimen assay accuracy, precision, repeatability, detection limits, quantitation limits, linearity and range are defined. Normal ranges are determined for each assay.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Normal ranges are determined for each assay.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2: Assays are standardised as far as possible.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3: Assay substrate are defined (e.g. ionised vs. unionised fractions, whole blood vs serum, total vs protein bound as appropriate).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4: Normal ranges should consider/be customised to pathology or subject group in question.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Design-time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Correctness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32. There is automated entry of the results of biospecimen samples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1: Vial labels IDs entered into bio-repository logs via bar code scanner.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Training and Testing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Completeness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33. A team of data-curation experts are involved with pre-specified initial and ongoing testing for quality assurance.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Anticipated and unanticipated data quality issues are identified and appropriate solutions/mitigation strategies are devised in a timely manner.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2: There is a process in place for ongoing systematic quality checking and analysis of data during data acquisition to identify unexpected data quality issues in order to remedy them in a timely manner.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Run-time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Completeness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34. Proxy responses for factual questions (such as employment status) are allowed in order to maximize completeness.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Protocol is designed to allow for surrogate to respond to selected questions when patient is too impaired to respond. CRF indicates when surrogate is responding.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Run-time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Representation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35. Automated variable transformations are documented and tested before implementation and if modified.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For example, testing is carried out if fields such as ‘years of education’ and ‘level of education’ are automatically combined into a new variable summarising educational status.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lastRenderedPageBreak/>
              <w:t>2: Coding is tested on a subset of data, ideally by multiple members of the study team.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3: There is a centralised log / version management of all transformations used.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Run-time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Completeness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36. There is centralized monitoring of the completeness and consistency of information during data collection.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Run-time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Plausibility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37. Individual data elements should be checked for missingness. This should be done against pre-specified skip-logic / missingness masks. This should be performed throughout the study data acquisition period to give accurate ‘real time’ feedback on completion status.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1: Rules in place to check whether the apparently missing element should be completed or not for a particular study stratum or time point.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Run-time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Plausibility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38. Systematic and timely measures are in place to assure ongoing data accuracy.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Schedule of standard reports for data quality checks.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2: Ad hoc reports for identification of new issues.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Run-time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Correctness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39. Source data validation procedures are in place to check for agreement between the original data and the information recorded in the database.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Site visits for audit of subject hospital records against CRF and eCRF entries.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2: Submission of redacted hospital records for audit against eCRF entries.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3: Independent double entry of any data transferred to the database from paper form, either for full dataset or for representative subset.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Run-time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Plausibility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40. Reliability checks have been performed on variables that are critical to research hypotheses, to ensure that information from multiple sources is consistent.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Database rule checks in place to identify conflicts in data entries for related or dependent data collected in different CRFs or sources.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2: Inter-rater scoring of MRIs is done independently by 3 experts on 10 cases per month.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Run-time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Correctness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41. Scoring of tests is checked. Scoring is performed automatically where possible.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Run-time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Correctness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42. Data irregularities are reported back to data collectors in a systematic and timely process. There is a standard operating procedure for data irregularities to be reported back to the data collectors and for documentation of the resolution of the issue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1: Queries in place to identify the following types of scenarios: For 9 of 10 study sites a mandatory and critical variable is only missing in 5% of the subjects. For site 10 data is found to be missing in 30% of the subjects. For a single site study, several personnel have been collecting longitudinal study data with low numbers of missing data. A pattern of 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lastRenderedPageBreak/>
              <w:t>increasing numbers of missing data has been identified with a newly hired data collector.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2: Variables known to be problematic are regularly monitored by curation team and delays in site resolution of issues are reported to governing committee.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3. Aggregate data are examined for inconsistencies such as lower average mortality in patients with GCS 3 than GCS 4-5.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Run-time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Representation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43. Known/emergent issues with the data dictionary are documented and reported in an accessible manner.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Post-collection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Representation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44. The version lock-down of the database for data entry is clearly specified.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1: Criteria in place for closing and locking eCRFs in the database. 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Post-collection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Correctness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45. A plan for ongoing curation and version control is specified.</w:t>
            </w:r>
          </w:p>
        </w:tc>
      </w:tr>
      <w:tr w:rsidR="009864DD" w:rsidRPr="009864DD" w:rsidTr="009864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Post-collection</w:t>
            </w:r>
          </w:p>
        </w:tc>
        <w:tc>
          <w:tcPr>
            <w:tcW w:w="1745" w:type="dxa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Representation</w:t>
            </w:r>
          </w:p>
        </w:tc>
        <w:tc>
          <w:tcPr>
            <w:tcW w:w="0" w:type="auto"/>
            <w:vAlign w:val="center"/>
            <w:hideMark/>
          </w:tcPr>
          <w:p w:rsidR="009864DD" w:rsidRPr="009864DD" w:rsidRDefault="009864DD" w:rsidP="009864D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t>46. A comprehensive data dictionary is available for end users.</w:t>
            </w:r>
            <w:r w:rsidRPr="009864D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Examples: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1: Database platform has feature for export of CRF field definitions and schema of table relations.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>2: Dictionary has annotations as needed to provide guidance on coding decisions.</w:t>
            </w:r>
            <w:r w:rsidRPr="009864D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br/>
              <w:t xml:space="preserve">3: Dictionary cites primary sources where appropriate for uniform data collection (e.g., NINDS TBI CDEs) </w:t>
            </w:r>
          </w:p>
        </w:tc>
      </w:tr>
    </w:tbl>
    <w:p w:rsidR="009864DD" w:rsidRDefault="009864DD"/>
    <w:sectPr w:rsidR="009864DD" w:rsidSect="0096054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DD"/>
    <w:rsid w:val="0096054D"/>
    <w:rsid w:val="0098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D60D1DCB-81CC-9348-AD79-DDA22345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64D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64D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9864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2824</Words>
  <Characters>16103</Characters>
  <Application>Microsoft Office Word</Application>
  <DocSecurity>0</DocSecurity>
  <Lines>134</Lines>
  <Paragraphs>37</Paragraphs>
  <ScaleCrop>false</ScaleCrop>
  <Company>INCF</Company>
  <LinksUpToDate>false</LinksUpToDate>
  <CharactersWithSpaces>18890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George</dc:creator>
  <cp:keywords/>
  <dc:description/>
  <cp:lastModifiedBy>Pradeep George</cp:lastModifiedBy>
  <cp:revision>1</cp:revision>
  <dcterms:created xsi:type="dcterms:W3CDTF">2020-03-05T16:30:00Z</dcterms:created>
  <dcterms:modified xsi:type="dcterms:W3CDTF">2020-03-05T16:32:00Z</dcterms:modified>
</cp:coreProperties>
</file>