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7C45" w14:textId="61D3EDB0" w:rsidR="007A2DB1" w:rsidRDefault="00424235">
      <w:r>
        <w:rPr>
          <w:rStyle w:val="EndnoteReference"/>
        </w:rPr>
        <w:endnoteReference w:id="1"/>
      </w:r>
      <w:r w:rsidR="007A2DB1">
        <w:t xml:space="preserve">The table below provides an instructional framework for identifying information and underlying evidence to support translational research case studies as well as potential data sources. </w:t>
      </w:r>
      <w:r w:rsidR="00AA25E4">
        <w:t>This information is intended to be illustrative, not comprehensive. In addition, c</w:t>
      </w:r>
      <w:r w:rsidR="007A2DB1">
        <w:t xml:space="preserve">ertain categories of information and certain data sources will not be relevant to every case study. </w:t>
      </w:r>
      <w:bookmarkStart w:id="0" w:name="_GoBack"/>
      <w:bookmarkEnd w:id="0"/>
    </w:p>
    <w:tbl>
      <w:tblPr>
        <w:tblW w:w="13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0"/>
        <w:gridCol w:w="4050"/>
        <w:gridCol w:w="7020"/>
      </w:tblGrid>
      <w:tr w:rsidR="007A2DB1" w:rsidRPr="00926B90" w14:paraId="6BDEB0F5" w14:textId="77777777" w:rsidTr="00AA25E4">
        <w:trPr>
          <w:trHeight w:val="916"/>
        </w:trPr>
        <w:tc>
          <w:tcPr>
            <w:tcW w:w="197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3E74BB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9132DD" w14:textId="77777777" w:rsidR="007A2DB1" w:rsidRPr="006C50D9" w:rsidRDefault="007A2DB1" w:rsidP="003D18B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48"/>
              </w:rPr>
            </w:pPr>
            <w:r w:rsidRPr="006C50D9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48"/>
              </w:rPr>
              <w:t>Information Category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3E74BB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593349" w14:textId="77777777" w:rsidR="007A2DB1" w:rsidRPr="006C50D9" w:rsidRDefault="007A2DB1" w:rsidP="003D18B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48"/>
              </w:rPr>
            </w:pPr>
            <w:r w:rsidRPr="006C50D9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48"/>
              </w:rPr>
              <w:t xml:space="preserve">Information to 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48"/>
              </w:rPr>
              <w:t>I</w:t>
            </w:r>
            <w:r w:rsidRPr="006C50D9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48"/>
              </w:rPr>
              <w:t>dentify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3E74BB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1139AE" w14:textId="77777777" w:rsidR="007A2DB1" w:rsidRPr="00C90930" w:rsidRDefault="007A2DB1" w:rsidP="003D18B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48"/>
              </w:rPr>
              <w:t>Potential Data Sources</w:t>
            </w:r>
            <w:r w:rsidRPr="00C9093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0"/>
                <w:szCs w:val="40"/>
              </w:rPr>
              <w:t xml:space="preserve"> </w:t>
            </w:r>
          </w:p>
        </w:tc>
      </w:tr>
      <w:tr w:rsidR="007A2DB1" w:rsidRPr="0081096F" w14:paraId="63A5F7D2" w14:textId="77777777" w:rsidTr="00AA25E4">
        <w:trPr>
          <w:trHeight w:val="601"/>
        </w:trPr>
        <w:tc>
          <w:tcPr>
            <w:tcW w:w="1970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37A4CF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1A63A5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 xml:space="preserve">Research 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6BA7224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</w:pPr>
            <w: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R</w:t>
            </w: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esearch milestones spanning the translational research spectrum:</w:t>
            </w:r>
          </w:p>
          <w:p w14:paraId="79B999DA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</w:pPr>
          </w:p>
          <w:p w14:paraId="60504B09" w14:textId="77777777" w:rsidR="007A2DB1" w:rsidRPr="00C90930" w:rsidRDefault="007A2DB1" w:rsidP="007A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36"/>
              </w:rPr>
              <w:t>Basic/Fundamental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  <w:t xml:space="preserve"> (e.g., studying the fundamental mechanisms of biology, health, disease, or behavior)</w:t>
            </w:r>
          </w:p>
          <w:p w14:paraId="035B8871" w14:textId="77777777" w:rsidR="007A2DB1" w:rsidRPr="00C90930" w:rsidRDefault="007A2DB1" w:rsidP="007A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36"/>
              </w:rPr>
              <w:t>Pre-clinical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  <w:t xml:space="preserve"> (e.g., developing model systems, typically cellular, animal, or computational models, in which to study the etiology of disease as well as identifying &amp; testing promising interventions) </w:t>
            </w:r>
          </w:p>
          <w:p w14:paraId="698E074D" w14:textId="77777777" w:rsidR="007A2DB1" w:rsidRPr="00C90930" w:rsidRDefault="007A2DB1" w:rsidP="007A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36"/>
              </w:rPr>
              <w:t>Clinical and health practice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  <w:t xml:space="preserve"> (e.g., establishing the safety, efficacy, and effectiveness of interventional strategies)</w:t>
            </w:r>
          </w:p>
          <w:p w14:paraId="08BB1448" w14:textId="77777777" w:rsidR="007A2DB1" w:rsidRPr="00C90930" w:rsidRDefault="007A2DB1" w:rsidP="007A2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44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36"/>
              </w:rPr>
              <w:t>Clinical/health practice implementation &amp; dissemination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  <w:t xml:space="preserve"> (e.g., studying the level of adoption and/or factors which influence adoption of evidence-based interventions into routine clinical care or health practice for the general population)</w:t>
            </w:r>
          </w:p>
          <w:p w14:paraId="0C05B293" w14:textId="77777777" w:rsidR="007A2DB1" w:rsidRPr="00A75AFC" w:rsidRDefault="007A2DB1" w:rsidP="00AA25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 w:rsidRPr="00AA25E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36"/>
              </w:rPr>
              <w:t>Public health</w:t>
            </w:r>
            <w:r w:rsidRPr="00AA25E4">
              <w:rPr>
                <w:rFonts w:ascii="Calibri" w:eastAsia="Times New Roman" w:hAnsi="Calibri" w:cs="Arial"/>
                <w:color w:val="000000"/>
                <w:kern w:val="24"/>
                <w:sz w:val="20"/>
                <w:szCs w:val="36"/>
              </w:rPr>
              <w:t xml:space="preserve"> (e.g., assessing health outcomes at the population level to determine the effects of diseases and efforts to prevent, diagnose, and treat them)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1A06F84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i/>
                <w:color w:val="000000"/>
                <w:kern w:val="24"/>
                <w:szCs w:val="44"/>
              </w:rPr>
            </w:pPr>
            <w:r w:rsidRPr="00AA25E4">
              <w:rPr>
                <w:rFonts w:eastAsia="Times New Roman" w:cstheme="minorHAnsi"/>
                <w:i/>
                <w:color w:val="000000"/>
                <w:kern w:val="24"/>
                <w:szCs w:val="44"/>
              </w:rPr>
              <w:t xml:space="preserve">Publications (especially review articles), grant proposals, research funding databases, citations in documents (e.g., research articles, FDA approval packages, patent approvals, practice guidelines), &amp; press releases/communications materials </w:t>
            </w:r>
          </w:p>
          <w:p w14:paraId="12E30B0D" w14:textId="77777777" w:rsidR="00AA25E4" w:rsidRDefault="00AA25E4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</w:p>
          <w:p w14:paraId="2B2B9B0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Publications</w:t>
            </w:r>
          </w:p>
          <w:p w14:paraId="42E678CA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PubMed: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8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1EB4A7CA" w14:textId="77777777" w:rsidR="007A2DB1" w:rsidRDefault="007A2DB1" w:rsidP="003D18B6">
            <w:pPr>
              <w:spacing w:after="0" w:line="240" w:lineRule="auto"/>
              <w:ind w:left="720"/>
              <w:textAlignment w:val="top"/>
              <w:rPr>
                <w:rStyle w:val="Hyperlink"/>
                <w:rFonts w:ascii="Calibri" w:eastAsia="Times New Roman" w:hAnsi="Calibri" w:cs="Arial"/>
                <w:color w:val="000000"/>
                <w:kern w:val="24"/>
                <w:sz w:val="20"/>
                <w:szCs w:val="40"/>
                <w:u w:val="none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Google Scholar:</w:t>
            </w:r>
            <w:r w:rsidRPr="00C90930">
              <w:rPr>
                <w:rStyle w:val="Hyperlink"/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  <w:u w:val="none"/>
              </w:rPr>
              <w:t xml:space="preserve"> </w:t>
            </w:r>
            <w:hyperlink r:id="rId9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https://scholar.google.com/</w:t>
              </w:r>
            </w:hyperlink>
            <w:r w:rsidRPr="00C90930">
              <w:rPr>
                <w:rStyle w:val="Hyperlink"/>
                <w:rFonts w:ascii="Calibri" w:eastAsia="Times New Roman" w:hAnsi="Calibri" w:cs="Arial"/>
                <w:color w:val="000000"/>
                <w:kern w:val="24"/>
                <w:sz w:val="20"/>
                <w:szCs w:val="40"/>
                <w:u w:val="none"/>
              </w:rPr>
              <w:t xml:space="preserve"> </w:t>
            </w:r>
          </w:p>
          <w:p w14:paraId="1395B206" w14:textId="77777777" w:rsidR="007B3176" w:rsidRPr="00C90930" w:rsidRDefault="007B3176" w:rsidP="007B317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AHRQ Systematic Review Data Repository: </w:t>
            </w:r>
            <w:hyperlink r:id="rId10" w:history="1">
              <w:r w:rsidR="00AA25E4" w:rsidRPr="000C51CE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https://srdr.ahrq.gov/home/index</w:t>
              </w:r>
            </w:hyperlink>
          </w:p>
          <w:p w14:paraId="70DB4826" w14:textId="77777777" w:rsidR="007B3176" w:rsidRPr="00C90930" w:rsidRDefault="007B3176" w:rsidP="007B3176">
            <w:pPr>
              <w:spacing w:after="0" w:line="240" w:lineRule="auto"/>
              <w:ind w:left="72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Cochrane Library: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11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http://www.cochranelibrary.com/</w:t>
              </w:r>
            </w:hyperlink>
          </w:p>
          <w:p w14:paraId="276BCDF2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Dimensions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12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https://www.dimensions.ai/</w:t>
              </w:r>
            </w:hyperlink>
          </w:p>
          <w:p w14:paraId="6DC8855E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Embase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13" w:anchor="search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https://www.embase.com/#search</w:t>
              </w:r>
            </w:hyperlink>
          </w:p>
          <w:p w14:paraId="40B159CA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W</w:t>
            </w:r>
            <w:r w:rsidR="00867A24">
              <w:rPr>
                <w:rFonts w:eastAsia="Times New Roman" w:cstheme="minorHAnsi"/>
                <w:b/>
                <w:sz w:val="20"/>
                <w:szCs w:val="40"/>
              </w:rPr>
              <w:t>eb</w:t>
            </w: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 of Science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14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https://webofknowledge.com/WOS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</w:p>
          <w:p w14:paraId="6ECE70EC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Scopus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15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https://www.scopus.com/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</w:p>
          <w:p w14:paraId="00CF061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Research funding and results databases:</w:t>
            </w:r>
          </w:p>
          <w:p w14:paraId="2128AF97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NIH grants, publications, and patents (NIH RePORTer):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16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https://projectreporter.nih.gov/reporter.cfm</w:t>
              </w:r>
            </w:hyperlink>
          </w:p>
          <w:p w14:paraId="30E4FF89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Other U.S. Federal research funding (Federal RePORTer): </w:t>
            </w:r>
            <w:hyperlink r:id="rId17" w:history="1">
              <w:r w:rsidRPr="00C90930">
                <w:rPr>
                  <w:rStyle w:val="Hyperlink"/>
                  <w:rFonts w:eastAsia="Times New Roman" w:cstheme="minorHAnsi"/>
                  <w:bCs/>
                  <w:sz w:val="20"/>
                  <w:szCs w:val="40"/>
                </w:rPr>
                <w:t>https://federalreporter.nih.gov/</w:t>
              </w:r>
            </w:hyperlink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 </w:t>
            </w:r>
          </w:p>
          <w:p w14:paraId="5C2BFB47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Dimensions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18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https://www.dimensions.ai/</w:t>
              </w:r>
            </w:hyperlink>
          </w:p>
          <w:p w14:paraId="1E53C67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Approved drugs in U.S. (Drugs@FDA):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19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https://www.accessdata.fda.gov/scripts/cder/daf/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</w:p>
          <w:p w14:paraId="0EF0D7F0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US Patents: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20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http://patft.uspto.gov/netahtml/PTO/search-adv.htm</w:t>
              </w:r>
            </w:hyperlink>
          </w:p>
          <w:p w14:paraId="4898C17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Press releases/News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: </w:t>
            </w:r>
            <w:hyperlink r:id="rId21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https://www.eurekalert.org/</w:t>
              </w:r>
            </w:hyperlink>
          </w:p>
          <w:p w14:paraId="2742E3AC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22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4C251779" w14:textId="77777777" w:rsidR="007A2DB1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46025C91" w14:textId="77777777" w:rsidR="00AA25E4" w:rsidRPr="00C90930" w:rsidRDefault="00AA25E4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</w:p>
        </w:tc>
      </w:tr>
      <w:tr w:rsidR="007A2DB1" w:rsidRPr="0081096F" w14:paraId="587B3D86" w14:textId="77777777" w:rsidTr="00AA25E4">
        <w:trPr>
          <w:trHeight w:val="3211"/>
        </w:trPr>
        <w:tc>
          <w:tcPr>
            <w:tcW w:w="197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  <w:hideMark/>
          </w:tcPr>
          <w:p w14:paraId="712128A0" w14:textId="77777777" w:rsidR="007A2DB1" w:rsidRPr="0081096F" w:rsidRDefault="007A2DB1" w:rsidP="003D1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0206D33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F</w:t>
            </w: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unding sources and other influential inputs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70A06BC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 xml:space="preserve">Funding acknowledgments in "milestone" publications, research funding databases, patent databases and related patent information </w:t>
            </w:r>
          </w:p>
          <w:p w14:paraId="76B11F87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 w:val="20"/>
                <w:szCs w:val="40"/>
              </w:rPr>
            </w:pPr>
          </w:p>
          <w:p w14:paraId="041377F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Research funding and results databases:</w:t>
            </w:r>
          </w:p>
          <w:p w14:paraId="79ED937E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NIH grants, publications, and patents (NIH RePORTer):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23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https://projectreporter.nih.gov/reporter.cfm</w:t>
              </w:r>
            </w:hyperlink>
          </w:p>
          <w:p w14:paraId="2A405065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Other U.S. Federal research funding (Federal RePORTer): </w:t>
            </w:r>
            <w:hyperlink r:id="rId24" w:history="1">
              <w:r w:rsidRPr="00C90930">
                <w:rPr>
                  <w:rStyle w:val="Hyperlink"/>
                  <w:rFonts w:eastAsia="Times New Roman" w:cstheme="minorHAnsi"/>
                  <w:bCs/>
                  <w:sz w:val="20"/>
                  <w:szCs w:val="40"/>
                </w:rPr>
                <w:t>https://federalreporter.nih.gov/</w:t>
              </w:r>
            </w:hyperlink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 </w:t>
            </w:r>
          </w:p>
          <w:p w14:paraId="005903D8" w14:textId="77777777" w:rsidR="007A2DB1" w:rsidRPr="00C90930" w:rsidRDefault="007A2DB1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Dimensions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</w:p>
          <w:p w14:paraId="71F51E14" w14:textId="77777777" w:rsidR="007A2DB1" w:rsidRPr="00C90930" w:rsidRDefault="00D503C7" w:rsidP="003D18B6">
            <w:pPr>
              <w:spacing w:after="0" w:line="240" w:lineRule="auto"/>
              <w:ind w:left="720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hyperlink r:id="rId25" w:history="1">
              <w:r w:rsidR="007A2DB1"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https://www.dimensions.ai/</w:t>
              </w:r>
            </w:hyperlink>
          </w:p>
          <w:p w14:paraId="638FD05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FDA Orange Book (Patents and exclusivity information of approved drugs): </w:t>
            </w:r>
            <w:hyperlink r:id="rId26" w:history="1">
              <w:r w:rsidRPr="00C90930">
                <w:rPr>
                  <w:rStyle w:val="Hyperlink"/>
                  <w:rFonts w:eastAsia="Times New Roman" w:cstheme="minorHAnsi"/>
                  <w:bCs/>
                  <w:sz w:val="20"/>
                  <w:szCs w:val="40"/>
                </w:rPr>
                <w:t>https://www.accessdata.fda.gov/scripts/cder/ob/index.cfm</w:t>
              </w:r>
            </w:hyperlink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 </w:t>
            </w:r>
          </w:p>
          <w:p w14:paraId="1F387133" w14:textId="77777777" w:rsidR="00592065" w:rsidRDefault="007A2DB1" w:rsidP="00592065">
            <w:pPr>
              <w:spacing w:after="0" w:line="240" w:lineRule="auto"/>
              <w:ind w:left="144"/>
              <w:textAlignment w:val="top"/>
              <w:rPr>
                <w:rStyle w:val="Hyperlink"/>
                <w:rFonts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US Patents: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27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http://patft.uspto.gov/netahtml/PTO/search-adv.htm</w:t>
              </w:r>
            </w:hyperlink>
            <w:r w:rsidRPr="00C90930">
              <w:rPr>
                <w:rStyle w:val="Hyperlink"/>
                <w:rFonts w:eastAsia="Times New Roman" w:cstheme="minorHAnsi"/>
                <w:sz w:val="20"/>
                <w:szCs w:val="40"/>
              </w:rPr>
              <w:t xml:space="preserve">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>(see especially the Assignee and Government Interest sections)</w:t>
            </w:r>
            <w:r w:rsidRPr="00C90930">
              <w:rPr>
                <w:rStyle w:val="Hyperlink"/>
                <w:rFonts w:cstheme="minorHAnsi"/>
                <w:sz w:val="20"/>
                <w:szCs w:val="40"/>
              </w:rPr>
              <w:t xml:space="preserve"> </w:t>
            </w:r>
          </w:p>
          <w:p w14:paraId="535B71F7" w14:textId="77777777" w:rsidR="00592065" w:rsidRPr="00592065" w:rsidRDefault="00592065" w:rsidP="00592065">
            <w:pPr>
              <w:spacing w:after="0" w:line="240" w:lineRule="auto"/>
              <w:ind w:left="144"/>
              <w:textAlignment w:val="top"/>
              <w:rPr>
                <w:rFonts w:cstheme="minorHAnsi"/>
                <w:color w:val="0563C1" w:themeColor="hyperlink"/>
                <w:sz w:val="20"/>
                <w:szCs w:val="40"/>
                <w:u w:val="single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PubMed: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28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762FF2A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29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287D26B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64442FD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</w:p>
          <w:p w14:paraId="26EC761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</w:tc>
      </w:tr>
      <w:tr w:rsidR="007A2DB1" w:rsidRPr="0081096F" w14:paraId="145290E5" w14:textId="77777777" w:rsidTr="00AA25E4">
        <w:trPr>
          <w:trHeight w:val="1043"/>
        </w:trPr>
        <w:tc>
          <w:tcPr>
            <w:tcW w:w="1970" w:type="dxa"/>
            <w:vMerge w:val="restart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F43079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1A63A5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>Development (e.g., technology transfer, manufacturing, and scale-up)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4F44FEC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4"/>
                <w:szCs w:val="44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Intellectual property (IP) &amp; technology transfer/ licensing activities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3BAAF2E4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Patents, industry reports, press releases</w:t>
            </w:r>
          </w:p>
          <w:p w14:paraId="2834ECB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116A2B2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NIH RePORTER (Patents citing NIH funding): </w:t>
            </w:r>
            <w:hyperlink r:id="rId30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https://projectreporter.nih.gov/reporter.cfm</w:t>
              </w:r>
            </w:hyperlink>
          </w:p>
          <w:p w14:paraId="31066EF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US Patents: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31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http://patft.uspto.gov/netahtml/PTO/search-adv.htm</w:t>
              </w:r>
            </w:hyperlink>
          </w:p>
          <w:p w14:paraId="5EDC57A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Press releases/News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: </w:t>
            </w:r>
            <w:hyperlink r:id="rId32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https://www.eurekalert.org/</w:t>
              </w:r>
            </w:hyperlink>
          </w:p>
          <w:p w14:paraId="461C15B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Derwent World Patent Index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(subscription required): </w:t>
            </w:r>
            <w:hyperlink r:id="rId33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https://clarivate.com/products/derwent-world-patents-index/</w:t>
              </w:r>
            </w:hyperlink>
          </w:p>
          <w:p w14:paraId="3E79B1B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Pharmaprojects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34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https://pharmaintelligence.informa.com/products-and-services/data-and-analysis/pharmaprojects</w:t>
              </w:r>
            </w:hyperlink>
          </w:p>
          <w:p w14:paraId="5DA4C2E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Industry websites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&amp; press releases</w:t>
            </w:r>
          </w:p>
          <w:p w14:paraId="14D6F66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35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15B8CF3A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6DF2A1C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</w:p>
          <w:p w14:paraId="103675D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</w:tc>
      </w:tr>
      <w:tr w:rsidR="007A2DB1" w:rsidRPr="0081096F" w14:paraId="3917EF87" w14:textId="77777777" w:rsidTr="00AA25E4">
        <w:trPr>
          <w:trHeight w:val="781"/>
        </w:trPr>
        <w:tc>
          <w:tcPr>
            <w:tcW w:w="1970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E8D5CFC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Calibri" w:eastAsia="Times New Roman" w:hAnsi="Calibri" w:cs="Arial"/>
                <w:b/>
                <w:bCs/>
                <w:color w:val="7F7F7F"/>
                <w:kern w:val="24"/>
                <w:sz w:val="16"/>
                <w:szCs w:val="40"/>
              </w:rPr>
            </w:pP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</w:tcPr>
          <w:p w14:paraId="50350770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16"/>
                <w:szCs w:val="28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Advances/innovations in manufacturing approaches and/or scale-up for commercial or public health use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</w:tcPr>
          <w:p w14:paraId="1D6B3000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Information to support overcoming issues or obstacles in making the intervention available at scale</w:t>
            </w:r>
          </w:p>
          <w:p w14:paraId="341D417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</w:p>
          <w:p w14:paraId="61649D4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Publications/PubMed: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36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6BF1EDE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37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3B418E17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Industry websites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&amp; press releases</w:t>
            </w:r>
          </w:p>
          <w:p w14:paraId="5CF4DEE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</w:tc>
      </w:tr>
      <w:tr w:rsidR="007A2DB1" w:rsidRPr="0081096F" w14:paraId="439A4BEA" w14:textId="77777777" w:rsidTr="00AA25E4">
        <w:trPr>
          <w:trHeight w:val="601"/>
        </w:trPr>
        <w:tc>
          <w:tcPr>
            <w:tcW w:w="197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4CDCF1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645C74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>Demonstrated utility to clinical practice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DC4EDA8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Established effectiveness of intervention in clinical/health practice</w:t>
            </w:r>
            <w:r w:rsidRPr="00C90930">
              <w:rPr>
                <w:rFonts w:ascii="Arial" w:eastAsia="Times New Roman" w:hAnsi="Arial" w:cs="Arial"/>
                <w:sz w:val="18"/>
                <w:szCs w:val="40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6DE1348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FDA approvals, publications (e.g., systematic reviews, clinical guidelines)</w:t>
            </w:r>
          </w:p>
          <w:p w14:paraId="4096956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  <w:p w14:paraId="6BEEB87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Drugs@FDA: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  <w:hyperlink r:id="rId38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https://www.accessdata.fda.gov/scripts/cder/daf/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[See especially the “Letters, Reviews, Labels, Patient Package Insert” information]</w:t>
            </w:r>
          </w:p>
          <w:p w14:paraId="402830A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FDA New Drug Approvals:</w:t>
            </w:r>
            <w:r w:rsidRPr="00C90930">
              <w:rPr>
                <w:rFonts w:ascii="Arial" w:eastAsia="Times New Roman" w:hAnsi="Arial" w:cs="Arial"/>
                <w:sz w:val="20"/>
                <w:szCs w:val="40"/>
              </w:rPr>
              <w:t xml:space="preserve"> [</w:t>
            </w:r>
            <w:hyperlink r:id="rId39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>]</w:t>
            </w:r>
          </w:p>
          <w:p w14:paraId="60DE8AB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AHRQ Systematic Review Data Repository: </w:t>
            </w:r>
            <w:hyperlink r:id="rId40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https://srdr.ahrq.gov/home/index</w:t>
              </w:r>
            </w:hyperlink>
          </w:p>
          <w:p w14:paraId="547BB25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Cochrane Library: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41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http://www.cochranelibrary.com/</w:t>
              </w:r>
            </w:hyperlink>
          </w:p>
          <w:p w14:paraId="2874BD98" w14:textId="77777777" w:rsidR="00867A24" w:rsidRPr="00867A24" w:rsidRDefault="00867A24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UpToDate (Clinical Decision Tool – subscription required): </w:t>
            </w:r>
            <w:hyperlink r:id="rId42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https://www.uptodate.com/contents/search</w:t>
              </w:r>
            </w:hyperlink>
          </w:p>
          <w:p w14:paraId="219A46D7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43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369C58A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2702FC5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</w:p>
          <w:p w14:paraId="3897ED2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</w:p>
          <w:p w14:paraId="3772A114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</w:tc>
      </w:tr>
      <w:tr w:rsidR="00AA25E4" w:rsidRPr="0081096F" w14:paraId="54F0FC0E" w14:textId="77777777" w:rsidTr="00AA25E4">
        <w:trPr>
          <w:trHeight w:val="575"/>
        </w:trPr>
        <w:tc>
          <w:tcPr>
            <w:tcW w:w="197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vAlign w:val="center"/>
            <w:hideMark/>
          </w:tcPr>
          <w:p w14:paraId="115F2D12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>I</w:t>
            </w:r>
            <w:r w:rsidRPr="00645C74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>mplementation</w:t>
            </w:r>
            <w: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 xml:space="preserve"> &amp;</w:t>
            </w:r>
            <w:r w:rsidRPr="00645C74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 xml:space="preserve"> Dissemination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B50D5F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 xml:space="preserve">Evidence of </w:t>
            </w:r>
            <w:r w:rsidRPr="00C90930">
              <w:rPr>
                <w:rFonts w:ascii="Calibri" w:eastAsia="Times New Roman" w:hAnsi="Calibri" w:cs="Arial"/>
                <w:b/>
                <w:bCs/>
                <w:i/>
                <w:iCs/>
                <w:color w:val="2F5496" w:themeColor="accent1" w:themeShade="BF"/>
                <w:kern w:val="24"/>
                <w:sz w:val="24"/>
                <w:szCs w:val="44"/>
              </w:rPr>
              <w:t>implementation</w:t>
            </w: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: successful integration of evidence-based interventions within a particular health care setting</w:t>
            </w:r>
          </w:p>
          <w:p w14:paraId="372C668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</w:pPr>
          </w:p>
          <w:p w14:paraId="3D670D8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8"/>
                <w:szCs w:val="40"/>
              </w:rPr>
            </w:pPr>
          </w:p>
          <w:p w14:paraId="357FF4BA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 xml:space="preserve">Evidence of </w:t>
            </w:r>
            <w:r w:rsidRPr="00C90930">
              <w:rPr>
                <w:rFonts w:ascii="Calibri" w:eastAsia="Times New Roman" w:hAnsi="Calibri" w:cs="Arial"/>
                <w:b/>
                <w:bCs/>
                <w:i/>
                <w:iCs/>
                <w:color w:val="2F5496" w:themeColor="accent1" w:themeShade="BF"/>
                <w:kern w:val="24"/>
                <w:sz w:val="24"/>
                <w:szCs w:val="44"/>
              </w:rPr>
              <w:t>dissemination</w:t>
            </w: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: widespread use of an evidence-based intervention by the target population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8DC4BE1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Inclusion in treatment guidelines, policies, clinical decision tools, insurer reimbursement decisions and claims data; peer-reviewed publications; industry reports; press releases</w:t>
            </w:r>
          </w:p>
          <w:p w14:paraId="0657B51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</w:p>
          <w:p w14:paraId="6DCA9EE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Pubmed: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44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[Use “Practice Guideline” as a MeSH term for Publication Type]</w:t>
            </w:r>
          </w:p>
          <w:p w14:paraId="113EC73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AHRQ National Guideline Clearinghouse: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45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https://www.ahrq.gov/gam/index.html</w:t>
              </w:r>
            </w:hyperlink>
          </w:p>
          <w:p w14:paraId="306CF43A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Other AHRQ databases: </w:t>
            </w:r>
            <w:hyperlink r:id="rId46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https://www.ahrq.gov/data/resources/index.html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[see especially Healthcare Cost and Utilization Project (HCUP) and Medical Expenditure Panel Survey (MEPS)]</w:t>
            </w:r>
          </w:p>
          <w:p w14:paraId="5EE222D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Press releases/News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: </w:t>
            </w:r>
            <w:hyperlink r:id="rId47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https://www.eurekalert.org/</w:t>
              </w:r>
            </w:hyperlink>
          </w:p>
          <w:p w14:paraId="245FA724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UpToDate (Clinical Decision Tool – subscription required): </w:t>
            </w:r>
            <w:hyperlink r:id="rId48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https://www.uptodate.com/contents/search</w:t>
              </w:r>
            </w:hyperlink>
          </w:p>
          <w:p w14:paraId="049BCE6C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CMS Drug Spending Dashboards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(including Medicare and Medicaid):</w:t>
            </w: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[</w:t>
            </w:r>
            <w:hyperlink r:id="rId49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]</w:t>
            </w:r>
          </w:p>
          <w:p w14:paraId="684ABD8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>Other CMS databases: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</w:t>
            </w:r>
            <w:hyperlink r:id="rId50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https://data.cms.gov/</w:t>
              </w:r>
            </w:hyperlink>
          </w:p>
          <w:p w14:paraId="1654E784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51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52426AC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lastRenderedPageBreak/>
              <w:t>Stakeholder Interviews</w:t>
            </w:r>
          </w:p>
          <w:p w14:paraId="5907142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</w:p>
          <w:p w14:paraId="7F9C2CE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</w:p>
          <w:p w14:paraId="2573578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</w:p>
        </w:tc>
      </w:tr>
      <w:tr w:rsidR="00AA25E4" w:rsidRPr="0081096F" w14:paraId="6DEFE16C" w14:textId="77777777" w:rsidTr="00AA25E4">
        <w:trPr>
          <w:trHeight w:val="2608"/>
        </w:trPr>
        <w:tc>
          <w:tcPr>
            <w:tcW w:w="1970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027928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920232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lastRenderedPageBreak/>
              <w:t>Health impacts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</w:tcPr>
          <w:p w14:paraId="45EEC5BA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Pre/post health outcomes of target population(s)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</w:tcPr>
          <w:p w14:paraId="7424545F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 xml:space="preserve">Population databases, patient registries, peer reviewed publications (including Phase IV studies), insurance claims data </w:t>
            </w:r>
          </w:p>
          <w:p w14:paraId="30C5BE9E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  <w:p w14:paraId="2D2E81DA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Pubmed: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52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6C38427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CDC’s Wide-ranging Online Data for Epidemiologic Research (WONDER): </w:t>
            </w:r>
            <w:hyperlink r:id="rId53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https://wonder.cdc.gov/</w:t>
              </w:r>
            </w:hyperlink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455B9B6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CDC’s FastStats: </w:t>
            </w:r>
            <w:hyperlink r:id="rId54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https://www.cdc.gov/nchs/fastats/default.htm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6665070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Other CDC Population health databases: </w:t>
            </w:r>
            <w:hyperlink r:id="rId55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https://www.cdc.gov/nchs/index.htm</w:t>
              </w:r>
            </w:hyperlink>
          </w:p>
          <w:p w14:paraId="4CCC284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AHRQ databases: </w:t>
            </w:r>
            <w:hyperlink r:id="rId56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https://www.ahrq.gov/data/resources/index.html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[see especially Healthcare Cost and Utilization Project (HCUP) and Medical Expenditure Panel Survey (MEPS)]</w:t>
            </w:r>
          </w:p>
          <w:p w14:paraId="4F323297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>CMS databases: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</w:t>
            </w:r>
            <w:hyperlink r:id="rId57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https://data.cms.gov/</w:t>
              </w:r>
            </w:hyperlink>
          </w:p>
          <w:p w14:paraId="53CB9BE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>NCI Surveillance, Epidemiology, and End Results (SEER) database: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</w:t>
            </w:r>
            <w:hyperlink r:id="rId58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https://seer.cancer.gov/</w:t>
              </w:r>
            </w:hyperlink>
          </w:p>
          <w:p w14:paraId="4529C17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</w:tc>
      </w:tr>
      <w:tr w:rsidR="00AA25E4" w:rsidRPr="0081096F" w14:paraId="7F699810" w14:textId="77777777" w:rsidTr="00AA25E4">
        <w:trPr>
          <w:trHeight w:val="151"/>
        </w:trPr>
        <w:tc>
          <w:tcPr>
            <w:tcW w:w="197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vAlign w:val="center"/>
            <w:hideMark/>
          </w:tcPr>
          <w:p w14:paraId="26A7DB5B" w14:textId="77777777" w:rsidR="007A2DB1" w:rsidRPr="0081096F" w:rsidRDefault="007A2DB1" w:rsidP="003D1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1096F3EC" w14:textId="77777777" w:rsidR="007A2DB1" w:rsidRPr="0081096F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Other: utility to follow-on innovations, health policy, health regulations, legal decisions, etc.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A18719D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Publications, citations in policy, regulatory, and legal documents</w:t>
            </w:r>
          </w:p>
          <w:p w14:paraId="66CB557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i/>
                <w:sz w:val="20"/>
                <w:szCs w:val="40"/>
              </w:rPr>
            </w:pPr>
          </w:p>
          <w:p w14:paraId="2199E63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Pubmed: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59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2821596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FDA New Drug Approvals:</w:t>
            </w:r>
            <w:r w:rsidRPr="00C90930">
              <w:rPr>
                <w:rFonts w:ascii="Arial" w:eastAsia="Times New Roman" w:hAnsi="Arial" w:cs="Arial"/>
                <w:sz w:val="20"/>
                <w:szCs w:val="40"/>
              </w:rPr>
              <w:t xml:space="preserve"> [</w:t>
            </w:r>
            <w:hyperlink r:id="rId60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>]</w:t>
            </w:r>
          </w:p>
          <w:p w14:paraId="226F3EE0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LexisNexis Academic legal literature database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61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https://www.lexisnexis.com/hottopics/lnacademic/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</w:p>
          <w:p w14:paraId="20CBE04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62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4867F9E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57EA10C4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</w:p>
          <w:p w14:paraId="49921BD9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</w:p>
          <w:p w14:paraId="05433C3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i/>
                <w:sz w:val="20"/>
                <w:szCs w:val="40"/>
              </w:rPr>
            </w:pPr>
          </w:p>
        </w:tc>
      </w:tr>
      <w:tr w:rsidR="00AA25E4" w:rsidRPr="0081096F" w14:paraId="204F1F6C" w14:textId="77777777" w:rsidTr="00AA25E4">
        <w:trPr>
          <w:trHeight w:val="1388"/>
        </w:trPr>
        <w:tc>
          <w:tcPr>
            <w:tcW w:w="197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FBA3B6" w14:textId="77777777" w:rsidR="007A2DB1" w:rsidRPr="0081096F" w:rsidRDefault="007A2DB1" w:rsidP="003D18B6">
            <w:pPr>
              <w:spacing w:after="0" w:line="240" w:lineRule="auto"/>
              <w:ind w:left="288"/>
              <w:textAlignment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t>Knowledge Impacts</w:t>
            </w: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0C44760" w14:textId="77777777" w:rsidR="007A2DB1" w:rsidRPr="0081096F" w:rsidRDefault="007A2DB1" w:rsidP="003D18B6">
            <w:pPr>
              <w:spacing w:after="0" w:line="240" w:lineRule="auto"/>
              <w:ind w:left="144"/>
              <w:textAlignment w:val="bottom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Utility to follow-on research, methodological capabilities, and technology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24F2E194" w14:textId="77777777" w:rsidR="007A2DB1" w:rsidRPr="00AA25E4" w:rsidRDefault="007A2DB1" w:rsidP="003D18B6">
            <w:pPr>
              <w:spacing w:after="0" w:line="240" w:lineRule="auto"/>
              <w:ind w:left="144"/>
              <w:textAlignment w:val="bottom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Publications, awards (i.e., Nobel prize, Lasker award), other recognition (i.e., Science’s top discoveries)</w:t>
            </w:r>
          </w:p>
          <w:p w14:paraId="14C4AAFB" w14:textId="77777777" w:rsidR="007A2DB1" w:rsidRPr="00C90930" w:rsidRDefault="007A2DB1" w:rsidP="003D18B6">
            <w:pPr>
              <w:spacing w:after="0" w:line="240" w:lineRule="auto"/>
              <w:ind w:left="144"/>
              <w:textAlignment w:val="bottom"/>
              <w:rPr>
                <w:rFonts w:ascii="Arial" w:eastAsia="Times New Roman" w:hAnsi="Arial" w:cs="Arial"/>
                <w:i/>
                <w:sz w:val="20"/>
                <w:szCs w:val="40"/>
              </w:rPr>
            </w:pPr>
          </w:p>
          <w:p w14:paraId="57E02C3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Pubmed: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63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4E0CE2F7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Press releases/News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: </w:t>
            </w:r>
            <w:hyperlink r:id="rId64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https://www.eurekalert.org/</w:t>
              </w:r>
            </w:hyperlink>
          </w:p>
          <w:p w14:paraId="5F6C0548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65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4E13760B" w14:textId="77777777" w:rsidR="00AA25E4" w:rsidRDefault="007A2DB1" w:rsidP="00AA25E4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  <w:p w14:paraId="5BA46A7F" w14:textId="77777777" w:rsidR="00AA25E4" w:rsidRPr="00AA25E4" w:rsidRDefault="00AA25E4" w:rsidP="00AA25E4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sz w:val="20"/>
                <w:szCs w:val="40"/>
              </w:rPr>
            </w:pPr>
          </w:p>
          <w:p w14:paraId="4D96768F" w14:textId="77777777" w:rsidR="00AA25E4" w:rsidRPr="00AA25E4" w:rsidRDefault="00AA25E4" w:rsidP="00AA25E4">
            <w:pPr>
              <w:rPr>
                <w:rFonts w:ascii="Arial" w:eastAsia="Times New Roman" w:hAnsi="Arial" w:cs="Arial"/>
                <w:sz w:val="20"/>
                <w:szCs w:val="40"/>
              </w:rPr>
            </w:pPr>
          </w:p>
        </w:tc>
      </w:tr>
      <w:tr w:rsidR="00AA25E4" w:rsidRPr="0081096F" w14:paraId="23746F2D" w14:textId="77777777" w:rsidTr="00AA25E4">
        <w:trPr>
          <w:trHeight w:val="2554"/>
        </w:trPr>
        <w:tc>
          <w:tcPr>
            <w:tcW w:w="1970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75330D" w14:textId="77777777" w:rsidR="007A2DB1" w:rsidRDefault="007A2DB1" w:rsidP="003D18B6">
            <w:pPr>
              <w:spacing w:after="0" w:line="240" w:lineRule="auto"/>
              <w:ind w:left="288"/>
              <w:textAlignment w:val="center"/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  <w:lastRenderedPageBreak/>
              <w:t>Other Societal impacts</w:t>
            </w:r>
          </w:p>
          <w:p w14:paraId="293431C5" w14:textId="77777777" w:rsidR="007A2DB1" w:rsidRPr="002236D2" w:rsidRDefault="007A2DB1" w:rsidP="003D18B6">
            <w:pPr>
              <w:rPr>
                <w:rFonts w:ascii="Arial" w:eastAsia="Times New Roman" w:hAnsi="Arial" w:cs="Arial"/>
                <w:sz w:val="16"/>
                <w:szCs w:val="36"/>
              </w:rPr>
            </w:pPr>
          </w:p>
          <w:p w14:paraId="5266274F" w14:textId="77777777" w:rsidR="007A2DB1" w:rsidRPr="002236D2" w:rsidRDefault="007A2DB1" w:rsidP="003D18B6">
            <w:pPr>
              <w:rPr>
                <w:rFonts w:ascii="Arial" w:eastAsia="Times New Roman" w:hAnsi="Arial" w:cs="Arial"/>
                <w:sz w:val="16"/>
                <w:szCs w:val="36"/>
              </w:rPr>
            </w:pPr>
          </w:p>
          <w:p w14:paraId="33FEEC40" w14:textId="77777777" w:rsidR="007A2DB1" w:rsidRPr="002236D2" w:rsidRDefault="007A2DB1" w:rsidP="003D18B6">
            <w:pPr>
              <w:rPr>
                <w:rFonts w:ascii="Arial" w:eastAsia="Times New Roman" w:hAnsi="Arial" w:cs="Arial"/>
                <w:sz w:val="16"/>
                <w:szCs w:val="36"/>
              </w:rPr>
            </w:pPr>
          </w:p>
          <w:p w14:paraId="55BA11F7" w14:textId="77777777" w:rsidR="007A2DB1" w:rsidRDefault="007A2DB1" w:rsidP="003D18B6">
            <w:pP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</w:pPr>
          </w:p>
          <w:p w14:paraId="5E500BD7" w14:textId="77777777" w:rsidR="007A2DB1" w:rsidRPr="002236D2" w:rsidRDefault="007A2DB1" w:rsidP="003D18B6">
            <w:pPr>
              <w:rPr>
                <w:rFonts w:ascii="Arial" w:eastAsia="Times New Roman" w:hAnsi="Arial" w:cs="Arial"/>
                <w:sz w:val="16"/>
                <w:szCs w:val="36"/>
              </w:rPr>
            </w:pPr>
          </w:p>
          <w:p w14:paraId="3FE33283" w14:textId="77777777" w:rsidR="007A2DB1" w:rsidRDefault="007A2DB1" w:rsidP="003D18B6">
            <w:pP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</w:pPr>
          </w:p>
          <w:p w14:paraId="0A15ABA7" w14:textId="77777777" w:rsidR="007A2DB1" w:rsidRDefault="007A2DB1" w:rsidP="003D18B6">
            <w:pP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</w:pPr>
          </w:p>
          <w:p w14:paraId="7C66D3E5" w14:textId="77777777" w:rsidR="007A2DB1" w:rsidRDefault="007A2DB1" w:rsidP="003D18B6">
            <w:pPr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56"/>
              </w:rPr>
            </w:pPr>
          </w:p>
          <w:p w14:paraId="0FDBFB2B" w14:textId="77777777" w:rsidR="007A2DB1" w:rsidRPr="002236D2" w:rsidRDefault="007A2DB1" w:rsidP="003D18B6">
            <w:pPr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53F6795" w14:textId="77777777" w:rsidR="007A2DB1" w:rsidRPr="0081096F" w:rsidRDefault="007A2DB1" w:rsidP="003D18B6">
            <w:pPr>
              <w:spacing w:after="0" w:line="240" w:lineRule="auto"/>
              <w:ind w:left="144"/>
              <w:textAlignment w:val="bottom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Influence on industry/commercial activity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18"/>
                <w:szCs w:val="32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C757320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Publications, industry reports, press releases, FDA approvals</w:t>
            </w:r>
          </w:p>
          <w:p w14:paraId="70CE951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 w:val="20"/>
                <w:szCs w:val="40"/>
              </w:rPr>
            </w:pPr>
          </w:p>
          <w:p w14:paraId="4039DCE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AHRQ databases: </w:t>
            </w:r>
            <w:hyperlink r:id="rId66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https://www.ahrq.gov/data/resources/index.html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[see especially Healthcare Cost and Utilization Project (HCUP) and Medical Expenditure Panel Survey (MEPS)]</w:t>
            </w:r>
          </w:p>
          <w:p w14:paraId="06DBA1FF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CMS Drug Spending Dashboards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(including Medicare and Medicaid):</w:t>
            </w: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[</w:t>
            </w:r>
            <w:hyperlink r:id="rId67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]</w:t>
            </w:r>
          </w:p>
          <w:p w14:paraId="32E2699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FDA New Drug Approvals:</w:t>
            </w:r>
            <w:r w:rsidRPr="00C90930">
              <w:rPr>
                <w:rFonts w:ascii="Arial" w:eastAsia="Times New Roman" w:hAnsi="Arial" w:cs="Arial"/>
                <w:sz w:val="20"/>
                <w:szCs w:val="40"/>
              </w:rPr>
              <w:t xml:space="preserve"> [</w:t>
            </w:r>
            <w:hyperlink r:id="rId68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>]</w:t>
            </w:r>
          </w:p>
          <w:p w14:paraId="32F970F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Market reports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>(many examples; often need subscription)</w:t>
            </w:r>
          </w:p>
          <w:p w14:paraId="266E920A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b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Industry websites</w:t>
            </w:r>
          </w:p>
          <w:p w14:paraId="7AE53DDB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 xml:space="preserve">Pharmaprojects </w:t>
            </w:r>
            <w:r w:rsidRPr="00C90930">
              <w:rPr>
                <w:rFonts w:eastAsia="Times New Roman" w:cstheme="minorHAnsi"/>
                <w:sz w:val="20"/>
                <w:szCs w:val="40"/>
              </w:rPr>
              <w:t xml:space="preserve">(subscription required): </w:t>
            </w:r>
            <w:hyperlink r:id="rId69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https://pharmaintelligence.informa.com/products-and-services/data-and-analysis/pharmaprojects</w:t>
              </w:r>
            </w:hyperlink>
            <w:r w:rsidRPr="00C90930">
              <w:rPr>
                <w:rFonts w:eastAsia="Times New Roman" w:cstheme="minorHAnsi"/>
                <w:sz w:val="20"/>
                <w:szCs w:val="40"/>
              </w:rPr>
              <w:t xml:space="preserve"> </w:t>
            </w:r>
          </w:p>
          <w:p w14:paraId="4782EB8D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70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  <w:p w14:paraId="049356C5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i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sz w:val="20"/>
                <w:szCs w:val="40"/>
              </w:rPr>
              <w:t>Stakeholder Interviews</w:t>
            </w:r>
          </w:p>
        </w:tc>
      </w:tr>
      <w:tr w:rsidR="00AA25E4" w:rsidRPr="0081096F" w14:paraId="10A3620A" w14:textId="77777777" w:rsidTr="00AA25E4">
        <w:trPr>
          <w:trHeight w:val="1789"/>
        </w:trPr>
        <w:tc>
          <w:tcPr>
            <w:tcW w:w="197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vAlign w:val="center"/>
            <w:hideMark/>
          </w:tcPr>
          <w:p w14:paraId="44D9E03F" w14:textId="77777777" w:rsidR="007A2DB1" w:rsidRPr="0081096F" w:rsidRDefault="007A2DB1" w:rsidP="003D1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405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57CB4FD" w14:textId="77777777" w:rsidR="007A2DB1" w:rsidRPr="0081096F" w:rsidRDefault="007A2DB1" w:rsidP="003D18B6">
            <w:pPr>
              <w:spacing w:after="0" w:line="240" w:lineRule="auto"/>
              <w:ind w:left="144"/>
              <w:textAlignment w:val="bottom"/>
              <w:rPr>
                <w:rFonts w:ascii="Arial" w:eastAsia="Times New Roman" w:hAnsi="Arial" w:cs="Arial"/>
                <w:sz w:val="16"/>
                <w:szCs w:val="36"/>
              </w:rPr>
            </w:pPr>
            <w:r w:rsidRPr="00C90930">
              <w:rPr>
                <w:rFonts w:ascii="Calibri" w:eastAsia="Times New Roman" w:hAnsi="Calibri" w:cs="Arial"/>
                <w:b/>
                <w:bCs/>
                <w:color w:val="2F5496" w:themeColor="accent1" w:themeShade="BF"/>
                <w:kern w:val="24"/>
                <w:sz w:val="24"/>
                <w:szCs w:val="44"/>
              </w:rPr>
              <w:t>Cost-benefit of the intervention</w:t>
            </w:r>
          </w:p>
        </w:tc>
        <w:tc>
          <w:tcPr>
            <w:tcW w:w="702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4C384186" w14:textId="77777777" w:rsidR="007A2DB1" w:rsidRPr="00AA25E4" w:rsidRDefault="007A2DB1" w:rsidP="003D18B6">
            <w:pPr>
              <w:spacing w:after="0" w:line="240" w:lineRule="auto"/>
              <w:ind w:left="144"/>
              <w:textAlignment w:val="top"/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</w:pPr>
            <w:r w:rsidRPr="00AA25E4">
              <w:rPr>
                <w:rFonts w:ascii="Calibri" w:eastAsia="Times New Roman" w:hAnsi="Calibri" w:cs="Arial"/>
                <w:i/>
                <w:color w:val="000000"/>
                <w:kern w:val="24"/>
                <w:szCs w:val="44"/>
              </w:rPr>
              <w:t>Publications, insurance claims data, sales and other cost data</w:t>
            </w:r>
          </w:p>
          <w:p w14:paraId="25369603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i/>
                <w:sz w:val="20"/>
                <w:szCs w:val="40"/>
              </w:rPr>
            </w:pPr>
          </w:p>
          <w:p w14:paraId="3A25ACE2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Style w:val="Hyperlink"/>
                <w:rFonts w:eastAsia="Times New Roman" w:cstheme="minorHAnsi"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>Pubmed:</w:t>
            </w:r>
            <w:r w:rsidRPr="00C90930">
              <w:rPr>
                <w:rFonts w:ascii="Calibri" w:eastAsia="Times New Roman" w:hAnsi="Calibri" w:cs="Arial"/>
                <w:color w:val="000000"/>
                <w:kern w:val="24"/>
                <w:sz w:val="20"/>
                <w:szCs w:val="40"/>
              </w:rPr>
              <w:t xml:space="preserve"> </w:t>
            </w:r>
            <w:hyperlink r:id="rId71" w:history="1">
              <w:r w:rsidRPr="00C90930">
                <w:rPr>
                  <w:rStyle w:val="Hyperlink"/>
                  <w:rFonts w:eastAsia="Times New Roman" w:cstheme="minorHAnsi"/>
                  <w:sz w:val="20"/>
                  <w:szCs w:val="40"/>
                </w:rPr>
                <w:t>https://www.ncbi.nlm.nih.gov/pubmed/</w:t>
              </w:r>
            </w:hyperlink>
          </w:p>
          <w:p w14:paraId="526631FE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AHRQ databases: </w:t>
            </w:r>
            <w:hyperlink r:id="rId72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https://www.ahrq.gov/data/resources/index.html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 xml:space="preserve"> [see especially Healthcare Cost and Utilization Project (HCUP) and Medical Expenditure Panel Survey (MEPS)]</w:t>
            </w:r>
          </w:p>
          <w:p w14:paraId="3598B996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</w:pP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CMS Drug Spending Dashboards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(including Medicare and Medicaid):</w:t>
            </w:r>
            <w:r w:rsidRPr="00C90930">
              <w:rPr>
                <w:rFonts w:eastAsia="Times New Roman" w:cstheme="minorHAnsi"/>
                <w:b/>
                <w:color w:val="000000"/>
                <w:kern w:val="24"/>
                <w:sz w:val="20"/>
                <w:szCs w:val="40"/>
              </w:rPr>
              <w:t xml:space="preserve"> </w:t>
            </w:r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[</w:t>
            </w:r>
            <w:hyperlink r:id="rId73" w:history="1">
              <w:r w:rsidRPr="00C90930">
                <w:rPr>
                  <w:rStyle w:val="Hyperlink"/>
                  <w:rFonts w:eastAsia="Times New Roman" w:cstheme="minorHAnsi"/>
                  <w:kern w:val="24"/>
                  <w:sz w:val="20"/>
                  <w:szCs w:val="40"/>
                </w:rPr>
                <w:t>LINK</w:t>
              </w:r>
            </w:hyperlink>
            <w:r w:rsidRPr="00C90930">
              <w:rPr>
                <w:rFonts w:eastAsia="Times New Roman" w:cstheme="minorHAnsi"/>
                <w:color w:val="000000"/>
                <w:kern w:val="24"/>
                <w:sz w:val="20"/>
                <w:szCs w:val="40"/>
              </w:rPr>
              <w:t>]</w:t>
            </w:r>
          </w:p>
          <w:p w14:paraId="3F1480F1" w14:textId="77777777" w:rsidR="007A2DB1" w:rsidRPr="00C90930" w:rsidRDefault="007A2DB1" w:rsidP="003D18B6">
            <w:pPr>
              <w:spacing w:after="0" w:line="240" w:lineRule="auto"/>
              <w:ind w:left="144"/>
              <w:textAlignment w:val="top"/>
              <w:rPr>
                <w:rFonts w:ascii="Arial" w:eastAsia="Times New Roman" w:hAnsi="Arial" w:cs="Arial"/>
                <w:i/>
                <w:sz w:val="20"/>
                <w:szCs w:val="40"/>
              </w:rPr>
            </w:pPr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Google: </w:t>
            </w:r>
            <w:hyperlink r:id="rId74" w:history="1">
              <w:r w:rsidRPr="00C90930">
                <w:rPr>
                  <w:rStyle w:val="Hyperlink"/>
                  <w:rFonts w:ascii="Calibri" w:eastAsia="Times New Roman" w:hAnsi="Calibri" w:cs="Arial"/>
                  <w:kern w:val="24"/>
                  <w:sz w:val="20"/>
                  <w:szCs w:val="40"/>
                </w:rPr>
                <w:t>www.google.com</w:t>
              </w:r>
            </w:hyperlink>
            <w:r w:rsidRPr="00C90930">
              <w:rPr>
                <w:rFonts w:ascii="Calibri" w:eastAsia="Times New Roman" w:hAnsi="Calibri" w:cs="Arial"/>
                <w:b/>
                <w:color w:val="000000"/>
                <w:kern w:val="24"/>
                <w:sz w:val="20"/>
                <w:szCs w:val="40"/>
              </w:rPr>
              <w:t xml:space="preserve"> </w:t>
            </w:r>
          </w:p>
        </w:tc>
      </w:tr>
    </w:tbl>
    <w:p w14:paraId="66F4CDDB" w14:textId="77777777" w:rsidR="007A2DB1" w:rsidRDefault="007A2DB1"/>
    <w:sectPr w:rsidR="007A2DB1" w:rsidSect="007A2DB1">
      <w:headerReference w:type="default" r:id="rId75"/>
      <w:footerReference w:type="default" r:id="rId7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8329" w14:textId="77777777" w:rsidR="00D503C7" w:rsidRDefault="00D503C7" w:rsidP="007A2DB1">
      <w:pPr>
        <w:spacing w:after="0" w:line="240" w:lineRule="auto"/>
      </w:pPr>
      <w:r>
        <w:separator/>
      </w:r>
    </w:p>
  </w:endnote>
  <w:endnote w:type="continuationSeparator" w:id="0">
    <w:p w14:paraId="28E6EE2D" w14:textId="77777777" w:rsidR="00D503C7" w:rsidRDefault="00D503C7" w:rsidP="007A2DB1">
      <w:pPr>
        <w:spacing w:after="0" w:line="240" w:lineRule="auto"/>
      </w:pPr>
      <w:r>
        <w:continuationSeparator/>
      </w:r>
    </w:p>
  </w:endnote>
  <w:endnote w:id="1">
    <w:p w14:paraId="67C2DE78" w14:textId="78505C89" w:rsidR="00424235" w:rsidRPr="00424235" w:rsidRDefault="00424235" w:rsidP="004242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24235">
        <w:t xml:space="preserve">This framework has been adapted </w:t>
      </w:r>
      <w:r w:rsidR="008E59A6">
        <w:t xml:space="preserve">with input from MS Hamann, </w:t>
      </w:r>
      <w:r w:rsidRPr="00424235">
        <w:t xml:space="preserve">An Information Framework for Economic Analysis of Biomedical Research Outcomes. </w:t>
      </w:r>
      <w:r>
        <w:t>[</w:t>
      </w:r>
      <w:r w:rsidR="008E59A6">
        <w:t>unpublished, personal communication</w:t>
      </w:r>
      <w:r>
        <w:t>].</w:t>
      </w:r>
    </w:p>
    <w:p w14:paraId="1A52569A" w14:textId="08C1E120" w:rsidR="00424235" w:rsidRDefault="0042423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37992" w14:textId="4BCAEAD7" w:rsidR="00AA25E4" w:rsidRDefault="00AA2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BAF20" w14:textId="77777777" w:rsidR="00AA25E4" w:rsidRDefault="00AA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FA3D" w14:textId="77777777" w:rsidR="00D503C7" w:rsidRDefault="00D503C7" w:rsidP="007A2DB1">
      <w:pPr>
        <w:spacing w:after="0" w:line="240" w:lineRule="auto"/>
      </w:pPr>
      <w:r>
        <w:separator/>
      </w:r>
    </w:p>
  </w:footnote>
  <w:footnote w:type="continuationSeparator" w:id="0">
    <w:p w14:paraId="7457B893" w14:textId="77777777" w:rsidR="00D503C7" w:rsidRDefault="00D503C7" w:rsidP="007A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181B" w14:textId="10EBDF9F" w:rsidR="007A2DB1" w:rsidRPr="007A2DB1" w:rsidRDefault="008C5B05" w:rsidP="007A2DB1">
    <w:pPr>
      <w:pStyle w:val="Header"/>
    </w:pPr>
    <w:r>
      <w:rPr>
        <w:sz w:val="24"/>
        <w:szCs w:val="24"/>
      </w:rPr>
      <w:t>APPENDIX B</w:t>
    </w:r>
    <w:r w:rsidR="007A2DB1" w:rsidRPr="002759EC">
      <w:rPr>
        <w:sz w:val="24"/>
        <w:szCs w:val="24"/>
      </w:rPr>
      <w:t>: Information Framework and Data Sources for Translational Research Case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CB"/>
    <w:multiLevelType w:val="hybridMultilevel"/>
    <w:tmpl w:val="A32C806A"/>
    <w:lvl w:ilvl="0" w:tplc="CD90A43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NTA0MTM0NjUzMbBU0lEKTi0uzszPAykwrgUALM7Q6CwAAAA="/>
  </w:docVars>
  <w:rsids>
    <w:rsidRoot w:val="007A2DB1"/>
    <w:rsid w:val="00365ABA"/>
    <w:rsid w:val="003B6C65"/>
    <w:rsid w:val="00424235"/>
    <w:rsid w:val="00592065"/>
    <w:rsid w:val="0067272D"/>
    <w:rsid w:val="007A2DB1"/>
    <w:rsid w:val="007B3176"/>
    <w:rsid w:val="00867A24"/>
    <w:rsid w:val="008C5B05"/>
    <w:rsid w:val="008E59A6"/>
    <w:rsid w:val="00A140C1"/>
    <w:rsid w:val="00AA25E4"/>
    <w:rsid w:val="00D22134"/>
    <w:rsid w:val="00D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02D9"/>
  <w15:chartTrackingRefBased/>
  <w15:docId w15:val="{61B9341E-8C6D-4DFE-B9D9-1FB9001F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DB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D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D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B1"/>
  </w:style>
  <w:style w:type="paragraph" w:styleId="Footer">
    <w:name w:val="footer"/>
    <w:basedOn w:val="Normal"/>
    <w:link w:val="FooterChar"/>
    <w:uiPriority w:val="99"/>
    <w:unhideWhenUsed/>
    <w:rsid w:val="007A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B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5E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42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42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base.com/" TargetMode="External"/><Relationship Id="rId18" Type="http://schemas.openxmlformats.org/officeDocument/2006/relationships/hyperlink" Target="https://www.dimensions.ai/" TargetMode="External"/><Relationship Id="rId26" Type="http://schemas.openxmlformats.org/officeDocument/2006/relationships/hyperlink" Target="https://www.accessdata.fda.gov/scripts/cder/ob/index.cfm" TargetMode="External"/><Relationship Id="rId39" Type="http://schemas.openxmlformats.org/officeDocument/2006/relationships/hyperlink" Target="https://www.fda.gov/drugs/developmentapprovalprocess/druginnovation/default.htm" TargetMode="External"/><Relationship Id="rId21" Type="http://schemas.openxmlformats.org/officeDocument/2006/relationships/hyperlink" Target="https://www.eurekalert.org/" TargetMode="External"/><Relationship Id="rId34" Type="http://schemas.openxmlformats.org/officeDocument/2006/relationships/hyperlink" Target="https://pharmaintelligence.informa.com/products-and-services/data-and-analysis/pharmaprojects" TargetMode="External"/><Relationship Id="rId42" Type="http://schemas.openxmlformats.org/officeDocument/2006/relationships/hyperlink" Target="https://www.uptodate.com/contents/search" TargetMode="External"/><Relationship Id="rId47" Type="http://schemas.openxmlformats.org/officeDocument/2006/relationships/hyperlink" Target="https://www.eurekalert.org/" TargetMode="External"/><Relationship Id="rId50" Type="http://schemas.openxmlformats.org/officeDocument/2006/relationships/hyperlink" Target="https://data.cms.gov/" TargetMode="External"/><Relationship Id="rId55" Type="http://schemas.openxmlformats.org/officeDocument/2006/relationships/hyperlink" Target="https://www.cdc.gov/nchs/index.htm" TargetMode="External"/><Relationship Id="rId63" Type="http://schemas.openxmlformats.org/officeDocument/2006/relationships/hyperlink" Target="https://www.ncbi.nlm.nih.gov/pubmed/" TargetMode="External"/><Relationship Id="rId68" Type="http://schemas.openxmlformats.org/officeDocument/2006/relationships/hyperlink" Target="https://www.fda.gov/drugs/developmentapprovalprocess/druginnovation/default.htm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jectreporter.nih.gov/reporter.cfm" TargetMode="External"/><Relationship Id="rId29" Type="http://schemas.openxmlformats.org/officeDocument/2006/relationships/hyperlink" Target="http://www.google.com" TargetMode="External"/><Relationship Id="rId11" Type="http://schemas.openxmlformats.org/officeDocument/2006/relationships/hyperlink" Target="http://www.cochranelibrary.com/" TargetMode="External"/><Relationship Id="rId24" Type="http://schemas.openxmlformats.org/officeDocument/2006/relationships/hyperlink" Target="https://federalreporter.nih.gov/" TargetMode="External"/><Relationship Id="rId32" Type="http://schemas.openxmlformats.org/officeDocument/2006/relationships/hyperlink" Target="https://www.eurekalert.org/" TargetMode="External"/><Relationship Id="rId37" Type="http://schemas.openxmlformats.org/officeDocument/2006/relationships/hyperlink" Target="http://www.google.com" TargetMode="External"/><Relationship Id="rId40" Type="http://schemas.openxmlformats.org/officeDocument/2006/relationships/hyperlink" Target="https://srdr.ahrq.gov/home/index" TargetMode="External"/><Relationship Id="rId45" Type="http://schemas.openxmlformats.org/officeDocument/2006/relationships/hyperlink" Target="https://www.ahrq.gov/gam/index.html" TargetMode="External"/><Relationship Id="rId53" Type="http://schemas.openxmlformats.org/officeDocument/2006/relationships/hyperlink" Target="https://wonder.cdc.gov/" TargetMode="External"/><Relationship Id="rId58" Type="http://schemas.openxmlformats.org/officeDocument/2006/relationships/hyperlink" Target="https://seer.cancer.gov/" TargetMode="External"/><Relationship Id="rId66" Type="http://schemas.openxmlformats.org/officeDocument/2006/relationships/hyperlink" Target="https://www.ahrq.gov/data/resources/index.html" TargetMode="External"/><Relationship Id="rId74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projectreporter.nih.gov/reporter.cfm" TargetMode="External"/><Relationship Id="rId28" Type="http://schemas.openxmlformats.org/officeDocument/2006/relationships/hyperlink" Target="https://www.ncbi.nlm.nih.gov/pubmed/" TargetMode="External"/><Relationship Id="rId36" Type="http://schemas.openxmlformats.org/officeDocument/2006/relationships/hyperlink" Target="https://www.ncbi.nlm.nih.gov/pubmed/" TargetMode="External"/><Relationship Id="rId49" Type="http://schemas.openxmlformats.org/officeDocument/2006/relationships/hyperlink" Target="https://www.cms.gov/research-statistics-data-and-systems/statistics-trends-and-reports/information-on-prescription-drugs/index.html" TargetMode="External"/><Relationship Id="rId57" Type="http://schemas.openxmlformats.org/officeDocument/2006/relationships/hyperlink" Target="https://data.cms.gov/" TargetMode="External"/><Relationship Id="rId61" Type="http://schemas.openxmlformats.org/officeDocument/2006/relationships/hyperlink" Target="https://www.lexisnexis.com/hottopics/lnacademic/" TargetMode="External"/><Relationship Id="rId10" Type="http://schemas.openxmlformats.org/officeDocument/2006/relationships/hyperlink" Target="https://srdr.ahrq.gov/home/index" TargetMode="External"/><Relationship Id="rId19" Type="http://schemas.openxmlformats.org/officeDocument/2006/relationships/hyperlink" Target="https://www.accessdata.fda.gov/scripts/cder/daf/" TargetMode="External"/><Relationship Id="rId31" Type="http://schemas.openxmlformats.org/officeDocument/2006/relationships/hyperlink" Target="http://patft.uspto.gov/netahtml/PTO/search-adv.htm" TargetMode="External"/><Relationship Id="rId44" Type="http://schemas.openxmlformats.org/officeDocument/2006/relationships/hyperlink" Target="https://www.ncbi.nlm.nih.gov/pubmed/" TargetMode="External"/><Relationship Id="rId52" Type="http://schemas.openxmlformats.org/officeDocument/2006/relationships/hyperlink" Target="https://www.ncbi.nlm.nih.gov/pubmed/" TargetMode="External"/><Relationship Id="rId60" Type="http://schemas.openxmlformats.org/officeDocument/2006/relationships/hyperlink" Target="https://www.fda.gov/drugs/developmentapprovalprocess/druginnovation/default.htm" TargetMode="External"/><Relationship Id="rId65" Type="http://schemas.openxmlformats.org/officeDocument/2006/relationships/hyperlink" Target="http://www.google.com" TargetMode="External"/><Relationship Id="rId73" Type="http://schemas.openxmlformats.org/officeDocument/2006/relationships/hyperlink" Target="https://www.cms.gov/research-statistics-data-and-systems/statistics-trends-and-reports/information-on-prescription-drugs/index.htm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" TargetMode="External"/><Relationship Id="rId14" Type="http://schemas.openxmlformats.org/officeDocument/2006/relationships/hyperlink" Target="https://webofknowledge.com/WOS" TargetMode="External"/><Relationship Id="rId22" Type="http://schemas.openxmlformats.org/officeDocument/2006/relationships/hyperlink" Target="http://www.google.com" TargetMode="External"/><Relationship Id="rId27" Type="http://schemas.openxmlformats.org/officeDocument/2006/relationships/hyperlink" Target="http://patft.uspto.gov/netahtml/PTO/search-adv.htm" TargetMode="External"/><Relationship Id="rId30" Type="http://schemas.openxmlformats.org/officeDocument/2006/relationships/hyperlink" Target="https://projectreporter.nih.gov/reporter.cfm" TargetMode="External"/><Relationship Id="rId35" Type="http://schemas.openxmlformats.org/officeDocument/2006/relationships/hyperlink" Target="http://www.google.com" TargetMode="External"/><Relationship Id="rId43" Type="http://schemas.openxmlformats.org/officeDocument/2006/relationships/hyperlink" Target="http://www.google.com" TargetMode="External"/><Relationship Id="rId48" Type="http://schemas.openxmlformats.org/officeDocument/2006/relationships/hyperlink" Target="https://www.uptodate.com/contents/search" TargetMode="External"/><Relationship Id="rId56" Type="http://schemas.openxmlformats.org/officeDocument/2006/relationships/hyperlink" Target="https://www.ahrq.gov/data/resources/index.html" TargetMode="External"/><Relationship Id="rId64" Type="http://schemas.openxmlformats.org/officeDocument/2006/relationships/hyperlink" Target="https://www.eurekalert.org/" TargetMode="External"/><Relationship Id="rId69" Type="http://schemas.openxmlformats.org/officeDocument/2006/relationships/hyperlink" Target="https://pharmaintelligence.informa.com/products-and-services/data-and-analysis/pharmaproject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ncbi.nlm.nih.gov/pubmed/" TargetMode="External"/><Relationship Id="rId51" Type="http://schemas.openxmlformats.org/officeDocument/2006/relationships/hyperlink" Target="http://www.google.com" TargetMode="External"/><Relationship Id="rId72" Type="http://schemas.openxmlformats.org/officeDocument/2006/relationships/hyperlink" Target="https://www.ahrq.gov/data/resources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mensions.ai/" TargetMode="External"/><Relationship Id="rId17" Type="http://schemas.openxmlformats.org/officeDocument/2006/relationships/hyperlink" Target="https://federalreporter.nih.gov/" TargetMode="External"/><Relationship Id="rId25" Type="http://schemas.openxmlformats.org/officeDocument/2006/relationships/hyperlink" Target="https://www.dimensions.ai/" TargetMode="External"/><Relationship Id="rId33" Type="http://schemas.openxmlformats.org/officeDocument/2006/relationships/hyperlink" Target="https://clarivate.com/products/derwent-world-patents-index/" TargetMode="External"/><Relationship Id="rId38" Type="http://schemas.openxmlformats.org/officeDocument/2006/relationships/hyperlink" Target="https://www.accessdata.fda.gov/scripts/cder/daf/" TargetMode="External"/><Relationship Id="rId46" Type="http://schemas.openxmlformats.org/officeDocument/2006/relationships/hyperlink" Target="https://www.ahrq.gov/data/resources/index.html" TargetMode="External"/><Relationship Id="rId59" Type="http://schemas.openxmlformats.org/officeDocument/2006/relationships/hyperlink" Target="https://www.ncbi.nlm.nih.gov/pubmed/" TargetMode="External"/><Relationship Id="rId67" Type="http://schemas.openxmlformats.org/officeDocument/2006/relationships/hyperlink" Target="https://www.cms.gov/research-statistics-data-and-systems/statistics-trends-and-reports/information-on-prescription-drugs/index.html" TargetMode="External"/><Relationship Id="rId20" Type="http://schemas.openxmlformats.org/officeDocument/2006/relationships/hyperlink" Target="http://patft.uspto.gov/netahtml/PTO/search-adv.htm" TargetMode="External"/><Relationship Id="rId41" Type="http://schemas.openxmlformats.org/officeDocument/2006/relationships/hyperlink" Target="http://www.cochranelibrary.com/" TargetMode="External"/><Relationship Id="rId54" Type="http://schemas.openxmlformats.org/officeDocument/2006/relationships/hyperlink" Target="https://www.cdc.gov/nchs/fastats/default.htm" TargetMode="External"/><Relationship Id="rId62" Type="http://schemas.openxmlformats.org/officeDocument/2006/relationships/hyperlink" Target="http://www.google.com" TargetMode="External"/><Relationship Id="rId70" Type="http://schemas.openxmlformats.org/officeDocument/2006/relationships/hyperlink" Target="http://www.google.com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186D-AACD-45E2-BBF4-2A391182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Dodson, Sara (NIH/NINDS) [E]</dc:creator>
  <cp:keywords/>
  <dc:description/>
  <cp:lastModifiedBy>Clara Pelfrey</cp:lastModifiedBy>
  <cp:revision>2</cp:revision>
  <dcterms:created xsi:type="dcterms:W3CDTF">2020-05-11T19:52:00Z</dcterms:created>
  <dcterms:modified xsi:type="dcterms:W3CDTF">2020-05-11T19:52:00Z</dcterms:modified>
</cp:coreProperties>
</file>