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 xml:space="preserve">Appendix A: </w:t>
      </w:r>
      <w:r>
        <w:rPr>
          <w:rtl w:val="0"/>
        </w:rPr>
        <w:t xml:space="preserve">Social Media Request Form 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Do you have IRB approval to use social media as a recruitment tool?</w:t>
        <w:tab/>
      </w:r>
    </w:p>
    <w:p>
      <w:pPr>
        <w:pStyle w:val="List Paragraph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Yes</w:t>
      </w:r>
    </w:p>
    <w:p>
      <w:pPr>
        <w:pStyle w:val="List Paragraph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No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Have you verified your social media request with your IRB staff owner?</w:t>
      </w:r>
    </w:p>
    <w:p>
      <w:pPr>
        <w:pStyle w:val="List Paragraph"/>
      </w:pPr>
      <w:r>
        <w:rPr>
          <w:rtl w:val="0"/>
          <w:lang w:val="en-US"/>
        </w:rPr>
        <w:t>(Although we use recycled content from your study materials, some ads may require further review by your IRB staff owner)</w:t>
      </w:r>
    </w:p>
    <w:p>
      <w:pPr>
        <w:pStyle w:val="List Paragraph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Yes</w:t>
      </w:r>
    </w:p>
    <w:p>
      <w:pPr>
        <w:pStyle w:val="List Paragraph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No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Have you had a social media consultation (or discussion) with participation recruitment?</w:t>
      </w:r>
    </w:p>
    <w:p>
      <w:pPr>
        <w:pStyle w:val="List Paragraph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Yes</w:t>
      </w:r>
    </w:p>
    <w:p>
      <w:pPr>
        <w:pStyle w:val="List Paragraph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No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Do you plan to post your study on UMHealthResearch.org?</w:t>
      </w:r>
    </w:p>
    <w:p>
      <w:pPr>
        <w:pStyle w:val="List Paragraph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Yes</w:t>
      </w:r>
    </w:p>
    <w:p>
      <w:pPr>
        <w:pStyle w:val="List Paragraph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No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Please complete the following regarding target information: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02"/>
        <w:gridCol w:w="7548"/>
      </w:tblGrid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Location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Age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Gender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8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Detailed Targeting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rtl w:val="0"/>
                <w:lang w:val="en-US"/>
              </w:rPr>
              <w:t>(i.e. support group pages)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Short code and person responsible for short code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Budget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rtl w:val="0"/>
                <w:lang w:val="en-US"/>
              </w:rPr>
              <w:t>(recommended $50/wk)</w:t>
            </w:r>
          </w:p>
        </w:tc>
      </w:tr>
      <w:tr>
        <w:tblPrEx>
          <w:shd w:val="clear" w:color="auto" w:fill="d0ddef"/>
        </w:tblPrEx>
        <w:trPr>
          <w:trHeight w:val="518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Duration of Campaign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rtl w:val="0"/>
                <w:lang w:val="en-US"/>
              </w:rPr>
              <w:t>(recommended 1 month)</w:t>
            </w:r>
          </w:p>
        </w:tc>
      </w:tr>
      <w:tr>
        <w:tblPrEx>
          <w:shd w:val="clear" w:color="auto" w:fill="d0ddef"/>
        </w:tblPrEx>
        <w:trPr>
          <w:trHeight w:val="518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Start Date of Campaign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93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Amount of Images Desired (max. of 6)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Study HUM#</w:t>
            </w:r>
          </w:p>
        </w:tc>
        <w:tc>
          <w:tcPr>
            <w:tcW w:type="dxa" w:w="7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2"/>
        </w:numPr>
        <w:spacing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395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bullet"/>
      <w:suff w:val="tab"/>
      <w:lvlText w:val="⬜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⬜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⬜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⬜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⬜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⬜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⬜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⬜"/>
      <w:lvlJc w:val="left"/>
      <w:pPr>
        <w:ind w:left="7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⬜"/>
      <w:lvlJc w:val="left"/>
      <w:pPr>
        <w:ind w:left="90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1.0">
    <w:name w:val="Imported Style 1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