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980"/>
        <w:gridCol w:w="6295"/>
      </w:tblGrid>
      <w:tr w:rsidR="007A08C8" w14:paraId="055A9606" w14:textId="77777777" w:rsidTr="001526D4">
        <w:tc>
          <w:tcPr>
            <w:tcW w:w="9350" w:type="dxa"/>
            <w:gridSpan w:val="3"/>
            <w:shd w:val="clear" w:color="auto" w:fill="D9D9D9" w:themeFill="background1" w:themeFillShade="D9"/>
          </w:tcPr>
          <w:p w14:paraId="4D9918D6" w14:textId="77777777" w:rsidR="007A08C8" w:rsidRDefault="007A08C8" w:rsidP="001526D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Supplemental Table 1. Examples of Leadership Roles and Awards Attained by Graduates of UC Davis CTSC KL2 and MCRTP Programs</w:t>
            </w:r>
          </w:p>
        </w:tc>
      </w:tr>
      <w:tr w:rsidR="007A08C8" w14:paraId="366263C0" w14:textId="77777777" w:rsidTr="001526D4">
        <w:tc>
          <w:tcPr>
            <w:tcW w:w="1075" w:type="dxa"/>
            <w:shd w:val="clear" w:color="auto" w:fill="D9D9D9" w:themeFill="background1" w:themeFillShade="D9"/>
          </w:tcPr>
          <w:p w14:paraId="7F3A1435" w14:textId="77777777" w:rsidR="007A08C8" w:rsidRDefault="007A08C8" w:rsidP="001526D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72261FA6" w14:textId="77777777" w:rsidR="007A08C8" w:rsidRDefault="007A08C8" w:rsidP="001526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Institution/</w:t>
            </w:r>
          </w:p>
          <w:p w14:paraId="3B9920CF" w14:textId="77777777" w:rsidR="007A08C8" w:rsidRDefault="007A08C8" w:rsidP="001526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6295" w:type="dxa"/>
            <w:shd w:val="clear" w:color="auto" w:fill="D9D9D9" w:themeFill="background1" w:themeFillShade="D9"/>
          </w:tcPr>
          <w:p w14:paraId="7C8C88A0" w14:textId="77777777" w:rsidR="007A08C8" w:rsidRDefault="007A08C8" w:rsidP="001526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Leadership Role</w:t>
            </w:r>
          </w:p>
        </w:tc>
      </w:tr>
      <w:tr w:rsidR="007A08C8" w14:paraId="642CD2F6" w14:textId="77777777" w:rsidTr="001526D4">
        <w:tc>
          <w:tcPr>
            <w:tcW w:w="1075" w:type="dxa"/>
            <w:vMerge w:val="restart"/>
            <w:textDirection w:val="btLr"/>
          </w:tcPr>
          <w:p w14:paraId="77999FE1" w14:textId="77777777" w:rsidR="007A08C8" w:rsidRDefault="007A08C8" w:rsidP="001526D4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5B97607D" w14:textId="77777777" w:rsidR="007A08C8" w:rsidRDefault="007A08C8" w:rsidP="001526D4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KL2 Graduates</w:t>
            </w:r>
          </w:p>
        </w:tc>
        <w:tc>
          <w:tcPr>
            <w:tcW w:w="1980" w:type="dxa"/>
          </w:tcPr>
          <w:p w14:paraId="595D8F06" w14:textId="77777777" w:rsidR="007A08C8" w:rsidRDefault="007A08C8" w:rsidP="001526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7544BD6E" w14:textId="77777777" w:rsidR="007A08C8" w:rsidRDefault="007A08C8" w:rsidP="001526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UC Davis</w:t>
            </w:r>
          </w:p>
        </w:tc>
        <w:tc>
          <w:tcPr>
            <w:tcW w:w="6295" w:type="dxa"/>
          </w:tcPr>
          <w:p w14:paraId="69242683" w14:textId="77777777" w:rsidR="007A08C8" w:rsidRPr="009B26E7" w:rsidRDefault="007A08C8" w:rsidP="007A08C8">
            <w:pPr>
              <w:pStyle w:val="ListParagraph"/>
              <w:numPr>
                <w:ilvl w:val="0"/>
                <w:numId w:val="7"/>
              </w:numPr>
              <w:ind w:left="520"/>
              <w:rPr>
                <w:rFonts w:ascii="Arial" w:eastAsia="Times New Roman" w:hAnsi="Arial" w:cs="Arial"/>
                <w:sz w:val="24"/>
                <w:szCs w:val="24"/>
              </w:rPr>
            </w:pPr>
            <w:r w:rsidRPr="009B26E7">
              <w:rPr>
                <w:rFonts w:ascii="Arial" w:eastAsia="Times New Roman" w:hAnsi="Arial" w:cs="Arial"/>
                <w:sz w:val="24"/>
                <w:szCs w:val="24"/>
              </w:rPr>
              <w:t>Assistant Dean for Research</w:t>
            </w:r>
          </w:p>
          <w:p w14:paraId="2AE64BAE" w14:textId="77777777" w:rsidR="007A08C8" w:rsidRPr="009B26E7" w:rsidRDefault="007A08C8" w:rsidP="007A08C8">
            <w:pPr>
              <w:pStyle w:val="ListParagraph"/>
              <w:numPr>
                <w:ilvl w:val="0"/>
                <w:numId w:val="7"/>
              </w:numPr>
              <w:ind w:left="520"/>
              <w:rPr>
                <w:rFonts w:ascii="Arial" w:eastAsia="Times New Roman" w:hAnsi="Arial" w:cs="Arial"/>
                <w:sz w:val="24"/>
                <w:szCs w:val="24"/>
              </w:rPr>
            </w:pPr>
            <w:r w:rsidRPr="009B26E7">
              <w:rPr>
                <w:rFonts w:ascii="Arial" w:eastAsia="Times New Roman" w:hAnsi="Arial" w:cs="Arial"/>
                <w:sz w:val="24"/>
                <w:szCs w:val="24"/>
              </w:rPr>
              <w:t>Division Chief</w:t>
            </w:r>
          </w:p>
          <w:p w14:paraId="5FF20EC0" w14:textId="77777777" w:rsidR="007A08C8" w:rsidRPr="009B26E7" w:rsidRDefault="007A08C8" w:rsidP="007A08C8">
            <w:pPr>
              <w:pStyle w:val="ListParagraph"/>
              <w:numPr>
                <w:ilvl w:val="0"/>
                <w:numId w:val="7"/>
              </w:numPr>
              <w:ind w:left="520"/>
              <w:rPr>
                <w:rFonts w:ascii="Arial" w:eastAsia="Times New Roman" w:hAnsi="Arial" w:cs="Arial"/>
                <w:sz w:val="24"/>
                <w:szCs w:val="24"/>
              </w:rPr>
            </w:pPr>
            <w:r w:rsidRPr="009B26E7">
              <w:rPr>
                <w:rFonts w:ascii="Arial" w:eastAsia="Times New Roman" w:hAnsi="Arial" w:cs="Arial"/>
                <w:sz w:val="24"/>
                <w:szCs w:val="24"/>
              </w:rPr>
              <w:t>3 Program Directors</w:t>
            </w:r>
          </w:p>
        </w:tc>
      </w:tr>
      <w:tr w:rsidR="007A08C8" w14:paraId="1BA2EB38" w14:textId="77777777" w:rsidTr="001526D4">
        <w:tc>
          <w:tcPr>
            <w:tcW w:w="1075" w:type="dxa"/>
            <w:vMerge/>
          </w:tcPr>
          <w:p w14:paraId="26A600D5" w14:textId="77777777" w:rsidR="007A08C8" w:rsidRDefault="007A08C8" w:rsidP="001526D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497AC092" w14:textId="77777777" w:rsidR="007A08C8" w:rsidRDefault="007A08C8" w:rsidP="001526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053A8F0A" w14:textId="77777777" w:rsidR="007A08C8" w:rsidRDefault="007A08C8" w:rsidP="001526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328E189F" w14:textId="77777777" w:rsidR="007A08C8" w:rsidRDefault="007A08C8" w:rsidP="001526D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10536920" w14:textId="77777777" w:rsidR="007A08C8" w:rsidRDefault="007A08C8" w:rsidP="001526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National, State or Other Academic Institutions</w:t>
            </w:r>
          </w:p>
        </w:tc>
        <w:tc>
          <w:tcPr>
            <w:tcW w:w="6295" w:type="dxa"/>
          </w:tcPr>
          <w:p w14:paraId="6AF4B089" w14:textId="77777777" w:rsidR="007A08C8" w:rsidRPr="009B26E7" w:rsidRDefault="007A08C8" w:rsidP="007A08C8">
            <w:pPr>
              <w:pStyle w:val="ListParagraph"/>
              <w:numPr>
                <w:ilvl w:val="0"/>
                <w:numId w:val="6"/>
              </w:numPr>
              <w:ind w:left="520"/>
              <w:rPr>
                <w:rFonts w:ascii="Arial" w:eastAsia="Times New Roman" w:hAnsi="Arial" w:cs="Arial"/>
                <w:sz w:val="24"/>
                <w:szCs w:val="24"/>
              </w:rPr>
            </w:pPr>
            <w:r w:rsidRPr="009B26E7">
              <w:rPr>
                <w:rFonts w:ascii="Arial" w:eastAsia="Times New Roman" w:hAnsi="Arial" w:cs="Arial"/>
                <w:sz w:val="24"/>
                <w:szCs w:val="24"/>
              </w:rPr>
              <w:t>Associate Dean for Research</w:t>
            </w:r>
          </w:p>
          <w:p w14:paraId="482575A6" w14:textId="77777777" w:rsidR="007A08C8" w:rsidRPr="009B26E7" w:rsidRDefault="007A08C8" w:rsidP="007A08C8">
            <w:pPr>
              <w:pStyle w:val="ListParagraph"/>
              <w:numPr>
                <w:ilvl w:val="0"/>
                <w:numId w:val="6"/>
              </w:numPr>
              <w:ind w:left="520"/>
              <w:rPr>
                <w:rFonts w:ascii="Arial" w:eastAsia="Times New Roman" w:hAnsi="Arial" w:cs="Arial"/>
                <w:sz w:val="24"/>
                <w:szCs w:val="24"/>
              </w:rPr>
            </w:pPr>
            <w:r w:rsidRPr="009B26E7">
              <w:rPr>
                <w:rFonts w:ascii="Arial" w:eastAsia="Times New Roman" w:hAnsi="Arial" w:cs="Arial"/>
                <w:sz w:val="24"/>
                <w:szCs w:val="24"/>
              </w:rPr>
              <w:t>Branch Chief NIH</w:t>
            </w:r>
          </w:p>
          <w:p w14:paraId="601F4123" w14:textId="77777777" w:rsidR="007A08C8" w:rsidRPr="009B26E7" w:rsidRDefault="007A08C8" w:rsidP="007A08C8">
            <w:pPr>
              <w:pStyle w:val="ListParagraph"/>
              <w:numPr>
                <w:ilvl w:val="0"/>
                <w:numId w:val="6"/>
              </w:numPr>
              <w:ind w:left="520"/>
              <w:rPr>
                <w:rFonts w:ascii="Arial" w:eastAsia="Times New Roman" w:hAnsi="Arial" w:cs="Arial"/>
                <w:sz w:val="24"/>
                <w:szCs w:val="24"/>
              </w:rPr>
            </w:pPr>
            <w:r w:rsidRPr="009B26E7">
              <w:rPr>
                <w:rFonts w:ascii="Arial" w:eastAsia="Times New Roman" w:hAnsi="Arial" w:cs="Arial"/>
                <w:sz w:val="24"/>
                <w:szCs w:val="24"/>
              </w:rPr>
              <w:t xml:space="preserve">Deputy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Associate Chief of Staff</w:t>
            </w:r>
            <w:r w:rsidRPr="009B26E7">
              <w:rPr>
                <w:rFonts w:ascii="Arial" w:eastAsia="Times New Roman" w:hAnsi="Arial" w:cs="Arial"/>
                <w:sz w:val="24"/>
                <w:szCs w:val="24"/>
              </w:rPr>
              <w:t>, VA</w:t>
            </w:r>
          </w:p>
          <w:p w14:paraId="2A12C1C5" w14:textId="77777777" w:rsidR="007A08C8" w:rsidRPr="009B26E7" w:rsidRDefault="007A08C8" w:rsidP="007A08C8">
            <w:pPr>
              <w:pStyle w:val="ListParagraph"/>
              <w:numPr>
                <w:ilvl w:val="0"/>
                <w:numId w:val="6"/>
              </w:numPr>
              <w:ind w:left="520"/>
              <w:rPr>
                <w:rFonts w:ascii="Arial" w:eastAsia="Times New Roman" w:hAnsi="Arial" w:cs="Arial"/>
                <w:sz w:val="24"/>
                <w:szCs w:val="24"/>
              </w:rPr>
            </w:pPr>
            <w:r w:rsidRPr="009B26E7">
              <w:rPr>
                <w:rFonts w:ascii="Arial" w:eastAsia="Times New Roman" w:hAnsi="Arial" w:cs="Arial"/>
                <w:sz w:val="24"/>
                <w:szCs w:val="24"/>
              </w:rPr>
              <w:t>Clinical Quality Officer, California Dep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artment</w:t>
            </w:r>
            <w:r w:rsidRPr="009B26E7">
              <w:rPr>
                <w:rFonts w:ascii="Arial" w:eastAsia="Times New Roman" w:hAnsi="Arial" w:cs="Arial"/>
                <w:sz w:val="24"/>
                <w:szCs w:val="24"/>
              </w:rPr>
              <w:t xml:space="preserve"> of Health Care Services</w:t>
            </w:r>
          </w:p>
          <w:p w14:paraId="2CA0652E" w14:textId="77777777" w:rsidR="007A08C8" w:rsidRPr="009B26E7" w:rsidRDefault="007A08C8" w:rsidP="007A08C8">
            <w:pPr>
              <w:pStyle w:val="ListParagraph"/>
              <w:numPr>
                <w:ilvl w:val="0"/>
                <w:numId w:val="6"/>
              </w:numPr>
              <w:ind w:left="520"/>
              <w:rPr>
                <w:rFonts w:ascii="Arial" w:eastAsia="Times New Roman" w:hAnsi="Arial" w:cs="Arial"/>
                <w:sz w:val="24"/>
                <w:szCs w:val="24"/>
              </w:rPr>
            </w:pPr>
            <w:r w:rsidRPr="009B26E7">
              <w:rPr>
                <w:rFonts w:ascii="Arial" w:eastAsia="Times New Roman" w:hAnsi="Arial" w:cs="Arial"/>
                <w:sz w:val="24"/>
                <w:szCs w:val="24"/>
              </w:rPr>
              <w:t>Chief Medical Office, Research Institute</w:t>
            </w:r>
          </w:p>
          <w:p w14:paraId="20565B8C" w14:textId="77777777" w:rsidR="007A08C8" w:rsidRPr="009B26E7" w:rsidRDefault="007A08C8" w:rsidP="007A08C8">
            <w:pPr>
              <w:pStyle w:val="ListParagraph"/>
              <w:numPr>
                <w:ilvl w:val="0"/>
                <w:numId w:val="6"/>
              </w:numPr>
              <w:ind w:left="520"/>
              <w:rPr>
                <w:rFonts w:ascii="Arial" w:eastAsia="Times New Roman" w:hAnsi="Arial" w:cs="Arial"/>
                <w:sz w:val="24"/>
                <w:szCs w:val="24"/>
              </w:rPr>
            </w:pPr>
            <w:r w:rsidRPr="009B26E7">
              <w:rPr>
                <w:rFonts w:ascii="Arial" w:eastAsia="Times New Roman" w:hAnsi="Arial" w:cs="Arial"/>
                <w:sz w:val="24"/>
                <w:szCs w:val="24"/>
              </w:rPr>
              <w:t>Member, Governor’s Task Force</w:t>
            </w:r>
          </w:p>
          <w:p w14:paraId="2C02C86D" w14:textId="77777777" w:rsidR="007A08C8" w:rsidRPr="009B26E7" w:rsidRDefault="007A08C8" w:rsidP="007A08C8">
            <w:pPr>
              <w:pStyle w:val="ListParagraph"/>
              <w:numPr>
                <w:ilvl w:val="0"/>
                <w:numId w:val="6"/>
              </w:numPr>
              <w:ind w:left="520"/>
              <w:rPr>
                <w:rFonts w:ascii="Arial" w:eastAsia="Times New Roman" w:hAnsi="Arial" w:cs="Arial"/>
                <w:sz w:val="24"/>
                <w:szCs w:val="24"/>
              </w:rPr>
            </w:pPr>
            <w:r w:rsidRPr="009B26E7">
              <w:rPr>
                <w:rFonts w:ascii="Arial" w:eastAsia="Times New Roman" w:hAnsi="Arial" w:cs="Arial"/>
                <w:sz w:val="24"/>
                <w:szCs w:val="24"/>
              </w:rPr>
              <w:t xml:space="preserve">Associate Vice President, National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F</w:t>
            </w:r>
            <w:r w:rsidRPr="009B26E7">
              <w:rPr>
                <w:rFonts w:ascii="Arial" w:eastAsia="Times New Roman" w:hAnsi="Arial" w:cs="Arial"/>
                <w:sz w:val="24"/>
                <w:szCs w:val="24"/>
              </w:rPr>
              <w:t>ederation</w:t>
            </w:r>
          </w:p>
          <w:p w14:paraId="01CFCAC7" w14:textId="77777777" w:rsidR="007A08C8" w:rsidRPr="009B26E7" w:rsidRDefault="007A08C8" w:rsidP="007A08C8">
            <w:pPr>
              <w:pStyle w:val="ListParagraph"/>
              <w:numPr>
                <w:ilvl w:val="0"/>
                <w:numId w:val="6"/>
              </w:numPr>
              <w:ind w:left="520"/>
              <w:rPr>
                <w:rFonts w:ascii="Arial" w:eastAsia="Times New Roman" w:hAnsi="Arial" w:cs="Arial"/>
                <w:sz w:val="24"/>
                <w:szCs w:val="24"/>
              </w:rPr>
            </w:pPr>
            <w:r w:rsidRPr="009B26E7">
              <w:rPr>
                <w:rFonts w:ascii="Arial" w:eastAsia="Times New Roman" w:hAnsi="Arial" w:cs="Arial"/>
                <w:sz w:val="24"/>
                <w:szCs w:val="24"/>
              </w:rPr>
              <w:t>Distinguished Clinical Research Achievement Award, Clinical Research Forum</w:t>
            </w:r>
          </w:p>
        </w:tc>
      </w:tr>
      <w:tr w:rsidR="007A08C8" w14:paraId="7E0B78EF" w14:textId="77777777" w:rsidTr="001526D4">
        <w:tc>
          <w:tcPr>
            <w:tcW w:w="1075" w:type="dxa"/>
            <w:vMerge/>
          </w:tcPr>
          <w:p w14:paraId="54267C4A" w14:textId="77777777" w:rsidR="007A08C8" w:rsidRDefault="007A08C8" w:rsidP="001526D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637B1585" w14:textId="77777777" w:rsidR="007A08C8" w:rsidRDefault="007A08C8" w:rsidP="001526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CTSA Program</w:t>
            </w:r>
          </w:p>
        </w:tc>
        <w:tc>
          <w:tcPr>
            <w:tcW w:w="6295" w:type="dxa"/>
          </w:tcPr>
          <w:p w14:paraId="03F58C13" w14:textId="77777777" w:rsidR="007A08C8" w:rsidRPr="00A024C5" w:rsidRDefault="007A08C8" w:rsidP="007A08C8">
            <w:pPr>
              <w:pStyle w:val="ListParagraph"/>
              <w:numPr>
                <w:ilvl w:val="0"/>
                <w:numId w:val="8"/>
              </w:numPr>
              <w:ind w:left="520"/>
              <w:rPr>
                <w:rFonts w:ascii="Arial" w:eastAsia="Times New Roman" w:hAnsi="Arial" w:cs="Arial"/>
                <w:sz w:val="24"/>
                <w:szCs w:val="24"/>
              </w:rPr>
            </w:pPr>
            <w:r w:rsidRPr="009B26E7">
              <w:rPr>
                <w:rFonts w:ascii="Arial" w:eastAsia="Times New Roman" w:hAnsi="Arial" w:cs="Arial"/>
                <w:sz w:val="24"/>
                <w:szCs w:val="24"/>
              </w:rPr>
              <w:t xml:space="preserve">Program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L</w:t>
            </w:r>
            <w:r w:rsidRPr="009B26E7">
              <w:rPr>
                <w:rFonts w:ascii="Arial" w:eastAsia="Times New Roman" w:hAnsi="Arial" w:cs="Arial"/>
                <w:sz w:val="24"/>
                <w:szCs w:val="24"/>
              </w:rPr>
              <w:t xml:space="preserve">eaders in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9B26E7">
              <w:rPr>
                <w:rFonts w:ascii="Arial" w:eastAsia="Times New Roman" w:hAnsi="Arial" w:cs="Arial"/>
                <w:sz w:val="24"/>
                <w:szCs w:val="24"/>
              </w:rPr>
              <w:t xml:space="preserve"> CTSA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9B26E7">
              <w:rPr>
                <w:rFonts w:ascii="Arial" w:eastAsia="Times New Roman" w:hAnsi="Arial" w:cs="Arial"/>
                <w:sz w:val="24"/>
                <w:szCs w:val="24"/>
              </w:rPr>
              <w:t>enters</w:t>
            </w:r>
          </w:p>
        </w:tc>
      </w:tr>
      <w:tr w:rsidR="007A08C8" w14:paraId="23ADE9C7" w14:textId="77777777" w:rsidTr="001526D4">
        <w:tc>
          <w:tcPr>
            <w:tcW w:w="1075" w:type="dxa"/>
            <w:vMerge w:val="restart"/>
            <w:textDirection w:val="btLr"/>
          </w:tcPr>
          <w:p w14:paraId="192B6655" w14:textId="77777777" w:rsidR="007A08C8" w:rsidRPr="0033519A" w:rsidRDefault="007A08C8" w:rsidP="001526D4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  <w:p w14:paraId="310187F2" w14:textId="77777777" w:rsidR="007A08C8" w:rsidRDefault="007A08C8" w:rsidP="001526D4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7C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MCRTP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Graduates</w:t>
            </w:r>
          </w:p>
        </w:tc>
        <w:tc>
          <w:tcPr>
            <w:tcW w:w="1980" w:type="dxa"/>
          </w:tcPr>
          <w:p w14:paraId="22C92A2E" w14:textId="77777777" w:rsidR="007A08C8" w:rsidRDefault="007A08C8" w:rsidP="001526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1A63E355" w14:textId="77777777" w:rsidR="007A08C8" w:rsidRDefault="007A08C8" w:rsidP="001526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0514E556" w14:textId="77777777" w:rsidR="007A08C8" w:rsidRDefault="007A08C8" w:rsidP="001526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UC Davis</w:t>
            </w:r>
          </w:p>
        </w:tc>
        <w:tc>
          <w:tcPr>
            <w:tcW w:w="6295" w:type="dxa"/>
          </w:tcPr>
          <w:p w14:paraId="0DAEC33A" w14:textId="77777777" w:rsidR="007A08C8" w:rsidRPr="00E34DA8" w:rsidRDefault="007A08C8" w:rsidP="007A08C8">
            <w:pPr>
              <w:pStyle w:val="ListParagraph"/>
              <w:numPr>
                <w:ilvl w:val="0"/>
                <w:numId w:val="9"/>
              </w:numPr>
              <w:ind w:left="520"/>
              <w:rPr>
                <w:rFonts w:ascii="Arial" w:eastAsia="Times New Roman" w:hAnsi="Arial" w:cs="Arial"/>
                <w:sz w:val="24"/>
                <w:szCs w:val="24"/>
              </w:rPr>
            </w:pPr>
            <w:r w:rsidRPr="00E34DA8">
              <w:rPr>
                <w:rFonts w:ascii="Arial" w:eastAsia="Times New Roman" w:hAnsi="Arial" w:cs="Arial"/>
                <w:sz w:val="24"/>
                <w:szCs w:val="24"/>
              </w:rPr>
              <w:t xml:space="preserve">PI, NIH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Pr="00E34DA8">
              <w:rPr>
                <w:rFonts w:ascii="Arial" w:eastAsia="Times New Roman" w:hAnsi="Arial" w:cs="Arial"/>
                <w:sz w:val="24"/>
                <w:szCs w:val="24"/>
              </w:rPr>
              <w:t xml:space="preserve">raining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E34DA8">
              <w:rPr>
                <w:rFonts w:ascii="Arial" w:eastAsia="Times New Roman" w:hAnsi="Arial" w:cs="Arial"/>
                <w:sz w:val="24"/>
                <w:szCs w:val="24"/>
              </w:rPr>
              <w:t>rogram</w:t>
            </w:r>
          </w:p>
          <w:p w14:paraId="04843747" w14:textId="77777777" w:rsidR="007A08C8" w:rsidRPr="00E34DA8" w:rsidRDefault="007A08C8" w:rsidP="007A08C8">
            <w:pPr>
              <w:pStyle w:val="ListParagraph"/>
              <w:numPr>
                <w:ilvl w:val="0"/>
                <w:numId w:val="9"/>
              </w:numPr>
              <w:ind w:left="520"/>
              <w:rPr>
                <w:rFonts w:ascii="Arial" w:eastAsia="Times New Roman" w:hAnsi="Arial" w:cs="Arial"/>
                <w:sz w:val="24"/>
                <w:szCs w:val="24"/>
              </w:rPr>
            </w:pPr>
            <w:r w:rsidRPr="00E34DA8">
              <w:rPr>
                <w:rFonts w:ascii="Arial" w:eastAsia="Times New Roman" w:hAnsi="Arial" w:cs="Arial"/>
                <w:sz w:val="24"/>
                <w:szCs w:val="24"/>
              </w:rPr>
              <w:t>3 Division Chiefs</w:t>
            </w:r>
          </w:p>
          <w:p w14:paraId="5F4962E7" w14:textId="77777777" w:rsidR="007A08C8" w:rsidRPr="00E34DA8" w:rsidRDefault="007A08C8" w:rsidP="007A08C8">
            <w:pPr>
              <w:pStyle w:val="ListParagraph"/>
              <w:numPr>
                <w:ilvl w:val="0"/>
                <w:numId w:val="9"/>
              </w:numPr>
              <w:ind w:left="520"/>
              <w:rPr>
                <w:rFonts w:ascii="Arial" w:eastAsia="Times New Roman" w:hAnsi="Arial" w:cs="Arial"/>
                <w:sz w:val="24"/>
                <w:szCs w:val="24"/>
              </w:rPr>
            </w:pPr>
            <w:r w:rsidRPr="00E34DA8">
              <w:rPr>
                <w:rFonts w:ascii="Arial" w:eastAsia="Times New Roman" w:hAnsi="Arial" w:cs="Arial"/>
                <w:sz w:val="24"/>
                <w:szCs w:val="24"/>
              </w:rPr>
              <w:t>2 Program Directors</w:t>
            </w:r>
          </w:p>
          <w:p w14:paraId="1D641608" w14:textId="77777777" w:rsidR="007A08C8" w:rsidRPr="00E34DA8" w:rsidRDefault="007A08C8" w:rsidP="007A08C8">
            <w:pPr>
              <w:pStyle w:val="ListParagraph"/>
              <w:numPr>
                <w:ilvl w:val="0"/>
                <w:numId w:val="9"/>
              </w:numPr>
              <w:ind w:left="520"/>
              <w:rPr>
                <w:rFonts w:ascii="Arial" w:eastAsia="Times New Roman" w:hAnsi="Arial" w:cs="Arial"/>
                <w:sz w:val="24"/>
                <w:szCs w:val="24"/>
              </w:rPr>
            </w:pPr>
            <w:r w:rsidRPr="00E34DA8">
              <w:rPr>
                <w:rFonts w:ascii="Arial" w:eastAsia="Times New Roman" w:hAnsi="Arial" w:cs="Arial"/>
                <w:sz w:val="24"/>
                <w:szCs w:val="24"/>
              </w:rPr>
              <w:t>Chair, Graduate Group</w:t>
            </w:r>
          </w:p>
        </w:tc>
      </w:tr>
      <w:tr w:rsidR="007A08C8" w14:paraId="126F2CFF" w14:textId="77777777" w:rsidTr="001526D4">
        <w:tc>
          <w:tcPr>
            <w:tcW w:w="1075" w:type="dxa"/>
            <w:vMerge/>
          </w:tcPr>
          <w:p w14:paraId="61EE4BF6" w14:textId="77777777" w:rsidR="007A08C8" w:rsidRDefault="007A08C8" w:rsidP="001526D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0DE4FFF3" w14:textId="77777777" w:rsidR="007A08C8" w:rsidRPr="00E4258D" w:rsidRDefault="007A08C8" w:rsidP="001526D4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425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CTSA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</w:t>
            </w:r>
            <w:r w:rsidRPr="00E425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rogram</w:t>
            </w:r>
          </w:p>
        </w:tc>
        <w:tc>
          <w:tcPr>
            <w:tcW w:w="6295" w:type="dxa"/>
          </w:tcPr>
          <w:p w14:paraId="253BD01E" w14:textId="77777777" w:rsidR="007A08C8" w:rsidRPr="00E34DA8" w:rsidRDefault="007A08C8" w:rsidP="007A08C8">
            <w:pPr>
              <w:pStyle w:val="ListParagraph"/>
              <w:numPr>
                <w:ilvl w:val="0"/>
                <w:numId w:val="9"/>
              </w:numPr>
              <w:ind w:left="520"/>
              <w:rPr>
                <w:rFonts w:ascii="Arial" w:eastAsia="Times New Roman" w:hAnsi="Arial" w:cs="Arial"/>
                <w:sz w:val="24"/>
                <w:szCs w:val="24"/>
              </w:rPr>
            </w:pPr>
            <w:r w:rsidRPr="00E34DA8">
              <w:rPr>
                <w:rFonts w:ascii="Arial" w:eastAsia="Times New Roman" w:hAnsi="Arial" w:cs="Arial"/>
                <w:sz w:val="24"/>
                <w:szCs w:val="24"/>
              </w:rPr>
              <w:t>CTSA Associate Program Director</w:t>
            </w:r>
          </w:p>
          <w:p w14:paraId="02ABC347" w14:textId="77777777" w:rsidR="007A08C8" w:rsidRPr="00E34DA8" w:rsidRDefault="007A08C8" w:rsidP="007A08C8">
            <w:pPr>
              <w:pStyle w:val="ListParagraph"/>
              <w:numPr>
                <w:ilvl w:val="0"/>
                <w:numId w:val="9"/>
              </w:numPr>
              <w:ind w:left="520"/>
              <w:rPr>
                <w:rFonts w:ascii="Arial" w:eastAsia="Times New Roman" w:hAnsi="Arial" w:cs="Arial"/>
                <w:sz w:val="24"/>
                <w:szCs w:val="24"/>
              </w:rPr>
            </w:pPr>
            <w:r w:rsidRPr="00E34DA8">
              <w:rPr>
                <w:rFonts w:ascii="Arial" w:eastAsia="Times New Roman" w:hAnsi="Arial" w:cs="Arial"/>
                <w:sz w:val="24"/>
                <w:szCs w:val="24"/>
              </w:rPr>
              <w:t>CTSA Program Director</w:t>
            </w:r>
          </w:p>
        </w:tc>
      </w:tr>
      <w:tr w:rsidR="007A08C8" w14:paraId="19998758" w14:textId="77777777" w:rsidTr="001526D4">
        <w:tc>
          <w:tcPr>
            <w:tcW w:w="1075" w:type="dxa"/>
            <w:shd w:val="clear" w:color="auto" w:fill="D9D9D9" w:themeFill="background1" w:themeFillShade="D9"/>
          </w:tcPr>
          <w:p w14:paraId="4E1E00F0" w14:textId="77777777" w:rsidR="007A08C8" w:rsidRPr="00990D7A" w:rsidRDefault="007A08C8" w:rsidP="001526D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7016E0E9" w14:textId="77777777" w:rsidR="007A08C8" w:rsidRPr="00990D7A" w:rsidRDefault="007A08C8" w:rsidP="001526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0D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6295" w:type="dxa"/>
            <w:shd w:val="clear" w:color="auto" w:fill="D9D9D9" w:themeFill="background1" w:themeFillShade="D9"/>
          </w:tcPr>
          <w:p w14:paraId="38BF2FCC" w14:textId="77777777" w:rsidR="007A08C8" w:rsidRPr="00990D7A" w:rsidRDefault="007A08C8" w:rsidP="001526D4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90D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Awards</w:t>
            </w:r>
          </w:p>
        </w:tc>
      </w:tr>
      <w:tr w:rsidR="007A08C8" w14:paraId="42D30C7A" w14:textId="77777777" w:rsidTr="001526D4">
        <w:trPr>
          <w:cantSplit/>
          <w:trHeight w:val="1134"/>
        </w:trPr>
        <w:tc>
          <w:tcPr>
            <w:tcW w:w="1075" w:type="dxa"/>
            <w:tcBorders>
              <w:bottom w:val="single" w:sz="4" w:space="0" w:color="auto"/>
            </w:tcBorders>
            <w:textDirection w:val="btLr"/>
          </w:tcPr>
          <w:p w14:paraId="31E9F377" w14:textId="77777777" w:rsidR="007A08C8" w:rsidRDefault="007A08C8" w:rsidP="001526D4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62D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KL2 and MCRTP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</w:t>
            </w:r>
            <w:r w:rsidRPr="00062D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raduates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72DF46B" w14:textId="77777777" w:rsidR="007A08C8" w:rsidRDefault="007A08C8" w:rsidP="001526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3906A50F" w14:textId="77777777" w:rsidR="007A08C8" w:rsidRDefault="007A08C8" w:rsidP="001526D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UC Davis or Other Academic Institution</w:t>
            </w:r>
          </w:p>
        </w:tc>
        <w:tc>
          <w:tcPr>
            <w:tcW w:w="6295" w:type="dxa"/>
            <w:tcBorders>
              <w:bottom w:val="single" w:sz="4" w:space="0" w:color="auto"/>
            </w:tcBorders>
          </w:tcPr>
          <w:p w14:paraId="4EF6F169" w14:textId="77777777" w:rsidR="007A08C8" w:rsidRPr="00E34DA8" w:rsidRDefault="007A08C8" w:rsidP="007A08C8">
            <w:pPr>
              <w:pStyle w:val="ListParagraph"/>
              <w:numPr>
                <w:ilvl w:val="0"/>
                <w:numId w:val="10"/>
              </w:numPr>
              <w:ind w:left="520"/>
              <w:rPr>
                <w:rFonts w:ascii="Arial" w:eastAsia="Times New Roman" w:hAnsi="Arial" w:cs="Arial"/>
                <w:sz w:val="24"/>
                <w:szCs w:val="24"/>
              </w:rPr>
            </w:pPr>
            <w:r w:rsidRPr="00E34DA8">
              <w:rPr>
                <w:rFonts w:ascii="Arial" w:eastAsia="Times New Roman" w:hAnsi="Arial" w:cs="Arial"/>
                <w:sz w:val="24"/>
                <w:szCs w:val="24"/>
              </w:rPr>
              <w:t>9 Dean’s Awards (Mentoring, Team Science, Research Excellence)</w:t>
            </w:r>
          </w:p>
          <w:p w14:paraId="7298357D" w14:textId="77777777" w:rsidR="007A08C8" w:rsidRPr="00E34DA8" w:rsidRDefault="007A08C8" w:rsidP="007A08C8">
            <w:pPr>
              <w:pStyle w:val="ListParagraph"/>
              <w:numPr>
                <w:ilvl w:val="0"/>
                <w:numId w:val="10"/>
              </w:numPr>
              <w:ind w:left="520"/>
              <w:rPr>
                <w:rFonts w:ascii="Arial" w:eastAsia="Times New Roman" w:hAnsi="Arial" w:cs="Arial"/>
                <w:sz w:val="24"/>
                <w:szCs w:val="24"/>
              </w:rPr>
            </w:pPr>
            <w:r w:rsidRPr="00E34DA8">
              <w:rPr>
                <w:rFonts w:ascii="Arial" w:eastAsia="Times New Roman" w:hAnsi="Arial" w:cs="Arial"/>
                <w:sz w:val="24"/>
                <w:szCs w:val="24"/>
              </w:rPr>
              <w:t>5 Departmental Research Awards</w:t>
            </w:r>
          </w:p>
          <w:p w14:paraId="5448EF46" w14:textId="77777777" w:rsidR="007A08C8" w:rsidRPr="00E34DA8" w:rsidRDefault="007A08C8" w:rsidP="007A08C8">
            <w:pPr>
              <w:pStyle w:val="ListParagraph"/>
              <w:numPr>
                <w:ilvl w:val="0"/>
                <w:numId w:val="10"/>
              </w:numPr>
              <w:ind w:left="520"/>
              <w:rPr>
                <w:rFonts w:ascii="Arial" w:eastAsia="Times New Roman" w:hAnsi="Arial" w:cs="Arial"/>
                <w:sz w:val="24"/>
                <w:szCs w:val="24"/>
              </w:rPr>
            </w:pPr>
            <w:r w:rsidRPr="00E34DA8">
              <w:rPr>
                <w:rFonts w:ascii="Arial" w:eastAsia="Times New Roman" w:hAnsi="Arial" w:cs="Arial"/>
                <w:sz w:val="24"/>
                <w:szCs w:val="24"/>
              </w:rPr>
              <w:t>10 National Foundation or Society Research Award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s</w:t>
            </w:r>
          </w:p>
          <w:p w14:paraId="0D103BCE" w14:textId="77777777" w:rsidR="007A08C8" w:rsidRPr="00E34DA8" w:rsidRDefault="007A08C8" w:rsidP="007A08C8">
            <w:pPr>
              <w:pStyle w:val="ListParagraph"/>
              <w:numPr>
                <w:ilvl w:val="0"/>
                <w:numId w:val="10"/>
              </w:numPr>
              <w:ind w:left="5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E34DA8">
              <w:rPr>
                <w:rFonts w:ascii="Arial" w:eastAsia="Times New Roman" w:hAnsi="Arial" w:cs="Arial"/>
                <w:sz w:val="24"/>
                <w:szCs w:val="24"/>
              </w:rPr>
              <w:t>Sautter</w:t>
            </w:r>
            <w:proofErr w:type="spellEnd"/>
            <w:r w:rsidRPr="00E34DA8">
              <w:rPr>
                <w:rFonts w:ascii="Arial" w:eastAsia="Times New Roman" w:hAnsi="Arial" w:cs="Arial"/>
                <w:sz w:val="24"/>
                <w:szCs w:val="24"/>
              </w:rPr>
              <w:t xml:space="preserve"> Award for Information Technology</w:t>
            </w:r>
          </w:p>
        </w:tc>
      </w:tr>
      <w:tr w:rsidR="007A08C8" w14:paraId="3DAD7060" w14:textId="77777777" w:rsidTr="001526D4">
        <w:trPr>
          <w:cantSplit/>
          <w:trHeight w:val="782"/>
        </w:trPr>
        <w:tc>
          <w:tcPr>
            <w:tcW w:w="9350" w:type="dxa"/>
            <w:gridSpan w:val="3"/>
            <w:tcBorders>
              <w:left w:val="nil"/>
              <w:bottom w:val="nil"/>
              <w:right w:val="nil"/>
            </w:tcBorders>
          </w:tcPr>
          <w:p w14:paraId="35927877" w14:textId="77777777" w:rsidR="007A08C8" w:rsidRDefault="007A08C8" w:rsidP="001526D4">
            <w:pPr>
              <w:rPr>
                <w:rFonts w:ascii="Arial" w:hAnsi="Arial" w:cs="Arial"/>
                <w:sz w:val="20"/>
                <w:szCs w:val="20"/>
              </w:rPr>
            </w:pPr>
            <w:r w:rsidRPr="006B1F1A">
              <w:rPr>
                <w:rFonts w:ascii="Arial" w:hAnsi="Arial" w:cs="Arial"/>
                <w:sz w:val="20"/>
                <w:szCs w:val="20"/>
              </w:rPr>
              <w:t xml:space="preserve">VA = Veterans Affairs; </w:t>
            </w:r>
            <w:r>
              <w:rPr>
                <w:rFonts w:ascii="Arial" w:hAnsi="Arial" w:cs="Arial"/>
                <w:sz w:val="20"/>
                <w:szCs w:val="20"/>
              </w:rPr>
              <w:t xml:space="preserve">NIH = National Institutes of Health; </w:t>
            </w:r>
            <w:r w:rsidRPr="006B1F1A">
              <w:rPr>
                <w:rFonts w:ascii="Arial" w:hAnsi="Arial" w:cs="Arial"/>
                <w:sz w:val="20"/>
                <w:szCs w:val="20"/>
              </w:rPr>
              <w:t>CTSA = Clinical and Translational Science Award</w:t>
            </w:r>
          </w:p>
          <w:p w14:paraId="4F244665" w14:textId="77777777" w:rsidR="007A08C8" w:rsidRPr="006B1F1A" w:rsidRDefault="007A08C8" w:rsidP="001526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Graduate groups are interdisciplinary research groups to which graduate students belong at UC Davis. </w:t>
            </w:r>
          </w:p>
        </w:tc>
      </w:tr>
      <w:bookmarkEnd w:id="0"/>
    </w:tbl>
    <w:p w14:paraId="41BCEAFE" w14:textId="77777777" w:rsidR="007A08C8" w:rsidRDefault="007A08C8" w:rsidP="007A08C8">
      <w:pPr>
        <w:rPr>
          <w:rFonts w:ascii="Arial" w:eastAsia="Times New Roman" w:hAnsi="Arial" w:cs="Arial"/>
          <w:sz w:val="24"/>
          <w:szCs w:val="24"/>
        </w:rPr>
      </w:pPr>
    </w:p>
    <w:p w14:paraId="078FDD21" w14:textId="77777777" w:rsidR="007A08C8" w:rsidRDefault="007A08C8" w:rsidP="007A08C8">
      <w:pPr>
        <w:rPr>
          <w:rFonts w:ascii="Arial" w:eastAsia="Times New Roman" w:hAnsi="Arial" w:cs="Arial"/>
          <w:sz w:val="24"/>
          <w:szCs w:val="24"/>
        </w:rPr>
      </w:pPr>
    </w:p>
    <w:p w14:paraId="35230013" w14:textId="77777777" w:rsidR="007A08C8" w:rsidRDefault="007A08C8" w:rsidP="007A08C8">
      <w:pPr>
        <w:rPr>
          <w:rFonts w:ascii="Arial" w:eastAsia="Times New Roman" w:hAnsi="Arial" w:cs="Arial"/>
          <w:sz w:val="24"/>
          <w:szCs w:val="24"/>
        </w:rPr>
      </w:pPr>
    </w:p>
    <w:p w14:paraId="1AC69E83" w14:textId="77777777" w:rsidR="007A08C8" w:rsidRDefault="007A08C8" w:rsidP="007A08C8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5"/>
        <w:gridCol w:w="7020"/>
      </w:tblGrid>
      <w:tr w:rsidR="007A08C8" w:rsidRPr="00AC360B" w14:paraId="514B7B93" w14:textId="77777777" w:rsidTr="001526D4">
        <w:trPr>
          <w:trHeight w:val="255"/>
        </w:trPr>
        <w:tc>
          <w:tcPr>
            <w:tcW w:w="9355" w:type="dxa"/>
            <w:gridSpan w:val="2"/>
            <w:shd w:val="clear" w:color="auto" w:fill="D9D9D9" w:themeFill="background1" w:themeFillShade="D9"/>
          </w:tcPr>
          <w:p w14:paraId="50BBD79D" w14:textId="77777777" w:rsidR="007A08C8" w:rsidRPr="00391B0E" w:rsidRDefault="007A08C8" w:rsidP="001526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Supplemental Table 2</w:t>
            </w:r>
            <w:r w:rsidRPr="00391B0E">
              <w:rPr>
                <w:rFonts w:ascii="Arial" w:hAnsi="Arial" w:cs="Arial"/>
                <w:b/>
                <w:bCs/>
              </w:rPr>
              <w:t>. Resources Available to Scholars</w:t>
            </w:r>
          </w:p>
        </w:tc>
      </w:tr>
      <w:tr w:rsidR="007A08C8" w:rsidRPr="00AC360B" w14:paraId="7793882F" w14:textId="77777777" w:rsidTr="001526D4">
        <w:trPr>
          <w:trHeight w:val="255"/>
        </w:trPr>
        <w:tc>
          <w:tcPr>
            <w:tcW w:w="9355" w:type="dxa"/>
            <w:gridSpan w:val="2"/>
            <w:shd w:val="clear" w:color="auto" w:fill="D9D9D9" w:themeFill="background1" w:themeFillShade="D9"/>
          </w:tcPr>
          <w:p w14:paraId="57D09290" w14:textId="77777777" w:rsidR="007A08C8" w:rsidRPr="00391B0E" w:rsidRDefault="007A08C8" w:rsidP="001526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 w:rsidRPr="00391B0E">
              <w:rPr>
                <w:rFonts w:ascii="Arial" w:hAnsi="Arial" w:cs="Arial"/>
                <w:b/>
                <w:bCs/>
              </w:rPr>
              <w:t>CTSC Resources</w:t>
            </w:r>
          </w:p>
        </w:tc>
      </w:tr>
      <w:tr w:rsidR="007A08C8" w:rsidRPr="00AC360B" w14:paraId="7FDD17D3" w14:textId="77777777" w:rsidTr="001526D4">
        <w:trPr>
          <w:trHeight w:val="255"/>
        </w:trPr>
        <w:tc>
          <w:tcPr>
            <w:tcW w:w="2335" w:type="dxa"/>
          </w:tcPr>
          <w:p w14:paraId="71DC6629" w14:textId="77777777" w:rsidR="007A08C8" w:rsidRPr="00391B0E" w:rsidRDefault="007A08C8" w:rsidP="001526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 w:rsidRPr="00391B0E">
              <w:rPr>
                <w:rFonts w:ascii="Arial" w:hAnsi="Arial" w:cs="Arial"/>
                <w:b/>
                <w:bCs/>
              </w:rPr>
              <w:t>Resource</w:t>
            </w:r>
          </w:p>
        </w:tc>
        <w:tc>
          <w:tcPr>
            <w:tcW w:w="7020" w:type="dxa"/>
          </w:tcPr>
          <w:p w14:paraId="2F483319" w14:textId="77777777" w:rsidR="007A08C8" w:rsidRPr="00391B0E" w:rsidRDefault="007A08C8" w:rsidP="001526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 w:rsidRPr="00391B0E">
              <w:rPr>
                <w:rFonts w:ascii="Arial" w:hAnsi="Arial" w:cs="Arial"/>
                <w:b/>
                <w:bCs/>
              </w:rPr>
              <w:t>Services</w:t>
            </w:r>
          </w:p>
        </w:tc>
      </w:tr>
      <w:tr w:rsidR="007A08C8" w:rsidRPr="00AC360B" w14:paraId="1FE54A4D" w14:textId="77777777" w:rsidTr="001526D4">
        <w:trPr>
          <w:trHeight w:val="692"/>
        </w:trPr>
        <w:tc>
          <w:tcPr>
            <w:tcW w:w="2335" w:type="dxa"/>
          </w:tcPr>
          <w:p w14:paraId="5FE8005F" w14:textId="77777777" w:rsidR="007A08C8" w:rsidRPr="00391B0E" w:rsidRDefault="007A08C8" w:rsidP="001526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91B0E">
              <w:rPr>
                <w:rFonts w:ascii="Arial" w:hAnsi="Arial" w:cs="Arial"/>
              </w:rPr>
              <w:t xml:space="preserve">Informatics </w:t>
            </w:r>
          </w:p>
        </w:tc>
        <w:tc>
          <w:tcPr>
            <w:tcW w:w="7020" w:type="dxa"/>
          </w:tcPr>
          <w:p w14:paraId="62632D21" w14:textId="77777777" w:rsidR="007A08C8" w:rsidRPr="00391B0E" w:rsidRDefault="007A08C8" w:rsidP="007A08C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508"/>
              <w:textAlignment w:val="baseline"/>
              <w:rPr>
                <w:rFonts w:ascii="Arial" w:hAnsi="Arial" w:cs="Arial"/>
                <w:shd w:val="clear" w:color="auto" w:fill="FFFFFF"/>
              </w:rPr>
            </w:pPr>
            <w:r w:rsidRPr="00391B0E">
              <w:rPr>
                <w:rFonts w:ascii="Arial" w:hAnsi="Arial" w:cs="Arial"/>
                <w:shd w:val="clear" w:color="auto" w:fill="FFFFFF"/>
              </w:rPr>
              <w:t xml:space="preserve">Access to clinical and translational informatics tools, data resources, training </w:t>
            </w:r>
          </w:p>
          <w:p w14:paraId="11C7250E" w14:textId="77777777" w:rsidR="007A08C8" w:rsidRPr="00391B0E" w:rsidRDefault="007A08C8" w:rsidP="007A08C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508"/>
              <w:textAlignment w:val="baseline"/>
              <w:rPr>
                <w:rFonts w:ascii="Arial" w:hAnsi="Arial" w:cs="Arial"/>
                <w:shd w:val="clear" w:color="auto" w:fill="FFFFFF"/>
              </w:rPr>
            </w:pPr>
            <w:r w:rsidRPr="00391B0E">
              <w:rPr>
                <w:rFonts w:ascii="Arial" w:hAnsi="Arial" w:cs="Arial"/>
                <w:shd w:val="clear" w:color="auto" w:fill="FFFFFF"/>
              </w:rPr>
              <w:t>Support and expand capabilities for securely designing and analyzing clinical and integrative data-driven research</w:t>
            </w:r>
          </w:p>
        </w:tc>
      </w:tr>
      <w:tr w:rsidR="007A08C8" w:rsidRPr="00AC360B" w14:paraId="470F85FD" w14:textId="77777777" w:rsidTr="001526D4">
        <w:trPr>
          <w:trHeight w:val="233"/>
        </w:trPr>
        <w:tc>
          <w:tcPr>
            <w:tcW w:w="2335" w:type="dxa"/>
          </w:tcPr>
          <w:p w14:paraId="3A603900" w14:textId="77777777" w:rsidR="007A08C8" w:rsidRPr="00391B0E" w:rsidRDefault="007A08C8" w:rsidP="001526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91B0E">
              <w:rPr>
                <w:rFonts w:ascii="Arial" w:hAnsi="Arial" w:cs="Arial"/>
              </w:rPr>
              <w:t>Biostatistics</w:t>
            </w:r>
          </w:p>
        </w:tc>
        <w:tc>
          <w:tcPr>
            <w:tcW w:w="7020" w:type="dxa"/>
          </w:tcPr>
          <w:p w14:paraId="1877845A" w14:textId="77777777" w:rsidR="007A08C8" w:rsidRPr="00391B0E" w:rsidRDefault="007A08C8" w:rsidP="007A08C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508"/>
              <w:textAlignment w:val="baseline"/>
              <w:rPr>
                <w:rFonts w:ascii="Arial" w:hAnsi="Arial" w:cs="Arial"/>
                <w:shd w:val="clear" w:color="auto" w:fill="FFFFFF"/>
              </w:rPr>
            </w:pPr>
            <w:r w:rsidRPr="00391B0E">
              <w:rPr>
                <w:rFonts w:ascii="Arial" w:hAnsi="Arial" w:cs="Arial"/>
                <w:shd w:val="clear" w:color="auto" w:fill="FFFFFF"/>
              </w:rPr>
              <w:t>Develop protocols, statistical plans, data safety monitoring plans, data analysis</w:t>
            </w:r>
          </w:p>
          <w:p w14:paraId="3C1D31E2" w14:textId="77777777" w:rsidR="007A08C8" w:rsidRPr="00391B0E" w:rsidRDefault="007A08C8" w:rsidP="007A08C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508"/>
              <w:textAlignment w:val="baseline"/>
              <w:rPr>
                <w:rFonts w:ascii="Arial" w:hAnsi="Arial" w:cs="Arial"/>
              </w:rPr>
            </w:pPr>
            <w:r w:rsidRPr="00391B0E">
              <w:rPr>
                <w:rFonts w:ascii="Arial" w:hAnsi="Arial" w:cs="Arial"/>
                <w:shd w:val="clear" w:color="auto" w:fill="FFFFFF"/>
              </w:rPr>
              <w:t>Contribute to the statistical sections of grant applications, abstracts, and manuscripts</w:t>
            </w:r>
          </w:p>
        </w:tc>
      </w:tr>
      <w:tr w:rsidR="007A08C8" w:rsidRPr="00AC360B" w14:paraId="6DE8959E" w14:textId="77777777" w:rsidTr="001526D4">
        <w:trPr>
          <w:trHeight w:val="255"/>
        </w:trPr>
        <w:tc>
          <w:tcPr>
            <w:tcW w:w="2335" w:type="dxa"/>
          </w:tcPr>
          <w:p w14:paraId="3994216A" w14:textId="77777777" w:rsidR="007A08C8" w:rsidRPr="00391B0E" w:rsidRDefault="007A08C8" w:rsidP="001526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91B0E">
              <w:rPr>
                <w:rFonts w:ascii="Arial" w:hAnsi="Arial" w:cs="Arial"/>
              </w:rPr>
              <w:t xml:space="preserve">Clinical Research Center </w:t>
            </w:r>
          </w:p>
        </w:tc>
        <w:tc>
          <w:tcPr>
            <w:tcW w:w="7020" w:type="dxa"/>
          </w:tcPr>
          <w:p w14:paraId="02D2A592" w14:textId="77777777" w:rsidR="007A08C8" w:rsidRPr="00391B0E" w:rsidRDefault="007A08C8" w:rsidP="007A08C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08"/>
              <w:textAlignment w:val="baseline"/>
              <w:rPr>
                <w:rFonts w:ascii="Arial" w:hAnsi="Arial" w:cs="Arial"/>
                <w:shd w:val="clear" w:color="auto" w:fill="FFFFFF"/>
              </w:rPr>
            </w:pPr>
            <w:r w:rsidRPr="00391B0E">
              <w:rPr>
                <w:rFonts w:ascii="Arial" w:hAnsi="Arial" w:cs="Arial"/>
                <w:shd w:val="clear" w:color="auto" w:fill="FFFFFF"/>
              </w:rPr>
              <w:t xml:space="preserve">Access to unique equipment and protocol administration tools </w:t>
            </w:r>
          </w:p>
          <w:p w14:paraId="66267F25" w14:textId="77777777" w:rsidR="007A08C8" w:rsidRPr="00391B0E" w:rsidRDefault="007A08C8" w:rsidP="007A08C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08"/>
              <w:textAlignment w:val="baseline"/>
              <w:rPr>
                <w:rFonts w:ascii="Arial" w:hAnsi="Arial" w:cs="Arial"/>
              </w:rPr>
            </w:pPr>
            <w:r w:rsidRPr="00391B0E">
              <w:rPr>
                <w:rFonts w:ascii="Arial" w:hAnsi="Arial" w:cs="Arial"/>
                <w:shd w:val="clear" w:color="auto" w:fill="FFFFFF"/>
              </w:rPr>
              <w:t>Staff trained in human subjects’ protection, good clinical practices, protocol implementation, and compliance</w:t>
            </w:r>
          </w:p>
        </w:tc>
      </w:tr>
      <w:tr w:rsidR="007A08C8" w:rsidRPr="00AC360B" w14:paraId="55A0E14D" w14:textId="77777777" w:rsidTr="001526D4">
        <w:trPr>
          <w:trHeight w:val="287"/>
        </w:trPr>
        <w:tc>
          <w:tcPr>
            <w:tcW w:w="2335" w:type="dxa"/>
          </w:tcPr>
          <w:p w14:paraId="0EC0C3D0" w14:textId="77777777" w:rsidR="007A08C8" w:rsidRPr="00391B0E" w:rsidRDefault="007A08C8" w:rsidP="001526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91B0E">
              <w:rPr>
                <w:rFonts w:ascii="Arial" w:hAnsi="Arial" w:cs="Arial"/>
              </w:rPr>
              <w:t>Community Engagement</w:t>
            </w:r>
          </w:p>
        </w:tc>
        <w:tc>
          <w:tcPr>
            <w:tcW w:w="7020" w:type="dxa"/>
          </w:tcPr>
          <w:p w14:paraId="1424CE51" w14:textId="77777777" w:rsidR="007A08C8" w:rsidRPr="00391B0E" w:rsidRDefault="007A08C8" w:rsidP="007A08C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508"/>
              <w:textAlignment w:val="baseline"/>
              <w:rPr>
                <w:rFonts w:ascii="Arial" w:hAnsi="Arial" w:cs="Arial"/>
                <w:shd w:val="clear" w:color="auto" w:fill="FFFFFF"/>
              </w:rPr>
            </w:pPr>
            <w:r w:rsidRPr="00391B0E">
              <w:rPr>
                <w:rFonts w:ascii="Arial" w:hAnsi="Arial" w:cs="Arial"/>
                <w:shd w:val="clear" w:color="auto" w:fill="FFFFFF"/>
              </w:rPr>
              <w:t>Link investigators and community partners</w:t>
            </w:r>
          </w:p>
          <w:p w14:paraId="630BC567" w14:textId="77777777" w:rsidR="007A08C8" w:rsidRPr="00391B0E" w:rsidRDefault="007A08C8" w:rsidP="007A08C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508"/>
              <w:textAlignment w:val="baseline"/>
              <w:rPr>
                <w:rFonts w:ascii="Arial" w:hAnsi="Arial" w:cs="Arial"/>
              </w:rPr>
            </w:pPr>
            <w:r w:rsidRPr="00391B0E">
              <w:rPr>
                <w:rFonts w:ascii="Arial" w:hAnsi="Arial" w:cs="Arial"/>
                <w:shd w:val="clear" w:color="auto" w:fill="FFFFFF"/>
              </w:rPr>
              <w:t>Help researchers forge relationships with community partners, California health agencies, and elected officials</w:t>
            </w:r>
          </w:p>
        </w:tc>
      </w:tr>
      <w:tr w:rsidR="007A08C8" w:rsidRPr="00AC360B" w14:paraId="44535AFE" w14:textId="77777777" w:rsidTr="001526D4">
        <w:trPr>
          <w:trHeight w:val="262"/>
        </w:trPr>
        <w:tc>
          <w:tcPr>
            <w:tcW w:w="2335" w:type="dxa"/>
          </w:tcPr>
          <w:p w14:paraId="17F01B7F" w14:textId="77777777" w:rsidR="007A08C8" w:rsidRPr="00391B0E" w:rsidRDefault="007A08C8" w:rsidP="001526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91B0E">
              <w:rPr>
                <w:rFonts w:ascii="Arial" w:hAnsi="Arial" w:cs="Arial"/>
              </w:rPr>
              <w:t>Regulatory Knowledge Support</w:t>
            </w:r>
          </w:p>
        </w:tc>
        <w:tc>
          <w:tcPr>
            <w:tcW w:w="7020" w:type="dxa"/>
          </w:tcPr>
          <w:p w14:paraId="715B866A" w14:textId="77777777" w:rsidR="007A08C8" w:rsidRPr="00391B0E" w:rsidRDefault="007A08C8" w:rsidP="007A08C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8"/>
              <w:textAlignment w:val="baseline"/>
              <w:rPr>
                <w:rFonts w:ascii="Arial" w:hAnsi="Arial" w:cs="Arial"/>
              </w:rPr>
            </w:pPr>
            <w:r w:rsidRPr="00391B0E">
              <w:rPr>
                <w:rFonts w:ascii="Arial" w:hAnsi="Arial" w:cs="Arial"/>
                <w:shd w:val="clear" w:color="auto" w:fill="FFFFFF"/>
              </w:rPr>
              <w:t>Education in regulatory and clinical research administration, assist with study recruitment, guide investigational teams through local, state, and federal requirements</w:t>
            </w:r>
          </w:p>
          <w:p w14:paraId="5F4081F3" w14:textId="77777777" w:rsidR="007A08C8" w:rsidRPr="00391B0E" w:rsidRDefault="007A08C8" w:rsidP="007A08C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8"/>
              <w:textAlignment w:val="baseline"/>
              <w:rPr>
                <w:rFonts w:ascii="Arial" w:hAnsi="Arial" w:cs="Arial"/>
              </w:rPr>
            </w:pPr>
            <w:r w:rsidRPr="00391B0E">
              <w:rPr>
                <w:rFonts w:ascii="Arial" w:hAnsi="Arial" w:cs="Arial"/>
                <w:shd w:val="clear" w:color="auto" w:fill="FFFFFF"/>
              </w:rPr>
              <w:t>Support for IRB and FDA applications, research budgeting and billing, and cost analysis</w:t>
            </w:r>
          </w:p>
          <w:p w14:paraId="48C6216A" w14:textId="77777777" w:rsidR="007A08C8" w:rsidRPr="00391B0E" w:rsidRDefault="007A08C8" w:rsidP="007A08C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8"/>
              <w:textAlignment w:val="baseline"/>
              <w:rPr>
                <w:rFonts w:ascii="Arial" w:hAnsi="Arial" w:cs="Arial"/>
              </w:rPr>
            </w:pPr>
            <w:r w:rsidRPr="00391B0E">
              <w:rPr>
                <w:rFonts w:ascii="Arial" w:hAnsi="Arial" w:cs="Arial"/>
                <w:shd w:val="clear" w:color="auto" w:fill="FFFFFF"/>
              </w:rPr>
              <w:t>Access to clinical research coordinators who can help monitor quality assurance through all phases of a clinical research protocol</w:t>
            </w:r>
          </w:p>
          <w:p w14:paraId="73FCCD0D" w14:textId="77777777" w:rsidR="007A08C8" w:rsidRPr="00391B0E" w:rsidRDefault="007A08C8" w:rsidP="007A08C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8"/>
              <w:textAlignment w:val="baseline"/>
              <w:rPr>
                <w:rFonts w:ascii="Arial" w:hAnsi="Arial" w:cs="Arial"/>
              </w:rPr>
            </w:pPr>
            <w:r w:rsidRPr="00391B0E">
              <w:rPr>
                <w:rFonts w:ascii="Arial" w:hAnsi="Arial" w:cs="Arial"/>
                <w:shd w:val="clear" w:color="auto" w:fill="FFFFFF"/>
              </w:rPr>
              <w:t>Assistance with clinicaltrials.gov</w:t>
            </w:r>
          </w:p>
        </w:tc>
      </w:tr>
      <w:tr w:rsidR="007A08C8" w:rsidRPr="00AC360B" w14:paraId="5EAEA789" w14:textId="77777777" w:rsidTr="001526D4">
        <w:trPr>
          <w:trHeight w:val="262"/>
        </w:trPr>
        <w:tc>
          <w:tcPr>
            <w:tcW w:w="9355" w:type="dxa"/>
            <w:gridSpan w:val="2"/>
            <w:shd w:val="clear" w:color="auto" w:fill="D9D9D9" w:themeFill="background1" w:themeFillShade="D9"/>
          </w:tcPr>
          <w:p w14:paraId="4CD69212" w14:textId="77777777" w:rsidR="007A08C8" w:rsidRPr="00391B0E" w:rsidRDefault="007A08C8" w:rsidP="001526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391B0E">
              <w:rPr>
                <w:rFonts w:ascii="Arial" w:hAnsi="Arial" w:cs="Arial"/>
                <w:b/>
                <w:bCs/>
              </w:rPr>
              <w:t>Resources Managed by or Affiliated with the CTSC</w:t>
            </w:r>
          </w:p>
        </w:tc>
      </w:tr>
      <w:tr w:rsidR="007A08C8" w:rsidRPr="00AC360B" w14:paraId="0648B215" w14:textId="77777777" w:rsidTr="001526D4">
        <w:trPr>
          <w:trHeight w:val="262"/>
        </w:trPr>
        <w:tc>
          <w:tcPr>
            <w:tcW w:w="2335" w:type="dxa"/>
          </w:tcPr>
          <w:p w14:paraId="6D5E1B4B" w14:textId="77777777" w:rsidR="007A08C8" w:rsidRPr="00391B0E" w:rsidRDefault="007A08C8" w:rsidP="001526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 w:rsidRPr="00391B0E">
              <w:rPr>
                <w:rFonts w:ascii="Arial" w:hAnsi="Arial" w:cs="Arial"/>
                <w:b/>
                <w:bCs/>
              </w:rPr>
              <w:t>Resource</w:t>
            </w:r>
          </w:p>
        </w:tc>
        <w:tc>
          <w:tcPr>
            <w:tcW w:w="7020" w:type="dxa"/>
          </w:tcPr>
          <w:p w14:paraId="4E49F4FF" w14:textId="77777777" w:rsidR="007A08C8" w:rsidRPr="00391B0E" w:rsidRDefault="007A08C8" w:rsidP="001526D4">
            <w:pPr>
              <w:pStyle w:val="NormalWeb"/>
              <w:spacing w:before="0" w:beforeAutospacing="0" w:after="0" w:afterAutospacing="0"/>
              <w:ind w:left="148"/>
              <w:textAlignment w:val="baseline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391B0E">
              <w:rPr>
                <w:rFonts w:ascii="Arial" w:hAnsi="Arial" w:cs="Arial"/>
                <w:b/>
                <w:bCs/>
                <w:shd w:val="clear" w:color="auto" w:fill="FFFFFF"/>
              </w:rPr>
              <w:t>Activities/Services</w:t>
            </w:r>
          </w:p>
        </w:tc>
      </w:tr>
      <w:tr w:rsidR="007A08C8" w:rsidRPr="00AC360B" w14:paraId="2B5844F2" w14:textId="77777777" w:rsidTr="001526D4">
        <w:trPr>
          <w:trHeight w:val="262"/>
        </w:trPr>
        <w:tc>
          <w:tcPr>
            <w:tcW w:w="2335" w:type="dxa"/>
          </w:tcPr>
          <w:p w14:paraId="2DE48222" w14:textId="77777777" w:rsidR="007A08C8" w:rsidRPr="00391B0E" w:rsidRDefault="007A08C8" w:rsidP="001526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91B0E">
              <w:rPr>
                <w:rFonts w:ascii="Arial" w:hAnsi="Arial" w:cs="Arial"/>
              </w:rPr>
              <w:t>Education and Career Development</w:t>
            </w:r>
          </w:p>
        </w:tc>
        <w:tc>
          <w:tcPr>
            <w:tcW w:w="7020" w:type="dxa"/>
          </w:tcPr>
          <w:p w14:paraId="3261162A" w14:textId="77777777" w:rsidR="007A08C8" w:rsidRPr="00391B0E" w:rsidRDefault="007A08C8" w:rsidP="007A08C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8"/>
              <w:textAlignment w:val="baseline"/>
              <w:rPr>
                <w:rFonts w:ascii="Arial" w:hAnsi="Arial" w:cs="Arial"/>
                <w:shd w:val="clear" w:color="auto" w:fill="FFFFFF"/>
              </w:rPr>
            </w:pPr>
            <w:r w:rsidRPr="00391B0E">
              <w:rPr>
                <w:rFonts w:ascii="Arial" w:hAnsi="Arial" w:cs="Arial"/>
              </w:rPr>
              <w:t>Works-in-Progress seminars</w:t>
            </w:r>
          </w:p>
          <w:p w14:paraId="519C0B7E" w14:textId="77777777" w:rsidR="007A08C8" w:rsidRPr="00391B0E" w:rsidRDefault="007A08C8" w:rsidP="007A08C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8"/>
              <w:textAlignment w:val="baseline"/>
              <w:rPr>
                <w:rFonts w:ascii="Arial" w:hAnsi="Arial" w:cs="Arial"/>
                <w:shd w:val="clear" w:color="auto" w:fill="FFFFFF"/>
              </w:rPr>
            </w:pPr>
            <w:r w:rsidRPr="00391B0E">
              <w:rPr>
                <w:rFonts w:ascii="Arial" w:hAnsi="Arial" w:cs="Arial"/>
                <w:shd w:val="clear" w:color="auto" w:fill="FFFFFF"/>
              </w:rPr>
              <w:t>Annual scholar symposium</w:t>
            </w:r>
          </w:p>
          <w:p w14:paraId="6A71D07D" w14:textId="77777777" w:rsidR="007A08C8" w:rsidRPr="00391B0E" w:rsidRDefault="007A08C8" w:rsidP="007A08C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8"/>
              <w:textAlignment w:val="baseline"/>
              <w:rPr>
                <w:rFonts w:ascii="Arial" w:hAnsi="Arial" w:cs="Arial"/>
              </w:rPr>
            </w:pPr>
            <w:r w:rsidRPr="00391B0E">
              <w:rPr>
                <w:rFonts w:ascii="Arial" w:hAnsi="Arial" w:cs="Arial"/>
                <w:shd w:val="clear" w:color="auto" w:fill="FFFFFF"/>
              </w:rPr>
              <w:t>K scholar community</w:t>
            </w:r>
          </w:p>
        </w:tc>
      </w:tr>
      <w:tr w:rsidR="007A08C8" w:rsidRPr="00AC360B" w14:paraId="6BC9FEAD" w14:textId="77777777" w:rsidTr="001526D4">
        <w:trPr>
          <w:trHeight w:val="262"/>
        </w:trPr>
        <w:tc>
          <w:tcPr>
            <w:tcW w:w="2335" w:type="dxa"/>
            <w:tcBorders>
              <w:bottom w:val="single" w:sz="4" w:space="0" w:color="auto"/>
            </w:tcBorders>
          </w:tcPr>
          <w:p w14:paraId="7459C337" w14:textId="77777777" w:rsidR="007A08C8" w:rsidRPr="00391B0E" w:rsidRDefault="007A08C8" w:rsidP="001526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Writing Assistance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32A303E0" w14:textId="77777777" w:rsidR="007A08C8" w:rsidRPr="00391B0E" w:rsidRDefault="007A08C8" w:rsidP="007A08C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8"/>
              <w:textAlignment w:val="baseline"/>
              <w:rPr>
                <w:rFonts w:ascii="Arial" w:hAnsi="Arial" w:cs="Arial"/>
              </w:rPr>
            </w:pPr>
            <w:r w:rsidRPr="00391B0E">
              <w:rPr>
                <w:rFonts w:ascii="Arial" w:hAnsi="Arial" w:cs="Arial"/>
              </w:rPr>
              <w:t>Identification of funding opportunities and navigation of funding agency policies</w:t>
            </w:r>
          </w:p>
          <w:p w14:paraId="32D87B9F" w14:textId="77777777" w:rsidR="007A08C8" w:rsidRPr="00391B0E" w:rsidRDefault="007A08C8" w:rsidP="007A08C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8"/>
              <w:textAlignment w:val="baseline"/>
              <w:rPr>
                <w:rFonts w:ascii="Arial" w:hAnsi="Arial" w:cs="Arial"/>
              </w:rPr>
            </w:pPr>
            <w:r w:rsidRPr="00391B0E">
              <w:rPr>
                <w:rFonts w:ascii="Arial" w:hAnsi="Arial" w:cs="Arial"/>
              </w:rPr>
              <w:t xml:space="preserve">Editing and proposal development </w:t>
            </w:r>
          </w:p>
          <w:p w14:paraId="360B5509" w14:textId="77777777" w:rsidR="007A08C8" w:rsidRPr="00391B0E" w:rsidRDefault="007A08C8" w:rsidP="007A08C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508"/>
              <w:textAlignment w:val="baseline"/>
              <w:rPr>
                <w:rFonts w:ascii="Arial" w:hAnsi="Arial" w:cs="Arial"/>
              </w:rPr>
            </w:pPr>
            <w:r w:rsidRPr="00391B0E">
              <w:rPr>
                <w:rFonts w:ascii="Arial" w:hAnsi="Arial" w:cs="Arial"/>
              </w:rPr>
              <w:t>Summary statement review and strategy for next steps</w:t>
            </w:r>
          </w:p>
        </w:tc>
      </w:tr>
      <w:tr w:rsidR="007A08C8" w:rsidRPr="00AC360B" w14:paraId="04A7E629" w14:textId="77777777" w:rsidTr="001526D4">
        <w:trPr>
          <w:trHeight w:val="440"/>
        </w:trPr>
        <w:tc>
          <w:tcPr>
            <w:tcW w:w="9355" w:type="dxa"/>
            <w:gridSpan w:val="2"/>
            <w:tcBorders>
              <w:left w:val="nil"/>
              <w:bottom w:val="nil"/>
              <w:right w:val="nil"/>
            </w:tcBorders>
          </w:tcPr>
          <w:p w14:paraId="3F3C2CD5" w14:textId="77777777" w:rsidR="007A08C8" w:rsidRDefault="007A08C8" w:rsidP="001526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IRB = Institutional Review Board; FDA = Federal Drug Administration. </w:t>
            </w:r>
          </w:p>
          <w:p w14:paraId="0290B622" w14:textId="77777777" w:rsidR="007A08C8" w:rsidRPr="006B1F1A" w:rsidRDefault="007A08C8" w:rsidP="001526D4">
            <w:pPr>
              <w:rPr>
                <w:rFonts w:ascii="Arial" w:hAnsi="Arial" w:cs="Arial"/>
                <w:sz w:val="20"/>
                <w:szCs w:val="20"/>
              </w:rPr>
            </w:pPr>
            <w:r w:rsidRPr="006B1F1A">
              <w:rPr>
                <w:rFonts w:ascii="Arial" w:hAnsi="Arial" w:cs="Arial"/>
                <w:sz w:val="20"/>
                <w:szCs w:val="20"/>
              </w:rPr>
              <w:t>Grant writing assistance</w:t>
            </w:r>
            <w:r w:rsidRPr="006B1F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B1F1A">
              <w:rPr>
                <w:rFonts w:ascii="Arial" w:hAnsi="Arial" w:cs="Arial"/>
                <w:sz w:val="20"/>
                <w:szCs w:val="20"/>
              </w:rPr>
              <w:t>was available through Grants programs affiliated with the CTSC and the Comprehensive Cancer Center.</w:t>
            </w:r>
          </w:p>
        </w:tc>
      </w:tr>
    </w:tbl>
    <w:p w14:paraId="38356207" w14:textId="77777777" w:rsidR="007A08C8" w:rsidRDefault="007A08C8" w:rsidP="007A08C8">
      <w:pPr>
        <w:rPr>
          <w:rFonts w:ascii="Arial" w:eastAsia="Times New Roman" w:hAnsi="Arial" w:cs="Arial"/>
          <w:sz w:val="24"/>
          <w:szCs w:val="24"/>
        </w:rPr>
      </w:pPr>
    </w:p>
    <w:p w14:paraId="72FE7AAD" w14:textId="77777777" w:rsidR="007A08C8" w:rsidRDefault="007A08C8" w:rsidP="007A08C8">
      <w:pPr>
        <w:rPr>
          <w:rFonts w:ascii="Arial" w:eastAsia="Times New Roman" w:hAnsi="Arial" w:cs="Arial"/>
          <w:sz w:val="24"/>
          <w:szCs w:val="24"/>
        </w:rPr>
      </w:pPr>
    </w:p>
    <w:p w14:paraId="27B52F18" w14:textId="77777777" w:rsidR="007A08C8" w:rsidRDefault="007A08C8" w:rsidP="007A08C8">
      <w:pPr>
        <w:rPr>
          <w:rFonts w:ascii="Arial" w:eastAsia="Times New Roman" w:hAnsi="Arial" w:cs="Arial"/>
          <w:sz w:val="24"/>
          <w:szCs w:val="24"/>
        </w:rPr>
      </w:pPr>
    </w:p>
    <w:p w14:paraId="6CDC6317" w14:textId="77777777" w:rsidR="007A08C8" w:rsidRDefault="007A08C8" w:rsidP="007A08C8">
      <w:pPr>
        <w:rPr>
          <w:rFonts w:ascii="Arial" w:eastAsia="Times New Roman" w:hAnsi="Arial" w:cs="Arial"/>
          <w:sz w:val="24"/>
          <w:szCs w:val="24"/>
        </w:rPr>
      </w:pPr>
    </w:p>
    <w:p w14:paraId="5DD24C1C" w14:textId="77777777" w:rsidR="007A08C8" w:rsidRDefault="007A08C8" w:rsidP="007A08C8">
      <w:pPr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170"/>
        <w:gridCol w:w="1231"/>
      </w:tblGrid>
      <w:tr w:rsidR="007A08C8" w14:paraId="1A9631DD" w14:textId="77777777" w:rsidTr="001526D4">
        <w:trPr>
          <w:trHeight w:val="273"/>
        </w:trPr>
        <w:tc>
          <w:tcPr>
            <w:tcW w:w="6086" w:type="dxa"/>
            <w:gridSpan w:val="3"/>
            <w:shd w:val="clear" w:color="auto" w:fill="D9D9D9" w:themeFill="background1" w:themeFillShade="D9"/>
          </w:tcPr>
          <w:p w14:paraId="67BEB798" w14:textId="77777777" w:rsidR="007A08C8" w:rsidRPr="00512747" w:rsidRDefault="007A08C8" w:rsidP="001526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57645253"/>
            <w:r w:rsidRPr="00512747">
              <w:rPr>
                <w:rFonts w:ascii="Arial" w:hAnsi="Arial" w:cs="Arial"/>
                <w:b/>
                <w:bCs/>
                <w:sz w:val="24"/>
                <w:szCs w:val="24"/>
              </w:rPr>
              <w:t>Supplemental Table 3. Resource Use</w:t>
            </w:r>
          </w:p>
        </w:tc>
      </w:tr>
      <w:tr w:rsidR="007A08C8" w14:paraId="34601053" w14:textId="77777777" w:rsidTr="001526D4">
        <w:trPr>
          <w:trHeight w:val="273"/>
        </w:trPr>
        <w:tc>
          <w:tcPr>
            <w:tcW w:w="3685" w:type="dxa"/>
            <w:shd w:val="clear" w:color="auto" w:fill="D9D9D9" w:themeFill="background1" w:themeFillShade="D9"/>
          </w:tcPr>
          <w:p w14:paraId="0F03B77E" w14:textId="77777777" w:rsidR="007A08C8" w:rsidRPr="00512747" w:rsidRDefault="007A08C8" w:rsidP="001526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747">
              <w:rPr>
                <w:rFonts w:ascii="Arial" w:hAnsi="Arial" w:cs="Arial"/>
                <w:b/>
                <w:bCs/>
                <w:sz w:val="24"/>
                <w:szCs w:val="24"/>
              </w:rPr>
              <w:t>CTSC Resource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CA305D6" w14:textId="77777777" w:rsidR="007A08C8" w:rsidRPr="00512747" w:rsidRDefault="007A08C8" w:rsidP="001526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747">
              <w:rPr>
                <w:rFonts w:ascii="Arial" w:hAnsi="Arial" w:cs="Arial"/>
                <w:b/>
                <w:bCs/>
                <w:sz w:val="24"/>
                <w:szCs w:val="24"/>
              </w:rPr>
              <w:t># Used*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3523AAE6" w14:textId="77777777" w:rsidR="007A08C8" w:rsidRPr="00512747" w:rsidRDefault="007A08C8" w:rsidP="001526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2747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7A08C8" w14:paraId="11EF4907" w14:textId="77777777" w:rsidTr="001526D4">
        <w:trPr>
          <w:trHeight w:val="273"/>
        </w:trPr>
        <w:tc>
          <w:tcPr>
            <w:tcW w:w="3685" w:type="dxa"/>
          </w:tcPr>
          <w:p w14:paraId="645F00AA" w14:textId="77777777" w:rsidR="007A08C8" w:rsidRPr="00512747" w:rsidRDefault="007A08C8" w:rsidP="001526D4">
            <w:pPr>
              <w:rPr>
                <w:rFonts w:ascii="Arial" w:hAnsi="Arial" w:cs="Arial"/>
                <w:sz w:val="24"/>
                <w:szCs w:val="24"/>
              </w:rPr>
            </w:pPr>
            <w:r w:rsidRPr="00512747">
              <w:rPr>
                <w:rFonts w:ascii="Arial" w:hAnsi="Arial" w:cs="Arial"/>
                <w:sz w:val="24"/>
                <w:szCs w:val="24"/>
              </w:rPr>
              <w:t xml:space="preserve">Informatics </w:t>
            </w:r>
          </w:p>
        </w:tc>
        <w:tc>
          <w:tcPr>
            <w:tcW w:w="1170" w:type="dxa"/>
          </w:tcPr>
          <w:p w14:paraId="2BA962A9" w14:textId="77777777" w:rsidR="007A08C8" w:rsidRPr="00990D7A" w:rsidRDefault="007A08C8" w:rsidP="00152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D7A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231" w:type="dxa"/>
          </w:tcPr>
          <w:p w14:paraId="1C3AAC43" w14:textId="77777777" w:rsidR="007A08C8" w:rsidRPr="00990D7A" w:rsidRDefault="007A08C8" w:rsidP="00152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D7A">
              <w:rPr>
                <w:rFonts w:ascii="Arial" w:hAnsi="Arial" w:cs="Arial"/>
                <w:sz w:val="24"/>
                <w:szCs w:val="24"/>
              </w:rPr>
              <w:t>34%</w:t>
            </w:r>
          </w:p>
        </w:tc>
      </w:tr>
      <w:tr w:rsidR="007A08C8" w14:paraId="0110613D" w14:textId="77777777" w:rsidTr="001526D4">
        <w:trPr>
          <w:trHeight w:val="273"/>
        </w:trPr>
        <w:tc>
          <w:tcPr>
            <w:tcW w:w="3685" w:type="dxa"/>
          </w:tcPr>
          <w:p w14:paraId="23D15E59" w14:textId="77777777" w:rsidR="007A08C8" w:rsidRPr="00512747" w:rsidRDefault="007A08C8" w:rsidP="001526D4">
            <w:pPr>
              <w:rPr>
                <w:rFonts w:ascii="Arial" w:hAnsi="Arial" w:cs="Arial"/>
                <w:sz w:val="24"/>
                <w:szCs w:val="24"/>
              </w:rPr>
            </w:pPr>
            <w:r w:rsidRPr="00512747">
              <w:rPr>
                <w:rFonts w:ascii="Arial" w:hAnsi="Arial" w:cs="Arial"/>
                <w:sz w:val="24"/>
                <w:szCs w:val="24"/>
              </w:rPr>
              <w:t>Biostatistics</w:t>
            </w:r>
          </w:p>
        </w:tc>
        <w:tc>
          <w:tcPr>
            <w:tcW w:w="1170" w:type="dxa"/>
          </w:tcPr>
          <w:p w14:paraId="321D36C7" w14:textId="77777777" w:rsidR="007A08C8" w:rsidRPr="00990D7A" w:rsidRDefault="007A08C8" w:rsidP="00152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D7A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31" w:type="dxa"/>
          </w:tcPr>
          <w:p w14:paraId="25CB3DD8" w14:textId="77777777" w:rsidR="007A08C8" w:rsidRPr="00990D7A" w:rsidRDefault="007A08C8" w:rsidP="00152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D7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990D7A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A08C8" w14:paraId="4A545DFC" w14:textId="77777777" w:rsidTr="001526D4">
        <w:trPr>
          <w:trHeight w:val="206"/>
        </w:trPr>
        <w:tc>
          <w:tcPr>
            <w:tcW w:w="3685" w:type="dxa"/>
          </w:tcPr>
          <w:p w14:paraId="6C6F057F" w14:textId="77777777" w:rsidR="007A08C8" w:rsidRPr="00512747" w:rsidRDefault="007A08C8" w:rsidP="001526D4">
            <w:pPr>
              <w:rPr>
                <w:rFonts w:ascii="Arial" w:hAnsi="Arial" w:cs="Arial"/>
                <w:sz w:val="24"/>
                <w:szCs w:val="24"/>
              </w:rPr>
            </w:pPr>
            <w:r w:rsidRPr="00512747">
              <w:rPr>
                <w:rFonts w:ascii="Arial" w:hAnsi="Arial" w:cs="Arial"/>
                <w:sz w:val="24"/>
                <w:szCs w:val="24"/>
              </w:rPr>
              <w:t>Clinical Research Center</w:t>
            </w:r>
          </w:p>
        </w:tc>
        <w:tc>
          <w:tcPr>
            <w:tcW w:w="1170" w:type="dxa"/>
          </w:tcPr>
          <w:p w14:paraId="7A32DD02" w14:textId="77777777" w:rsidR="007A08C8" w:rsidRPr="00990D7A" w:rsidRDefault="007A08C8" w:rsidP="00152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D7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31" w:type="dxa"/>
          </w:tcPr>
          <w:p w14:paraId="0C55957C" w14:textId="77777777" w:rsidR="007A08C8" w:rsidRPr="00990D7A" w:rsidRDefault="007A08C8" w:rsidP="00152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D7A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</w:tr>
      <w:tr w:rsidR="007A08C8" w14:paraId="4CB1D045" w14:textId="77777777" w:rsidTr="001526D4">
        <w:trPr>
          <w:trHeight w:val="215"/>
        </w:trPr>
        <w:tc>
          <w:tcPr>
            <w:tcW w:w="3685" w:type="dxa"/>
          </w:tcPr>
          <w:p w14:paraId="21A65F45" w14:textId="77777777" w:rsidR="007A08C8" w:rsidRPr="00512747" w:rsidRDefault="007A08C8" w:rsidP="001526D4">
            <w:pPr>
              <w:rPr>
                <w:rFonts w:ascii="Arial" w:hAnsi="Arial" w:cs="Arial"/>
                <w:sz w:val="24"/>
                <w:szCs w:val="24"/>
              </w:rPr>
            </w:pPr>
            <w:r w:rsidRPr="00512747">
              <w:rPr>
                <w:rFonts w:ascii="Arial" w:hAnsi="Arial" w:cs="Arial"/>
                <w:sz w:val="24"/>
                <w:szCs w:val="24"/>
              </w:rPr>
              <w:t>Community Engagement</w:t>
            </w:r>
          </w:p>
        </w:tc>
        <w:tc>
          <w:tcPr>
            <w:tcW w:w="1170" w:type="dxa"/>
          </w:tcPr>
          <w:p w14:paraId="06A1A1ED" w14:textId="77777777" w:rsidR="007A08C8" w:rsidRPr="00990D7A" w:rsidRDefault="007A08C8" w:rsidP="00152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D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31" w:type="dxa"/>
          </w:tcPr>
          <w:p w14:paraId="01CDBBFF" w14:textId="77777777" w:rsidR="007A08C8" w:rsidRPr="00990D7A" w:rsidRDefault="007A08C8" w:rsidP="00152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D7A">
              <w:rPr>
                <w:rFonts w:ascii="Arial" w:hAnsi="Arial" w:cs="Arial"/>
                <w:sz w:val="24"/>
                <w:szCs w:val="24"/>
              </w:rPr>
              <w:t>2%</w:t>
            </w:r>
          </w:p>
        </w:tc>
      </w:tr>
      <w:tr w:rsidR="007A08C8" w14:paraId="664EF144" w14:textId="77777777" w:rsidTr="001526D4">
        <w:trPr>
          <w:trHeight w:val="272"/>
        </w:trPr>
        <w:tc>
          <w:tcPr>
            <w:tcW w:w="3685" w:type="dxa"/>
          </w:tcPr>
          <w:p w14:paraId="5C8FCE78" w14:textId="77777777" w:rsidR="007A08C8" w:rsidRPr="00512747" w:rsidRDefault="007A08C8" w:rsidP="001526D4">
            <w:pPr>
              <w:rPr>
                <w:rFonts w:ascii="Arial" w:hAnsi="Arial" w:cs="Arial"/>
                <w:sz w:val="24"/>
                <w:szCs w:val="24"/>
              </w:rPr>
            </w:pPr>
            <w:r w:rsidRPr="00512747">
              <w:rPr>
                <w:rFonts w:ascii="Arial" w:hAnsi="Arial" w:cs="Arial"/>
                <w:sz w:val="24"/>
                <w:szCs w:val="24"/>
              </w:rPr>
              <w:t>Regulatory Knowledge Support</w:t>
            </w:r>
          </w:p>
        </w:tc>
        <w:tc>
          <w:tcPr>
            <w:tcW w:w="1170" w:type="dxa"/>
          </w:tcPr>
          <w:p w14:paraId="13F0B58D" w14:textId="77777777" w:rsidR="007A08C8" w:rsidRPr="00990D7A" w:rsidRDefault="007A08C8" w:rsidP="00152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D7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231" w:type="dxa"/>
          </w:tcPr>
          <w:p w14:paraId="1471A18A" w14:textId="77777777" w:rsidR="007A08C8" w:rsidRPr="00990D7A" w:rsidRDefault="007A08C8" w:rsidP="00152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D7A">
              <w:rPr>
                <w:rFonts w:ascii="Arial" w:hAnsi="Arial" w:cs="Arial"/>
                <w:sz w:val="24"/>
                <w:szCs w:val="24"/>
              </w:rPr>
              <w:t>16%</w:t>
            </w:r>
          </w:p>
        </w:tc>
      </w:tr>
      <w:tr w:rsidR="007A08C8" w14:paraId="16400AAE" w14:textId="77777777" w:rsidTr="001526D4">
        <w:trPr>
          <w:trHeight w:val="272"/>
        </w:trPr>
        <w:tc>
          <w:tcPr>
            <w:tcW w:w="3685" w:type="dxa"/>
            <w:shd w:val="clear" w:color="auto" w:fill="D9D9D9" w:themeFill="background1" w:themeFillShade="D9"/>
          </w:tcPr>
          <w:p w14:paraId="7D8A9823" w14:textId="77777777" w:rsidR="007A08C8" w:rsidRPr="00512747" w:rsidRDefault="007A08C8" w:rsidP="001526D4">
            <w:pPr>
              <w:rPr>
                <w:rFonts w:ascii="Arial" w:hAnsi="Arial" w:cs="Arial"/>
                <w:sz w:val="24"/>
                <w:szCs w:val="24"/>
              </w:rPr>
            </w:pPr>
            <w:r w:rsidRPr="00512747">
              <w:rPr>
                <w:rFonts w:ascii="Arial" w:hAnsi="Arial" w:cs="Arial"/>
                <w:b/>
                <w:bCs/>
                <w:sz w:val="24"/>
                <w:szCs w:val="24"/>
              </w:rPr>
              <w:t>CTSC-affiliated Resource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8FB8022" w14:textId="77777777" w:rsidR="007A08C8" w:rsidRPr="00512747" w:rsidRDefault="007A08C8" w:rsidP="00152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747">
              <w:rPr>
                <w:rFonts w:ascii="Arial" w:hAnsi="Arial" w:cs="Arial"/>
                <w:b/>
                <w:bCs/>
                <w:sz w:val="24"/>
                <w:szCs w:val="24"/>
              </w:rPr>
              <w:t># Used*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736F7748" w14:textId="77777777" w:rsidR="007A08C8" w:rsidRPr="00512747" w:rsidRDefault="007A08C8" w:rsidP="00152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747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7A08C8" w14:paraId="63750E7C" w14:textId="77777777" w:rsidTr="001526D4">
        <w:trPr>
          <w:trHeight w:val="272"/>
        </w:trPr>
        <w:tc>
          <w:tcPr>
            <w:tcW w:w="3685" w:type="dxa"/>
            <w:tcBorders>
              <w:bottom w:val="single" w:sz="4" w:space="0" w:color="auto"/>
            </w:tcBorders>
          </w:tcPr>
          <w:p w14:paraId="31E68310" w14:textId="77777777" w:rsidR="007A08C8" w:rsidRPr="00512747" w:rsidRDefault="007A08C8" w:rsidP="001526D4">
            <w:pPr>
              <w:rPr>
                <w:rFonts w:ascii="Arial" w:hAnsi="Arial" w:cs="Arial"/>
                <w:sz w:val="24"/>
                <w:szCs w:val="24"/>
              </w:rPr>
            </w:pPr>
            <w:r w:rsidRPr="00512747">
              <w:rPr>
                <w:rFonts w:ascii="Arial" w:hAnsi="Arial" w:cs="Arial"/>
                <w:sz w:val="24"/>
                <w:szCs w:val="24"/>
              </w:rPr>
              <w:t>Grant Writing Assistance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33ECC15" w14:textId="77777777" w:rsidR="007A08C8" w:rsidRPr="00512747" w:rsidRDefault="007A08C8" w:rsidP="00152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747">
              <w:rPr>
                <w:rFonts w:ascii="Arial" w:hAnsi="Arial" w:cs="Arial"/>
                <w:sz w:val="24"/>
                <w:szCs w:val="24"/>
              </w:rPr>
              <w:t>~71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4B284893" w14:textId="77777777" w:rsidR="007A08C8" w:rsidRPr="00512747" w:rsidRDefault="007A08C8" w:rsidP="00152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747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7A08C8" w14:paraId="5053B025" w14:textId="77777777" w:rsidTr="001526D4">
        <w:trPr>
          <w:trHeight w:val="2618"/>
        </w:trPr>
        <w:tc>
          <w:tcPr>
            <w:tcW w:w="6086" w:type="dxa"/>
            <w:gridSpan w:val="3"/>
            <w:tcBorders>
              <w:left w:val="nil"/>
              <w:bottom w:val="nil"/>
              <w:right w:val="nil"/>
            </w:tcBorders>
          </w:tcPr>
          <w:p w14:paraId="1CB99825" w14:textId="77777777" w:rsidR="007A08C8" w:rsidRDefault="007A08C8" w:rsidP="001526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CTSC = Clinical and Translational Science Center; N/A = not applicable.</w:t>
            </w:r>
          </w:p>
          <w:p w14:paraId="170E88E7" w14:textId="77777777" w:rsidR="007A08C8" w:rsidRDefault="007A08C8" w:rsidP="001526D4">
            <w:pPr>
              <w:rPr>
                <w:rFonts w:ascii="Arial" w:hAnsi="Arial" w:cs="Arial"/>
                <w:sz w:val="20"/>
                <w:szCs w:val="20"/>
              </w:rPr>
            </w:pPr>
            <w:r w:rsidRPr="006B1F1A">
              <w:rPr>
                <w:rFonts w:ascii="Arial" w:hAnsi="Arial" w:cs="Arial"/>
                <w:sz w:val="20"/>
                <w:szCs w:val="20"/>
              </w:rPr>
              <w:t xml:space="preserve">* Number of scholars who requested indicated resource out of 197 scholars. Individual scholars typically requested use of more than one resource. 109/197=55% of scholars used CTSC resources. </w:t>
            </w:r>
          </w:p>
          <w:p w14:paraId="23A6C802" w14:textId="77777777" w:rsidR="007A08C8" w:rsidRPr="006B1F1A" w:rsidRDefault="007A08C8" w:rsidP="001526D4">
            <w:pPr>
              <w:rPr>
                <w:rFonts w:ascii="Arial" w:hAnsi="Arial" w:cs="Arial"/>
                <w:sz w:val="20"/>
                <w:szCs w:val="20"/>
              </w:rPr>
            </w:pPr>
            <w:r w:rsidRPr="006B1F1A">
              <w:rPr>
                <w:rFonts w:ascii="Arial" w:hAnsi="Arial" w:cs="Arial"/>
                <w:sz w:val="20"/>
                <w:szCs w:val="20"/>
              </w:rPr>
              <w:t>Grant writing assistance</w:t>
            </w:r>
            <w:r w:rsidRPr="006B1F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B1F1A">
              <w:rPr>
                <w:rFonts w:ascii="Arial" w:hAnsi="Arial" w:cs="Arial"/>
                <w:sz w:val="20"/>
                <w:szCs w:val="20"/>
              </w:rPr>
              <w:t>was available through Grants programs affiliated with the CTSC and the Comprehensive Cancer Center.</w:t>
            </w:r>
            <w:r>
              <w:rPr>
                <w:rFonts w:ascii="Arial" w:hAnsi="Arial" w:cs="Arial"/>
                <w:sz w:val="20"/>
                <w:szCs w:val="20"/>
              </w:rPr>
              <w:t xml:space="preserve"> Use of this resource</w:t>
            </w:r>
            <w:r w:rsidRPr="006B1F1A">
              <w:rPr>
                <w:rFonts w:ascii="Arial" w:hAnsi="Arial" w:cs="Arial"/>
                <w:sz w:val="20"/>
                <w:szCs w:val="20"/>
              </w:rPr>
              <w:t xml:space="preserve"> is not captured electronically</w:t>
            </w:r>
            <w:r>
              <w:rPr>
                <w:rFonts w:ascii="Arial" w:hAnsi="Arial" w:cs="Arial"/>
                <w:sz w:val="20"/>
                <w:szCs w:val="20"/>
              </w:rPr>
              <w:t>, therefore t</w:t>
            </w:r>
            <w:r w:rsidRPr="006B1F1A">
              <w:rPr>
                <w:rFonts w:ascii="Arial" w:hAnsi="Arial" w:cs="Arial"/>
                <w:sz w:val="20"/>
                <w:szCs w:val="20"/>
              </w:rPr>
              <w:t xml:space="preserve">he number of scholars who used this service is approximate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6B1F1A">
              <w:rPr>
                <w:rFonts w:ascii="Arial" w:hAnsi="Arial" w:cs="Arial"/>
                <w:sz w:val="20"/>
                <w:szCs w:val="20"/>
              </w:rPr>
              <w:t xml:space="preserve"> a percentage is not shown.</w:t>
            </w:r>
          </w:p>
        </w:tc>
      </w:tr>
      <w:bookmarkEnd w:id="1"/>
    </w:tbl>
    <w:p w14:paraId="13FE658F" w14:textId="77777777" w:rsidR="00AA09A3" w:rsidRDefault="00AA09A3"/>
    <w:sectPr w:rsidR="00AA0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6D2"/>
    <w:multiLevelType w:val="hybridMultilevel"/>
    <w:tmpl w:val="2C2E4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6482C"/>
    <w:multiLevelType w:val="hybridMultilevel"/>
    <w:tmpl w:val="E4423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4E57"/>
    <w:multiLevelType w:val="hybridMultilevel"/>
    <w:tmpl w:val="54060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063C5"/>
    <w:multiLevelType w:val="hybridMultilevel"/>
    <w:tmpl w:val="99AA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52F61"/>
    <w:multiLevelType w:val="hybridMultilevel"/>
    <w:tmpl w:val="A7AC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83063"/>
    <w:multiLevelType w:val="hybridMultilevel"/>
    <w:tmpl w:val="E8AE0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8741A"/>
    <w:multiLevelType w:val="hybridMultilevel"/>
    <w:tmpl w:val="C3263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55113"/>
    <w:multiLevelType w:val="hybridMultilevel"/>
    <w:tmpl w:val="3AC4D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917F9"/>
    <w:multiLevelType w:val="hybridMultilevel"/>
    <w:tmpl w:val="9FB69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D79AD"/>
    <w:multiLevelType w:val="hybridMultilevel"/>
    <w:tmpl w:val="56E6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C8"/>
    <w:rsid w:val="007A08C8"/>
    <w:rsid w:val="00AA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0FF3C"/>
  <w15:chartTrackingRefBased/>
  <w15:docId w15:val="{761E3894-E6BD-4A25-B834-EE36CD72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A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0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3472</Characters>
  <Application>Microsoft Office Word</Application>
  <DocSecurity>0</DocSecurity>
  <Lines>28</Lines>
  <Paragraphs>8</Paragraphs>
  <ScaleCrop>false</ScaleCrop>
  <Company>HS IT Client Engineering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P Guo</dc:creator>
  <cp:keywords/>
  <dc:description/>
  <cp:lastModifiedBy>Betty P Guo</cp:lastModifiedBy>
  <cp:revision>1</cp:revision>
  <dcterms:created xsi:type="dcterms:W3CDTF">2021-06-23T21:47:00Z</dcterms:created>
  <dcterms:modified xsi:type="dcterms:W3CDTF">2021-06-23T21:48:00Z</dcterms:modified>
</cp:coreProperties>
</file>