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83D0" w14:textId="77777777" w:rsidR="005E2FE3" w:rsidRPr="00982D2F" w:rsidRDefault="005E2FE3" w:rsidP="005E2FE3">
      <w:pPr>
        <w:spacing w:line="48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89518647"/>
      <w:r w:rsidRPr="00982D2F">
        <w:rPr>
          <w:rFonts w:asciiTheme="minorBidi" w:hAnsiTheme="minorBidi"/>
          <w:b/>
          <w:bCs/>
          <w:sz w:val="24"/>
          <w:szCs w:val="24"/>
        </w:rPr>
        <w:t>Serum Aldosterone and Urine Electrolytes Dynamics in Response to DASH Diet Intervention – an Inpatient Mechanistic Study</w:t>
      </w:r>
    </w:p>
    <w:bookmarkEnd w:id="0"/>
    <w:p w14:paraId="645BB3F4" w14:textId="77777777" w:rsidR="00CF3F05" w:rsidRDefault="00CF3F05" w:rsidP="00CF3F05">
      <w:pPr>
        <w:spacing w:line="48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Dana</w:t>
      </w:r>
      <w:r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502F64">
        <w:rPr>
          <w:rFonts w:asciiTheme="minorBidi" w:hAnsiTheme="minorBidi"/>
          <w:sz w:val="24"/>
          <w:szCs w:val="24"/>
        </w:rPr>
        <w:t>Bielopolski</w:t>
      </w:r>
      <w:r w:rsidRPr="009679C6">
        <w:rPr>
          <w:rFonts w:asciiTheme="minorBidi" w:hAnsiTheme="minorBidi"/>
          <w:sz w:val="24"/>
          <w:szCs w:val="24"/>
          <w:vertAlign w:val="superscript"/>
        </w:rPr>
        <w:t>1</w:t>
      </w:r>
      <w:r w:rsidRPr="00502F64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Adam </w:t>
      </w:r>
      <w:r w:rsidRPr="00502F64">
        <w:rPr>
          <w:rFonts w:asciiTheme="minorBidi" w:hAnsiTheme="minorBidi"/>
          <w:sz w:val="24"/>
          <w:szCs w:val="24"/>
        </w:rPr>
        <w:t>Qur</w:t>
      </w:r>
      <w:r>
        <w:rPr>
          <w:rFonts w:asciiTheme="minorBidi" w:hAnsiTheme="minorBidi"/>
          <w:sz w:val="24"/>
          <w:szCs w:val="24"/>
        </w:rPr>
        <w:t>e</w:t>
      </w:r>
      <w:r w:rsidRPr="00502F64">
        <w:rPr>
          <w:rFonts w:asciiTheme="minorBidi" w:hAnsiTheme="minorBidi"/>
          <w:sz w:val="24"/>
          <w:szCs w:val="24"/>
        </w:rPr>
        <w:t>shi</w:t>
      </w:r>
      <w:r w:rsidRPr="009679C6">
        <w:rPr>
          <w:rFonts w:asciiTheme="minorBidi" w:hAnsiTheme="minorBidi"/>
          <w:sz w:val="24"/>
          <w:szCs w:val="24"/>
          <w:vertAlign w:val="superscript"/>
        </w:rPr>
        <w:t>1</w:t>
      </w:r>
      <w:r w:rsidRPr="00502F64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>Ohad.S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>entur</w:t>
      </w:r>
      <w:r w:rsidRPr="00D26AD6">
        <w:rPr>
          <w:rFonts w:asciiTheme="minorBidi" w:hAnsiTheme="minorBidi"/>
          <w:sz w:val="24"/>
          <w:szCs w:val="24"/>
          <w:vertAlign w:val="superscript"/>
        </w:rPr>
        <w:t>1</w:t>
      </w:r>
      <w:r>
        <w:rPr>
          <w:rFonts w:asciiTheme="minorBidi" w:hAnsiTheme="minorBidi"/>
          <w:sz w:val="24"/>
          <w:szCs w:val="24"/>
        </w:rPr>
        <w:t>,</w:t>
      </w:r>
      <w:r w:rsidRPr="00502F6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Andrea </w:t>
      </w:r>
      <w:r w:rsidRPr="00502F64">
        <w:rPr>
          <w:rFonts w:asciiTheme="minorBidi" w:hAnsiTheme="minorBidi"/>
          <w:sz w:val="24"/>
          <w:szCs w:val="24"/>
        </w:rPr>
        <w:t>Ronning</w:t>
      </w:r>
      <w:r w:rsidRPr="009679C6">
        <w:rPr>
          <w:rFonts w:asciiTheme="minorBidi" w:hAnsiTheme="minorBidi"/>
          <w:sz w:val="24"/>
          <w:szCs w:val="24"/>
          <w:vertAlign w:val="superscript"/>
        </w:rPr>
        <w:t>1</w:t>
      </w:r>
      <w:r w:rsidRPr="00502F64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Jonathan. N </w:t>
      </w:r>
      <w:r w:rsidRPr="00502F64">
        <w:rPr>
          <w:rFonts w:asciiTheme="minorBidi" w:hAnsiTheme="minorBidi"/>
          <w:sz w:val="24"/>
          <w:szCs w:val="24"/>
        </w:rPr>
        <w:t>Tobin</w:t>
      </w:r>
      <w:r w:rsidRPr="009679C6">
        <w:rPr>
          <w:rFonts w:asciiTheme="minorBidi" w:hAnsiTheme="minorBidi"/>
          <w:sz w:val="24"/>
          <w:szCs w:val="24"/>
          <w:vertAlign w:val="superscript"/>
        </w:rPr>
        <w:t>1,2</w:t>
      </w:r>
      <w:r w:rsidRPr="00502F64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Rhonda </w:t>
      </w:r>
      <w:r w:rsidRPr="00502F64">
        <w:rPr>
          <w:rFonts w:asciiTheme="minorBidi" w:hAnsiTheme="minorBidi"/>
          <w:sz w:val="24"/>
          <w:szCs w:val="24"/>
        </w:rPr>
        <w:t>Kost</w:t>
      </w:r>
      <w:r w:rsidRPr="009679C6">
        <w:rPr>
          <w:rFonts w:asciiTheme="minorBidi" w:hAnsiTheme="minorBidi"/>
          <w:sz w:val="24"/>
          <w:szCs w:val="24"/>
          <w:vertAlign w:val="superscript"/>
        </w:rPr>
        <w:t>1</w:t>
      </w:r>
    </w:p>
    <w:p w14:paraId="1161A377" w14:textId="77777777" w:rsidR="005E2FE3" w:rsidRPr="00982D2F" w:rsidRDefault="005E2FE3" w:rsidP="005E2FE3">
      <w:p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982D2F">
        <w:rPr>
          <w:rFonts w:asciiTheme="minorBidi" w:hAnsiTheme="minorBidi"/>
          <w:sz w:val="24"/>
          <w:szCs w:val="24"/>
          <w:vertAlign w:val="superscript"/>
        </w:rPr>
        <w:t>1</w:t>
      </w:r>
      <w:r w:rsidRPr="00982D2F">
        <w:rPr>
          <w:rFonts w:asciiTheme="minorBidi" w:hAnsiTheme="minorBidi"/>
          <w:sz w:val="24"/>
          <w:szCs w:val="24"/>
        </w:rPr>
        <w:t>The</w:t>
      </w:r>
      <w:r w:rsidRPr="00982D2F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982D2F">
        <w:rPr>
          <w:rFonts w:asciiTheme="minorBidi" w:hAnsiTheme="minorBidi"/>
          <w:sz w:val="24"/>
          <w:szCs w:val="24"/>
        </w:rPr>
        <w:t>Rockefeller University Center for Clinical and Translational Science, New York NY</w:t>
      </w:r>
    </w:p>
    <w:p w14:paraId="69C8D5BC" w14:textId="77777777" w:rsidR="005E2FE3" w:rsidRPr="00982D2F" w:rsidRDefault="005E2FE3" w:rsidP="005E2FE3">
      <w:pPr>
        <w:spacing w:line="480" w:lineRule="auto"/>
        <w:jc w:val="both"/>
        <w:rPr>
          <w:rFonts w:asciiTheme="minorBidi" w:hAnsiTheme="minorBidi"/>
          <w:sz w:val="24"/>
          <w:szCs w:val="24"/>
        </w:rPr>
      </w:pPr>
      <w:r w:rsidRPr="00982D2F">
        <w:rPr>
          <w:rFonts w:asciiTheme="minorBidi" w:hAnsiTheme="minorBidi"/>
          <w:sz w:val="24"/>
          <w:szCs w:val="24"/>
          <w:vertAlign w:val="superscript"/>
        </w:rPr>
        <w:t>2</w:t>
      </w:r>
      <w:r w:rsidRPr="00982D2F">
        <w:rPr>
          <w:rFonts w:asciiTheme="minorBidi" w:hAnsiTheme="minorBidi"/>
          <w:sz w:val="24"/>
          <w:szCs w:val="24"/>
        </w:rPr>
        <w:t>Clinical Directors Network (CDN), New York NY</w:t>
      </w:r>
    </w:p>
    <w:p w14:paraId="13C3648F" w14:textId="77777777" w:rsidR="005E2FE3" w:rsidRDefault="005E2FE3" w:rsidP="005E2FE3">
      <w:pPr>
        <w:jc w:val="both"/>
        <w:rPr>
          <w:noProof/>
        </w:rPr>
      </w:pPr>
    </w:p>
    <w:p w14:paraId="6E079E3E" w14:textId="349A0520" w:rsidR="005E2FE3" w:rsidRPr="00982D2F" w:rsidRDefault="005E2FE3" w:rsidP="005E2FE3">
      <w:pPr>
        <w:jc w:val="both"/>
        <w:rPr>
          <w:noProof/>
        </w:rPr>
      </w:pPr>
      <w:r w:rsidRPr="00982D2F">
        <w:rPr>
          <w:noProof/>
        </w:rPr>
        <w:t>Supplementary figure 1: flow chart describing screening steps untill the final cohort was achieved.</w:t>
      </w:r>
    </w:p>
    <w:p w14:paraId="4997693C" w14:textId="277CBA48" w:rsidR="005E2FE3" w:rsidRDefault="005E2FE3">
      <w:r>
        <w:rPr>
          <w:noProof/>
        </w:rPr>
        <w:drawing>
          <wp:inline distT="0" distB="0" distL="0" distR="0" wp14:anchorId="770320A3" wp14:editId="46DEEAED">
            <wp:extent cx="5943600" cy="2713990"/>
            <wp:effectExtent l="19050" t="19050" r="19050" b="10160"/>
            <wp:docPr id="1" name="Picture 1" descr="A picture containing text, indoor, screensho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screenshot, d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9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E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3"/>
    <w:rsid w:val="005E2FE3"/>
    <w:rsid w:val="0062340C"/>
    <w:rsid w:val="00C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FB93"/>
  <w15:chartTrackingRefBased/>
  <w15:docId w15:val="{7E01DA7A-A348-44F4-BEA6-624FD47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Bielopolski</dc:creator>
  <cp:keywords/>
  <dc:description/>
  <cp:lastModifiedBy>Dana Bielopolski</cp:lastModifiedBy>
  <cp:revision>3</cp:revision>
  <dcterms:created xsi:type="dcterms:W3CDTF">2022-03-01T11:35:00Z</dcterms:created>
  <dcterms:modified xsi:type="dcterms:W3CDTF">2022-03-01T12:34:00Z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1805005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