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7CA5" w14:textId="5279CCE4" w:rsidR="001D298F" w:rsidRPr="001C26B3" w:rsidRDefault="00A86BED" w:rsidP="00642A0D">
      <w:pPr>
        <w:pStyle w:val="Title"/>
        <w:ind w:firstLine="0"/>
      </w:pPr>
      <w:r w:rsidRPr="001C26B3">
        <w:t xml:space="preserve">Lessons </w:t>
      </w:r>
      <w:r w:rsidRPr="00497D66">
        <w:t>Learned</w:t>
      </w:r>
      <w:r w:rsidRPr="001C26B3">
        <w:t xml:space="preserve"> from an Enterprise-Wide Clinical Datathon</w:t>
      </w:r>
    </w:p>
    <w:p w14:paraId="51EBEB85" w14:textId="7B78BD2C" w:rsidR="00C12EB0" w:rsidRPr="00C12EB0" w:rsidRDefault="004A1A3E" w:rsidP="00642A0D">
      <w:pPr>
        <w:pStyle w:val="Subtitle"/>
        <w:ind w:firstLine="0"/>
      </w:pPr>
      <w:r>
        <w:t xml:space="preserve">Andrew J. </w:t>
      </w:r>
      <w:r w:rsidR="00E726B0">
        <w:t xml:space="preserve">Zimolzak, </w:t>
      </w:r>
      <w:r w:rsidR="00C12EB0">
        <w:t xml:space="preserve">Jessica A. </w:t>
      </w:r>
      <w:r w:rsidR="00E726B0">
        <w:t xml:space="preserve">Davila, </w:t>
      </w:r>
      <w:r w:rsidR="00C12EB0">
        <w:t xml:space="preserve">Vamshi </w:t>
      </w:r>
      <w:r w:rsidR="00E726B0">
        <w:t xml:space="preserve">Punugoti, </w:t>
      </w:r>
      <w:r w:rsidR="00452A09">
        <w:t xml:space="preserve">Ashok Balasubramanyam, Paul </w:t>
      </w:r>
      <w:r w:rsidR="00E94F1B">
        <w:t xml:space="preserve">E. </w:t>
      </w:r>
      <w:r w:rsidR="00452A09">
        <w:t xml:space="preserve">Klotman, Laura A. Petersen, Ryan H. Rochat, </w:t>
      </w:r>
      <w:r w:rsidR="00C12EB0">
        <w:t xml:space="preserve">Gloria </w:t>
      </w:r>
      <w:r w:rsidR="00E726B0">
        <w:t xml:space="preserve">Liao, </w:t>
      </w:r>
      <w:r w:rsidR="00452A09">
        <w:t xml:space="preserve">Rory R. Laubscher, Lee Leiber, </w:t>
      </w:r>
      <w:r w:rsidR="00C12EB0">
        <w:t xml:space="preserve">Christopher I. </w:t>
      </w:r>
      <w:r w:rsidR="00E726B0">
        <w:t>Amos</w:t>
      </w:r>
    </w:p>
    <w:p w14:paraId="011A0DC2" w14:textId="77777777" w:rsidR="000A22A3" w:rsidRDefault="000A22A3" w:rsidP="00642A0D">
      <w:pPr>
        <w:ind w:firstLine="0"/>
        <w:jc w:val="center"/>
      </w:pPr>
    </w:p>
    <w:p w14:paraId="4CF4DD71" w14:textId="09B7B352" w:rsidR="001507A8" w:rsidRDefault="00E735CE" w:rsidP="00642A0D">
      <w:pPr>
        <w:pStyle w:val="Heading1"/>
      </w:pPr>
      <w:r>
        <w:t>S</w:t>
      </w:r>
      <w:r w:rsidR="00AD16F2">
        <w:t xml:space="preserve">upplementary </w:t>
      </w:r>
      <w:r w:rsidR="00BC21F0">
        <w:t>table</w:t>
      </w:r>
      <w:r w:rsidR="00536A26">
        <w:t xml:space="preserve"> 1</w:t>
      </w:r>
    </w:p>
    <w:p w14:paraId="75A4A127" w14:textId="76AD8B0E" w:rsidR="009466BF" w:rsidRDefault="00EB48AE" w:rsidP="009466BF">
      <w:r>
        <w:t xml:space="preserve">On the following page is a </w:t>
      </w:r>
      <w:r w:rsidR="00370D51">
        <w:t>c</w:t>
      </w:r>
      <w:r w:rsidR="009221E3">
        <w:t xml:space="preserve">opy of the form (rubric) used by the </w:t>
      </w:r>
      <w:r>
        <w:t xml:space="preserve">review </w:t>
      </w:r>
      <w:r w:rsidR="009221E3">
        <w:t xml:space="preserve">panel to </w:t>
      </w:r>
      <w:r w:rsidR="0012589A">
        <w:t xml:space="preserve">select proposals for inclusion in the </w:t>
      </w:r>
      <w:r>
        <w:t>2020 datathon event</w:t>
      </w:r>
      <w:r w:rsidR="0012589A">
        <w:t>.</w:t>
      </w:r>
    </w:p>
    <w:p w14:paraId="14F4396D" w14:textId="70C202C1" w:rsidR="009466BF" w:rsidRDefault="009466BF" w:rsidP="009466BF"/>
    <w:p w14:paraId="5DF0900F" w14:textId="1C7BB533" w:rsidR="00D50458" w:rsidRDefault="00D50458">
      <w:pPr>
        <w:spacing w:after="160" w:line="259" w:lineRule="auto"/>
        <w:ind w:firstLine="0"/>
      </w:pPr>
      <w:r>
        <w:br w:type="page"/>
      </w:r>
    </w:p>
    <w:p w14:paraId="772AF3D3" w14:textId="77777777" w:rsidR="008C09DB" w:rsidRPr="008C09DB" w:rsidRDefault="008C09DB" w:rsidP="008C09DB">
      <w:pPr>
        <w:spacing w:line="240" w:lineRule="auto"/>
        <w:ind w:firstLine="0"/>
        <w:contextualSpacing/>
        <w:jc w:val="center"/>
        <w:rPr>
          <w:rFonts w:ascii="Franklin Gothic Book" w:eastAsia="Calibri" w:hAnsi="Franklin Gothic Book"/>
          <w:b/>
        </w:rPr>
      </w:pPr>
      <w:r w:rsidRPr="008C09DB">
        <w:rPr>
          <w:rFonts w:ascii="Franklin Gothic Book" w:eastAsia="Calibri" w:hAnsi="Franklin Gothic Book"/>
          <w:b/>
        </w:rPr>
        <w:lastRenderedPageBreak/>
        <w:t>Baylor College of Medicine</w:t>
      </w:r>
    </w:p>
    <w:p w14:paraId="45D8E6C1" w14:textId="77777777" w:rsidR="008C09DB" w:rsidRPr="008C09DB" w:rsidRDefault="008C09DB" w:rsidP="008C09DB">
      <w:pPr>
        <w:spacing w:line="240" w:lineRule="auto"/>
        <w:ind w:firstLine="0"/>
        <w:contextualSpacing/>
        <w:jc w:val="center"/>
        <w:rPr>
          <w:rFonts w:ascii="Franklin Gothic Book" w:eastAsia="Calibri" w:hAnsi="Franklin Gothic Book"/>
          <w:b/>
        </w:rPr>
      </w:pPr>
      <w:r w:rsidRPr="008C09DB">
        <w:rPr>
          <w:rFonts w:ascii="Franklin Gothic Book" w:eastAsia="Calibri" w:hAnsi="Franklin Gothic Book"/>
          <w:b/>
        </w:rPr>
        <w:t>Datathon 2020</w:t>
      </w:r>
    </w:p>
    <w:p w14:paraId="2D1952C1" w14:textId="77777777" w:rsidR="008C09DB" w:rsidRPr="008C09DB" w:rsidRDefault="008C09DB" w:rsidP="008C09DB">
      <w:pPr>
        <w:spacing w:line="240" w:lineRule="auto"/>
        <w:ind w:firstLine="0"/>
        <w:contextualSpacing/>
        <w:jc w:val="center"/>
        <w:rPr>
          <w:rFonts w:ascii="Franklin Gothic Book" w:eastAsia="Calibri" w:hAnsi="Franklin Gothic Book"/>
          <w:b/>
        </w:rPr>
      </w:pPr>
      <w:r w:rsidRPr="008C09DB">
        <w:rPr>
          <w:rFonts w:ascii="Franklin Gothic Book" w:eastAsia="Calibri" w:hAnsi="Franklin Gothic Book"/>
          <w:b/>
        </w:rPr>
        <w:t xml:space="preserve">Proposal Review Form </w:t>
      </w:r>
    </w:p>
    <w:p w14:paraId="3F888B62" w14:textId="77777777" w:rsidR="008C09DB" w:rsidRPr="008C09DB" w:rsidRDefault="008C09DB" w:rsidP="008C09DB">
      <w:pPr>
        <w:spacing w:line="240" w:lineRule="auto"/>
        <w:ind w:firstLine="0"/>
        <w:rPr>
          <w:rFonts w:ascii="Franklin Gothic Book" w:eastAsia="Calibri" w:hAnsi="Franklin Gothic Book"/>
        </w:rPr>
      </w:pPr>
      <w:r w:rsidRPr="008C09DB">
        <w:rPr>
          <w:rFonts w:ascii="Franklin Gothic Book" w:eastAsia="Calibri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5DB7" wp14:editId="7FCE04AD">
                <wp:simplePos x="0" y="0"/>
                <wp:positionH relativeFrom="column">
                  <wp:posOffset>-86360</wp:posOffset>
                </wp:positionH>
                <wp:positionV relativeFrom="paragraph">
                  <wp:posOffset>119380</wp:posOffset>
                </wp:positionV>
                <wp:extent cx="6408420" cy="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84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3BA8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9.4pt" to="497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4I0AEAAIkDAAAOAAAAZHJzL2Uyb0RvYy54bWysU8FuGyEQvVfqPyDu9W6cNEpXXudgK71U&#10;raWkHzBhYRcJGMRQr/33HbDjuu2tqg+YYZg38x5vV48H78ReJ7IYenmzaKXQQeFgw9jL7y9PHx6k&#10;oAxhAIdB9/KoST6u379bzbHTS5zQDToJBgnUzbGXU86xaxpSk/ZAC4w6cNJg8pA5TGMzJJgZ3btm&#10;2bb3zYxpiAmVJuLT7Skp1xXfGK3yN2NIZ+F6ybPluqa6vpa1Wa+gGxPEyarzGPAPU3iwgZteoLaQ&#10;QfxI9i8ob1VCQpMXCn2DxlilKwdmc9P+weZ5gqgrFxaH4kUm+n+w6ut+l4QdenkrRQDPT/ScE9hx&#10;ymKDIbCAmMRt0WmO1PH1Tdilc0Rxlwrpg0m+/DMdcajaHi/a6kMWig/v79qHuyU/gXrLNb8KY6L8&#10;WaMXZdNLZ0OhDR3sv1DmZnz17Uo5DvhknatP54KY2Xef2o8FGthBxkHmrY/MicIoBbiRralyqpCE&#10;zg6lvADRkTYuiT2wO9hUA84vPK8UDihzgknUX2HPI/xWWubZAk2n4po6mcnbzI521vfy4brahdJR&#10;V0+eWRVFTxqW3SsOxyptUyJ+79r07M1iqOuY99df0PonAAAA//8DAFBLAwQUAAYACAAAACEAR/U2&#10;FtwAAAAJAQAADwAAAGRycy9kb3ducmV2LnhtbExPTUvDQBC9C/0PyxS8tZtqDU3MplShCB6EVgWP&#10;m+yYxGZnQ3aTRn+9Ix70OO9r3su2k23FiL1vHClYLSMQSKUzDVUKXp73iw0IHzQZ3TpCBZ/oYZvP&#10;LjKdGnemA47HUAkOIZ9qBXUIXSqlL2u02i9dh8Tcu+utDnz2lTS9PnO4beVVFMXS6ob4Q607vK+x&#10;PB0HyzXs1/6huUumJ/mBj/H4un4birVSl/Npdwsi4BT+xPBTnz2Qc6fCDWS8aBUsVtcxS5nY8AQW&#10;JMkNA8UvIPNM/l+QfwMAAP//AwBQSwECLQAUAAYACAAAACEAtoM4kv4AAADhAQAAEwAAAAAAAAAA&#10;AAAAAAAAAAAAW0NvbnRlbnRfVHlwZXNdLnhtbFBLAQItABQABgAIAAAAIQA4/SH/1gAAAJQBAAAL&#10;AAAAAAAAAAAAAAAAAC8BAABfcmVscy8ucmVsc1BLAQItABQABgAIAAAAIQALhu4I0AEAAIkDAAAO&#10;AAAAAAAAAAAAAAAAAC4CAABkcnMvZTJvRG9jLnhtbFBLAQItABQABgAIAAAAIQBH9TYW3AAAAAkB&#10;AAAPAAAAAAAAAAAAAAAAACoEAABkcnMvZG93bnJldi54bWxQSwUGAAAAAAQABADzAAAAMwUAAAAA&#10;" strokecolor="windowText" strokeweight="1.5pt">
                <v:stroke joinstyle="miter"/>
              </v:line>
            </w:pict>
          </mc:Fallback>
        </mc:AlternateContent>
      </w:r>
    </w:p>
    <w:p w14:paraId="7457FD33" w14:textId="77777777" w:rsidR="008C09DB" w:rsidRPr="008C09DB" w:rsidRDefault="008C09DB" w:rsidP="008C09DB">
      <w:pPr>
        <w:spacing w:line="240" w:lineRule="auto"/>
        <w:ind w:firstLine="0"/>
        <w:rPr>
          <w:rFonts w:ascii="Franklin Gothic Book" w:eastAsia="Calibri" w:hAnsi="Franklin Gothic Book"/>
        </w:rPr>
      </w:pPr>
      <w:r w:rsidRPr="008C09DB">
        <w:rPr>
          <w:rFonts w:ascii="Franklin Gothic Book" w:eastAsia="Calibri" w:hAnsi="Franklin Gothic Book"/>
        </w:rPr>
        <w:t>Applicant/PIs:</w:t>
      </w:r>
    </w:p>
    <w:p w14:paraId="6E997C1E" w14:textId="77777777" w:rsidR="008C09DB" w:rsidRPr="008C09DB" w:rsidRDefault="008C09DB" w:rsidP="008C09DB">
      <w:pPr>
        <w:spacing w:line="240" w:lineRule="auto"/>
        <w:ind w:firstLine="0"/>
        <w:rPr>
          <w:rFonts w:ascii="Franklin Gothic Book" w:eastAsia="Calibri" w:hAnsi="Franklin Gothic Book"/>
        </w:rPr>
      </w:pPr>
      <w:r w:rsidRPr="008C09DB">
        <w:rPr>
          <w:rFonts w:ascii="Franklin Gothic Book" w:eastAsia="Calibri" w:hAnsi="Franklin Gothic Book"/>
        </w:rPr>
        <w:t xml:space="preserve">Project Title: </w:t>
      </w:r>
    </w:p>
    <w:p w14:paraId="113B8F00" w14:textId="77777777" w:rsidR="008C09DB" w:rsidRPr="008C09DB" w:rsidRDefault="008C09DB" w:rsidP="008C09DB">
      <w:pPr>
        <w:spacing w:line="240" w:lineRule="auto"/>
        <w:ind w:firstLine="0"/>
        <w:rPr>
          <w:rFonts w:ascii="Franklin Gothic Book" w:eastAsia="Calibri" w:hAnsi="Franklin Gothic Book"/>
        </w:rPr>
      </w:pPr>
      <w:r w:rsidRPr="008C09DB">
        <w:rPr>
          <w:rFonts w:ascii="Franklin Gothic Book" w:eastAsia="Calibri" w:hAnsi="Franklin Gothic Book"/>
        </w:rPr>
        <w:t xml:space="preserve">Reviewer: </w:t>
      </w:r>
    </w:p>
    <w:p w14:paraId="34E9AF78" w14:textId="77777777" w:rsidR="008C09DB" w:rsidRPr="008C09DB" w:rsidRDefault="008C09DB" w:rsidP="008C09DB">
      <w:pPr>
        <w:spacing w:line="240" w:lineRule="auto"/>
        <w:ind w:firstLine="0"/>
        <w:rPr>
          <w:rFonts w:ascii="Franklin Gothic Book" w:eastAsia="Calibri" w:hAnsi="Franklin Gothic Book"/>
        </w:rPr>
      </w:pPr>
      <w:r w:rsidRPr="008C09DB">
        <w:rPr>
          <w:rFonts w:ascii="Franklin Gothic Book" w:eastAsia="Calibri" w:hAnsi="Franklin Gothic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660D4" wp14:editId="2D0D61C9">
                <wp:simplePos x="0" y="0"/>
                <wp:positionH relativeFrom="column">
                  <wp:posOffset>-113030</wp:posOffset>
                </wp:positionH>
                <wp:positionV relativeFrom="paragraph">
                  <wp:posOffset>49530</wp:posOffset>
                </wp:positionV>
                <wp:extent cx="64084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84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45B0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pt,3.9pt" to="495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GdzwEAAIkDAAAOAAAAZHJzL2Uyb0RvYy54bWysU8GO2yAQvVfqPyDujb3RdpVacfaQaHup&#10;2ki7/YBZDDYSMIihcfL3HUg2Tdtb1RwIwzBv5j2e149H78RBJ7IYenm3aKXQQeFgw9jL7y9PH1ZS&#10;UIYwgMOge3nSJB8379+t59jpJU7oBp0EgwTq5tjLKefYNQ2pSXugBUYdOGkwecgcprEZEsyM7l2z&#10;bNuHZsY0xIRKE/Hp7pyUm4pvjFb5mzGks3C95NlyXVNdX8vabNbQjQniZNVlDPiHKTzYwE2vUDvI&#10;IH4k+xeUtyohockLhb5BY6zSlQOzuWv/YPM8QdSVC4tD8SoT/T9Y9fWwT8IOvVxKEcDzEz3nBHac&#10;sthiCCwgJrEsOs2ROr6+Dft0iSjuUyF9NMmXf6YjjlXb01VbfcxC8eHDfbu6X/ITqLdc86swJsqf&#10;NXpRNr10NhTa0MHhC2VuxlffrpTjgE/Wufp0LoiZffep/ViggR1kHGTe+sicKIxSgBvZmiqnCkno&#10;7FDKCxCdaOuSOAC7g0014PzC80rhgDInmET9FfY8wm+lZZ4d0HQurqmzmbzN7GhnfS9Xt9UulI66&#10;evLCqih61rDsXnE4VWmbEvF716YXbxZD3ca8v/2CNj8BAAD//wMAUEsDBBQABgAIAAAAIQBMrGzI&#10;3AAAAAcBAAAPAAAAZHJzL2Rvd25yZXYueG1sTI5BS8NAEIXvQv/DMgVv7SYSqonZlFYoggfBquBx&#10;kx2TaHY2ZDdp9Nc79aKnx+PNvPfl29l2YsLBt44UxOsIBFLlTEu1gpfnw+oGhA+ajO4coYIv9LAt&#10;Fhe5zow70RNOx1ALLiGfaQVNCH0mpa8atNqvXY/E2bsbrA5sh1qaQZ+43HbyKoo20uqWeKHRPd41&#10;WH0eR8sY9vtw3+7T+VF+4MNmek3exjJR6nI5725BBJzD3zGc8fkHCmYq3UjGi07BKr5m9KDgLJyn&#10;aZyAKH+9LHL5n7/4AQAA//8DAFBLAQItABQABgAIAAAAIQC2gziS/gAAAOEBAAATAAAAAAAAAAAA&#10;AAAAAAAAAABbQ29udGVudF9UeXBlc10ueG1sUEsBAi0AFAAGAAgAAAAhADj9If/WAAAAlAEAAAsA&#10;AAAAAAAAAAAAAAAALwEAAF9yZWxzLy5yZWxzUEsBAi0AFAAGAAgAAAAhAJWKMZ3PAQAAiQMAAA4A&#10;AAAAAAAAAAAAAAAALgIAAGRycy9lMm9Eb2MueG1sUEsBAi0AFAAGAAgAAAAhAEysbMjcAAAABwEA&#10;AA8AAAAAAAAAAAAAAAAAKQQAAGRycy9kb3ducmV2LnhtbFBLBQYAAAAABAAEAPMAAAAyBQAAAAA=&#10;" strokecolor="windowText" strokeweight="1.5pt">
                <v:stroke joinstyle="miter"/>
              </v:line>
            </w:pict>
          </mc:Fallback>
        </mc:AlternateContent>
      </w:r>
    </w:p>
    <w:p w14:paraId="60B9E7D1" w14:textId="77777777" w:rsidR="009C36EF" w:rsidRDefault="009C36EF" w:rsidP="008C09DB">
      <w:pPr>
        <w:spacing w:line="240" w:lineRule="auto"/>
        <w:ind w:firstLine="0"/>
        <w:rPr>
          <w:rFonts w:ascii="Franklin Gothic Book" w:eastAsia="Calibri" w:hAnsi="Franklin Gothic Book"/>
        </w:rPr>
      </w:pPr>
    </w:p>
    <w:p w14:paraId="03FD587A" w14:textId="17D3586E" w:rsidR="008C09DB" w:rsidRPr="008C09DB" w:rsidRDefault="008C09DB" w:rsidP="008C09DB">
      <w:pPr>
        <w:spacing w:line="240" w:lineRule="auto"/>
        <w:ind w:firstLine="0"/>
        <w:rPr>
          <w:rFonts w:ascii="Franklin Gothic Book" w:eastAsia="Calibri" w:hAnsi="Franklin Gothic Book"/>
        </w:rPr>
      </w:pPr>
      <w:r w:rsidRPr="008C09DB">
        <w:rPr>
          <w:rFonts w:ascii="Franklin Gothic Book" w:eastAsia="Calibri" w:hAnsi="Franklin Gothic Book"/>
          <w:b/>
        </w:rPr>
        <w:t>Provide scores for the application using the table below, on a scale of 1-5, with 1 being the highest recommendation for moving forward.</w:t>
      </w:r>
    </w:p>
    <w:p w14:paraId="2937F78B" w14:textId="21F444BC" w:rsidR="008C09DB" w:rsidRPr="008C09DB" w:rsidRDefault="008C09DB" w:rsidP="008C09DB">
      <w:pPr>
        <w:spacing w:line="240" w:lineRule="auto"/>
        <w:ind w:firstLine="0"/>
        <w:rPr>
          <w:rFonts w:ascii="Franklin Gothic Book" w:eastAsia="Calibri" w:hAnsi="Franklin Gothic Book"/>
        </w:rPr>
      </w:pPr>
    </w:p>
    <w:tbl>
      <w:tblPr>
        <w:tblW w:w="10242" w:type="dxa"/>
        <w:tblInd w:w="-5" w:type="dxa"/>
        <w:tblLook w:val="04A0" w:firstRow="1" w:lastRow="0" w:firstColumn="1" w:lastColumn="0" w:noHBand="0" w:noVBand="1"/>
      </w:tblPr>
      <w:tblGrid>
        <w:gridCol w:w="7273"/>
        <w:gridCol w:w="2969"/>
      </w:tblGrid>
      <w:tr w:rsidR="008C09DB" w:rsidRPr="008C09DB" w14:paraId="00C808BA" w14:textId="77777777" w:rsidTr="00721845">
        <w:trPr>
          <w:trHeight w:val="463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6450" w14:textId="77777777" w:rsidR="008C09DB" w:rsidRPr="008C09DB" w:rsidRDefault="008C09DB" w:rsidP="008C09DB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  <w:u w:val="single"/>
              </w:rPr>
            </w:pPr>
            <w:r w:rsidRPr="008C09DB">
              <w:rPr>
                <w:rFonts w:cs="Arial"/>
                <w:b/>
                <w:color w:val="000000"/>
                <w:sz w:val="22"/>
                <w:szCs w:val="22"/>
                <w:u w:val="single"/>
              </w:rPr>
              <w:t>Scoring Criteria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4294" w14:textId="77777777" w:rsidR="008C09DB" w:rsidRPr="008C09DB" w:rsidRDefault="008C09DB" w:rsidP="008C09DB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2"/>
                <w:szCs w:val="22"/>
                <w:u w:val="single"/>
              </w:rPr>
            </w:pPr>
            <w:r w:rsidRPr="008C09DB">
              <w:rPr>
                <w:rFonts w:cs="Arial"/>
                <w:b/>
                <w:color w:val="000000"/>
                <w:sz w:val="22"/>
                <w:szCs w:val="22"/>
                <w:u w:val="single"/>
              </w:rPr>
              <w:t>Score (1-5)</w:t>
            </w:r>
          </w:p>
        </w:tc>
      </w:tr>
      <w:tr w:rsidR="008C09DB" w:rsidRPr="008C09DB" w14:paraId="47F5FE2C" w14:textId="77777777" w:rsidTr="00721845">
        <w:trPr>
          <w:trHeight w:val="519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7CD9" w14:textId="77777777" w:rsidR="008C09DB" w:rsidRPr="008C09DB" w:rsidRDefault="008C09DB" w:rsidP="008C09DB">
            <w:pPr>
              <w:spacing w:line="240" w:lineRule="auto"/>
              <w:ind w:firstLine="0"/>
              <w:rPr>
                <w:rFonts w:ascii="Times New Roman" w:eastAsia="Calibri" w:hAnsi="Times New Roman"/>
              </w:rPr>
            </w:pPr>
            <w:r w:rsidRPr="008C09DB">
              <w:rPr>
                <w:rFonts w:cs="Arial"/>
              </w:rPr>
              <w:t>Specificity? Does the proposal answer a clear question?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49EE" w14:textId="77777777" w:rsidR="008C09DB" w:rsidRPr="008C09DB" w:rsidRDefault="008C09DB" w:rsidP="008C09DB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C09DB" w:rsidRPr="008C09DB" w14:paraId="491540F0" w14:textId="77777777" w:rsidTr="00721845">
        <w:trPr>
          <w:trHeight w:val="444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C3E3" w14:textId="77777777" w:rsidR="008C09DB" w:rsidRPr="008C09DB" w:rsidRDefault="008C09DB" w:rsidP="008C09DB">
            <w:pPr>
              <w:spacing w:line="240" w:lineRule="auto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8C09DB">
              <w:rPr>
                <w:rFonts w:cs="Arial"/>
                <w:color w:val="000000"/>
                <w:szCs w:val="22"/>
              </w:rPr>
              <w:t xml:space="preserve">Impact on clinical care and/or population health? Innovativeness of proposal? Cross mission impact?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680" w14:textId="77777777" w:rsidR="008C09DB" w:rsidRPr="008C09DB" w:rsidRDefault="008C09DB" w:rsidP="008C09DB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C09DB" w:rsidRPr="008C09DB" w14:paraId="669FFF10" w14:textId="77777777" w:rsidTr="00721845">
        <w:trPr>
          <w:trHeight w:val="49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1B84" w14:textId="77777777" w:rsidR="008C09DB" w:rsidRPr="008C09DB" w:rsidRDefault="008C09DB" w:rsidP="008C09DB">
            <w:pPr>
              <w:spacing w:line="240" w:lineRule="auto"/>
              <w:ind w:firstLine="0"/>
              <w:rPr>
                <w:rFonts w:cs="Arial"/>
              </w:rPr>
            </w:pPr>
            <w:r w:rsidRPr="008C09DB">
              <w:rPr>
                <w:rFonts w:cs="Arial"/>
              </w:rPr>
              <w:t>Likely to generate future external funding?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791D" w14:textId="77777777" w:rsidR="008C09DB" w:rsidRPr="008C09DB" w:rsidRDefault="008C09DB" w:rsidP="008C09DB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C09DB" w:rsidRPr="008C09DB" w14:paraId="7BD07362" w14:textId="77777777" w:rsidTr="00721845">
        <w:trPr>
          <w:trHeight w:val="49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E520" w14:textId="77777777" w:rsidR="008C09DB" w:rsidRPr="008C09DB" w:rsidRDefault="008C09DB" w:rsidP="008C09DB">
            <w:pPr>
              <w:spacing w:line="240" w:lineRule="auto"/>
              <w:ind w:firstLine="0"/>
              <w:rPr>
                <w:rFonts w:cs="Arial"/>
              </w:rPr>
            </w:pPr>
            <w:r w:rsidRPr="008C09DB">
              <w:rPr>
                <w:rFonts w:cs="Arial"/>
              </w:rPr>
              <w:t xml:space="preserve">Quality of methodology? 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CE13" w14:textId="77777777" w:rsidR="008C09DB" w:rsidRPr="008C09DB" w:rsidRDefault="008C09DB" w:rsidP="008C09DB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C09DB" w:rsidRPr="008C09DB" w14:paraId="1CBBED65" w14:textId="77777777" w:rsidTr="00721845">
        <w:trPr>
          <w:trHeight w:val="49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778F" w14:textId="48141687" w:rsidR="008C09DB" w:rsidRPr="008C09DB" w:rsidRDefault="008C09DB" w:rsidP="008C09DB">
            <w:pPr>
              <w:spacing w:line="240" w:lineRule="auto"/>
              <w:ind w:firstLine="0"/>
              <w:rPr>
                <w:rFonts w:cs="Arial"/>
              </w:rPr>
            </w:pPr>
            <w:r w:rsidRPr="008C09DB">
              <w:rPr>
                <w:rFonts w:cs="Arial"/>
              </w:rPr>
              <w:t>Feasibility? Does this leverage existing data sources?</w:t>
            </w:r>
            <w:r w:rsidR="009C36EF">
              <w:rPr>
                <w:rFonts w:cs="Arial"/>
              </w:rPr>
              <w:t xml:space="preserve"> </w:t>
            </w:r>
            <w:r w:rsidRPr="008C09DB">
              <w:rPr>
                <w:rFonts w:cs="Arial"/>
              </w:rPr>
              <w:t>Is</w:t>
            </w:r>
            <w:r w:rsidR="009C36EF">
              <w:rPr>
                <w:rFonts w:cs="Arial"/>
              </w:rPr>
              <w:t xml:space="preserve"> </w:t>
            </w:r>
            <w:r w:rsidRPr="008C09DB">
              <w:rPr>
                <w:rFonts w:cs="Arial"/>
              </w:rPr>
              <w:t>the project</w:t>
            </w:r>
            <w:r w:rsidR="009C36EF">
              <w:rPr>
                <w:rFonts w:cs="Arial"/>
              </w:rPr>
              <w:t xml:space="preserve"> </w:t>
            </w:r>
            <w:r w:rsidRPr="008C09DB">
              <w:rPr>
                <w:rFonts w:cs="Arial"/>
              </w:rPr>
              <w:t>doable in the timeframe?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4D49" w14:textId="77777777" w:rsidR="008C09DB" w:rsidRPr="008C09DB" w:rsidRDefault="008C09DB" w:rsidP="008C09DB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C09DB" w:rsidRPr="008C09DB" w14:paraId="2587AE4D" w14:textId="77777777" w:rsidTr="00721845">
        <w:trPr>
          <w:trHeight w:val="49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098A" w14:textId="77777777" w:rsidR="008C09DB" w:rsidRPr="008C09DB" w:rsidRDefault="008C09DB" w:rsidP="008C09DB">
            <w:pPr>
              <w:spacing w:line="240" w:lineRule="auto"/>
              <w:ind w:firstLine="0"/>
              <w:rPr>
                <w:rFonts w:cs="Arial"/>
              </w:rPr>
            </w:pPr>
            <w:r w:rsidRPr="008C09DB">
              <w:rPr>
                <w:rFonts w:cs="Arial"/>
              </w:rPr>
              <w:t>Ease in satisfying the data needs of the team?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E8C5" w14:textId="77777777" w:rsidR="008C09DB" w:rsidRPr="008C09DB" w:rsidRDefault="008C09DB" w:rsidP="008C09DB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C09DB" w:rsidRPr="008C09DB" w14:paraId="16C1934A" w14:textId="77777777" w:rsidTr="00721845">
        <w:trPr>
          <w:trHeight w:val="491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868E" w14:textId="77777777" w:rsidR="008C09DB" w:rsidRPr="008C09DB" w:rsidRDefault="008C09DB" w:rsidP="008C09DB">
            <w:pPr>
              <w:spacing w:line="240" w:lineRule="auto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8C09DB">
              <w:rPr>
                <w:rFonts w:cs="Arial"/>
                <w:sz w:val="22"/>
                <w:szCs w:val="22"/>
              </w:rPr>
              <w:t xml:space="preserve">Experience/productivity of the team? </w:t>
            </w:r>
            <w:r w:rsidRPr="008C09DB">
              <w:rPr>
                <w:rFonts w:cs="Arial"/>
                <w:color w:val="000000"/>
                <w:szCs w:val="22"/>
              </w:rPr>
              <w:t>Level of assistance required?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D37A" w14:textId="77777777" w:rsidR="008C09DB" w:rsidRPr="008C09DB" w:rsidRDefault="008C09DB" w:rsidP="008C09DB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1B3C388E" w14:textId="77777777" w:rsidR="008C09DB" w:rsidRPr="008C09DB" w:rsidRDefault="008C09DB" w:rsidP="008C09DB">
      <w:pPr>
        <w:spacing w:line="240" w:lineRule="auto"/>
        <w:ind w:firstLine="0"/>
        <w:contextualSpacing/>
        <w:rPr>
          <w:rFonts w:ascii="Franklin Gothic Book" w:eastAsia="Calibri" w:hAnsi="Franklin Gothic Book"/>
          <w:caps/>
        </w:rPr>
      </w:pPr>
    </w:p>
    <w:p w14:paraId="70525BAD" w14:textId="77777777" w:rsidR="008C09DB" w:rsidRPr="008C09DB" w:rsidRDefault="008C09DB" w:rsidP="008C09DB">
      <w:pPr>
        <w:spacing w:line="240" w:lineRule="auto"/>
        <w:ind w:firstLine="0"/>
        <w:rPr>
          <w:rFonts w:ascii="Franklin Gothic Book" w:eastAsia="Calibri" w:hAnsi="Franklin Gothic Book"/>
          <w:b/>
        </w:rPr>
      </w:pPr>
    </w:p>
    <w:p w14:paraId="2293EF9D" w14:textId="45B10CD0" w:rsidR="008C09DB" w:rsidRDefault="008C09DB" w:rsidP="008C09DB">
      <w:pPr>
        <w:numPr>
          <w:ilvl w:val="0"/>
          <w:numId w:val="2"/>
        </w:numPr>
        <w:spacing w:after="200" w:line="240" w:lineRule="auto"/>
        <w:contextualSpacing/>
        <w:rPr>
          <w:rFonts w:ascii="Franklin Gothic Book" w:eastAsia="Calibri" w:hAnsi="Franklin Gothic Book"/>
          <w:b/>
        </w:rPr>
      </w:pPr>
      <w:r w:rsidRPr="008C09DB">
        <w:rPr>
          <w:rFonts w:ascii="Franklin Gothic Book" w:eastAsia="Calibri" w:hAnsi="Franklin Gothic Book"/>
          <w:b/>
        </w:rPr>
        <w:t>What are the major strengths of this application?</w:t>
      </w:r>
    </w:p>
    <w:p w14:paraId="5CDA18A8" w14:textId="1954C12D" w:rsidR="00631B7F" w:rsidRDefault="00631B7F" w:rsidP="00631B7F">
      <w:pPr>
        <w:spacing w:after="200" w:line="240" w:lineRule="auto"/>
        <w:contextualSpacing/>
        <w:rPr>
          <w:rFonts w:ascii="Franklin Gothic Book" w:eastAsia="Calibri" w:hAnsi="Franklin Gothic Book"/>
          <w:b/>
        </w:rPr>
      </w:pPr>
    </w:p>
    <w:p w14:paraId="63839EEE" w14:textId="77777777" w:rsidR="009C36EF" w:rsidRDefault="009C36EF" w:rsidP="00631B7F">
      <w:pPr>
        <w:spacing w:after="200" w:line="240" w:lineRule="auto"/>
        <w:contextualSpacing/>
        <w:rPr>
          <w:rFonts w:ascii="Franklin Gothic Book" w:eastAsia="Calibri" w:hAnsi="Franklin Gothic Book"/>
          <w:b/>
        </w:rPr>
      </w:pPr>
    </w:p>
    <w:p w14:paraId="70B77898" w14:textId="77777777" w:rsidR="00631B7F" w:rsidRPr="008C09DB" w:rsidRDefault="00631B7F" w:rsidP="00631B7F">
      <w:pPr>
        <w:spacing w:after="200" w:line="240" w:lineRule="auto"/>
        <w:contextualSpacing/>
        <w:rPr>
          <w:rFonts w:ascii="Franklin Gothic Book" w:eastAsia="Calibri" w:hAnsi="Franklin Gothic Book"/>
          <w:b/>
        </w:rPr>
      </w:pPr>
    </w:p>
    <w:p w14:paraId="205C25F1" w14:textId="77777777" w:rsidR="008C09DB" w:rsidRPr="008C09DB" w:rsidRDefault="008C09DB" w:rsidP="008C09DB">
      <w:pPr>
        <w:numPr>
          <w:ilvl w:val="0"/>
          <w:numId w:val="2"/>
        </w:numPr>
        <w:spacing w:after="200" w:line="240" w:lineRule="auto"/>
        <w:contextualSpacing/>
        <w:rPr>
          <w:rFonts w:ascii="Franklin Gothic Book" w:eastAsia="Calibri" w:hAnsi="Franklin Gothic Book"/>
          <w:b/>
        </w:rPr>
      </w:pPr>
      <w:r w:rsidRPr="008C09DB">
        <w:rPr>
          <w:rFonts w:ascii="Franklin Gothic Book" w:eastAsia="Calibri" w:hAnsi="Franklin Gothic Book"/>
          <w:b/>
        </w:rPr>
        <w:t>What are the major weaknesses of this application?</w:t>
      </w:r>
    </w:p>
    <w:p w14:paraId="0A28421B" w14:textId="77777777" w:rsidR="008C09DB" w:rsidRPr="008C09DB" w:rsidRDefault="008C09DB" w:rsidP="008C09DB">
      <w:pPr>
        <w:spacing w:line="240" w:lineRule="auto"/>
        <w:ind w:firstLine="0"/>
        <w:rPr>
          <w:rFonts w:ascii="Franklin Gothic Book" w:eastAsia="Calibri" w:hAnsi="Franklin Gothic Book"/>
          <w:b/>
        </w:rPr>
      </w:pPr>
    </w:p>
    <w:p w14:paraId="457CB816" w14:textId="77777777" w:rsidR="008C09DB" w:rsidRPr="008C09DB" w:rsidRDefault="008C09DB" w:rsidP="008C09DB">
      <w:pPr>
        <w:spacing w:line="240" w:lineRule="auto"/>
        <w:ind w:firstLine="0"/>
        <w:rPr>
          <w:rFonts w:ascii="Franklin Gothic Book" w:eastAsia="Calibri" w:hAnsi="Franklin Gothic Book"/>
          <w:b/>
        </w:rPr>
      </w:pPr>
    </w:p>
    <w:p w14:paraId="5CAEF942" w14:textId="77777777" w:rsidR="008C09DB" w:rsidRPr="008C09DB" w:rsidRDefault="008C09DB" w:rsidP="008C09DB">
      <w:pPr>
        <w:spacing w:line="240" w:lineRule="auto"/>
        <w:ind w:firstLine="0"/>
        <w:rPr>
          <w:rFonts w:ascii="Franklin Gothic Book" w:eastAsia="Calibri" w:hAnsi="Franklin Gothic Book"/>
          <w:b/>
        </w:rPr>
      </w:pPr>
    </w:p>
    <w:p w14:paraId="3F9D4DF1" w14:textId="77777777" w:rsidR="008C09DB" w:rsidRPr="008C09DB" w:rsidRDefault="008C09DB" w:rsidP="008C09DB">
      <w:pPr>
        <w:numPr>
          <w:ilvl w:val="0"/>
          <w:numId w:val="2"/>
        </w:numPr>
        <w:spacing w:after="200" w:line="240" w:lineRule="auto"/>
        <w:contextualSpacing/>
        <w:rPr>
          <w:rFonts w:ascii="Franklin Gothic Book" w:eastAsia="Calibri" w:hAnsi="Franklin Gothic Book"/>
          <w:b/>
        </w:rPr>
      </w:pPr>
      <w:r w:rsidRPr="008C09DB">
        <w:rPr>
          <w:rFonts w:ascii="Franklin Gothic Book" w:eastAsia="Calibri" w:hAnsi="Franklin Gothic Book"/>
          <w:b/>
        </w:rPr>
        <w:t>Additional Comments</w:t>
      </w:r>
    </w:p>
    <w:p w14:paraId="2EDE18A0" w14:textId="2F7A4A9A" w:rsidR="008C09DB" w:rsidRDefault="008C09DB" w:rsidP="008C09DB">
      <w:pPr>
        <w:spacing w:line="240" w:lineRule="auto"/>
        <w:ind w:firstLine="0"/>
        <w:rPr>
          <w:rFonts w:ascii="Franklin Gothic Book" w:eastAsia="Calibri" w:hAnsi="Franklin Gothic Book"/>
        </w:rPr>
      </w:pPr>
    </w:p>
    <w:p w14:paraId="018CC6B9" w14:textId="10B05358" w:rsidR="000F7168" w:rsidRDefault="000F7168" w:rsidP="008C09DB">
      <w:pPr>
        <w:spacing w:line="240" w:lineRule="auto"/>
        <w:ind w:firstLine="0"/>
        <w:rPr>
          <w:rFonts w:ascii="Franklin Gothic Book" w:eastAsia="Calibri" w:hAnsi="Franklin Gothic Book"/>
        </w:rPr>
      </w:pPr>
    </w:p>
    <w:p w14:paraId="577A09EC" w14:textId="7FDB757D" w:rsidR="000F7168" w:rsidRDefault="000F7168" w:rsidP="008C09DB">
      <w:pPr>
        <w:spacing w:line="240" w:lineRule="auto"/>
        <w:ind w:firstLine="0"/>
        <w:rPr>
          <w:rFonts w:ascii="Franklin Gothic Book" w:eastAsia="Calibri" w:hAnsi="Franklin Gothic Book"/>
        </w:rPr>
      </w:pPr>
    </w:p>
    <w:p w14:paraId="21374156" w14:textId="5FD23CB5" w:rsidR="000F7168" w:rsidRDefault="000F7168" w:rsidP="008C09DB">
      <w:pPr>
        <w:spacing w:line="240" w:lineRule="auto"/>
        <w:ind w:firstLine="0"/>
        <w:rPr>
          <w:rFonts w:ascii="Franklin Gothic Book" w:eastAsia="Calibri" w:hAnsi="Franklin Gothic Book"/>
        </w:rPr>
      </w:pPr>
    </w:p>
    <w:p w14:paraId="1F6FDC00" w14:textId="77777777" w:rsidR="000F7168" w:rsidRPr="008C09DB" w:rsidRDefault="000F7168" w:rsidP="008C09DB">
      <w:pPr>
        <w:spacing w:line="240" w:lineRule="auto"/>
        <w:ind w:firstLine="0"/>
        <w:rPr>
          <w:rFonts w:ascii="Franklin Gothic Book" w:eastAsia="Calibri" w:hAnsi="Franklin Gothic Book"/>
        </w:rPr>
      </w:pPr>
    </w:p>
    <w:p w14:paraId="19638692" w14:textId="77777777" w:rsidR="008C09DB" w:rsidRPr="008C09DB" w:rsidRDefault="008C09DB" w:rsidP="008C09DB">
      <w:pPr>
        <w:spacing w:line="240" w:lineRule="auto"/>
        <w:ind w:firstLine="0"/>
        <w:jc w:val="center"/>
        <w:rPr>
          <w:rFonts w:ascii="Franklin Gothic Book" w:eastAsia="Calibri" w:hAnsi="Franklin Gothic Book"/>
          <w:b/>
        </w:rPr>
      </w:pPr>
      <w:r w:rsidRPr="008C09DB">
        <w:rPr>
          <w:rFonts w:ascii="Franklin Gothic Book" w:eastAsia="Calibri" w:hAnsi="Franklin Gothic Book"/>
          <w:b/>
        </w:rPr>
        <w:t>OVERALL SCORE: ___________________</w:t>
      </w:r>
    </w:p>
    <w:p w14:paraId="50E32238" w14:textId="34A49D21" w:rsidR="009C3C72" w:rsidRDefault="009C3C72">
      <w:pPr>
        <w:spacing w:after="160" w:line="259" w:lineRule="auto"/>
        <w:ind w:firstLine="0"/>
      </w:pPr>
    </w:p>
    <w:p w14:paraId="2A2CCC36" w14:textId="0EC6FC6D" w:rsidR="009C3C72" w:rsidRDefault="009C3C72">
      <w:pPr>
        <w:spacing w:after="160" w:line="259" w:lineRule="auto"/>
        <w:ind w:firstLine="0"/>
      </w:pPr>
      <w:r>
        <w:br w:type="page"/>
      </w:r>
    </w:p>
    <w:p w14:paraId="02CE9C6C" w14:textId="77F8A0E7" w:rsidR="009C3C72" w:rsidRDefault="00E735CE" w:rsidP="0012589A">
      <w:pPr>
        <w:pStyle w:val="Heading1"/>
      </w:pPr>
      <w:r>
        <w:lastRenderedPageBreak/>
        <w:t>S</w:t>
      </w:r>
      <w:r w:rsidR="0012589A">
        <w:t>upplementary table 2</w:t>
      </w:r>
    </w:p>
    <w:p w14:paraId="04621AA3" w14:textId="2CAF6B5A" w:rsidR="00D50458" w:rsidRPr="009466BF" w:rsidRDefault="0066632C" w:rsidP="009466BF">
      <w:r w:rsidRPr="0066632C">
        <w:t>Characteristics of projects selected for datathon.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1257"/>
        <w:gridCol w:w="3862"/>
        <w:gridCol w:w="1824"/>
        <w:gridCol w:w="2520"/>
      </w:tblGrid>
      <w:tr w:rsidR="00582158" w:rsidRPr="009D1BC6" w14:paraId="195B2CC3" w14:textId="77777777" w:rsidTr="00582158">
        <w:tc>
          <w:tcPr>
            <w:tcW w:w="1257" w:type="dxa"/>
          </w:tcPr>
          <w:p w14:paraId="2C020EE1" w14:textId="1EAE884F" w:rsidR="00582158" w:rsidRPr="00815239" w:rsidRDefault="00582158" w:rsidP="009D1BC6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3862" w:type="dxa"/>
          </w:tcPr>
          <w:p w14:paraId="7ADDCFC7" w14:textId="5ED4FD30" w:rsidR="00582158" w:rsidRPr="00815239" w:rsidRDefault="00582158" w:rsidP="009D1BC6">
            <w:pPr>
              <w:spacing w:line="240" w:lineRule="auto"/>
              <w:ind w:firstLine="0"/>
              <w:rPr>
                <w:b/>
                <w:bCs/>
              </w:rPr>
            </w:pPr>
            <w:r w:rsidRPr="00815239">
              <w:rPr>
                <w:b/>
                <w:bCs/>
              </w:rPr>
              <w:t>Topic</w:t>
            </w:r>
          </w:p>
        </w:tc>
        <w:tc>
          <w:tcPr>
            <w:tcW w:w="1824" w:type="dxa"/>
          </w:tcPr>
          <w:p w14:paraId="2A78EC9F" w14:textId="5A5ADACB" w:rsidR="00582158" w:rsidRPr="00815239" w:rsidRDefault="00582158" w:rsidP="009D1BC6">
            <w:pPr>
              <w:spacing w:line="240" w:lineRule="auto"/>
              <w:ind w:firstLine="0"/>
              <w:rPr>
                <w:b/>
                <w:bCs/>
              </w:rPr>
            </w:pPr>
            <w:r w:rsidRPr="00815239">
              <w:rPr>
                <w:b/>
                <w:bCs/>
              </w:rPr>
              <w:t>Setting</w:t>
            </w:r>
          </w:p>
        </w:tc>
        <w:tc>
          <w:tcPr>
            <w:tcW w:w="2520" w:type="dxa"/>
          </w:tcPr>
          <w:p w14:paraId="7C1A55D1" w14:textId="470C04D0" w:rsidR="00582158" w:rsidRPr="00815239" w:rsidRDefault="00582158" w:rsidP="009D1BC6">
            <w:pPr>
              <w:spacing w:line="240" w:lineRule="auto"/>
              <w:ind w:firstLine="0"/>
              <w:rPr>
                <w:b/>
                <w:bCs/>
              </w:rPr>
            </w:pPr>
            <w:r w:rsidRPr="00815239">
              <w:rPr>
                <w:b/>
                <w:bCs/>
              </w:rPr>
              <w:t xml:space="preserve">Project lead </w:t>
            </w:r>
            <w:r>
              <w:rPr>
                <w:b/>
                <w:bCs/>
              </w:rPr>
              <w:t>affiliation</w:t>
            </w:r>
          </w:p>
        </w:tc>
      </w:tr>
      <w:tr w:rsidR="00582158" w:rsidRPr="009D1BC6" w14:paraId="3FE8DB48" w14:textId="2AFEB84E" w:rsidTr="00582158">
        <w:tc>
          <w:tcPr>
            <w:tcW w:w="1257" w:type="dxa"/>
          </w:tcPr>
          <w:p w14:paraId="5C9FF5A8" w14:textId="1841C41E" w:rsidR="00582158" w:rsidRPr="009D1BC6" w:rsidRDefault="00E735CE" w:rsidP="009D1BC6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3862" w:type="dxa"/>
          </w:tcPr>
          <w:p w14:paraId="1C8F48CE" w14:textId="7666B0F7" w:rsidR="00582158" w:rsidRPr="009D1BC6" w:rsidRDefault="00582158" w:rsidP="009D1BC6">
            <w:pPr>
              <w:spacing w:line="240" w:lineRule="auto"/>
              <w:ind w:firstLine="0"/>
            </w:pPr>
            <w:r w:rsidRPr="009D1BC6">
              <w:t>Early warning for acute kidney injury (AKI) after surgery</w:t>
            </w:r>
          </w:p>
        </w:tc>
        <w:tc>
          <w:tcPr>
            <w:tcW w:w="1824" w:type="dxa"/>
          </w:tcPr>
          <w:p w14:paraId="7FFFB21D" w14:textId="0A0686C8" w:rsidR="00582158" w:rsidRPr="009D1BC6" w:rsidRDefault="00582158" w:rsidP="009D1BC6">
            <w:pPr>
              <w:spacing w:line="240" w:lineRule="auto"/>
              <w:ind w:firstLine="0"/>
            </w:pPr>
            <w:r>
              <w:t>Inpatient</w:t>
            </w:r>
          </w:p>
        </w:tc>
        <w:tc>
          <w:tcPr>
            <w:tcW w:w="2520" w:type="dxa"/>
          </w:tcPr>
          <w:p w14:paraId="08F14AA7" w14:textId="631784E9" w:rsidR="00582158" w:rsidRPr="009D1BC6" w:rsidRDefault="00582158" w:rsidP="009D1BC6">
            <w:pPr>
              <w:spacing w:line="240" w:lineRule="auto"/>
              <w:ind w:firstLine="0"/>
            </w:pPr>
            <w:r>
              <w:t>Surgery</w:t>
            </w:r>
          </w:p>
        </w:tc>
      </w:tr>
      <w:tr w:rsidR="00582158" w:rsidRPr="009D1BC6" w14:paraId="6FD1E593" w14:textId="5184EB3E" w:rsidTr="00582158">
        <w:tc>
          <w:tcPr>
            <w:tcW w:w="1257" w:type="dxa"/>
          </w:tcPr>
          <w:p w14:paraId="16815775" w14:textId="2E0D72AA" w:rsidR="00582158" w:rsidRPr="009D1BC6" w:rsidRDefault="00E735CE" w:rsidP="009D1BC6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3862" w:type="dxa"/>
          </w:tcPr>
          <w:p w14:paraId="633127D4" w14:textId="0644BFDE" w:rsidR="00582158" w:rsidRPr="009D1BC6" w:rsidRDefault="00582158" w:rsidP="009D1BC6">
            <w:pPr>
              <w:spacing w:line="240" w:lineRule="auto"/>
              <w:ind w:firstLine="0"/>
            </w:pPr>
            <w:r w:rsidRPr="009D1BC6">
              <w:t>Seasonality of AKI and respiratory viruses</w:t>
            </w:r>
          </w:p>
        </w:tc>
        <w:tc>
          <w:tcPr>
            <w:tcW w:w="1824" w:type="dxa"/>
          </w:tcPr>
          <w:p w14:paraId="75820BBB" w14:textId="31CBE33F" w:rsidR="00582158" w:rsidRPr="009D1BC6" w:rsidRDefault="00582158" w:rsidP="009D1BC6">
            <w:pPr>
              <w:spacing w:line="240" w:lineRule="auto"/>
              <w:ind w:firstLine="0"/>
            </w:pPr>
            <w:r>
              <w:t>Outpatient</w:t>
            </w:r>
          </w:p>
        </w:tc>
        <w:tc>
          <w:tcPr>
            <w:tcW w:w="2520" w:type="dxa"/>
          </w:tcPr>
          <w:p w14:paraId="734194E5" w14:textId="07B69AF6" w:rsidR="00582158" w:rsidRPr="009D1BC6" w:rsidRDefault="00582158" w:rsidP="009D1BC6">
            <w:pPr>
              <w:spacing w:line="240" w:lineRule="auto"/>
              <w:ind w:firstLine="0"/>
            </w:pPr>
            <w:r>
              <w:t>Medicine: nephrology</w:t>
            </w:r>
          </w:p>
        </w:tc>
      </w:tr>
      <w:tr w:rsidR="00582158" w:rsidRPr="009D1BC6" w14:paraId="46BCC45E" w14:textId="6A7DC3DD" w:rsidTr="00582158">
        <w:tc>
          <w:tcPr>
            <w:tcW w:w="1257" w:type="dxa"/>
          </w:tcPr>
          <w:p w14:paraId="3AD05ABF" w14:textId="54F4AD56" w:rsidR="00582158" w:rsidRPr="009D1BC6" w:rsidRDefault="00E735CE" w:rsidP="009D1BC6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3862" w:type="dxa"/>
          </w:tcPr>
          <w:p w14:paraId="62613861" w14:textId="4FA9A94A" w:rsidR="00582158" w:rsidRPr="009D1BC6" w:rsidRDefault="00582158" w:rsidP="009D1BC6">
            <w:pPr>
              <w:spacing w:line="240" w:lineRule="auto"/>
              <w:ind w:firstLine="0"/>
            </w:pPr>
            <w:r w:rsidRPr="009D1BC6">
              <w:t>Designing surgical instruments using radiographs</w:t>
            </w:r>
          </w:p>
        </w:tc>
        <w:tc>
          <w:tcPr>
            <w:tcW w:w="1824" w:type="dxa"/>
          </w:tcPr>
          <w:p w14:paraId="00912428" w14:textId="6877B3BA" w:rsidR="00582158" w:rsidRPr="009D1BC6" w:rsidRDefault="00582158" w:rsidP="009D1BC6">
            <w:pPr>
              <w:spacing w:line="240" w:lineRule="auto"/>
              <w:ind w:firstLine="0"/>
            </w:pPr>
            <w:r>
              <w:t>Outpatient, inpatient</w:t>
            </w:r>
          </w:p>
        </w:tc>
        <w:tc>
          <w:tcPr>
            <w:tcW w:w="2520" w:type="dxa"/>
          </w:tcPr>
          <w:p w14:paraId="75CFD4F7" w14:textId="1F4A6469" w:rsidR="00582158" w:rsidRPr="009D1BC6" w:rsidRDefault="00582158" w:rsidP="009D1BC6">
            <w:pPr>
              <w:spacing w:line="240" w:lineRule="auto"/>
              <w:ind w:firstLine="0"/>
            </w:pPr>
            <w:r>
              <w:t>Radiology</w:t>
            </w:r>
          </w:p>
        </w:tc>
      </w:tr>
      <w:tr w:rsidR="00582158" w:rsidRPr="009D1BC6" w14:paraId="18287E06" w14:textId="35ADB70B" w:rsidTr="00582158">
        <w:tc>
          <w:tcPr>
            <w:tcW w:w="1257" w:type="dxa"/>
          </w:tcPr>
          <w:p w14:paraId="132445B5" w14:textId="49AAA451" w:rsidR="00582158" w:rsidRPr="009D1BC6" w:rsidRDefault="00E735CE" w:rsidP="009D1BC6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3862" w:type="dxa"/>
          </w:tcPr>
          <w:p w14:paraId="52C62FE6" w14:textId="27F35DCF" w:rsidR="00582158" w:rsidRPr="009D1BC6" w:rsidRDefault="00582158" w:rsidP="009D1BC6">
            <w:pPr>
              <w:spacing w:line="240" w:lineRule="auto"/>
              <w:ind w:firstLine="0"/>
            </w:pPr>
            <w:r w:rsidRPr="009D1BC6">
              <w:t xml:space="preserve">Characteristics of COVID patients with </w:t>
            </w:r>
            <w:r w:rsidR="005444C5">
              <w:t>pneumothorax or pneumo</w:t>
            </w:r>
            <w:r w:rsidR="008223E2">
              <w:t>mediastinum</w:t>
            </w:r>
          </w:p>
        </w:tc>
        <w:tc>
          <w:tcPr>
            <w:tcW w:w="1824" w:type="dxa"/>
          </w:tcPr>
          <w:p w14:paraId="1D7B2DBA" w14:textId="3A1B5A16" w:rsidR="00582158" w:rsidRPr="009D1BC6" w:rsidRDefault="00582158" w:rsidP="009D1BC6">
            <w:pPr>
              <w:spacing w:line="240" w:lineRule="auto"/>
              <w:ind w:firstLine="0"/>
            </w:pPr>
            <w:r>
              <w:t>Inpatient</w:t>
            </w:r>
          </w:p>
        </w:tc>
        <w:tc>
          <w:tcPr>
            <w:tcW w:w="2520" w:type="dxa"/>
          </w:tcPr>
          <w:p w14:paraId="6453E69A" w14:textId="672ADB24" w:rsidR="00582158" w:rsidRPr="009D1BC6" w:rsidRDefault="00582158" w:rsidP="009D1BC6">
            <w:pPr>
              <w:spacing w:line="240" w:lineRule="auto"/>
              <w:ind w:firstLine="0"/>
            </w:pPr>
            <w:r>
              <w:t>Medicine: pulmonary</w:t>
            </w:r>
          </w:p>
        </w:tc>
      </w:tr>
      <w:tr w:rsidR="00582158" w:rsidRPr="009D1BC6" w14:paraId="1CBE979C" w14:textId="77777777" w:rsidTr="00582158">
        <w:tc>
          <w:tcPr>
            <w:tcW w:w="1257" w:type="dxa"/>
          </w:tcPr>
          <w:p w14:paraId="4BD5297D" w14:textId="326E9CBB" w:rsidR="00582158" w:rsidRPr="009D1BC6" w:rsidRDefault="00E735CE" w:rsidP="009D1BC6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3862" w:type="dxa"/>
          </w:tcPr>
          <w:p w14:paraId="6C0D7A61" w14:textId="34D7DB8E" w:rsidR="00582158" w:rsidRPr="009D1BC6" w:rsidRDefault="00582158" w:rsidP="009D1BC6">
            <w:pPr>
              <w:spacing w:line="240" w:lineRule="auto"/>
              <w:ind w:firstLine="0"/>
            </w:pPr>
            <w:r w:rsidRPr="009D1BC6">
              <w:t xml:space="preserve">Characteristics of COVID patients with </w:t>
            </w:r>
            <w:r>
              <w:t>superin</w:t>
            </w:r>
            <w:r w:rsidR="00C466F6">
              <w:t>f</w:t>
            </w:r>
            <w:r>
              <w:t>ection</w:t>
            </w:r>
          </w:p>
        </w:tc>
        <w:tc>
          <w:tcPr>
            <w:tcW w:w="1824" w:type="dxa"/>
          </w:tcPr>
          <w:p w14:paraId="5C1CBBD2" w14:textId="465BC10E" w:rsidR="00582158" w:rsidRPr="009D1BC6" w:rsidRDefault="00582158" w:rsidP="009D1BC6">
            <w:pPr>
              <w:spacing w:line="240" w:lineRule="auto"/>
              <w:ind w:firstLine="0"/>
            </w:pPr>
            <w:r>
              <w:t>Inpatient</w:t>
            </w:r>
          </w:p>
        </w:tc>
        <w:tc>
          <w:tcPr>
            <w:tcW w:w="2520" w:type="dxa"/>
          </w:tcPr>
          <w:p w14:paraId="555E465F" w14:textId="63C116DC" w:rsidR="00582158" w:rsidRPr="009D1BC6" w:rsidRDefault="00582158" w:rsidP="009D1BC6">
            <w:pPr>
              <w:spacing w:line="240" w:lineRule="auto"/>
              <w:ind w:firstLine="0"/>
            </w:pPr>
            <w:r>
              <w:t>Medicine: pulmonary</w:t>
            </w:r>
          </w:p>
        </w:tc>
      </w:tr>
      <w:tr w:rsidR="00582158" w:rsidRPr="009D1BC6" w14:paraId="521667C8" w14:textId="33ADBB09" w:rsidTr="00582158">
        <w:tc>
          <w:tcPr>
            <w:tcW w:w="1257" w:type="dxa"/>
          </w:tcPr>
          <w:p w14:paraId="021328A0" w14:textId="587F7B96" w:rsidR="00582158" w:rsidRPr="009D1BC6" w:rsidRDefault="00E735CE" w:rsidP="009D1BC6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3862" w:type="dxa"/>
          </w:tcPr>
          <w:p w14:paraId="64775C22" w14:textId="186BFE9A" w:rsidR="00582158" w:rsidRPr="009D1BC6" w:rsidRDefault="00582158" w:rsidP="009D1BC6">
            <w:pPr>
              <w:spacing w:line="240" w:lineRule="auto"/>
              <w:ind w:firstLine="0"/>
            </w:pPr>
            <w:r w:rsidRPr="009D1BC6">
              <w:t>Referrals and quality in chronic kidney disease using geoanalytics</w:t>
            </w:r>
          </w:p>
        </w:tc>
        <w:tc>
          <w:tcPr>
            <w:tcW w:w="1824" w:type="dxa"/>
          </w:tcPr>
          <w:p w14:paraId="60E3A468" w14:textId="1183E9EC" w:rsidR="00582158" w:rsidRPr="009D1BC6" w:rsidRDefault="00582158" w:rsidP="009D1BC6">
            <w:pPr>
              <w:spacing w:line="240" w:lineRule="auto"/>
              <w:ind w:firstLine="0"/>
            </w:pPr>
            <w:r>
              <w:t>Outpatient</w:t>
            </w:r>
          </w:p>
        </w:tc>
        <w:tc>
          <w:tcPr>
            <w:tcW w:w="2520" w:type="dxa"/>
          </w:tcPr>
          <w:p w14:paraId="2AED22C9" w14:textId="13DDC59C" w:rsidR="00582158" w:rsidRPr="009D1BC6" w:rsidRDefault="00582158" w:rsidP="009D1BC6">
            <w:pPr>
              <w:spacing w:line="240" w:lineRule="auto"/>
              <w:ind w:firstLine="0"/>
            </w:pPr>
            <w:r>
              <w:t>Medicine: nephrology</w:t>
            </w:r>
          </w:p>
        </w:tc>
      </w:tr>
      <w:tr w:rsidR="00582158" w:rsidRPr="009D1BC6" w14:paraId="2BB2A05A" w14:textId="7A3797F8" w:rsidTr="00582158">
        <w:tc>
          <w:tcPr>
            <w:tcW w:w="1257" w:type="dxa"/>
          </w:tcPr>
          <w:p w14:paraId="694C931C" w14:textId="2DB5188A" w:rsidR="00582158" w:rsidRPr="009D1BC6" w:rsidRDefault="00E735CE" w:rsidP="009D1BC6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3862" w:type="dxa"/>
          </w:tcPr>
          <w:p w14:paraId="40983EEB" w14:textId="1042AF52" w:rsidR="00582158" w:rsidRPr="009D1BC6" w:rsidRDefault="00582158" w:rsidP="009D1BC6">
            <w:pPr>
              <w:spacing w:line="240" w:lineRule="auto"/>
              <w:ind w:firstLine="0"/>
            </w:pPr>
            <w:r w:rsidRPr="009D1BC6">
              <w:t>Blood pressure variability and intracerebral hemorrhage outcomes</w:t>
            </w:r>
          </w:p>
        </w:tc>
        <w:tc>
          <w:tcPr>
            <w:tcW w:w="1824" w:type="dxa"/>
          </w:tcPr>
          <w:p w14:paraId="56E01F9F" w14:textId="0CB1C32E" w:rsidR="00582158" w:rsidRPr="009D1BC6" w:rsidRDefault="00582158" w:rsidP="009D1BC6">
            <w:pPr>
              <w:spacing w:line="240" w:lineRule="auto"/>
              <w:ind w:firstLine="0"/>
            </w:pPr>
            <w:r>
              <w:t>Inpatient</w:t>
            </w:r>
          </w:p>
        </w:tc>
        <w:tc>
          <w:tcPr>
            <w:tcW w:w="2520" w:type="dxa"/>
          </w:tcPr>
          <w:p w14:paraId="41CDFDF4" w14:textId="24C0D244" w:rsidR="00582158" w:rsidRPr="009D1BC6" w:rsidRDefault="00582158" w:rsidP="009D1BC6">
            <w:pPr>
              <w:spacing w:line="240" w:lineRule="auto"/>
              <w:ind w:firstLine="0"/>
            </w:pPr>
            <w:r>
              <w:t>Neurology</w:t>
            </w:r>
          </w:p>
        </w:tc>
      </w:tr>
      <w:tr w:rsidR="00582158" w:rsidRPr="009D1BC6" w14:paraId="6B889AEE" w14:textId="2C0A6C1B" w:rsidTr="00582158">
        <w:tc>
          <w:tcPr>
            <w:tcW w:w="1257" w:type="dxa"/>
          </w:tcPr>
          <w:p w14:paraId="6C416A3C" w14:textId="177B20F4" w:rsidR="00582158" w:rsidRPr="009D1BC6" w:rsidRDefault="00E735CE" w:rsidP="009D1BC6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3862" w:type="dxa"/>
          </w:tcPr>
          <w:p w14:paraId="7EBE7482" w14:textId="4AC114A2" w:rsidR="00582158" w:rsidRPr="009D1BC6" w:rsidRDefault="00582158" w:rsidP="009D1BC6">
            <w:pPr>
              <w:spacing w:line="240" w:lineRule="auto"/>
              <w:ind w:firstLine="0"/>
            </w:pPr>
            <w:r w:rsidRPr="009D1BC6">
              <w:t>Predictors of COVID outcomes</w:t>
            </w:r>
          </w:p>
        </w:tc>
        <w:tc>
          <w:tcPr>
            <w:tcW w:w="1824" w:type="dxa"/>
          </w:tcPr>
          <w:p w14:paraId="6089A6E7" w14:textId="1A9967EC" w:rsidR="00582158" w:rsidRPr="009D1BC6" w:rsidRDefault="00582158" w:rsidP="009D1BC6">
            <w:pPr>
              <w:spacing w:line="240" w:lineRule="auto"/>
              <w:ind w:firstLine="0"/>
            </w:pPr>
            <w:r>
              <w:t>Inpatient</w:t>
            </w:r>
          </w:p>
        </w:tc>
        <w:tc>
          <w:tcPr>
            <w:tcW w:w="2520" w:type="dxa"/>
          </w:tcPr>
          <w:p w14:paraId="26E213CA" w14:textId="126C7833" w:rsidR="00582158" w:rsidRPr="009D1BC6" w:rsidRDefault="00582158" w:rsidP="009D1BC6">
            <w:pPr>
              <w:spacing w:line="240" w:lineRule="auto"/>
              <w:ind w:firstLine="0"/>
            </w:pPr>
            <w:r>
              <w:t>Medicine: health services research</w:t>
            </w:r>
          </w:p>
        </w:tc>
      </w:tr>
      <w:tr w:rsidR="00582158" w:rsidRPr="009D1BC6" w14:paraId="6261FEBF" w14:textId="648D9E54" w:rsidTr="00582158">
        <w:tc>
          <w:tcPr>
            <w:tcW w:w="1257" w:type="dxa"/>
          </w:tcPr>
          <w:p w14:paraId="4258FB82" w14:textId="69ABFAAB" w:rsidR="00582158" w:rsidRPr="009D1BC6" w:rsidRDefault="00E735CE" w:rsidP="009D1BC6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3862" w:type="dxa"/>
          </w:tcPr>
          <w:p w14:paraId="72AC9877" w14:textId="4810AA10" w:rsidR="00582158" w:rsidRPr="009D1BC6" w:rsidRDefault="00582158" w:rsidP="009D1BC6">
            <w:pPr>
              <w:spacing w:line="240" w:lineRule="auto"/>
              <w:ind w:firstLine="0"/>
            </w:pPr>
            <w:r w:rsidRPr="009D1BC6">
              <w:t>Fluid balance effect on outcomes in patients with subarachnoid hemorrhage</w:t>
            </w:r>
          </w:p>
        </w:tc>
        <w:tc>
          <w:tcPr>
            <w:tcW w:w="1824" w:type="dxa"/>
          </w:tcPr>
          <w:p w14:paraId="15AC0E7A" w14:textId="0A3482A8" w:rsidR="00582158" w:rsidRPr="009D1BC6" w:rsidRDefault="00582158" w:rsidP="009D1BC6">
            <w:pPr>
              <w:spacing w:line="240" w:lineRule="auto"/>
              <w:ind w:firstLine="0"/>
            </w:pPr>
            <w:r>
              <w:t>Inpatient</w:t>
            </w:r>
          </w:p>
        </w:tc>
        <w:tc>
          <w:tcPr>
            <w:tcW w:w="2520" w:type="dxa"/>
          </w:tcPr>
          <w:p w14:paraId="27FFEE09" w14:textId="59BAEC7C" w:rsidR="00582158" w:rsidRPr="009D1BC6" w:rsidRDefault="00582158" w:rsidP="009D1BC6">
            <w:pPr>
              <w:spacing w:line="240" w:lineRule="auto"/>
              <w:ind w:firstLine="0"/>
            </w:pPr>
            <w:r>
              <w:t>Neurology</w:t>
            </w:r>
          </w:p>
        </w:tc>
      </w:tr>
      <w:tr w:rsidR="00582158" w:rsidRPr="009D1BC6" w14:paraId="3BA6D954" w14:textId="00D78375" w:rsidTr="00582158">
        <w:tc>
          <w:tcPr>
            <w:tcW w:w="1257" w:type="dxa"/>
          </w:tcPr>
          <w:p w14:paraId="2B83DCC8" w14:textId="26614F85" w:rsidR="00582158" w:rsidRPr="009D1BC6" w:rsidRDefault="00E735CE" w:rsidP="009D1BC6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3862" w:type="dxa"/>
          </w:tcPr>
          <w:p w14:paraId="6476C66B" w14:textId="4D680B3C" w:rsidR="00582158" w:rsidRPr="009D1BC6" w:rsidRDefault="00582158" w:rsidP="009D1BC6">
            <w:pPr>
              <w:spacing w:line="240" w:lineRule="auto"/>
              <w:ind w:firstLine="0"/>
            </w:pPr>
            <w:r w:rsidRPr="009D1BC6">
              <w:t>Complications of cancer treatment</w:t>
            </w:r>
          </w:p>
        </w:tc>
        <w:tc>
          <w:tcPr>
            <w:tcW w:w="1824" w:type="dxa"/>
          </w:tcPr>
          <w:p w14:paraId="0A418804" w14:textId="3E8D94EB" w:rsidR="00582158" w:rsidRPr="009D1BC6" w:rsidRDefault="00582158" w:rsidP="009D1BC6">
            <w:pPr>
              <w:spacing w:line="240" w:lineRule="auto"/>
              <w:ind w:firstLine="0"/>
            </w:pPr>
            <w:r>
              <w:t>Inpatient</w:t>
            </w:r>
          </w:p>
        </w:tc>
        <w:tc>
          <w:tcPr>
            <w:tcW w:w="2520" w:type="dxa"/>
          </w:tcPr>
          <w:p w14:paraId="66DAC497" w14:textId="3DFC7B8A" w:rsidR="00582158" w:rsidRPr="009D1BC6" w:rsidRDefault="00582158" w:rsidP="009D1BC6">
            <w:pPr>
              <w:spacing w:line="240" w:lineRule="auto"/>
              <w:ind w:firstLine="0"/>
            </w:pPr>
            <w:r>
              <w:t>Medicine: oncology</w:t>
            </w:r>
          </w:p>
        </w:tc>
      </w:tr>
      <w:tr w:rsidR="00582158" w:rsidRPr="009D1BC6" w14:paraId="23505B33" w14:textId="7EA417EE" w:rsidTr="00582158">
        <w:tc>
          <w:tcPr>
            <w:tcW w:w="1257" w:type="dxa"/>
          </w:tcPr>
          <w:p w14:paraId="3FB9FAFA" w14:textId="3C4ED742" w:rsidR="00582158" w:rsidRPr="009D1BC6" w:rsidRDefault="00E735CE" w:rsidP="009D1BC6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3862" w:type="dxa"/>
          </w:tcPr>
          <w:p w14:paraId="0AEC38EC" w14:textId="4A3A757C" w:rsidR="00582158" w:rsidRPr="009D1BC6" w:rsidRDefault="00582158" w:rsidP="009D1BC6">
            <w:pPr>
              <w:spacing w:line="240" w:lineRule="auto"/>
              <w:ind w:firstLine="0"/>
            </w:pPr>
            <w:r w:rsidRPr="009D1BC6">
              <w:t>Smoking and cancer screening</w:t>
            </w:r>
          </w:p>
        </w:tc>
        <w:tc>
          <w:tcPr>
            <w:tcW w:w="1824" w:type="dxa"/>
          </w:tcPr>
          <w:p w14:paraId="3267B5E9" w14:textId="6A29E8D4" w:rsidR="00582158" w:rsidRPr="009D1BC6" w:rsidRDefault="00582158" w:rsidP="009D1BC6">
            <w:pPr>
              <w:spacing w:line="240" w:lineRule="auto"/>
              <w:ind w:firstLine="0"/>
            </w:pPr>
            <w:r>
              <w:t>Outpatient</w:t>
            </w:r>
          </w:p>
        </w:tc>
        <w:tc>
          <w:tcPr>
            <w:tcW w:w="2520" w:type="dxa"/>
          </w:tcPr>
          <w:p w14:paraId="78370CC7" w14:textId="5A724A46" w:rsidR="00582158" w:rsidRPr="009D1BC6" w:rsidRDefault="00582158" w:rsidP="009D1BC6">
            <w:pPr>
              <w:spacing w:line="240" w:lineRule="auto"/>
              <w:ind w:firstLine="0"/>
            </w:pPr>
            <w:r>
              <w:t>Family medicine</w:t>
            </w:r>
          </w:p>
        </w:tc>
      </w:tr>
      <w:tr w:rsidR="00582158" w:rsidRPr="009D1BC6" w14:paraId="6D7EACB7" w14:textId="64AC9EE9" w:rsidTr="00582158">
        <w:tc>
          <w:tcPr>
            <w:tcW w:w="1257" w:type="dxa"/>
          </w:tcPr>
          <w:p w14:paraId="0181FEA3" w14:textId="49F09DAB" w:rsidR="00582158" w:rsidRPr="009D1BC6" w:rsidRDefault="00E735CE" w:rsidP="009D1BC6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3862" w:type="dxa"/>
          </w:tcPr>
          <w:p w14:paraId="5CC78679" w14:textId="1C6FA10C" w:rsidR="00582158" w:rsidRPr="009D1BC6" w:rsidRDefault="00582158" w:rsidP="009D1BC6">
            <w:pPr>
              <w:spacing w:line="240" w:lineRule="auto"/>
              <w:ind w:firstLine="0"/>
            </w:pPr>
            <w:r w:rsidRPr="009D1BC6">
              <w:t>Inappropriate recording of antimicrobial allergies</w:t>
            </w:r>
          </w:p>
        </w:tc>
        <w:tc>
          <w:tcPr>
            <w:tcW w:w="1824" w:type="dxa"/>
          </w:tcPr>
          <w:p w14:paraId="7A7E3891" w14:textId="75F15D4D" w:rsidR="00582158" w:rsidRPr="009D1BC6" w:rsidRDefault="00582158" w:rsidP="009D1BC6">
            <w:pPr>
              <w:spacing w:line="240" w:lineRule="auto"/>
              <w:ind w:firstLine="0"/>
            </w:pPr>
            <w:r>
              <w:t>Outpatient, inpatient</w:t>
            </w:r>
          </w:p>
        </w:tc>
        <w:tc>
          <w:tcPr>
            <w:tcW w:w="2520" w:type="dxa"/>
          </w:tcPr>
          <w:p w14:paraId="4D592AB5" w14:textId="2039185A" w:rsidR="00582158" w:rsidRPr="009D1BC6" w:rsidRDefault="00582158" w:rsidP="009D1BC6">
            <w:pPr>
              <w:spacing w:line="240" w:lineRule="auto"/>
              <w:ind w:firstLine="0"/>
            </w:pPr>
            <w:r>
              <w:t>Pediatrics: infectious diseases</w:t>
            </w:r>
          </w:p>
        </w:tc>
      </w:tr>
      <w:tr w:rsidR="00582158" w14:paraId="49919BDB" w14:textId="6034E0A1" w:rsidTr="00582158">
        <w:tc>
          <w:tcPr>
            <w:tcW w:w="1257" w:type="dxa"/>
          </w:tcPr>
          <w:p w14:paraId="5EBF9038" w14:textId="0146BC71" w:rsidR="00582158" w:rsidRPr="009D1BC6" w:rsidRDefault="00E735CE" w:rsidP="009D1BC6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3862" w:type="dxa"/>
          </w:tcPr>
          <w:p w14:paraId="2FB4E3BD" w14:textId="26C7EC43" w:rsidR="00582158" w:rsidRDefault="00582158" w:rsidP="009D1BC6">
            <w:pPr>
              <w:spacing w:line="240" w:lineRule="auto"/>
              <w:ind w:firstLine="0"/>
            </w:pPr>
            <w:r w:rsidRPr="009D1BC6">
              <w:t>Disparities in fragility fracture care between two hospitals</w:t>
            </w:r>
          </w:p>
        </w:tc>
        <w:tc>
          <w:tcPr>
            <w:tcW w:w="1824" w:type="dxa"/>
          </w:tcPr>
          <w:p w14:paraId="2CD8C227" w14:textId="660F1FE6" w:rsidR="00582158" w:rsidRPr="009D1BC6" w:rsidRDefault="00582158" w:rsidP="009D1BC6">
            <w:pPr>
              <w:spacing w:line="240" w:lineRule="auto"/>
              <w:ind w:firstLine="0"/>
            </w:pPr>
            <w:r>
              <w:t>Inpatient</w:t>
            </w:r>
          </w:p>
        </w:tc>
        <w:tc>
          <w:tcPr>
            <w:tcW w:w="2520" w:type="dxa"/>
          </w:tcPr>
          <w:p w14:paraId="679A6809" w14:textId="62B90F32" w:rsidR="00582158" w:rsidRPr="009D1BC6" w:rsidRDefault="00582158" w:rsidP="009D1BC6">
            <w:pPr>
              <w:spacing w:line="240" w:lineRule="auto"/>
              <w:ind w:firstLine="0"/>
            </w:pPr>
            <w:r>
              <w:t>Orthopedic surgery</w:t>
            </w:r>
          </w:p>
        </w:tc>
      </w:tr>
    </w:tbl>
    <w:p w14:paraId="215362B8" w14:textId="2A5457FB" w:rsidR="009D1BC6" w:rsidRDefault="009D1BC6" w:rsidP="0066632C"/>
    <w:sectPr w:rsidR="009D1BC6" w:rsidSect="00474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Times New Roman Uni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C615E"/>
    <w:multiLevelType w:val="hybridMultilevel"/>
    <w:tmpl w:val="22521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F6841"/>
    <w:multiLevelType w:val="hybridMultilevel"/>
    <w:tmpl w:val="80165C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ED"/>
    <w:rsid w:val="00002904"/>
    <w:rsid w:val="00005F95"/>
    <w:rsid w:val="000063BC"/>
    <w:rsid w:val="000066EC"/>
    <w:rsid w:val="00007A25"/>
    <w:rsid w:val="00007DD1"/>
    <w:rsid w:val="00034C52"/>
    <w:rsid w:val="00037F5C"/>
    <w:rsid w:val="00042B1D"/>
    <w:rsid w:val="00042E96"/>
    <w:rsid w:val="00053C57"/>
    <w:rsid w:val="0005565F"/>
    <w:rsid w:val="00066DBD"/>
    <w:rsid w:val="00071AEB"/>
    <w:rsid w:val="00071C85"/>
    <w:rsid w:val="000756DE"/>
    <w:rsid w:val="00080EDB"/>
    <w:rsid w:val="0008229C"/>
    <w:rsid w:val="00084E86"/>
    <w:rsid w:val="00087647"/>
    <w:rsid w:val="00087BD5"/>
    <w:rsid w:val="000A1DDF"/>
    <w:rsid w:val="000A22A3"/>
    <w:rsid w:val="000A795B"/>
    <w:rsid w:val="000A7D57"/>
    <w:rsid w:val="000B325F"/>
    <w:rsid w:val="000B3819"/>
    <w:rsid w:val="000B4C83"/>
    <w:rsid w:val="000B4FB1"/>
    <w:rsid w:val="000B78C8"/>
    <w:rsid w:val="000D2AF0"/>
    <w:rsid w:val="000D52C2"/>
    <w:rsid w:val="000E3E36"/>
    <w:rsid w:val="000F7168"/>
    <w:rsid w:val="00100A84"/>
    <w:rsid w:val="00103329"/>
    <w:rsid w:val="00103BC9"/>
    <w:rsid w:val="00103D30"/>
    <w:rsid w:val="00113BC1"/>
    <w:rsid w:val="00123B0C"/>
    <w:rsid w:val="0012589A"/>
    <w:rsid w:val="001316F9"/>
    <w:rsid w:val="00137460"/>
    <w:rsid w:val="00141173"/>
    <w:rsid w:val="00142A1A"/>
    <w:rsid w:val="0014378F"/>
    <w:rsid w:val="001507A8"/>
    <w:rsid w:val="00150ED6"/>
    <w:rsid w:val="001530D3"/>
    <w:rsid w:val="0016498E"/>
    <w:rsid w:val="00166670"/>
    <w:rsid w:val="001728E0"/>
    <w:rsid w:val="00181B61"/>
    <w:rsid w:val="0018349C"/>
    <w:rsid w:val="00186383"/>
    <w:rsid w:val="001871F1"/>
    <w:rsid w:val="00190D02"/>
    <w:rsid w:val="00191E9B"/>
    <w:rsid w:val="00192907"/>
    <w:rsid w:val="00193245"/>
    <w:rsid w:val="00194D48"/>
    <w:rsid w:val="001957DB"/>
    <w:rsid w:val="001A0644"/>
    <w:rsid w:val="001A1FBE"/>
    <w:rsid w:val="001B6B4D"/>
    <w:rsid w:val="001B7759"/>
    <w:rsid w:val="001C153F"/>
    <w:rsid w:val="001C26B3"/>
    <w:rsid w:val="001C7391"/>
    <w:rsid w:val="001D09C9"/>
    <w:rsid w:val="001D2DC9"/>
    <w:rsid w:val="001D32F0"/>
    <w:rsid w:val="001D5F85"/>
    <w:rsid w:val="001D70EE"/>
    <w:rsid w:val="001E5CE0"/>
    <w:rsid w:val="001E6FF0"/>
    <w:rsid w:val="001F07B0"/>
    <w:rsid w:val="001F2AE3"/>
    <w:rsid w:val="001F450D"/>
    <w:rsid w:val="00205BF5"/>
    <w:rsid w:val="0020644E"/>
    <w:rsid w:val="00216F5B"/>
    <w:rsid w:val="00221E85"/>
    <w:rsid w:val="00222B27"/>
    <w:rsid w:val="00222BE9"/>
    <w:rsid w:val="002233DB"/>
    <w:rsid w:val="00223E95"/>
    <w:rsid w:val="00224614"/>
    <w:rsid w:val="0022503F"/>
    <w:rsid w:val="0022615D"/>
    <w:rsid w:val="0022731B"/>
    <w:rsid w:val="00230BDD"/>
    <w:rsid w:val="002320C2"/>
    <w:rsid w:val="00232495"/>
    <w:rsid w:val="00237A90"/>
    <w:rsid w:val="0024332A"/>
    <w:rsid w:val="002477EE"/>
    <w:rsid w:val="00260092"/>
    <w:rsid w:val="002708B9"/>
    <w:rsid w:val="00272A8D"/>
    <w:rsid w:val="002739ED"/>
    <w:rsid w:val="00284683"/>
    <w:rsid w:val="002863FF"/>
    <w:rsid w:val="0028741D"/>
    <w:rsid w:val="00297ADE"/>
    <w:rsid w:val="002A252F"/>
    <w:rsid w:val="002A34D3"/>
    <w:rsid w:val="002A429D"/>
    <w:rsid w:val="002A4E24"/>
    <w:rsid w:val="002B1D76"/>
    <w:rsid w:val="002B553C"/>
    <w:rsid w:val="002B5633"/>
    <w:rsid w:val="002B7837"/>
    <w:rsid w:val="002B7BAA"/>
    <w:rsid w:val="002C1959"/>
    <w:rsid w:val="002C3C6A"/>
    <w:rsid w:val="002C5F1E"/>
    <w:rsid w:val="002C68D3"/>
    <w:rsid w:val="002D510F"/>
    <w:rsid w:val="002E47A5"/>
    <w:rsid w:val="002F0430"/>
    <w:rsid w:val="00305BC2"/>
    <w:rsid w:val="00314344"/>
    <w:rsid w:val="003153E8"/>
    <w:rsid w:val="003204B7"/>
    <w:rsid w:val="0033419A"/>
    <w:rsid w:val="003341FD"/>
    <w:rsid w:val="00337ED3"/>
    <w:rsid w:val="003405A9"/>
    <w:rsid w:val="00341045"/>
    <w:rsid w:val="00342F8D"/>
    <w:rsid w:val="003479D0"/>
    <w:rsid w:val="00353FD1"/>
    <w:rsid w:val="00355991"/>
    <w:rsid w:val="003628AA"/>
    <w:rsid w:val="00363210"/>
    <w:rsid w:val="00365F85"/>
    <w:rsid w:val="00370D51"/>
    <w:rsid w:val="0037500A"/>
    <w:rsid w:val="003761AF"/>
    <w:rsid w:val="00376560"/>
    <w:rsid w:val="00386E25"/>
    <w:rsid w:val="00390CB2"/>
    <w:rsid w:val="00393D8D"/>
    <w:rsid w:val="0039598A"/>
    <w:rsid w:val="003970AF"/>
    <w:rsid w:val="00397AC3"/>
    <w:rsid w:val="003A306F"/>
    <w:rsid w:val="003A3C7A"/>
    <w:rsid w:val="003A6838"/>
    <w:rsid w:val="003B1652"/>
    <w:rsid w:val="003B42D8"/>
    <w:rsid w:val="003D00C3"/>
    <w:rsid w:val="003E003B"/>
    <w:rsid w:val="003E2B38"/>
    <w:rsid w:val="003E2EDC"/>
    <w:rsid w:val="003E492E"/>
    <w:rsid w:val="003E517A"/>
    <w:rsid w:val="003F0E65"/>
    <w:rsid w:val="003F50E9"/>
    <w:rsid w:val="004017B0"/>
    <w:rsid w:val="004025A9"/>
    <w:rsid w:val="00404F8C"/>
    <w:rsid w:val="00410E3F"/>
    <w:rsid w:val="0041471F"/>
    <w:rsid w:val="00421198"/>
    <w:rsid w:val="0042155D"/>
    <w:rsid w:val="0042188A"/>
    <w:rsid w:val="00424A82"/>
    <w:rsid w:val="004254E8"/>
    <w:rsid w:val="00434530"/>
    <w:rsid w:val="004371CB"/>
    <w:rsid w:val="00440BD2"/>
    <w:rsid w:val="00440D55"/>
    <w:rsid w:val="004418E9"/>
    <w:rsid w:val="00441FDC"/>
    <w:rsid w:val="004449EF"/>
    <w:rsid w:val="004469B4"/>
    <w:rsid w:val="00452A09"/>
    <w:rsid w:val="00463199"/>
    <w:rsid w:val="0046372D"/>
    <w:rsid w:val="004652B3"/>
    <w:rsid w:val="004672C3"/>
    <w:rsid w:val="00472DC2"/>
    <w:rsid w:val="004730FF"/>
    <w:rsid w:val="00474D7E"/>
    <w:rsid w:val="00484B1A"/>
    <w:rsid w:val="004862A0"/>
    <w:rsid w:val="004915BC"/>
    <w:rsid w:val="00492981"/>
    <w:rsid w:val="00493F50"/>
    <w:rsid w:val="00497719"/>
    <w:rsid w:val="00497D66"/>
    <w:rsid w:val="004A0235"/>
    <w:rsid w:val="004A0844"/>
    <w:rsid w:val="004A1A3E"/>
    <w:rsid w:val="004A4EEA"/>
    <w:rsid w:val="004A5B6C"/>
    <w:rsid w:val="004B45A5"/>
    <w:rsid w:val="004B649D"/>
    <w:rsid w:val="004C1132"/>
    <w:rsid w:val="004C23D6"/>
    <w:rsid w:val="004C4300"/>
    <w:rsid w:val="004D2CC1"/>
    <w:rsid w:val="004D7DE5"/>
    <w:rsid w:val="004E27C3"/>
    <w:rsid w:val="004E4BD8"/>
    <w:rsid w:val="004E6BC0"/>
    <w:rsid w:val="004E7013"/>
    <w:rsid w:val="004F010A"/>
    <w:rsid w:val="004F21D4"/>
    <w:rsid w:val="004F3F78"/>
    <w:rsid w:val="004F4B67"/>
    <w:rsid w:val="004F7B0D"/>
    <w:rsid w:val="00503144"/>
    <w:rsid w:val="00513CCA"/>
    <w:rsid w:val="0052124F"/>
    <w:rsid w:val="005228C2"/>
    <w:rsid w:val="00522F84"/>
    <w:rsid w:val="00524171"/>
    <w:rsid w:val="0052599F"/>
    <w:rsid w:val="005260BA"/>
    <w:rsid w:val="005269B9"/>
    <w:rsid w:val="005270EA"/>
    <w:rsid w:val="00534986"/>
    <w:rsid w:val="00536A26"/>
    <w:rsid w:val="00536AD9"/>
    <w:rsid w:val="005444C5"/>
    <w:rsid w:val="005458FB"/>
    <w:rsid w:val="00547285"/>
    <w:rsid w:val="00561F1A"/>
    <w:rsid w:val="00562FF3"/>
    <w:rsid w:val="00565120"/>
    <w:rsid w:val="00573A98"/>
    <w:rsid w:val="00576441"/>
    <w:rsid w:val="0058162C"/>
    <w:rsid w:val="00581D08"/>
    <w:rsid w:val="00582158"/>
    <w:rsid w:val="00587115"/>
    <w:rsid w:val="005944EF"/>
    <w:rsid w:val="005A152D"/>
    <w:rsid w:val="005A19D0"/>
    <w:rsid w:val="005A3532"/>
    <w:rsid w:val="005A624B"/>
    <w:rsid w:val="005A65D0"/>
    <w:rsid w:val="005B19B9"/>
    <w:rsid w:val="005B5258"/>
    <w:rsid w:val="005B7FA8"/>
    <w:rsid w:val="005C07AC"/>
    <w:rsid w:val="005C0C8A"/>
    <w:rsid w:val="005D178C"/>
    <w:rsid w:val="005D23C9"/>
    <w:rsid w:val="005D2C33"/>
    <w:rsid w:val="005D782E"/>
    <w:rsid w:val="005E0986"/>
    <w:rsid w:val="005E33F0"/>
    <w:rsid w:val="005E5B89"/>
    <w:rsid w:val="005F06DD"/>
    <w:rsid w:val="005F641A"/>
    <w:rsid w:val="005F6F91"/>
    <w:rsid w:val="00611DDC"/>
    <w:rsid w:val="00612195"/>
    <w:rsid w:val="00612451"/>
    <w:rsid w:val="006151B1"/>
    <w:rsid w:val="006209E1"/>
    <w:rsid w:val="00625798"/>
    <w:rsid w:val="00631B7F"/>
    <w:rsid w:val="006365C2"/>
    <w:rsid w:val="0063756A"/>
    <w:rsid w:val="00642A0D"/>
    <w:rsid w:val="00651470"/>
    <w:rsid w:val="0066632C"/>
    <w:rsid w:val="006677C9"/>
    <w:rsid w:val="0067030B"/>
    <w:rsid w:val="00671F44"/>
    <w:rsid w:val="006730B9"/>
    <w:rsid w:val="0067505E"/>
    <w:rsid w:val="006763F5"/>
    <w:rsid w:val="00676535"/>
    <w:rsid w:val="0068129F"/>
    <w:rsid w:val="006825F0"/>
    <w:rsid w:val="00683405"/>
    <w:rsid w:val="00685750"/>
    <w:rsid w:val="00693862"/>
    <w:rsid w:val="0069403D"/>
    <w:rsid w:val="006A0FE5"/>
    <w:rsid w:val="006A48AC"/>
    <w:rsid w:val="006A6CDF"/>
    <w:rsid w:val="006B071F"/>
    <w:rsid w:val="006B4FE6"/>
    <w:rsid w:val="006B63BB"/>
    <w:rsid w:val="006C2D33"/>
    <w:rsid w:val="006C33D0"/>
    <w:rsid w:val="006C3D88"/>
    <w:rsid w:val="006C79C5"/>
    <w:rsid w:val="006D0DE5"/>
    <w:rsid w:val="006D4A16"/>
    <w:rsid w:val="006D6B04"/>
    <w:rsid w:val="006D6CFD"/>
    <w:rsid w:val="006E1B1C"/>
    <w:rsid w:val="006F0046"/>
    <w:rsid w:val="006F5B4B"/>
    <w:rsid w:val="006F7371"/>
    <w:rsid w:val="00702FEE"/>
    <w:rsid w:val="00710490"/>
    <w:rsid w:val="007154B0"/>
    <w:rsid w:val="0072131A"/>
    <w:rsid w:val="00725FE6"/>
    <w:rsid w:val="00736C46"/>
    <w:rsid w:val="00742463"/>
    <w:rsid w:val="00746A3A"/>
    <w:rsid w:val="007508A9"/>
    <w:rsid w:val="00750A5A"/>
    <w:rsid w:val="0075161A"/>
    <w:rsid w:val="007524B7"/>
    <w:rsid w:val="00752877"/>
    <w:rsid w:val="00753FFE"/>
    <w:rsid w:val="007542E0"/>
    <w:rsid w:val="00754E92"/>
    <w:rsid w:val="0075580A"/>
    <w:rsid w:val="00761726"/>
    <w:rsid w:val="007647CA"/>
    <w:rsid w:val="00782C06"/>
    <w:rsid w:val="0079104D"/>
    <w:rsid w:val="00791C84"/>
    <w:rsid w:val="007A0670"/>
    <w:rsid w:val="007A10BA"/>
    <w:rsid w:val="007A2AAD"/>
    <w:rsid w:val="007A3B05"/>
    <w:rsid w:val="007B1F10"/>
    <w:rsid w:val="007B364E"/>
    <w:rsid w:val="007C3618"/>
    <w:rsid w:val="007C73D8"/>
    <w:rsid w:val="007D11F8"/>
    <w:rsid w:val="007D7821"/>
    <w:rsid w:val="007E2917"/>
    <w:rsid w:val="008002B8"/>
    <w:rsid w:val="00802649"/>
    <w:rsid w:val="00803518"/>
    <w:rsid w:val="00803914"/>
    <w:rsid w:val="00805100"/>
    <w:rsid w:val="008058CB"/>
    <w:rsid w:val="00807521"/>
    <w:rsid w:val="00815239"/>
    <w:rsid w:val="008223E2"/>
    <w:rsid w:val="00827535"/>
    <w:rsid w:val="00834D4A"/>
    <w:rsid w:val="00835576"/>
    <w:rsid w:val="008360EA"/>
    <w:rsid w:val="00844D63"/>
    <w:rsid w:val="00850E22"/>
    <w:rsid w:val="00852D03"/>
    <w:rsid w:val="008539A7"/>
    <w:rsid w:val="00855611"/>
    <w:rsid w:val="0086110F"/>
    <w:rsid w:val="00875B58"/>
    <w:rsid w:val="00884786"/>
    <w:rsid w:val="00890CE5"/>
    <w:rsid w:val="00892A9D"/>
    <w:rsid w:val="00893D97"/>
    <w:rsid w:val="00896888"/>
    <w:rsid w:val="008A02B6"/>
    <w:rsid w:val="008A1C0A"/>
    <w:rsid w:val="008A283E"/>
    <w:rsid w:val="008A774B"/>
    <w:rsid w:val="008C09DB"/>
    <w:rsid w:val="008C55DC"/>
    <w:rsid w:val="008C64F9"/>
    <w:rsid w:val="008C70A5"/>
    <w:rsid w:val="008D5555"/>
    <w:rsid w:val="008E157E"/>
    <w:rsid w:val="008E2A35"/>
    <w:rsid w:val="008F2B9D"/>
    <w:rsid w:val="008F66DC"/>
    <w:rsid w:val="008F77D5"/>
    <w:rsid w:val="009000ED"/>
    <w:rsid w:val="00902D3B"/>
    <w:rsid w:val="00903F26"/>
    <w:rsid w:val="009101A3"/>
    <w:rsid w:val="009101E6"/>
    <w:rsid w:val="00912A8A"/>
    <w:rsid w:val="009221E3"/>
    <w:rsid w:val="009258D9"/>
    <w:rsid w:val="00932539"/>
    <w:rsid w:val="009329CA"/>
    <w:rsid w:val="00934FF8"/>
    <w:rsid w:val="009466BF"/>
    <w:rsid w:val="009470E0"/>
    <w:rsid w:val="00953790"/>
    <w:rsid w:val="00953F3E"/>
    <w:rsid w:val="009550BE"/>
    <w:rsid w:val="009555A4"/>
    <w:rsid w:val="009563D3"/>
    <w:rsid w:val="00962274"/>
    <w:rsid w:val="0096458F"/>
    <w:rsid w:val="00965328"/>
    <w:rsid w:val="00975ED5"/>
    <w:rsid w:val="0097626B"/>
    <w:rsid w:val="00976B23"/>
    <w:rsid w:val="0098596E"/>
    <w:rsid w:val="00985E08"/>
    <w:rsid w:val="009868C9"/>
    <w:rsid w:val="009933E0"/>
    <w:rsid w:val="00997DEB"/>
    <w:rsid w:val="009A1FE9"/>
    <w:rsid w:val="009A35C1"/>
    <w:rsid w:val="009A38F6"/>
    <w:rsid w:val="009A66F3"/>
    <w:rsid w:val="009A7E4E"/>
    <w:rsid w:val="009B6CE1"/>
    <w:rsid w:val="009C30A1"/>
    <w:rsid w:val="009C330A"/>
    <w:rsid w:val="009C36EF"/>
    <w:rsid w:val="009C3C72"/>
    <w:rsid w:val="009C511B"/>
    <w:rsid w:val="009D1BC6"/>
    <w:rsid w:val="009D222D"/>
    <w:rsid w:val="009D67F0"/>
    <w:rsid w:val="009D7E49"/>
    <w:rsid w:val="009E15E1"/>
    <w:rsid w:val="009E2321"/>
    <w:rsid w:val="009E2783"/>
    <w:rsid w:val="009E2EC4"/>
    <w:rsid w:val="009E3097"/>
    <w:rsid w:val="009E30F0"/>
    <w:rsid w:val="009E631F"/>
    <w:rsid w:val="009F24ED"/>
    <w:rsid w:val="009F4562"/>
    <w:rsid w:val="00A00BFC"/>
    <w:rsid w:val="00A01A5C"/>
    <w:rsid w:val="00A11D70"/>
    <w:rsid w:val="00A12ADF"/>
    <w:rsid w:val="00A13E9E"/>
    <w:rsid w:val="00A16285"/>
    <w:rsid w:val="00A221F6"/>
    <w:rsid w:val="00A23044"/>
    <w:rsid w:val="00A248EE"/>
    <w:rsid w:val="00A273CE"/>
    <w:rsid w:val="00A36A7A"/>
    <w:rsid w:val="00A37C52"/>
    <w:rsid w:val="00A462EE"/>
    <w:rsid w:val="00A463B6"/>
    <w:rsid w:val="00A47EA0"/>
    <w:rsid w:val="00A5219C"/>
    <w:rsid w:val="00A54100"/>
    <w:rsid w:val="00A55458"/>
    <w:rsid w:val="00A56657"/>
    <w:rsid w:val="00A57DFB"/>
    <w:rsid w:val="00A61BB0"/>
    <w:rsid w:val="00A636BE"/>
    <w:rsid w:val="00A66C13"/>
    <w:rsid w:val="00A71E3E"/>
    <w:rsid w:val="00A7320C"/>
    <w:rsid w:val="00A81E73"/>
    <w:rsid w:val="00A86BED"/>
    <w:rsid w:val="00A90E07"/>
    <w:rsid w:val="00A919F8"/>
    <w:rsid w:val="00A923F4"/>
    <w:rsid w:val="00A960C0"/>
    <w:rsid w:val="00A96D63"/>
    <w:rsid w:val="00AA0A13"/>
    <w:rsid w:val="00AA2CFA"/>
    <w:rsid w:val="00AA2D15"/>
    <w:rsid w:val="00AA355E"/>
    <w:rsid w:val="00AA67FF"/>
    <w:rsid w:val="00AB186F"/>
    <w:rsid w:val="00AB529E"/>
    <w:rsid w:val="00AB5B0A"/>
    <w:rsid w:val="00AB651D"/>
    <w:rsid w:val="00AC1E60"/>
    <w:rsid w:val="00AC3F8D"/>
    <w:rsid w:val="00AC4ED5"/>
    <w:rsid w:val="00AD0A66"/>
    <w:rsid w:val="00AD16F2"/>
    <w:rsid w:val="00AD64AF"/>
    <w:rsid w:val="00AE2CEB"/>
    <w:rsid w:val="00AE369A"/>
    <w:rsid w:val="00AE62D9"/>
    <w:rsid w:val="00AE669C"/>
    <w:rsid w:val="00AF2781"/>
    <w:rsid w:val="00AF4DA5"/>
    <w:rsid w:val="00AF56AD"/>
    <w:rsid w:val="00AF7DEA"/>
    <w:rsid w:val="00B016FC"/>
    <w:rsid w:val="00B01770"/>
    <w:rsid w:val="00B044B4"/>
    <w:rsid w:val="00B051B3"/>
    <w:rsid w:val="00B05A55"/>
    <w:rsid w:val="00B137CC"/>
    <w:rsid w:val="00B21268"/>
    <w:rsid w:val="00B212EC"/>
    <w:rsid w:val="00B23B8B"/>
    <w:rsid w:val="00B23E1B"/>
    <w:rsid w:val="00B30B16"/>
    <w:rsid w:val="00B44571"/>
    <w:rsid w:val="00B44CB2"/>
    <w:rsid w:val="00B53E95"/>
    <w:rsid w:val="00B55052"/>
    <w:rsid w:val="00B601B7"/>
    <w:rsid w:val="00B617A4"/>
    <w:rsid w:val="00B63A3D"/>
    <w:rsid w:val="00B70637"/>
    <w:rsid w:val="00B7097D"/>
    <w:rsid w:val="00B71BFC"/>
    <w:rsid w:val="00B802AF"/>
    <w:rsid w:val="00B82C2F"/>
    <w:rsid w:val="00B8591F"/>
    <w:rsid w:val="00B85D77"/>
    <w:rsid w:val="00B879FB"/>
    <w:rsid w:val="00B91912"/>
    <w:rsid w:val="00B92E0B"/>
    <w:rsid w:val="00B957CB"/>
    <w:rsid w:val="00BA0992"/>
    <w:rsid w:val="00BA13ED"/>
    <w:rsid w:val="00BA640E"/>
    <w:rsid w:val="00BA7747"/>
    <w:rsid w:val="00BB2070"/>
    <w:rsid w:val="00BB441C"/>
    <w:rsid w:val="00BB5C67"/>
    <w:rsid w:val="00BC1E74"/>
    <w:rsid w:val="00BC21F0"/>
    <w:rsid w:val="00BC3796"/>
    <w:rsid w:val="00BC40C1"/>
    <w:rsid w:val="00BC53B9"/>
    <w:rsid w:val="00BD0AAC"/>
    <w:rsid w:val="00BD44F2"/>
    <w:rsid w:val="00BD682B"/>
    <w:rsid w:val="00BD7526"/>
    <w:rsid w:val="00BE1BC1"/>
    <w:rsid w:val="00BE1FF4"/>
    <w:rsid w:val="00BE5228"/>
    <w:rsid w:val="00BF0E2F"/>
    <w:rsid w:val="00BF22F1"/>
    <w:rsid w:val="00BF271E"/>
    <w:rsid w:val="00BF417E"/>
    <w:rsid w:val="00BF573D"/>
    <w:rsid w:val="00C009BD"/>
    <w:rsid w:val="00C11031"/>
    <w:rsid w:val="00C12EB0"/>
    <w:rsid w:val="00C21548"/>
    <w:rsid w:val="00C21F33"/>
    <w:rsid w:val="00C24119"/>
    <w:rsid w:val="00C2534D"/>
    <w:rsid w:val="00C2689E"/>
    <w:rsid w:val="00C30019"/>
    <w:rsid w:val="00C30D70"/>
    <w:rsid w:val="00C334FB"/>
    <w:rsid w:val="00C33502"/>
    <w:rsid w:val="00C36DF5"/>
    <w:rsid w:val="00C41CCF"/>
    <w:rsid w:val="00C422FF"/>
    <w:rsid w:val="00C466F6"/>
    <w:rsid w:val="00C47FE1"/>
    <w:rsid w:val="00C50526"/>
    <w:rsid w:val="00C50975"/>
    <w:rsid w:val="00C52F03"/>
    <w:rsid w:val="00C56188"/>
    <w:rsid w:val="00C61A82"/>
    <w:rsid w:val="00C63966"/>
    <w:rsid w:val="00C63AB8"/>
    <w:rsid w:val="00C63BB3"/>
    <w:rsid w:val="00C676E8"/>
    <w:rsid w:val="00C77AD1"/>
    <w:rsid w:val="00C81EE2"/>
    <w:rsid w:val="00C84982"/>
    <w:rsid w:val="00C86269"/>
    <w:rsid w:val="00C90547"/>
    <w:rsid w:val="00C92D8A"/>
    <w:rsid w:val="00C92DAA"/>
    <w:rsid w:val="00C94603"/>
    <w:rsid w:val="00C9607C"/>
    <w:rsid w:val="00CA0965"/>
    <w:rsid w:val="00CA3977"/>
    <w:rsid w:val="00CA6C16"/>
    <w:rsid w:val="00CA77DE"/>
    <w:rsid w:val="00CB0FA6"/>
    <w:rsid w:val="00CB456E"/>
    <w:rsid w:val="00CC53E7"/>
    <w:rsid w:val="00CC60FA"/>
    <w:rsid w:val="00CD1715"/>
    <w:rsid w:val="00CD5799"/>
    <w:rsid w:val="00CD5D31"/>
    <w:rsid w:val="00CD6428"/>
    <w:rsid w:val="00CD71F8"/>
    <w:rsid w:val="00CD73A9"/>
    <w:rsid w:val="00CE1480"/>
    <w:rsid w:val="00CE633C"/>
    <w:rsid w:val="00CE6CD5"/>
    <w:rsid w:val="00CF4AC6"/>
    <w:rsid w:val="00CF5CDE"/>
    <w:rsid w:val="00D002C4"/>
    <w:rsid w:val="00D04FC5"/>
    <w:rsid w:val="00D12B9A"/>
    <w:rsid w:val="00D20E34"/>
    <w:rsid w:val="00D2464F"/>
    <w:rsid w:val="00D24DF9"/>
    <w:rsid w:val="00D2719A"/>
    <w:rsid w:val="00D33D57"/>
    <w:rsid w:val="00D36C6C"/>
    <w:rsid w:val="00D37A90"/>
    <w:rsid w:val="00D40D8B"/>
    <w:rsid w:val="00D433AA"/>
    <w:rsid w:val="00D50458"/>
    <w:rsid w:val="00D64AB9"/>
    <w:rsid w:val="00D66A87"/>
    <w:rsid w:val="00D70024"/>
    <w:rsid w:val="00D75B3B"/>
    <w:rsid w:val="00D77405"/>
    <w:rsid w:val="00D85D12"/>
    <w:rsid w:val="00D876FE"/>
    <w:rsid w:val="00D90740"/>
    <w:rsid w:val="00D9197B"/>
    <w:rsid w:val="00D92F10"/>
    <w:rsid w:val="00D979A2"/>
    <w:rsid w:val="00DA1C11"/>
    <w:rsid w:val="00DA4512"/>
    <w:rsid w:val="00DA5654"/>
    <w:rsid w:val="00DB0CED"/>
    <w:rsid w:val="00DC5969"/>
    <w:rsid w:val="00DD169C"/>
    <w:rsid w:val="00DD4D4B"/>
    <w:rsid w:val="00DD5A03"/>
    <w:rsid w:val="00DD6295"/>
    <w:rsid w:val="00DE0AF2"/>
    <w:rsid w:val="00DE4041"/>
    <w:rsid w:val="00DE72F5"/>
    <w:rsid w:val="00DF031D"/>
    <w:rsid w:val="00DF115E"/>
    <w:rsid w:val="00DF1DD1"/>
    <w:rsid w:val="00DF626E"/>
    <w:rsid w:val="00E0036F"/>
    <w:rsid w:val="00E00C31"/>
    <w:rsid w:val="00E04C30"/>
    <w:rsid w:val="00E05634"/>
    <w:rsid w:val="00E10835"/>
    <w:rsid w:val="00E10A1A"/>
    <w:rsid w:val="00E11E65"/>
    <w:rsid w:val="00E13010"/>
    <w:rsid w:val="00E228ED"/>
    <w:rsid w:val="00E25551"/>
    <w:rsid w:val="00E269C4"/>
    <w:rsid w:val="00E26F5D"/>
    <w:rsid w:val="00E36AE7"/>
    <w:rsid w:val="00E42382"/>
    <w:rsid w:val="00E501DB"/>
    <w:rsid w:val="00E545AD"/>
    <w:rsid w:val="00E64910"/>
    <w:rsid w:val="00E726B0"/>
    <w:rsid w:val="00E735CE"/>
    <w:rsid w:val="00E76FBD"/>
    <w:rsid w:val="00E82D23"/>
    <w:rsid w:val="00E83294"/>
    <w:rsid w:val="00E852EA"/>
    <w:rsid w:val="00E94F1B"/>
    <w:rsid w:val="00E9798D"/>
    <w:rsid w:val="00E97EB3"/>
    <w:rsid w:val="00EA01A8"/>
    <w:rsid w:val="00EB48AE"/>
    <w:rsid w:val="00EB63C0"/>
    <w:rsid w:val="00EC6C6A"/>
    <w:rsid w:val="00EC7AAC"/>
    <w:rsid w:val="00ED1FDE"/>
    <w:rsid w:val="00ED2F29"/>
    <w:rsid w:val="00ED337B"/>
    <w:rsid w:val="00ED4511"/>
    <w:rsid w:val="00EE41E7"/>
    <w:rsid w:val="00EE4626"/>
    <w:rsid w:val="00EE56E1"/>
    <w:rsid w:val="00EE5D17"/>
    <w:rsid w:val="00EE5EDA"/>
    <w:rsid w:val="00EE6118"/>
    <w:rsid w:val="00EF0922"/>
    <w:rsid w:val="00EF18F8"/>
    <w:rsid w:val="00EF374F"/>
    <w:rsid w:val="00EF4C19"/>
    <w:rsid w:val="00EF7259"/>
    <w:rsid w:val="00F036AC"/>
    <w:rsid w:val="00F055E8"/>
    <w:rsid w:val="00F05FF2"/>
    <w:rsid w:val="00F07943"/>
    <w:rsid w:val="00F10B83"/>
    <w:rsid w:val="00F132DC"/>
    <w:rsid w:val="00F17D83"/>
    <w:rsid w:val="00F214D5"/>
    <w:rsid w:val="00F247DC"/>
    <w:rsid w:val="00F263DF"/>
    <w:rsid w:val="00F42643"/>
    <w:rsid w:val="00F42900"/>
    <w:rsid w:val="00F44109"/>
    <w:rsid w:val="00F556FD"/>
    <w:rsid w:val="00F57459"/>
    <w:rsid w:val="00F70BD7"/>
    <w:rsid w:val="00F77098"/>
    <w:rsid w:val="00F80C5D"/>
    <w:rsid w:val="00F87882"/>
    <w:rsid w:val="00F96121"/>
    <w:rsid w:val="00FA35D1"/>
    <w:rsid w:val="00FA5967"/>
    <w:rsid w:val="00FA7219"/>
    <w:rsid w:val="00FB5EC9"/>
    <w:rsid w:val="00FC7E08"/>
    <w:rsid w:val="00FD5454"/>
    <w:rsid w:val="00FD54E8"/>
    <w:rsid w:val="00FD5E32"/>
    <w:rsid w:val="00FD6BC0"/>
    <w:rsid w:val="00FD7118"/>
    <w:rsid w:val="00FE58FA"/>
    <w:rsid w:val="00FF3914"/>
    <w:rsid w:val="05DE2E49"/>
    <w:rsid w:val="0D6F09E2"/>
    <w:rsid w:val="170CC05B"/>
    <w:rsid w:val="18DB92DD"/>
    <w:rsid w:val="1B416FD5"/>
    <w:rsid w:val="1D39E861"/>
    <w:rsid w:val="232DCD39"/>
    <w:rsid w:val="26B47D93"/>
    <w:rsid w:val="291F61F9"/>
    <w:rsid w:val="29CCE8B5"/>
    <w:rsid w:val="2A69D8BA"/>
    <w:rsid w:val="2C5535ED"/>
    <w:rsid w:val="2DF100DF"/>
    <w:rsid w:val="3034A281"/>
    <w:rsid w:val="321B0185"/>
    <w:rsid w:val="321E1FAE"/>
    <w:rsid w:val="33B6D1E6"/>
    <w:rsid w:val="344FDC04"/>
    <w:rsid w:val="34E48049"/>
    <w:rsid w:val="3DD08198"/>
    <w:rsid w:val="3FD7ED76"/>
    <w:rsid w:val="433493B8"/>
    <w:rsid w:val="442097C0"/>
    <w:rsid w:val="454181D1"/>
    <w:rsid w:val="47C563E7"/>
    <w:rsid w:val="4C4D2172"/>
    <w:rsid w:val="4CA51CC5"/>
    <w:rsid w:val="4F50F04D"/>
    <w:rsid w:val="507A34C5"/>
    <w:rsid w:val="50F25FAB"/>
    <w:rsid w:val="5468296F"/>
    <w:rsid w:val="55CDBEE9"/>
    <w:rsid w:val="56B6E921"/>
    <w:rsid w:val="5BF46604"/>
    <w:rsid w:val="5ECD6F4C"/>
    <w:rsid w:val="624104D5"/>
    <w:rsid w:val="633FF4FF"/>
    <w:rsid w:val="6493841F"/>
    <w:rsid w:val="663A6839"/>
    <w:rsid w:val="68DBCD79"/>
    <w:rsid w:val="68FE80F3"/>
    <w:rsid w:val="6D5536AC"/>
    <w:rsid w:val="7221E939"/>
    <w:rsid w:val="769DF19E"/>
    <w:rsid w:val="79BC99B3"/>
    <w:rsid w:val="7C54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502D"/>
  <w15:chartTrackingRefBased/>
  <w15:docId w15:val="{A6F78933-7B11-4719-B617-5752B19B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118"/>
    <w:pPr>
      <w:spacing w:after="0" w:line="480" w:lineRule="auto"/>
      <w:ind w:firstLine="720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A0D"/>
    <w:pPr>
      <w:keepNext/>
      <w:keepLines/>
      <w:spacing w:before="240"/>
      <w:ind w:firstLine="0"/>
      <w:outlineLvl w:val="0"/>
    </w:pPr>
    <w:rPr>
      <w:rFonts w:asciiTheme="majorHAnsi" w:eastAsiaTheme="majorEastAsia" w:hAnsiTheme="majorHAnsi" w:cs="Times New Roman (Headings CS)"/>
      <w:b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0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7D66"/>
    <w:pPr>
      <w:spacing w:after="480" w:line="240" w:lineRule="auto"/>
      <w:contextualSpacing/>
      <w:jc w:val="center"/>
    </w:pPr>
    <w:rPr>
      <w:rFonts w:eastAsiaTheme="majorEastAsia"/>
      <w:b/>
      <w:bCs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497D66"/>
    <w:rPr>
      <w:rFonts w:ascii="Times New Roman" w:eastAsiaTheme="majorEastAsia" w:hAnsi="Times New Roman" w:cs="Times New Roman"/>
      <w:b/>
      <w:bCs/>
      <w:spacing w:val="-10"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2A0D"/>
    <w:rPr>
      <w:rFonts w:asciiTheme="majorHAnsi" w:eastAsiaTheme="majorEastAsia" w:hAnsiTheme="majorHAnsi" w:cs="Times New Roman (Headings CS)"/>
      <w:b/>
      <w:caps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649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9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0526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526"/>
    <w:rPr>
      <w:rFonts w:ascii="Times New Roman" w:hAnsi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56A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63756A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919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1045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763F5"/>
    <w:pPr>
      <w:spacing w:before="100" w:beforeAutospacing="1" w:after="100" w:afterAutospacing="1" w:line="240" w:lineRule="auto"/>
    </w:pPr>
  </w:style>
  <w:style w:type="character" w:styleId="Strong">
    <w:name w:val="Strong"/>
    <w:basedOn w:val="DefaultParagraphFont"/>
    <w:uiPriority w:val="22"/>
    <w:qFormat/>
    <w:rsid w:val="006763F5"/>
    <w:rPr>
      <w:b/>
      <w:bCs/>
    </w:rPr>
  </w:style>
  <w:style w:type="character" w:styleId="Emphasis">
    <w:name w:val="Emphasis"/>
    <w:basedOn w:val="DefaultParagraphFont"/>
    <w:uiPriority w:val="20"/>
    <w:qFormat/>
    <w:rsid w:val="006763F5"/>
    <w:rPr>
      <w:i/>
      <w:iCs/>
    </w:rPr>
  </w:style>
  <w:style w:type="character" w:customStyle="1" w:styleId="csl-left-margin">
    <w:name w:val="csl-left-margin"/>
    <w:basedOn w:val="DefaultParagraphFont"/>
    <w:rsid w:val="00C676E8"/>
  </w:style>
  <w:style w:type="character" w:customStyle="1" w:styleId="csl-right-inline">
    <w:name w:val="csl-right-inline"/>
    <w:basedOn w:val="DefaultParagraphFont"/>
    <w:rsid w:val="00C676E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1D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6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54429C-DFC9-AF49-BD2E-2338FB3721D5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Veterans Affairs</dc:creator>
  <cp:keywords/>
  <dc:description/>
  <cp:lastModifiedBy>Zimolzak, Andrew J. (HOU)</cp:lastModifiedBy>
  <cp:revision>60</cp:revision>
  <dcterms:created xsi:type="dcterms:W3CDTF">2022-06-14T20:31:00Z</dcterms:created>
  <dcterms:modified xsi:type="dcterms:W3CDTF">2022-06-23T20:01:00Z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documentId_9510</vt:lpwstr>
  </property>
  <property fmtid="{D5CDD505-2E9C-101B-9397-08002B2CF9AE}" pid="3" name="grammarly_documentContext">
    <vt:lpwstr>{"goals":[],"domain":"academic","emotions":["analytical"],"dialect":"american","audience":"knowledgeable","style":"neutral"}</vt:lpwstr>
  </property>
</Properties>
</file>