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AFCF9" w14:textId="0B8A1E8F" w:rsidR="00FE68E5" w:rsidRDefault="00FE68E5" w:rsidP="00FE68E5">
      <w:pPr>
        <w:pStyle w:val="Header"/>
        <w:rPr>
          <w:rFonts w:ascii="Arial" w:hAnsi="Arial" w:cs="Arial"/>
          <w:b/>
        </w:rPr>
      </w:pPr>
      <w:r>
        <w:rPr>
          <w:rFonts w:ascii="Arial" w:hAnsi="Arial" w:cs="Arial"/>
          <w:b/>
        </w:rPr>
        <w:t>Cranfill et al.</w:t>
      </w:r>
      <w:r w:rsidR="00BF648F">
        <w:rPr>
          <w:rFonts w:ascii="Arial" w:hAnsi="Arial" w:cs="Arial"/>
          <w:b/>
        </w:rPr>
        <w:t xml:space="preserve"> Supplemental Materials B</w:t>
      </w:r>
    </w:p>
    <w:p w14:paraId="72F7A835" w14:textId="505A34B5" w:rsidR="00FE68E5" w:rsidRPr="00FE68E5" w:rsidRDefault="00FE68E5" w:rsidP="00FE68E5">
      <w:pPr>
        <w:pStyle w:val="Header"/>
        <w:rPr>
          <w:rFonts w:ascii="Arial" w:hAnsi="Arial" w:cs="Arial"/>
          <w:b/>
        </w:rPr>
      </w:pPr>
      <w:r w:rsidRPr="00FE68E5">
        <w:rPr>
          <w:rFonts w:ascii="Arial" w:hAnsi="Arial" w:cs="Arial"/>
          <w:b/>
        </w:rPr>
        <w:t>Sample Learning Plan</w:t>
      </w:r>
      <w:r w:rsidR="00D7563C">
        <w:rPr>
          <w:rFonts w:ascii="Arial" w:hAnsi="Arial" w:cs="Arial"/>
          <w:b/>
        </w:rPr>
        <w:t>s</w:t>
      </w:r>
    </w:p>
    <w:p w14:paraId="67DC9FCA" w14:textId="77777777" w:rsidR="00FE68E5" w:rsidRDefault="00FE68E5" w:rsidP="00FE68E5">
      <w:pPr>
        <w:pStyle w:val="Heading1"/>
        <w:rPr>
          <w:rFonts w:eastAsia="Times New Roman"/>
        </w:rPr>
      </w:pPr>
    </w:p>
    <w:p w14:paraId="021F68ED" w14:textId="01A4BBDB" w:rsidR="004D3E92" w:rsidRDefault="00991BA9" w:rsidP="004D3E92">
      <w:pPr>
        <w:pStyle w:val="Heading1"/>
        <w:jc w:val="center"/>
        <w:rPr>
          <w:rFonts w:eastAsia="Times New Roman"/>
        </w:rPr>
      </w:pPr>
      <w:r>
        <w:rPr>
          <w:rFonts w:eastAsia="Times New Roman"/>
        </w:rPr>
        <w:t>ER&amp;R</w:t>
      </w:r>
      <w:r w:rsidR="004D3E92">
        <w:rPr>
          <w:rFonts w:eastAsia="Times New Roman"/>
        </w:rPr>
        <w:t xml:space="preserve"> Curriculum Learning Plan</w:t>
      </w:r>
      <w:r w:rsidR="00D7563C">
        <w:rPr>
          <w:rFonts w:eastAsia="Times New Roman"/>
        </w:rPr>
        <w:t xml:space="preserve"> Sample 1</w:t>
      </w:r>
    </w:p>
    <w:p w14:paraId="0F97785A" w14:textId="23B4E41B" w:rsidR="1C389CF4" w:rsidRDefault="1C389CF4" w:rsidP="1C389CF4">
      <w:pPr>
        <w:jc w:val="center"/>
        <w:rPr>
          <w:color w:val="FF0000"/>
        </w:rPr>
      </w:pPr>
      <w:r w:rsidRPr="1C389CF4">
        <w:rPr>
          <w:color w:val="FF0000"/>
        </w:rPr>
        <w:t>Course content Due</w:t>
      </w:r>
      <w:r w:rsidR="00991BA9">
        <w:rPr>
          <w:color w:val="FF0000"/>
        </w:rPr>
        <w:t xml:space="preserve"> Date</w:t>
      </w:r>
      <w:r w:rsidR="00A07F55">
        <w:rPr>
          <w:color w:val="FF0000"/>
        </w:rPr>
        <w:t xml:space="preserve"> – mm/dd/yyyy</w:t>
      </w:r>
    </w:p>
    <w:p w14:paraId="672A6659" w14:textId="77777777" w:rsidR="004D3E92" w:rsidRPr="004D3E92" w:rsidRDefault="004D3E92" w:rsidP="004D3E92">
      <w:pPr>
        <w:spacing w:after="0" w:line="240" w:lineRule="auto"/>
        <w:jc w:val="center"/>
        <w:textAlignment w:val="baseline"/>
        <w:rPr>
          <w:rFonts w:ascii="Segoe UI" w:eastAsia="Times New Roman" w:hAnsi="Segoe UI" w:cs="Segoe UI"/>
          <w:color w:val="2E74B5"/>
          <w:sz w:val="18"/>
          <w:szCs w:val="18"/>
        </w:rPr>
      </w:pPr>
    </w:p>
    <w:p w14:paraId="3D79D70A" w14:textId="5600B6F9" w:rsidR="004D3E92" w:rsidRPr="00FE68E5" w:rsidRDefault="00A07F55" w:rsidP="004D3E92">
      <w:pPr>
        <w:pStyle w:val="Title"/>
        <w:jc w:val="center"/>
        <w:rPr>
          <w:rFonts w:eastAsia="Times New Roman"/>
          <w:sz w:val="36"/>
        </w:rPr>
      </w:pPr>
      <w:r w:rsidRPr="00FE68E5">
        <w:rPr>
          <w:rFonts w:eastAsia="Times New Roman"/>
          <w:sz w:val="36"/>
        </w:rPr>
        <w:t xml:space="preserve">Course Title: </w:t>
      </w:r>
      <w:r w:rsidR="004D3E92" w:rsidRPr="00FE68E5">
        <w:rPr>
          <w:rFonts w:eastAsia="Times New Roman"/>
          <w:i/>
          <w:sz w:val="36"/>
        </w:rPr>
        <w:t>It’s Smarter to be Understood: Improving Readability in Participant Engagement Materials</w:t>
      </w:r>
    </w:p>
    <w:p w14:paraId="0A37501D" w14:textId="77777777" w:rsidR="004D3E92" w:rsidRPr="004D3E92" w:rsidRDefault="004D3E92" w:rsidP="004D3E92"/>
    <w:p w14:paraId="30D7AF27" w14:textId="77777777" w:rsidR="004D3E92" w:rsidRDefault="004D3E92" w:rsidP="004D3E92">
      <w:pPr>
        <w:spacing w:after="0" w:line="240" w:lineRule="auto"/>
        <w:textAlignment w:val="baseline"/>
        <w:rPr>
          <w:rFonts w:ascii="Calibri" w:eastAsia="Times New Roman" w:hAnsi="Calibri" w:cs="Calibri"/>
          <w:i/>
          <w:iCs/>
          <w:color w:val="ED7C31"/>
        </w:rPr>
      </w:pPr>
      <w:r w:rsidRPr="004D3E92">
        <w:rPr>
          <w:rFonts w:ascii="Calibri" w:eastAsia="Times New Roman" w:hAnsi="Calibri" w:cs="Calibri"/>
          <w:b/>
          <w:bCs/>
          <w:i/>
          <w:iCs/>
          <w:color w:val="ED7C31"/>
        </w:rPr>
        <w:t>Related Competency Domains:</w:t>
      </w:r>
      <w:r w:rsidRPr="004D3E92">
        <w:rPr>
          <w:rFonts w:ascii="Calibri" w:eastAsia="Times New Roman" w:hAnsi="Calibri" w:cs="Calibri"/>
          <w:i/>
          <w:iCs/>
          <w:color w:val="ED7C31"/>
        </w:rPr>
        <w:t> </w:t>
      </w:r>
    </w:p>
    <w:p w14:paraId="77532618" w14:textId="77777777" w:rsidR="004D3E92" w:rsidRDefault="004D3E92" w:rsidP="004D3E92">
      <w:pPr>
        <w:pStyle w:val="ListParagraph"/>
        <w:numPr>
          <w:ilvl w:val="0"/>
          <w:numId w:val="4"/>
        </w:numPr>
        <w:spacing w:after="0" w:line="240" w:lineRule="auto"/>
        <w:textAlignment w:val="baseline"/>
        <w:rPr>
          <w:rFonts w:ascii="Calibri" w:eastAsia="Times New Roman" w:hAnsi="Calibri" w:cs="Calibri"/>
          <w:i/>
          <w:iCs/>
          <w:color w:val="ED7C31"/>
        </w:rPr>
      </w:pPr>
      <w:r w:rsidRPr="004D3E92">
        <w:rPr>
          <w:rFonts w:ascii="Calibri" w:eastAsia="Times New Roman" w:hAnsi="Calibri" w:cs="Calibri"/>
          <w:i/>
          <w:iCs/>
          <w:color w:val="ED7C31"/>
        </w:rPr>
        <w:t>Safety and Ethics: Development o</w:t>
      </w:r>
      <w:r>
        <w:rPr>
          <w:rFonts w:ascii="Calibri" w:eastAsia="Times New Roman" w:hAnsi="Calibri" w:cs="Calibri"/>
          <w:i/>
          <w:iCs/>
          <w:color w:val="ED7C31"/>
        </w:rPr>
        <w:t>f Informed Consent Doc and Plan</w:t>
      </w:r>
      <w:r w:rsidRPr="004D3E92">
        <w:rPr>
          <w:rFonts w:ascii="Calibri" w:eastAsia="Times New Roman" w:hAnsi="Calibri" w:cs="Calibri"/>
          <w:i/>
          <w:iCs/>
          <w:color w:val="ED7C31"/>
        </w:rPr>
        <w:t xml:space="preserve"> </w:t>
      </w:r>
    </w:p>
    <w:p w14:paraId="4DA98AF2" w14:textId="77777777" w:rsidR="004D3E92" w:rsidRPr="004D3E92" w:rsidRDefault="004D3E92" w:rsidP="004D3E92">
      <w:pPr>
        <w:pStyle w:val="ListParagraph"/>
        <w:numPr>
          <w:ilvl w:val="0"/>
          <w:numId w:val="4"/>
        </w:numPr>
        <w:spacing w:after="0" w:line="240" w:lineRule="auto"/>
        <w:textAlignment w:val="baseline"/>
        <w:rPr>
          <w:rFonts w:ascii="Calibri" w:eastAsia="Times New Roman" w:hAnsi="Calibri" w:cs="Calibri"/>
          <w:i/>
          <w:iCs/>
          <w:color w:val="ED7C31"/>
        </w:rPr>
      </w:pPr>
      <w:r w:rsidRPr="004D3E92">
        <w:rPr>
          <w:rFonts w:ascii="Calibri" w:eastAsia="Times New Roman" w:hAnsi="Calibri" w:cs="Calibri"/>
          <w:i/>
          <w:iCs/>
          <w:color w:val="ED7C31"/>
        </w:rPr>
        <w:t>Research Operations: Recruitment </w:t>
      </w:r>
      <w:r w:rsidRPr="004D3E92">
        <w:rPr>
          <w:rFonts w:ascii="Calibri" w:eastAsia="Times New Roman" w:hAnsi="Calibri" w:cs="Calibri"/>
        </w:rPr>
        <w:t> </w:t>
      </w:r>
    </w:p>
    <w:p w14:paraId="5DAB6C7B" w14:textId="77777777" w:rsidR="004D3E92" w:rsidRPr="004D3E92" w:rsidRDefault="004D3E92" w:rsidP="004D3E92">
      <w:pPr>
        <w:pStyle w:val="ListParagraph"/>
        <w:spacing w:after="0" w:line="240" w:lineRule="auto"/>
        <w:textAlignment w:val="baseline"/>
        <w:rPr>
          <w:rFonts w:ascii="Calibri" w:eastAsia="Times New Roman" w:hAnsi="Calibri" w:cs="Calibri"/>
          <w:i/>
          <w:iCs/>
          <w:color w:val="ED7C31"/>
        </w:rPr>
      </w:pPr>
    </w:p>
    <w:tbl>
      <w:tblPr>
        <w:tblW w:w="10800" w:type="dxa"/>
        <w:tblInd w:w="-5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90"/>
        <w:gridCol w:w="8710"/>
      </w:tblGrid>
      <w:tr w:rsidR="004D3E92" w:rsidRPr="004D3E92" w14:paraId="39408479" w14:textId="77777777" w:rsidTr="004D3E92">
        <w:tc>
          <w:tcPr>
            <w:tcW w:w="2090" w:type="dxa"/>
            <w:tcBorders>
              <w:top w:val="single" w:sz="6" w:space="0" w:color="auto"/>
              <w:left w:val="single" w:sz="6" w:space="0" w:color="auto"/>
              <w:bottom w:val="single" w:sz="6" w:space="0" w:color="auto"/>
              <w:right w:val="single" w:sz="6" w:space="0" w:color="auto"/>
            </w:tcBorders>
            <w:shd w:val="clear" w:color="auto" w:fill="auto"/>
            <w:hideMark/>
          </w:tcPr>
          <w:p w14:paraId="162962AE" w14:textId="5C0E48E4" w:rsidR="004D3E92" w:rsidRPr="004D3E92" w:rsidRDefault="00991BA9" w:rsidP="004D3E92">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Duke Content SME/Facilitator</w:t>
            </w:r>
          </w:p>
        </w:tc>
        <w:tc>
          <w:tcPr>
            <w:tcW w:w="8710" w:type="dxa"/>
            <w:tcBorders>
              <w:top w:val="single" w:sz="6" w:space="0" w:color="auto"/>
              <w:left w:val="nil"/>
              <w:bottom w:val="single" w:sz="6" w:space="0" w:color="auto"/>
              <w:right w:val="single" w:sz="6" w:space="0" w:color="auto"/>
            </w:tcBorders>
            <w:shd w:val="clear" w:color="auto" w:fill="auto"/>
            <w:hideMark/>
          </w:tcPr>
          <w:p w14:paraId="6435D713" w14:textId="16EB6F4C" w:rsidR="004D3E92" w:rsidRPr="004D3E92" w:rsidRDefault="004D3E92" w:rsidP="004D3E92">
            <w:pPr>
              <w:spacing w:after="0" w:line="240" w:lineRule="auto"/>
              <w:textAlignment w:val="baseline"/>
              <w:rPr>
                <w:rFonts w:ascii="Times New Roman" w:eastAsia="Times New Roman" w:hAnsi="Times New Roman" w:cs="Times New Roman"/>
                <w:sz w:val="24"/>
                <w:szCs w:val="24"/>
              </w:rPr>
            </w:pPr>
            <w:r w:rsidRPr="004D3E92">
              <w:rPr>
                <w:rFonts w:ascii="Calibri" w:eastAsia="Times New Roman" w:hAnsi="Calibri" w:cs="Calibri"/>
                <w:color w:val="6FAC47"/>
              </w:rPr>
              <w:t xml:space="preserve">Jamie </w:t>
            </w:r>
            <w:r w:rsidRPr="00715185">
              <w:rPr>
                <w:rFonts w:ascii="Calibri" w:eastAsia="Times New Roman" w:hAnsi="Calibri" w:cs="Calibri"/>
                <w:color w:val="6FAC47"/>
              </w:rPr>
              <w:t>Roberts,</w:t>
            </w:r>
            <w:r w:rsidRPr="004D3E92">
              <w:rPr>
                <w:rFonts w:ascii="Calibri" w:eastAsia="Times New Roman" w:hAnsi="Calibri" w:cs="Calibri"/>
                <w:color w:val="121212"/>
              </w:rPr>
              <w:t> </w:t>
            </w:r>
            <w:r w:rsidRPr="004D3E92">
              <w:rPr>
                <w:rFonts w:ascii="Calibri" w:eastAsia="Times New Roman" w:hAnsi="Calibri" w:cs="Calibri"/>
                <w:color w:val="6FAC47"/>
              </w:rPr>
              <w:t>Renee Leverty, Vincent Miller</w:t>
            </w:r>
            <w:r w:rsidRPr="004D3E92">
              <w:rPr>
                <w:rFonts w:ascii="Calibri" w:eastAsia="Times New Roman" w:hAnsi="Calibri" w:cs="Calibri"/>
              </w:rPr>
              <w:t> </w:t>
            </w:r>
          </w:p>
        </w:tc>
      </w:tr>
      <w:tr w:rsidR="00991BA9" w:rsidRPr="004D3E92" w14:paraId="494FD5CE" w14:textId="77777777" w:rsidTr="004D3E92">
        <w:tc>
          <w:tcPr>
            <w:tcW w:w="2090" w:type="dxa"/>
            <w:tcBorders>
              <w:top w:val="nil"/>
              <w:left w:val="single" w:sz="6" w:space="0" w:color="auto"/>
              <w:bottom w:val="single" w:sz="6" w:space="0" w:color="auto"/>
              <w:right w:val="single" w:sz="6" w:space="0" w:color="auto"/>
            </w:tcBorders>
            <w:shd w:val="clear" w:color="auto" w:fill="auto"/>
            <w:hideMark/>
          </w:tcPr>
          <w:p w14:paraId="19FF8750" w14:textId="481242C0"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Method: Blended</w:t>
            </w:r>
          </w:p>
        </w:tc>
        <w:tc>
          <w:tcPr>
            <w:tcW w:w="8710" w:type="dxa"/>
            <w:tcBorders>
              <w:top w:val="nil"/>
              <w:left w:val="nil"/>
              <w:bottom w:val="single" w:sz="6" w:space="0" w:color="auto"/>
              <w:right w:val="single" w:sz="6" w:space="0" w:color="auto"/>
            </w:tcBorders>
            <w:shd w:val="clear" w:color="auto" w:fill="auto"/>
            <w:hideMark/>
          </w:tcPr>
          <w:p w14:paraId="48D61DBA" w14:textId="759E6B04"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color w:val="121212"/>
              </w:rPr>
              <w:t xml:space="preserve">Online Module followed by 120 min lecture and interactive workshop </w:t>
            </w:r>
          </w:p>
        </w:tc>
      </w:tr>
      <w:tr w:rsidR="00991BA9" w:rsidRPr="004D3E92" w14:paraId="4B9DC26D" w14:textId="77777777" w:rsidTr="004D3E92">
        <w:tc>
          <w:tcPr>
            <w:tcW w:w="2090" w:type="dxa"/>
            <w:tcBorders>
              <w:top w:val="nil"/>
              <w:left w:val="single" w:sz="6" w:space="0" w:color="auto"/>
              <w:bottom w:val="single" w:sz="6" w:space="0" w:color="auto"/>
              <w:right w:val="single" w:sz="6" w:space="0" w:color="auto"/>
            </w:tcBorders>
            <w:shd w:val="clear" w:color="auto" w:fill="auto"/>
            <w:hideMark/>
          </w:tcPr>
          <w:p w14:paraId="09A448B7" w14:textId="7BCC2555"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000000" w:themeColor="text1"/>
              </w:rPr>
              <w:t>Pre-Learning</w:t>
            </w:r>
          </w:p>
        </w:tc>
        <w:tc>
          <w:tcPr>
            <w:tcW w:w="8710" w:type="dxa"/>
            <w:tcBorders>
              <w:top w:val="nil"/>
              <w:left w:val="nil"/>
              <w:bottom w:val="single" w:sz="6" w:space="0" w:color="auto"/>
              <w:right w:val="single" w:sz="6" w:space="0" w:color="auto"/>
            </w:tcBorders>
            <w:shd w:val="clear" w:color="auto" w:fill="auto"/>
            <w:hideMark/>
          </w:tcPr>
          <w:p w14:paraId="677ABE34" w14:textId="77777777" w:rsidR="00991BA9" w:rsidRPr="00991BA9" w:rsidRDefault="00991BA9" w:rsidP="00991BA9">
            <w:pPr>
              <w:pStyle w:val="ListParagraph"/>
              <w:numPr>
                <w:ilvl w:val="0"/>
                <w:numId w:val="6"/>
              </w:numPr>
              <w:spacing w:before="100" w:beforeAutospacing="1" w:after="100" w:afterAutospacing="1" w:line="240" w:lineRule="auto"/>
              <w:rPr>
                <w:rFonts w:eastAsia="Times New Roman" w:cstheme="minorHAnsi"/>
                <w:color w:val="121212"/>
              </w:rPr>
            </w:pPr>
            <w:r w:rsidRPr="00991BA9">
              <w:rPr>
                <w:rFonts w:eastAsia="Times New Roman" w:cstheme="minorHAnsi"/>
                <w:color w:val="121212"/>
              </w:rPr>
              <w:t>Complete the online module to prepare for discussion:</w:t>
            </w:r>
            <w:r w:rsidRPr="00991BA9">
              <w:rPr>
                <w:rFonts w:eastAsia="Times New Roman" w:cstheme="minorHAnsi"/>
                <w:b/>
                <w:color w:val="121212"/>
              </w:rPr>
              <w:t> Readability Fundamentals + Participant-Facing Engagement Materials.</w:t>
            </w:r>
          </w:p>
          <w:p w14:paraId="2C0E666B" w14:textId="3BA78E0B" w:rsidR="00991BA9" w:rsidRPr="00991BA9" w:rsidRDefault="00991BA9" w:rsidP="00991BA9">
            <w:pPr>
              <w:pStyle w:val="ListParagraph"/>
              <w:numPr>
                <w:ilvl w:val="0"/>
                <w:numId w:val="6"/>
              </w:numPr>
              <w:spacing w:before="100" w:beforeAutospacing="1" w:after="100" w:afterAutospacing="1" w:line="240" w:lineRule="auto"/>
              <w:rPr>
                <w:rFonts w:cstheme="minorHAnsi"/>
                <w:b/>
                <w:color w:val="172B4D"/>
                <w:sz w:val="21"/>
                <w:szCs w:val="21"/>
                <w:u w:val="single"/>
              </w:rPr>
            </w:pPr>
            <w:r w:rsidRPr="00991BA9">
              <w:rPr>
                <w:rFonts w:eastAsia="Times New Roman" w:cstheme="minorHAnsi"/>
                <w:color w:val="121212"/>
              </w:rPr>
              <w:t xml:space="preserve">Read </w:t>
            </w:r>
            <w:r w:rsidRPr="00991BA9">
              <w:rPr>
                <w:rFonts w:eastAsia="Times New Roman" w:cstheme="minorHAnsi"/>
                <w:b/>
                <w:color w:val="121212"/>
              </w:rPr>
              <w:t>article</w:t>
            </w:r>
            <w:r w:rsidRPr="00991BA9">
              <w:rPr>
                <w:rFonts w:eastAsia="Times New Roman" w:cstheme="minorHAnsi"/>
                <w:color w:val="121212"/>
              </w:rPr>
              <w:t> on translating evidence in uncertain times and come prepared to discuss your reaction.</w:t>
            </w:r>
          </w:p>
        </w:tc>
      </w:tr>
      <w:tr w:rsidR="004D3E92" w:rsidRPr="004D3E92" w14:paraId="20194FF3" w14:textId="77777777" w:rsidTr="004D3E92">
        <w:tc>
          <w:tcPr>
            <w:tcW w:w="2090" w:type="dxa"/>
            <w:tcBorders>
              <w:top w:val="nil"/>
              <w:left w:val="single" w:sz="6" w:space="0" w:color="auto"/>
              <w:bottom w:val="single" w:sz="6" w:space="0" w:color="auto"/>
              <w:right w:val="single" w:sz="6" w:space="0" w:color="auto"/>
            </w:tcBorders>
            <w:shd w:val="clear" w:color="auto" w:fill="auto"/>
            <w:hideMark/>
          </w:tcPr>
          <w:p w14:paraId="5381A168" w14:textId="77777777" w:rsidR="004D3E92" w:rsidRPr="004D3E92" w:rsidRDefault="004D3E92" w:rsidP="004D3E92">
            <w:pPr>
              <w:spacing w:after="0" w:line="240" w:lineRule="auto"/>
              <w:textAlignment w:val="baseline"/>
              <w:rPr>
                <w:rFonts w:ascii="Times New Roman" w:eastAsia="Times New Roman" w:hAnsi="Times New Roman" w:cs="Times New Roman"/>
                <w:sz w:val="24"/>
                <w:szCs w:val="24"/>
              </w:rPr>
            </w:pPr>
            <w:r w:rsidRPr="004D3E92">
              <w:rPr>
                <w:rFonts w:ascii="Calibri" w:eastAsia="Times New Roman" w:hAnsi="Calibri" w:cs="Calibri"/>
                <w:b/>
                <w:bCs/>
                <w:color w:val="121212"/>
              </w:rPr>
              <w:t>Description</w:t>
            </w:r>
            <w:r w:rsidRPr="004D3E92">
              <w:rPr>
                <w:rFonts w:ascii="Calibri" w:eastAsia="Times New Roman" w:hAnsi="Calibri" w:cs="Calibri"/>
              </w:rPr>
              <w:t> </w:t>
            </w:r>
          </w:p>
        </w:tc>
        <w:tc>
          <w:tcPr>
            <w:tcW w:w="8710" w:type="dxa"/>
            <w:tcBorders>
              <w:top w:val="nil"/>
              <w:left w:val="nil"/>
              <w:bottom w:val="single" w:sz="6" w:space="0" w:color="auto"/>
              <w:right w:val="single" w:sz="6" w:space="0" w:color="auto"/>
            </w:tcBorders>
            <w:shd w:val="clear" w:color="auto" w:fill="auto"/>
            <w:hideMark/>
          </w:tcPr>
          <w:p w14:paraId="426E9A14" w14:textId="3E29F40E" w:rsidR="004D3E92" w:rsidRPr="004D3E92" w:rsidRDefault="00BE5951" w:rsidP="004D3E92">
            <w:pPr>
              <w:spacing w:after="0" w:line="240" w:lineRule="auto"/>
              <w:textAlignment w:val="baseline"/>
              <w:rPr>
                <w:rFonts w:ascii="Times New Roman" w:eastAsia="Times New Roman" w:hAnsi="Times New Roman" w:cs="Times New Roman"/>
                <w:sz w:val="24"/>
                <w:szCs w:val="24"/>
              </w:rPr>
            </w:pPr>
            <w:bookmarkStart w:id="0" w:name="_GoBack"/>
            <w:r>
              <w:rPr>
                <w:rFonts w:eastAsia="Open Sans" w:cstheme="minorHAnsi"/>
                <w:color w:val="222222"/>
                <w:szCs w:val="20"/>
              </w:rPr>
              <w:t xml:space="preserve">A guide to </w:t>
            </w:r>
            <w:r w:rsidRPr="00BE5951">
              <w:rPr>
                <w:rFonts w:eastAsia="Open Sans" w:cstheme="minorHAnsi"/>
                <w:color w:val="222222"/>
                <w:szCs w:val="20"/>
              </w:rPr>
              <w:t>health literacy and readability when creating participant engagement materials. Participants will learn strategies to support and confirm participant understanding of study materials. We’ll discuss tools you can</w:t>
            </w:r>
            <w:r>
              <w:rPr>
                <w:rFonts w:eastAsia="Open Sans" w:cstheme="minorHAnsi"/>
                <w:color w:val="222222"/>
                <w:szCs w:val="20"/>
              </w:rPr>
              <w:t xml:space="preserve"> use to design your materials (</w:t>
            </w:r>
            <w:r w:rsidRPr="00BE5951">
              <w:rPr>
                <w:rFonts w:eastAsia="Open Sans" w:cstheme="minorHAnsi"/>
                <w:color w:val="222222"/>
                <w:szCs w:val="20"/>
              </w:rPr>
              <w:t>from consent forms and concise summaries to websites, flyers and brochures) to be more inclusive and readable by all potential participants.</w:t>
            </w:r>
            <w:bookmarkEnd w:id="0"/>
          </w:p>
        </w:tc>
      </w:tr>
      <w:tr w:rsidR="00991BA9" w:rsidRPr="004D3E92" w14:paraId="4149CCFF" w14:textId="77777777" w:rsidTr="004D3E92">
        <w:tc>
          <w:tcPr>
            <w:tcW w:w="2090" w:type="dxa"/>
            <w:tcBorders>
              <w:top w:val="nil"/>
              <w:left w:val="single" w:sz="6" w:space="0" w:color="auto"/>
              <w:bottom w:val="single" w:sz="6" w:space="0" w:color="auto"/>
              <w:right w:val="single" w:sz="6" w:space="0" w:color="auto"/>
            </w:tcBorders>
            <w:shd w:val="clear" w:color="auto" w:fill="auto"/>
            <w:hideMark/>
          </w:tcPr>
          <w:p w14:paraId="3C19B75D" w14:textId="708D1137"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Learning Objectives</w:t>
            </w:r>
          </w:p>
        </w:tc>
        <w:tc>
          <w:tcPr>
            <w:tcW w:w="8710" w:type="dxa"/>
            <w:tcBorders>
              <w:top w:val="nil"/>
              <w:left w:val="nil"/>
              <w:bottom w:val="single" w:sz="6" w:space="0" w:color="auto"/>
              <w:right w:val="single" w:sz="6" w:space="0" w:color="auto"/>
            </w:tcBorders>
            <w:shd w:val="clear" w:color="auto" w:fill="auto"/>
            <w:hideMark/>
          </w:tcPr>
          <w:p w14:paraId="47EACE50" w14:textId="77777777" w:rsidR="00991BA9" w:rsidRPr="00AE4652" w:rsidRDefault="00991BA9" w:rsidP="00991BA9">
            <w:pPr>
              <w:textAlignment w:val="baseline"/>
              <w:rPr>
                <w:rFonts w:eastAsiaTheme="minorEastAsia" w:cstheme="minorHAnsi"/>
                <w:color w:val="121212"/>
              </w:rPr>
            </w:pPr>
            <w:r w:rsidRPr="00AE4652">
              <w:rPr>
                <w:rFonts w:eastAsiaTheme="minorEastAsia" w:cstheme="minorHAnsi"/>
                <w:color w:val="121212"/>
              </w:rPr>
              <w:t xml:space="preserve">Online Module: </w:t>
            </w:r>
          </w:p>
          <w:p w14:paraId="15F9AC9B" w14:textId="77777777" w:rsidR="00991BA9" w:rsidRPr="00AE4652" w:rsidRDefault="00991BA9" w:rsidP="00991BA9">
            <w:pPr>
              <w:pStyle w:val="ListParagraph"/>
              <w:numPr>
                <w:ilvl w:val="0"/>
                <w:numId w:val="8"/>
              </w:numPr>
              <w:spacing w:after="0" w:line="240" w:lineRule="auto"/>
              <w:textAlignment w:val="baseline"/>
              <w:rPr>
                <w:rFonts w:eastAsiaTheme="minorEastAsia" w:cstheme="minorHAnsi"/>
                <w:color w:val="121212"/>
              </w:rPr>
            </w:pPr>
            <w:r w:rsidRPr="00AE4652">
              <w:rPr>
                <w:rFonts w:eastAsiaTheme="minorEastAsia" w:cstheme="minorHAnsi"/>
                <w:color w:val="121212"/>
              </w:rPr>
              <w:t xml:space="preserve">Define readability and health literacy </w:t>
            </w:r>
          </w:p>
          <w:p w14:paraId="265F6C1C" w14:textId="77777777" w:rsidR="00991BA9" w:rsidRPr="00AE4652" w:rsidRDefault="00991BA9" w:rsidP="00991BA9">
            <w:pPr>
              <w:pStyle w:val="ListParagraph"/>
              <w:numPr>
                <w:ilvl w:val="0"/>
                <w:numId w:val="8"/>
              </w:numPr>
              <w:spacing w:after="0" w:line="240" w:lineRule="auto"/>
              <w:textAlignment w:val="baseline"/>
              <w:rPr>
                <w:rFonts w:eastAsiaTheme="minorEastAsia" w:cstheme="minorHAnsi"/>
                <w:color w:val="121212"/>
              </w:rPr>
            </w:pPr>
            <w:r w:rsidRPr="00AE4652">
              <w:rPr>
                <w:rFonts w:eastAsiaTheme="minorEastAsia" w:cstheme="minorHAnsi"/>
                <w:color w:val="121212"/>
              </w:rPr>
              <w:t>Recognize the fundamentals of readability and how to use them to produce materials that participants can understand</w:t>
            </w:r>
          </w:p>
          <w:p w14:paraId="35C331AF" w14:textId="6A8486F7" w:rsidR="00991BA9" w:rsidRDefault="00991BA9" w:rsidP="00991BA9">
            <w:pPr>
              <w:pStyle w:val="ListParagraph"/>
              <w:numPr>
                <w:ilvl w:val="0"/>
                <w:numId w:val="8"/>
              </w:numPr>
              <w:spacing w:after="0" w:line="240" w:lineRule="auto"/>
              <w:textAlignment w:val="baseline"/>
              <w:rPr>
                <w:rFonts w:eastAsiaTheme="minorEastAsia" w:cstheme="minorHAnsi"/>
                <w:color w:val="121212"/>
              </w:rPr>
            </w:pPr>
            <w:r w:rsidRPr="00AE4652">
              <w:rPr>
                <w:rFonts w:eastAsiaTheme="minorEastAsia" w:cstheme="minorHAnsi"/>
                <w:color w:val="121212"/>
              </w:rPr>
              <w:t>Identify ways to assess readability and confirm understanding</w:t>
            </w:r>
          </w:p>
          <w:p w14:paraId="793A8F50" w14:textId="77777777" w:rsidR="00BE5951" w:rsidRPr="00AE4652" w:rsidRDefault="00BE5951" w:rsidP="00BE5951">
            <w:pPr>
              <w:pStyle w:val="ListParagraph"/>
              <w:spacing w:after="0" w:line="240" w:lineRule="auto"/>
              <w:textAlignment w:val="baseline"/>
              <w:rPr>
                <w:rFonts w:eastAsiaTheme="minorEastAsia" w:cstheme="minorHAnsi"/>
                <w:color w:val="121212"/>
              </w:rPr>
            </w:pPr>
          </w:p>
          <w:p w14:paraId="1C55D34E" w14:textId="77777777" w:rsidR="00991BA9" w:rsidRPr="00AE4652" w:rsidRDefault="00991BA9" w:rsidP="00991BA9">
            <w:pPr>
              <w:textAlignment w:val="baseline"/>
              <w:rPr>
                <w:rFonts w:eastAsiaTheme="minorEastAsia" w:cstheme="minorHAnsi"/>
                <w:color w:val="121212"/>
              </w:rPr>
            </w:pPr>
            <w:r w:rsidRPr="00AE4652">
              <w:rPr>
                <w:rFonts w:eastAsiaTheme="minorEastAsia" w:cstheme="minorHAnsi"/>
                <w:color w:val="121212"/>
              </w:rPr>
              <w:t>Face to Face:</w:t>
            </w:r>
          </w:p>
          <w:p w14:paraId="23980AD0" w14:textId="77777777" w:rsidR="00991BA9" w:rsidRPr="00AE4652" w:rsidRDefault="00991BA9" w:rsidP="00991BA9">
            <w:pPr>
              <w:pStyle w:val="ListParagraph"/>
              <w:numPr>
                <w:ilvl w:val="0"/>
                <w:numId w:val="9"/>
              </w:numPr>
              <w:spacing w:after="0" w:line="240" w:lineRule="auto"/>
              <w:textAlignment w:val="baseline"/>
              <w:rPr>
                <w:rFonts w:eastAsiaTheme="minorEastAsia" w:cstheme="minorHAnsi"/>
                <w:color w:val="121212"/>
              </w:rPr>
            </w:pPr>
            <w:r w:rsidRPr="00AE4652">
              <w:rPr>
                <w:rFonts w:eastAsiaTheme="minorEastAsia" w:cstheme="minorHAnsi"/>
                <w:color w:val="121212"/>
              </w:rPr>
              <w:t>Define health literacy and associated challenges</w:t>
            </w:r>
          </w:p>
          <w:p w14:paraId="1AE39F3D" w14:textId="77777777" w:rsidR="00991BA9" w:rsidRPr="00AE4652" w:rsidRDefault="00991BA9" w:rsidP="00991BA9">
            <w:pPr>
              <w:pStyle w:val="ListParagraph"/>
              <w:numPr>
                <w:ilvl w:val="0"/>
                <w:numId w:val="9"/>
              </w:numPr>
              <w:spacing w:after="0" w:line="240" w:lineRule="auto"/>
              <w:textAlignment w:val="baseline"/>
              <w:rPr>
                <w:rFonts w:eastAsiaTheme="minorEastAsia" w:cstheme="minorHAnsi"/>
                <w:color w:val="121212"/>
              </w:rPr>
            </w:pPr>
            <w:r w:rsidRPr="00AE4652">
              <w:rPr>
                <w:rFonts w:eastAsiaTheme="minorEastAsia" w:cstheme="minorHAnsi"/>
                <w:color w:val="121212"/>
              </w:rPr>
              <w:t>Recognize the importance of health literacy and readability in today’s scientific climate </w:t>
            </w:r>
          </w:p>
          <w:p w14:paraId="29609A30" w14:textId="77777777" w:rsidR="00991BA9" w:rsidRPr="00AE4652" w:rsidRDefault="00991BA9" w:rsidP="00991BA9">
            <w:pPr>
              <w:pStyle w:val="ListParagraph"/>
              <w:numPr>
                <w:ilvl w:val="0"/>
                <w:numId w:val="9"/>
              </w:numPr>
              <w:spacing w:after="0" w:line="240" w:lineRule="auto"/>
              <w:textAlignment w:val="baseline"/>
              <w:rPr>
                <w:rFonts w:eastAsiaTheme="minorEastAsia" w:cstheme="minorHAnsi"/>
                <w:color w:val="121212"/>
              </w:rPr>
            </w:pPr>
            <w:r w:rsidRPr="00AE4652">
              <w:rPr>
                <w:rFonts w:eastAsiaTheme="minorEastAsia" w:cstheme="minorHAnsi"/>
                <w:color w:val="121212"/>
              </w:rPr>
              <w:t xml:space="preserve">Recall available tools for readability analysis and developing understandable materials  </w:t>
            </w:r>
          </w:p>
          <w:p w14:paraId="287E5169" w14:textId="77777777" w:rsidR="00991BA9" w:rsidRDefault="00991BA9" w:rsidP="00991BA9">
            <w:pPr>
              <w:pStyle w:val="ListParagraph"/>
              <w:numPr>
                <w:ilvl w:val="0"/>
                <w:numId w:val="9"/>
              </w:numPr>
              <w:spacing w:after="0" w:line="240" w:lineRule="auto"/>
              <w:textAlignment w:val="baseline"/>
              <w:rPr>
                <w:rFonts w:eastAsiaTheme="minorEastAsia" w:cstheme="minorHAnsi"/>
                <w:color w:val="121212"/>
              </w:rPr>
            </w:pPr>
            <w:r w:rsidRPr="00AE4652">
              <w:rPr>
                <w:rFonts w:eastAsiaTheme="minorEastAsia" w:cstheme="minorHAnsi"/>
                <w:color w:val="121212"/>
              </w:rPr>
              <w:t xml:space="preserve">Apply readability foundations to produce materials potential participants can understand  </w:t>
            </w:r>
          </w:p>
          <w:p w14:paraId="7F582F3F" w14:textId="55A4A5ED" w:rsidR="00991BA9" w:rsidRPr="00991BA9" w:rsidRDefault="00991BA9" w:rsidP="00991BA9">
            <w:pPr>
              <w:pStyle w:val="ListParagraph"/>
              <w:numPr>
                <w:ilvl w:val="0"/>
                <w:numId w:val="9"/>
              </w:numPr>
              <w:spacing w:after="0" w:line="240" w:lineRule="auto"/>
              <w:textAlignment w:val="baseline"/>
              <w:rPr>
                <w:rFonts w:eastAsiaTheme="minorEastAsia" w:cstheme="minorHAnsi"/>
                <w:color w:val="121212"/>
              </w:rPr>
            </w:pPr>
            <w:r w:rsidRPr="00991BA9">
              <w:rPr>
                <w:rFonts w:eastAsiaTheme="minorEastAsia" w:cstheme="minorHAnsi"/>
                <w:color w:val="121212"/>
              </w:rPr>
              <w:t xml:space="preserve">Discuss health literacy and inclusivity strategies  </w:t>
            </w:r>
          </w:p>
        </w:tc>
      </w:tr>
      <w:tr w:rsidR="00991BA9" w:rsidRPr="004D3E92" w14:paraId="7246923B" w14:textId="77777777" w:rsidTr="004D3E92">
        <w:tc>
          <w:tcPr>
            <w:tcW w:w="2090" w:type="dxa"/>
            <w:tcBorders>
              <w:top w:val="nil"/>
              <w:left w:val="single" w:sz="6" w:space="0" w:color="auto"/>
              <w:bottom w:val="single" w:sz="6" w:space="0" w:color="auto"/>
              <w:right w:val="single" w:sz="6" w:space="0" w:color="auto"/>
            </w:tcBorders>
            <w:shd w:val="clear" w:color="auto" w:fill="auto"/>
            <w:hideMark/>
          </w:tcPr>
          <w:p w14:paraId="23FB0F54" w14:textId="597DF47A"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 xml:space="preserve">Journaling Prompt </w:t>
            </w:r>
          </w:p>
        </w:tc>
        <w:tc>
          <w:tcPr>
            <w:tcW w:w="8710" w:type="dxa"/>
            <w:tcBorders>
              <w:top w:val="nil"/>
              <w:left w:val="nil"/>
              <w:bottom w:val="single" w:sz="6" w:space="0" w:color="auto"/>
              <w:right w:val="single" w:sz="6" w:space="0" w:color="auto"/>
            </w:tcBorders>
            <w:shd w:val="clear" w:color="auto" w:fill="auto"/>
            <w:hideMark/>
          </w:tcPr>
          <w:p w14:paraId="22EB23D9" w14:textId="662D6D8F" w:rsidR="00991BA9" w:rsidRPr="004D3E92" w:rsidRDefault="00991BA9" w:rsidP="00A07F55">
            <w:pPr>
              <w:spacing w:after="0" w:line="240" w:lineRule="auto"/>
              <w:textAlignment w:val="baseline"/>
              <w:rPr>
                <w:rFonts w:ascii="Times New Roman" w:eastAsia="Times New Roman" w:hAnsi="Times New Roman" w:cs="Times New Roman"/>
                <w:sz w:val="24"/>
                <w:szCs w:val="24"/>
              </w:rPr>
            </w:pPr>
            <w:r w:rsidRPr="00715185">
              <w:rPr>
                <w:rFonts w:eastAsia="Calibri" w:cstheme="minorHAnsi"/>
                <w:color w:val="000000" w:themeColor="text1"/>
                <w:szCs w:val="21"/>
              </w:rPr>
              <w:t xml:space="preserve">Take a moment to reflect on what you've learned in this course. How can we use health literacy and understandable engagement materials to reach and be inclusive of all populations? </w:t>
            </w:r>
            <w:r w:rsidRPr="00AE4652">
              <w:rPr>
                <w:rFonts w:eastAsia="Times New Roman" w:cstheme="minorHAnsi"/>
                <w:color w:val="000000" w:themeColor="text1"/>
              </w:rPr>
              <w:t xml:space="preserve">OR </w:t>
            </w:r>
            <w:r w:rsidRPr="00AE4652">
              <w:rPr>
                <w:rFonts w:eastAsia="Calibri" w:cstheme="minorHAnsi"/>
                <w:color w:val="000000" w:themeColor="text1"/>
              </w:rPr>
              <w:t>Describe how developing materials that participants understand supports opportunities for </w:t>
            </w:r>
            <w:r w:rsidRPr="00AE4652">
              <w:rPr>
                <w:rFonts w:eastAsia="Calibri" w:cstheme="minorHAnsi"/>
                <w:b/>
                <w:bCs/>
                <w:i/>
                <w:iCs/>
                <w:color w:val="000000" w:themeColor="text1"/>
              </w:rPr>
              <w:t>everyone</w:t>
            </w:r>
            <w:r w:rsidRPr="00AE4652">
              <w:rPr>
                <w:rFonts w:eastAsia="Calibri" w:cstheme="minorHAnsi"/>
                <w:color w:val="000000" w:themeColor="text1"/>
              </w:rPr>
              <w:t> to participate in research. </w:t>
            </w:r>
          </w:p>
        </w:tc>
      </w:tr>
      <w:tr w:rsidR="00991BA9" w:rsidRPr="004D3E92" w14:paraId="01217A95" w14:textId="77777777" w:rsidTr="004D3E92">
        <w:tc>
          <w:tcPr>
            <w:tcW w:w="2090" w:type="dxa"/>
            <w:tcBorders>
              <w:top w:val="nil"/>
              <w:left w:val="single" w:sz="6" w:space="0" w:color="auto"/>
              <w:bottom w:val="single" w:sz="6" w:space="0" w:color="auto"/>
              <w:right w:val="single" w:sz="6" w:space="0" w:color="auto"/>
            </w:tcBorders>
            <w:shd w:val="clear" w:color="auto" w:fill="auto"/>
            <w:hideMark/>
          </w:tcPr>
          <w:p w14:paraId="3F4BC6F2" w14:textId="71BE93E0"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Pr>
                <w:rFonts w:eastAsia="Times New Roman" w:cstheme="minorHAnsi"/>
                <w:b/>
                <w:bCs/>
                <w:color w:val="121212"/>
              </w:rPr>
              <w:t>Resources</w:t>
            </w:r>
          </w:p>
        </w:tc>
        <w:tc>
          <w:tcPr>
            <w:tcW w:w="8710" w:type="dxa"/>
            <w:tcBorders>
              <w:top w:val="nil"/>
              <w:left w:val="nil"/>
              <w:bottom w:val="single" w:sz="6" w:space="0" w:color="auto"/>
              <w:right w:val="single" w:sz="6" w:space="0" w:color="auto"/>
            </w:tcBorders>
            <w:shd w:val="clear" w:color="auto" w:fill="auto"/>
            <w:hideMark/>
          </w:tcPr>
          <w:p w14:paraId="7F62574B" w14:textId="1157A78D" w:rsidR="00991BA9" w:rsidRPr="004D3E92" w:rsidRDefault="00991BA9" w:rsidP="00991BA9">
            <w:pPr>
              <w:spacing w:after="0" w:line="240" w:lineRule="auto"/>
              <w:textAlignment w:val="baseline"/>
              <w:rPr>
                <w:rFonts w:ascii="Times New Roman" w:eastAsia="Times New Roman" w:hAnsi="Times New Roman" w:cs="Times New Roman"/>
                <w:sz w:val="24"/>
                <w:szCs w:val="24"/>
              </w:rPr>
            </w:pPr>
            <w:r w:rsidRPr="00715185">
              <w:rPr>
                <w:rFonts w:eastAsia="Calibri" w:cstheme="minorHAnsi"/>
                <w:color w:val="000000" w:themeColor="text1"/>
                <w:szCs w:val="21"/>
              </w:rPr>
              <w:t>List of resources for Course Wiki included here.</w:t>
            </w:r>
          </w:p>
        </w:tc>
      </w:tr>
    </w:tbl>
    <w:p w14:paraId="16F6BA27" w14:textId="7EE7073F" w:rsidR="004D3E92" w:rsidRDefault="004D3E92" w:rsidP="004D3E92">
      <w:pPr>
        <w:pStyle w:val="Heading1"/>
      </w:pPr>
      <w:r>
        <w:lastRenderedPageBreak/>
        <w:t xml:space="preserve">Course Outline Tied to Learning Objectives </w:t>
      </w:r>
    </w:p>
    <w:p w14:paraId="5A39BBE3" w14:textId="77777777" w:rsidR="004D3E92" w:rsidRPr="004D3E92" w:rsidRDefault="004D3E92" w:rsidP="004D3E92"/>
    <w:p w14:paraId="010E3B3E" w14:textId="2F1F12EE" w:rsidR="00991BA9" w:rsidRDefault="00991BA9" w:rsidP="00991BA9">
      <w:pPr>
        <w:pStyle w:val="Heading2"/>
        <w:rPr>
          <w:rFonts w:eastAsiaTheme="minorEastAsia"/>
        </w:rPr>
      </w:pPr>
      <w:r w:rsidRPr="00991BA9">
        <w:rPr>
          <w:rFonts w:eastAsiaTheme="minorEastAsia"/>
        </w:rPr>
        <w:t>Define health literacy and associated challenges</w:t>
      </w:r>
    </w:p>
    <w:p w14:paraId="5625EE28" w14:textId="3DC278C6" w:rsidR="00991BA9" w:rsidRPr="00991BA9" w:rsidRDefault="00991BA9" w:rsidP="00991BA9">
      <w:pPr>
        <w:pStyle w:val="ListParagraph"/>
        <w:numPr>
          <w:ilvl w:val="0"/>
          <w:numId w:val="11"/>
        </w:numPr>
      </w:pPr>
      <w:r>
        <w:t xml:space="preserve">List content and </w:t>
      </w:r>
      <w:r w:rsidRPr="00991BA9">
        <w:rPr>
          <w:b/>
          <w:color w:val="ED7D31" w:themeColor="accent2"/>
        </w:rPr>
        <w:t>activities</w:t>
      </w:r>
      <w:r>
        <w:t xml:space="preserve"> to meet this objective.</w:t>
      </w:r>
    </w:p>
    <w:p w14:paraId="1A03577F" w14:textId="1E669FED" w:rsidR="00991BA9" w:rsidRDefault="00991BA9" w:rsidP="00991BA9">
      <w:pPr>
        <w:pStyle w:val="Heading2"/>
        <w:rPr>
          <w:rFonts w:eastAsiaTheme="minorEastAsia"/>
        </w:rPr>
      </w:pPr>
      <w:r w:rsidRPr="00991BA9">
        <w:rPr>
          <w:rFonts w:eastAsiaTheme="minorEastAsia"/>
        </w:rPr>
        <w:t>Recognize the importance of health literacy and readability in today’s scientific climate </w:t>
      </w:r>
    </w:p>
    <w:p w14:paraId="621209DB" w14:textId="0F5C860C" w:rsidR="00991BA9" w:rsidRPr="00991BA9" w:rsidRDefault="00991BA9" w:rsidP="00991BA9">
      <w:pPr>
        <w:pStyle w:val="ListParagraph"/>
        <w:numPr>
          <w:ilvl w:val="0"/>
          <w:numId w:val="11"/>
        </w:numPr>
      </w:pPr>
      <w:r>
        <w:t xml:space="preserve">List content and </w:t>
      </w:r>
      <w:r w:rsidRPr="00991BA9">
        <w:rPr>
          <w:b/>
          <w:color w:val="ED7D31" w:themeColor="accent2"/>
        </w:rPr>
        <w:t>activities</w:t>
      </w:r>
      <w:r>
        <w:t xml:space="preserve"> to meet this objective.</w:t>
      </w:r>
    </w:p>
    <w:p w14:paraId="0D406FCB" w14:textId="18DEA4FD" w:rsidR="00991BA9" w:rsidRDefault="00991BA9" w:rsidP="00991BA9">
      <w:pPr>
        <w:pStyle w:val="Heading2"/>
        <w:rPr>
          <w:rFonts w:eastAsiaTheme="minorEastAsia"/>
        </w:rPr>
      </w:pPr>
      <w:r w:rsidRPr="00991BA9">
        <w:rPr>
          <w:rFonts w:eastAsiaTheme="minorEastAsia"/>
        </w:rPr>
        <w:t xml:space="preserve">Recall available tools for readability analysis and developing understandable materials  </w:t>
      </w:r>
    </w:p>
    <w:p w14:paraId="306C3402" w14:textId="71764A0A" w:rsidR="00991BA9" w:rsidRPr="00991BA9" w:rsidRDefault="00991BA9" w:rsidP="00991BA9">
      <w:pPr>
        <w:pStyle w:val="ListParagraph"/>
        <w:numPr>
          <w:ilvl w:val="0"/>
          <w:numId w:val="11"/>
        </w:numPr>
      </w:pPr>
      <w:r>
        <w:t xml:space="preserve">List content and </w:t>
      </w:r>
      <w:r w:rsidRPr="00991BA9">
        <w:rPr>
          <w:b/>
          <w:color w:val="ED7D31" w:themeColor="accent2"/>
        </w:rPr>
        <w:t>activities</w:t>
      </w:r>
      <w:r>
        <w:t xml:space="preserve"> to meet this objective.</w:t>
      </w:r>
    </w:p>
    <w:p w14:paraId="266524FD" w14:textId="3E64E770" w:rsidR="00991BA9" w:rsidRDefault="00991BA9" w:rsidP="00991BA9">
      <w:pPr>
        <w:pStyle w:val="Heading2"/>
        <w:rPr>
          <w:rFonts w:eastAsiaTheme="minorEastAsia"/>
        </w:rPr>
      </w:pPr>
      <w:r w:rsidRPr="00991BA9">
        <w:rPr>
          <w:rFonts w:eastAsiaTheme="minorEastAsia"/>
        </w:rPr>
        <w:t xml:space="preserve">Apply readability foundations to produce materials potential participants can understand  </w:t>
      </w:r>
    </w:p>
    <w:p w14:paraId="400F8762" w14:textId="34437DB8" w:rsidR="00991BA9" w:rsidRPr="00991BA9" w:rsidRDefault="00991BA9" w:rsidP="00991BA9">
      <w:pPr>
        <w:pStyle w:val="ListParagraph"/>
        <w:numPr>
          <w:ilvl w:val="0"/>
          <w:numId w:val="11"/>
        </w:numPr>
      </w:pPr>
      <w:r>
        <w:t xml:space="preserve">List content and </w:t>
      </w:r>
      <w:r w:rsidRPr="00991BA9">
        <w:rPr>
          <w:b/>
          <w:color w:val="ED7D31" w:themeColor="accent2"/>
        </w:rPr>
        <w:t>activities</w:t>
      </w:r>
      <w:r>
        <w:t xml:space="preserve"> to meet this objective.</w:t>
      </w:r>
    </w:p>
    <w:p w14:paraId="5497E54A" w14:textId="2BD32EA8" w:rsidR="00991BA9" w:rsidRDefault="00991BA9" w:rsidP="00991BA9">
      <w:pPr>
        <w:pStyle w:val="Heading2"/>
        <w:rPr>
          <w:rFonts w:eastAsiaTheme="minorEastAsia"/>
        </w:rPr>
      </w:pPr>
      <w:r w:rsidRPr="00991BA9">
        <w:rPr>
          <w:rFonts w:eastAsiaTheme="minorEastAsia"/>
        </w:rPr>
        <w:t xml:space="preserve">Discuss health literacy and inclusivity strategies  </w:t>
      </w:r>
    </w:p>
    <w:p w14:paraId="72A3D3EC" w14:textId="6500781B" w:rsidR="004D3E92" w:rsidRDefault="00991BA9" w:rsidP="00991BA9">
      <w:pPr>
        <w:pStyle w:val="ListParagraph"/>
        <w:numPr>
          <w:ilvl w:val="0"/>
          <w:numId w:val="11"/>
        </w:numPr>
      </w:pPr>
      <w:r>
        <w:t xml:space="preserve">List content and </w:t>
      </w:r>
      <w:r w:rsidRPr="00991BA9">
        <w:rPr>
          <w:b/>
          <w:color w:val="ED7D31" w:themeColor="accent2"/>
        </w:rPr>
        <w:t>activities</w:t>
      </w:r>
      <w:r>
        <w:t xml:space="preserve"> to meet this objective.</w:t>
      </w:r>
    </w:p>
    <w:p w14:paraId="5E0C8D02" w14:textId="704A2F42" w:rsidR="00290721" w:rsidRDefault="00290721" w:rsidP="00BE5951"/>
    <w:p w14:paraId="5476FC30" w14:textId="77777777" w:rsidR="00290721" w:rsidRDefault="00290721" w:rsidP="00290721">
      <w:pPr>
        <w:pStyle w:val="Heading1"/>
        <w:jc w:val="center"/>
        <w:rPr>
          <w:rFonts w:eastAsia="Times New Roman"/>
        </w:rPr>
      </w:pPr>
      <w:r>
        <w:rPr>
          <w:rFonts w:eastAsia="Times New Roman"/>
        </w:rPr>
        <w:t>ER&amp;R Curriculum Learning Plan Sample 2</w:t>
      </w:r>
    </w:p>
    <w:p w14:paraId="73B5AC2E" w14:textId="77777777" w:rsidR="00290721" w:rsidRDefault="00290721" w:rsidP="00290721">
      <w:pPr>
        <w:jc w:val="center"/>
        <w:rPr>
          <w:color w:val="FF0000"/>
        </w:rPr>
      </w:pPr>
      <w:r w:rsidRPr="1C389CF4">
        <w:rPr>
          <w:color w:val="FF0000"/>
        </w:rPr>
        <w:t>Course content Due</w:t>
      </w:r>
      <w:r>
        <w:rPr>
          <w:color w:val="FF0000"/>
        </w:rPr>
        <w:t xml:space="preserve"> Date – mm/dd/yyyy</w:t>
      </w:r>
    </w:p>
    <w:p w14:paraId="1B9B4C63" w14:textId="77777777" w:rsidR="00290721" w:rsidRPr="004D3E92" w:rsidRDefault="00290721" w:rsidP="00290721">
      <w:pPr>
        <w:spacing w:after="0" w:line="240" w:lineRule="auto"/>
        <w:jc w:val="center"/>
        <w:textAlignment w:val="baseline"/>
        <w:rPr>
          <w:rFonts w:ascii="Segoe UI" w:eastAsia="Times New Roman" w:hAnsi="Segoe UI" w:cs="Segoe UI"/>
          <w:color w:val="2E74B5"/>
          <w:sz w:val="18"/>
          <w:szCs w:val="18"/>
        </w:rPr>
      </w:pPr>
    </w:p>
    <w:p w14:paraId="2FCE2631" w14:textId="77777777" w:rsidR="00290721" w:rsidRPr="00FE68E5" w:rsidRDefault="00290721" w:rsidP="00290721">
      <w:pPr>
        <w:pStyle w:val="Title"/>
        <w:jc w:val="center"/>
        <w:rPr>
          <w:rFonts w:eastAsia="Times New Roman"/>
          <w:sz w:val="36"/>
        </w:rPr>
      </w:pPr>
      <w:r w:rsidRPr="00FE68E5">
        <w:rPr>
          <w:rFonts w:eastAsia="Times New Roman"/>
          <w:sz w:val="36"/>
        </w:rPr>
        <w:t xml:space="preserve">Course Title: </w:t>
      </w:r>
      <w:r>
        <w:rPr>
          <w:rFonts w:eastAsia="Times New Roman"/>
          <w:i/>
          <w:sz w:val="36"/>
        </w:rPr>
        <w:t>Building Trust and Partnerships in Clinical Research</w:t>
      </w:r>
    </w:p>
    <w:p w14:paraId="129BF06F" w14:textId="77777777" w:rsidR="00290721" w:rsidRPr="004D3E92" w:rsidRDefault="00290721" w:rsidP="00290721"/>
    <w:p w14:paraId="03638282" w14:textId="77777777" w:rsidR="00290721" w:rsidRDefault="00290721" w:rsidP="00290721">
      <w:pPr>
        <w:spacing w:after="0" w:line="240" w:lineRule="auto"/>
        <w:textAlignment w:val="baseline"/>
        <w:rPr>
          <w:rFonts w:ascii="Calibri" w:eastAsia="Times New Roman" w:hAnsi="Calibri" w:cs="Calibri"/>
          <w:i/>
          <w:iCs/>
          <w:color w:val="ED7C31"/>
        </w:rPr>
      </w:pPr>
      <w:r w:rsidRPr="004D3E92">
        <w:rPr>
          <w:rFonts w:ascii="Calibri" w:eastAsia="Times New Roman" w:hAnsi="Calibri" w:cs="Calibri"/>
          <w:b/>
          <w:bCs/>
          <w:i/>
          <w:iCs/>
          <w:color w:val="ED7C31"/>
        </w:rPr>
        <w:t>Related Competency Domains:</w:t>
      </w:r>
      <w:r w:rsidRPr="004D3E92">
        <w:rPr>
          <w:rFonts w:ascii="Calibri" w:eastAsia="Times New Roman" w:hAnsi="Calibri" w:cs="Calibri"/>
          <w:i/>
          <w:iCs/>
          <w:color w:val="ED7C31"/>
        </w:rPr>
        <w:t> </w:t>
      </w:r>
    </w:p>
    <w:p w14:paraId="1B9260D6" w14:textId="77777777" w:rsidR="00290721" w:rsidRPr="00384ADB" w:rsidRDefault="00290721" w:rsidP="00290721">
      <w:pPr>
        <w:pStyle w:val="ListParagraph"/>
        <w:numPr>
          <w:ilvl w:val="0"/>
          <w:numId w:val="4"/>
        </w:numPr>
        <w:spacing w:after="0" w:line="240" w:lineRule="auto"/>
        <w:textAlignment w:val="baseline"/>
        <w:rPr>
          <w:rFonts w:ascii="Calibri" w:eastAsia="Times New Roman" w:hAnsi="Calibri" w:cs="Calibri"/>
          <w:i/>
          <w:iCs/>
          <w:color w:val="ED7C31"/>
        </w:rPr>
      </w:pPr>
      <w:r w:rsidRPr="004D3E92">
        <w:rPr>
          <w:rFonts w:ascii="Calibri" w:eastAsia="Times New Roman" w:hAnsi="Calibri" w:cs="Calibri"/>
          <w:i/>
          <w:iCs/>
          <w:color w:val="ED7C31"/>
        </w:rPr>
        <w:t>Research Operations: Recruitment </w:t>
      </w:r>
      <w:r w:rsidRPr="004D3E92">
        <w:rPr>
          <w:rFonts w:ascii="Calibri" w:eastAsia="Times New Roman" w:hAnsi="Calibri" w:cs="Calibri"/>
        </w:rPr>
        <w:t> </w:t>
      </w:r>
    </w:p>
    <w:p w14:paraId="5999C0A4" w14:textId="77777777" w:rsidR="00290721" w:rsidRPr="00384ADB" w:rsidRDefault="00290721" w:rsidP="00290721">
      <w:pPr>
        <w:pStyle w:val="ListParagraph"/>
        <w:numPr>
          <w:ilvl w:val="0"/>
          <w:numId w:val="4"/>
        </w:numPr>
        <w:spacing w:after="0" w:line="240" w:lineRule="auto"/>
        <w:textAlignment w:val="baseline"/>
        <w:rPr>
          <w:rFonts w:ascii="Calibri" w:eastAsia="Times New Roman" w:hAnsi="Calibri" w:cs="Calibri"/>
          <w:i/>
          <w:iCs/>
          <w:color w:val="ED7C31"/>
        </w:rPr>
      </w:pPr>
      <w:r w:rsidRPr="00384ADB">
        <w:rPr>
          <w:rFonts w:ascii="Calibri" w:eastAsia="Times New Roman" w:hAnsi="Calibri" w:cs="Calibri"/>
          <w:i/>
          <w:iCs/>
          <w:color w:val="ED7C31"/>
        </w:rPr>
        <w:t xml:space="preserve">Research Operations: Participant Retention </w:t>
      </w:r>
    </w:p>
    <w:p w14:paraId="7A8037AE" w14:textId="77777777" w:rsidR="00290721" w:rsidRPr="004D3E92" w:rsidRDefault="00290721" w:rsidP="00290721">
      <w:pPr>
        <w:pStyle w:val="ListParagraph"/>
        <w:numPr>
          <w:ilvl w:val="0"/>
          <w:numId w:val="4"/>
        </w:numPr>
        <w:spacing w:after="0" w:line="240" w:lineRule="auto"/>
        <w:textAlignment w:val="baseline"/>
        <w:rPr>
          <w:rFonts w:ascii="Calibri" w:eastAsia="Times New Roman" w:hAnsi="Calibri" w:cs="Calibri"/>
          <w:i/>
          <w:iCs/>
          <w:color w:val="ED7C31"/>
        </w:rPr>
      </w:pPr>
      <w:r w:rsidRPr="00384ADB">
        <w:rPr>
          <w:rFonts w:ascii="Calibri" w:eastAsia="Times New Roman" w:hAnsi="Calibri" w:cs="Calibri"/>
          <w:i/>
          <w:iCs/>
          <w:color w:val="ED7C31"/>
        </w:rPr>
        <w:t>Research Operations: Study Visits</w:t>
      </w:r>
    </w:p>
    <w:p w14:paraId="23E501D4" w14:textId="77777777" w:rsidR="00290721" w:rsidRPr="004D3E92" w:rsidRDefault="00290721" w:rsidP="00290721">
      <w:pPr>
        <w:pStyle w:val="ListParagraph"/>
        <w:spacing w:after="0" w:line="240" w:lineRule="auto"/>
        <w:textAlignment w:val="baseline"/>
        <w:rPr>
          <w:rFonts w:ascii="Calibri" w:eastAsia="Times New Roman" w:hAnsi="Calibri" w:cs="Calibri"/>
          <w:i/>
          <w:iCs/>
          <w:color w:val="ED7C31"/>
        </w:rPr>
      </w:pPr>
    </w:p>
    <w:tbl>
      <w:tblPr>
        <w:tblW w:w="10800" w:type="dxa"/>
        <w:tblInd w:w="-5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90"/>
        <w:gridCol w:w="8710"/>
      </w:tblGrid>
      <w:tr w:rsidR="00290721" w:rsidRPr="004D3E92" w14:paraId="1A791B80" w14:textId="77777777" w:rsidTr="00AD5EEB">
        <w:tc>
          <w:tcPr>
            <w:tcW w:w="2090" w:type="dxa"/>
            <w:tcBorders>
              <w:top w:val="single" w:sz="6" w:space="0" w:color="auto"/>
              <w:left w:val="single" w:sz="6" w:space="0" w:color="auto"/>
              <w:bottom w:val="single" w:sz="6" w:space="0" w:color="auto"/>
              <w:right w:val="single" w:sz="6" w:space="0" w:color="auto"/>
            </w:tcBorders>
            <w:shd w:val="clear" w:color="auto" w:fill="auto"/>
            <w:hideMark/>
          </w:tcPr>
          <w:p w14:paraId="2383DFFC"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Duke Content SME/Facilitator</w:t>
            </w:r>
          </w:p>
        </w:tc>
        <w:tc>
          <w:tcPr>
            <w:tcW w:w="8710" w:type="dxa"/>
            <w:tcBorders>
              <w:top w:val="single" w:sz="6" w:space="0" w:color="auto"/>
              <w:left w:val="nil"/>
              <w:bottom w:val="single" w:sz="6" w:space="0" w:color="auto"/>
              <w:right w:val="single" w:sz="6" w:space="0" w:color="auto"/>
            </w:tcBorders>
            <w:shd w:val="clear" w:color="auto" w:fill="auto"/>
            <w:hideMark/>
          </w:tcPr>
          <w:p w14:paraId="15348258"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color w:val="6FAC47"/>
              </w:rPr>
              <w:t>Dr. Leonor Corsino, Sabrena Mervin-Blake, Raquel Ruiz, Jaimie Roberts</w:t>
            </w:r>
            <w:r w:rsidRPr="004D3E92">
              <w:rPr>
                <w:rFonts w:ascii="Calibri" w:eastAsia="Times New Roman" w:hAnsi="Calibri" w:cs="Calibri"/>
              </w:rPr>
              <w:t> </w:t>
            </w:r>
          </w:p>
        </w:tc>
      </w:tr>
      <w:tr w:rsidR="00290721" w:rsidRPr="004D3E92" w14:paraId="40C1B98E" w14:textId="77777777" w:rsidTr="00AD5EEB">
        <w:tc>
          <w:tcPr>
            <w:tcW w:w="2090" w:type="dxa"/>
            <w:tcBorders>
              <w:top w:val="nil"/>
              <w:left w:val="single" w:sz="6" w:space="0" w:color="auto"/>
              <w:bottom w:val="single" w:sz="6" w:space="0" w:color="auto"/>
              <w:right w:val="single" w:sz="6" w:space="0" w:color="auto"/>
            </w:tcBorders>
            <w:shd w:val="clear" w:color="auto" w:fill="auto"/>
            <w:hideMark/>
          </w:tcPr>
          <w:p w14:paraId="3320B373"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Method: Blended</w:t>
            </w:r>
          </w:p>
        </w:tc>
        <w:tc>
          <w:tcPr>
            <w:tcW w:w="8710" w:type="dxa"/>
            <w:tcBorders>
              <w:top w:val="nil"/>
              <w:left w:val="nil"/>
              <w:bottom w:val="single" w:sz="6" w:space="0" w:color="auto"/>
              <w:right w:val="single" w:sz="6" w:space="0" w:color="auto"/>
            </w:tcBorders>
            <w:shd w:val="clear" w:color="auto" w:fill="auto"/>
            <w:hideMark/>
          </w:tcPr>
          <w:p w14:paraId="0891143A"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Pr>
                <w:rFonts w:eastAsia="Times New Roman" w:cstheme="minorHAnsi"/>
                <w:color w:val="121212"/>
              </w:rPr>
              <w:t>Pre-Learning Videos followed by 30min Discussion, 60min Panel, and 30min Q&amp;A</w:t>
            </w:r>
          </w:p>
        </w:tc>
      </w:tr>
      <w:tr w:rsidR="00290721" w:rsidRPr="004D3E92" w14:paraId="5644023F" w14:textId="77777777" w:rsidTr="00AD5EEB">
        <w:tc>
          <w:tcPr>
            <w:tcW w:w="2090" w:type="dxa"/>
            <w:tcBorders>
              <w:top w:val="nil"/>
              <w:left w:val="single" w:sz="6" w:space="0" w:color="auto"/>
              <w:bottom w:val="single" w:sz="6" w:space="0" w:color="auto"/>
              <w:right w:val="single" w:sz="6" w:space="0" w:color="auto"/>
            </w:tcBorders>
            <w:shd w:val="clear" w:color="auto" w:fill="auto"/>
            <w:hideMark/>
          </w:tcPr>
          <w:p w14:paraId="62F8572C"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000000" w:themeColor="text1"/>
              </w:rPr>
              <w:t>Pre-Learning</w:t>
            </w:r>
          </w:p>
        </w:tc>
        <w:tc>
          <w:tcPr>
            <w:tcW w:w="8710" w:type="dxa"/>
            <w:tcBorders>
              <w:top w:val="nil"/>
              <w:left w:val="nil"/>
              <w:bottom w:val="single" w:sz="6" w:space="0" w:color="auto"/>
              <w:right w:val="single" w:sz="6" w:space="0" w:color="auto"/>
            </w:tcBorders>
            <w:shd w:val="clear" w:color="auto" w:fill="auto"/>
            <w:hideMark/>
          </w:tcPr>
          <w:p w14:paraId="6C3523F9" w14:textId="77777777" w:rsidR="00290721" w:rsidRPr="00384ADB" w:rsidRDefault="00290721" w:rsidP="00290721">
            <w:pPr>
              <w:pStyle w:val="NormalWeb"/>
              <w:numPr>
                <w:ilvl w:val="0"/>
                <w:numId w:val="6"/>
              </w:numPr>
              <w:spacing w:before="0" w:beforeAutospacing="0" w:after="0" w:afterAutospacing="0"/>
              <w:rPr>
                <w:rFonts w:asciiTheme="minorHAnsi" w:hAnsiTheme="minorHAnsi" w:cstheme="minorHAnsi"/>
                <w:color w:val="172B4D"/>
                <w:sz w:val="22"/>
                <w:szCs w:val="22"/>
              </w:rPr>
            </w:pPr>
            <w:r w:rsidRPr="00384ADB">
              <w:rPr>
                <w:rFonts w:asciiTheme="minorHAnsi" w:hAnsiTheme="minorHAnsi" w:cstheme="minorHAnsi"/>
                <w:color w:val="172B4D"/>
                <w:sz w:val="22"/>
                <w:szCs w:val="22"/>
              </w:rPr>
              <w:t>Watch Frances Frei: </w:t>
            </w:r>
            <w:hyperlink r:id="rId7" w:tgtFrame="_blank" w:history="1">
              <w:r w:rsidRPr="00384ADB">
                <w:rPr>
                  <w:rStyle w:val="Hyperlink"/>
                  <w:rFonts w:asciiTheme="minorHAnsi" w:hAnsiTheme="minorHAnsi" w:cstheme="minorHAnsi"/>
                  <w:color w:val="0052CC"/>
                  <w:sz w:val="22"/>
                  <w:szCs w:val="22"/>
                </w:rPr>
                <w:t>How to Build (and Rebuild) Trust Video</w:t>
              </w:r>
            </w:hyperlink>
            <w:r w:rsidRPr="00384ADB">
              <w:rPr>
                <w:rFonts w:asciiTheme="minorHAnsi" w:hAnsiTheme="minorHAnsi" w:cstheme="minorHAnsi"/>
                <w:color w:val="172B4D"/>
                <w:sz w:val="22"/>
                <w:szCs w:val="22"/>
              </w:rPr>
              <w:t> (Runtime: 14min)</w:t>
            </w:r>
          </w:p>
          <w:p w14:paraId="4DB2045D" w14:textId="77777777" w:rsidR="00290721" w:rsidRPr="00384ADB" w:rsidRDefault="00290721" w:rsidP="00290721">
            <w:pPr>
              <w:pStyle w:val="NormalWeb"/>
              <w:numPr>
                <w:ilvl w:val="0"/>
                <w:numId w:val="6"/>
              </w:numPr>
              <w:spacing w:before="0" w:beforeAutospacing="0" w:after="0" w:afterAutospacing="0"/>
              <w:rPr>
                <w:rFonts w:asciiTheme="minorHAnsi" w:hAnsiTheme="minorHAnsi" w:cstheme="minorHAnsi"/>
                <w:color w:val="172B4D"/>
                <w:sz w:val="22"/>
                <w:szCs w:val="22"/>
              </w:rPr>
            </w:pPr>
            <w:r w:rsidRPr="00384ADB">
              <w:rPr>
                <w:rFonts w:asciiTheme="minorHAnsi" w:hAnsiTheme="minorHAnsi" w:cstheme="minorHAnsi"/>
                <w:color w:val="172B4D"/>
                <w:sz w:val="22"/>
                <w:szCs w:val="22"/>
              </w:rPr>
              <w:t>Watch Onora O’Neill </w:t>
            </w:r>
            <w:r w:rsidRPr="00384ADB">
              <w:rPr>
                <w:rStyle w:val="Emphasis"/>
                <w:rFonts w:asciiTheme="minorHAnsi" w:hAnsiTheme="minorHAnsi" w:cstheme="minorHAnsi"/>
                <w:color w:val="172B4D"/>
                <w:sz w:val="22"/>
                <w:szCs w:val="22"/>
              </w:rPr>
              <w:t>(min 4:43 – end)</w:t>
            </w:r>
            <w:r w:rsidRPr="00384ADB">
              <w:rPr>
                <w:rFonts w:asciiTheme="minorHAnsi" w:hAnsiTheme="minorHAnsi" w:cstheme="minorHAnsi"/>
                <w:color w:val="172B4D"/>
                <w:sz w:val="22"/>
                <w:szCs w:val="22"/>
              </w:rPr>
              <w:t>: </w:t>
            </w:r>
            <w:hyperlink r:id="rId8" w:tgtFrame="_blank" w:history="1">
              <w:r w:rsidRPr="00384ADB">
                <w:rPr>
                  <w:rStyle w:val="Hyperlink"/>
                  <w:rFonts w:asciiTheme="minorHAnsi" w:hAnsiTheme="minorHAnsi" w:cstheme="minorHAnsi"/>
                  <w:color w:val="0052CC"/>
                  <w:sz w:val="22"/>
                  <w:szCs w:val="22"/>
                </w:rPr>
                <w:t>What We Don’t Understand About Trust</w:t>
              </w:r>
            </w:hyperlink>
            <w:r w:rsidRPr="00384ADB">
              <w:rPr>
                <w:rFonts w:asciiTheme="minorHAnsi" w:hAnsiTheme="minorHAnsi" w:cstheme="minorHAnsi"/>
                <w:color w:val="172B4D"/>
                <w:sz w:val="22"/>
                <w:szCs w:val="22"/>
              </w:rPr>
              <w:t> (Runtime: 5min)</w:t>
            </w:r>
          </w:p>
          <w:p w14:paraId="415E35D5" w14:textId="77777777" w:rsidR="00290721" w:rsidRPr="00384ADB" w:rsidRDefault="00290721" w:rsidP="00290721">
            <w:pPr>
              <w:pStyle w:val="NormalWeb"/>
              <w:numPr>
                <w:ilvl w:val="0"/>
                <w:numId w:val="6"/>
              </w:numPr>
              <w:spacing w:before="0" w:beforeAutospacing="0" w:after="0" w:afterAutospacing="0"/>
              <w:rPr>
                <w:rFonts w:ascii="Segoe UI" w:hAnsi="Segoe UI" w:cs="Segoe UI"/>
                <w:color w:val="172B4D"/>
                <w:sz w:val="21"/>
                <w:szCs w:val="21"/>
              </w:rPr>
            </w:pPr>
            <w:r w:rsidRPr="00384ADB">
              <w:rPr>
                <w:rFonts w:asciiTheme="minorHAnsi" w:hAnsiTheme="minorHAnsi" w:cstheme="minorHAnsi"/>
                <w:color w:val="172B4D"/>
                <w:sz w:val="22"/>
                <w:szCs w:val="22"/>
              </w:rPr>
              <w:t>Watch the AAMC </w:t>
            </w:r>
            <w:hyperlink r:id="rId9" w:anchor="video" w:tgtFrame="_blank" w:history="1">
              <w:r w:rsidRPr="00384ADB">
                <w:rPr>
                  <w:rStyle w:val="Hyperlink"/>
                  <w:rFonts w:asciiTheme="minorHAnsi" w:hAnsiTheme="minorHAnsi" w:cstheme="minorHAnsi"/>
                  <w:color w:val="0052CC"/>
                  <w:sz w:val="22"/>
                  <w:szCs w:val="22"/>
                </w:rPr>
                <w:t>Principles of Trustworthiness Community Video</w:t>
              </w:r>
            </w:hyperlink>
            <w:r w:rsidRPr="00384ADB">
              <w:rPr>
                <w:rFonts w:asciiTheme="minorHAnsi" w:hAnsiTheme="minorHAnsi" w:cstheme="minorHAnsi"/>
                <w:color w:val="172B4D"/>
                <w:sz w:val="22"/>
                <w:szCs w:val="22"/>
              </w:rPr>
              <w:t> (Runtime: 11min) and review the accompanying </w:t>
            </w:r>
            <w:hyperlink r:id="rId10" w:tgtFrame="_blank" w:history="1">
              <w:r w:rsidRPr="00384ADB">
                <w:rPr>
                  <w:rStyle w:val="Hyperlink"/>
                  <w:rFonts w:asciiTheme="minorHAnsi" w:hAnsiTheme="minorHAnsi" w:cstheme="minorHAnsi"/>
                  <w:color w:val="0052CC"/>
                  <w:sz w:val="22"/>
                  <w:szCs w:val="22"/>
                </w:rPr>
                <w:t>Principles of Trustworthiness guide</w:t>
              </w:r>
            </w:hyperlink>
            <w:r w:rsidRPr="00384ADB">
              <w:rPr>
                <w:rFonts w:asciiTheme="minorHAnsi" w:hAnsiTheme="minorHAnsi" w:cstheme="minorHAnsi"/>
                <w:color w:val="172B4D"/>
                <w:sz w:val="22"/>
                <w:szCs w:val="22"/>
              </w:rPr>
              <w:t>.</w:t>
            </w:r>
          </w:p>
        </w:tc>
      </w:tr>
      <w:tr w:rsidR="00290721" w:rsidRPr="004D3E92" w14:paraId="3BB87FF3" w14:textId="77777777" w:rsidTr="00AD5EEB">
        <w:tc>
          <w:tcPr>
            <w:tcW w:w="2090" w:type="dxa"/>
            <w:tcBorders>
              <w:top w:val="nil"/>
              <w:left w:val="single" w:sz="6" w:space="0" w:color="auto"/>
              <w:bottom w:val="single" w:sz="6" w:space="0" w:color="auto"/>
              <w:right w:val="single" w:sz="6" w:space="0" w:color="auto"/>
            </w:tcBorders>
            <w:shd w:val="clear" w:color="auto" w:fill="auto"/>
            <w:hideMark/>
          </w:tcPr>
          <w:p w14:paraId="0A170AE0"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4D3E92">
              <w:rPr>
                <w:rFonts w:ascii="Calibri" w:eastAsia="Times New Roman" w:hAnsi="Calibri" w:cs="Calibri"/>
                <w:b/>
                <w:bCs/>
                <w:color w:val="121212"/>
              </w:rPr>
              <w:t>Description</w:t>
            </w:r>
            <w:r w:rsidRPr="004D3E92">
              <w:rPr>
                <w:rFonts w:ascii="Calibri" w:eastAsia="Times New Roman" w:hAnsi="Calibri" w:cs="Calibri"/>
              </w:rPr>
              <w:t> </w:t>
            </w:r>
          </w:p>
        </w:tc>
        <w:tc>
          <w:tcPr>
            <w:tcW w:w="8710" w:type="dxa"/>
            <w:tcBorders>
              <w:top w:val="nil"/>
              <w:left w:val="nil"/>
              <w:bottom w:val="single" w:sz="6" w:space="0" w:color="auto"/>
              <w:right w:val="single" w:sz="6" w:space="0" w:color="auto"/>
            </w:tcBorders>
            <w:shd w:val="clear" w:color="auto" w:fill="auto"/>
            <w:hideMark/>
          </w:tcPr>
          <w:p w14:paraId="3108DAA3" w14:textId="77777777" w:rsidR="00290721" w:rsidRPr="00384ADB" w:rsidRDefault="00290721" w:rsidP="00AD5EEB">
            <w:pPr>
              <w:spacing w:after="0" w:line="240" w:lineRule="auto"/>
              <w:textAlignment w:val="baseline"/>
              <w:rPr>
                <w:rFonts w:eastAsiaTheme="minorEastAsia" w:cstheme="minorHAnsi"/>
                <w:color w:val="121212"/>
              </w:rPr>
            </w:pPr>
            <w:r w:rsidRPr="00384ADB">
              <w:rPr>
                <w:rFonts w:eastAsiaTheme="minorEastAsia" w:cstheme="minorHAnsi"/>
                <w:color w:val="121212"/>
              </w:rPr>
              <w:t>A dive into the importance of trust and trustworthiness to the partnerships between study team and participant and researchers and the community at large. We will discuss these concepts along with strategies for ensuring positive research interactions with diverse communities that </w:t>
            </w:r>
            <w:r>
              <w:rPr>
                <w:rFonts w:eastAsiaTheme="minorEastAsia" w:cstheme="minorHAnsi"/>
                <w:color w:val="121212"/>
              </w:rPr>
              <w:t>go</w:t>
            </w:r>
            <w:r w:rsidRPr="00384ADB">
              <w:rPr>
                <w:rFonts w:eastAsiaTheme="minorEastAsia" w:cstheme="minorHAnsi"/>
                <w:color w:val="121212"/>
              </w:rPr>
              <w:t xml:space="preserve"> beyond individual study participation and create clinical research champions </w:t>
            </w:r>
            <w:r>
              <w:rPr>
                <w:rFonts w:eastAsiaTheme="minorEastAsia" w:cstheme="minorHAnsi"/>
                <w:color w:val="121212"/>
              </w:rPr>
              <w:t>across the community.</w:t>
            </w:r>
            <w:r>
              <w:rPr>
                <w:rFonts w:ascii="Open Sans" w:hAnsi="Open Sans" w:cs="Open Sans"/>
                <w:color w:val="262626"/>
                <w:spacing w:val="5"/>
                <w:sz w:val="26"/>
                <w:szCs w:val="26"/>
              </w:rPr>
              <w:t> </w:t>
            </w:r>
          </w:p>
        </w:tc>
      </w:tr>
      <w:tr w:rsidR="00290721" w:rsidRPr="004D3E92" w14:paraId="2AED48F9" w14:textId="77777777" w:rsidTr="00AD5EEB">
        <w:tc>
          <w:tcPr>
            <w:tcW w:w="2090" w:type="dxa"/>
            <w:tcBorders>
              <w:top w:val="nil"/>
              <w:left w:val="single" w:sz="6" w:space="0" w:color="auto"/>
              <w:bottom w:val="single" w:sz="6" w:space="0" w:color="auto"/>
              <w:right w:val="single" w:sz="6" w:space="0" w:color="auto"/>
            </w:tcBorders>
            <w:shd w:val="clear" w:color="auto" w:fill="auto"/>
            <w:hideMark/>
          </w:tcPr>
          <w:p w14:paraId="301153DC"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t>Learning Objectives</w:t>
            </w:r>
          </w:p>
        </w:tc>
        <w:tc>
          <w:tcPr>
            <w:tcW w:w="8710" w:type="dxa"/>
            <w:tcBorders>
              <w:top w:val="nil"/>
              <w:left w:val="nil"/>
              <w:bottom w:val="single" w:sz="6" w:space="0" w:color="auto"/>
              <w:right w:val="single" w:sz="6" w:space="0" w:color="auto"/>
            </w:tcBorders>
            <w:shd w:val="clear" w:color="auto" w:fill="auto"/>
            <w:hideMark/>
          </w:tcPr>
          <w:p w14:paraId="23CAFCCF" w14:textId="77777777" w:rsidR="00290721" w:rsidRPr="00384ADB" w:rsidRDefault="00290721" w:rsidP="00AD5EEB">
            <w:pPr>
              <w:spacing w:after="0" w:line="240" w:lineRule="auto"/>
              <w:textAlignment w:val="baseline"/>
              <w:rPr>
                <w:rFonts w:eastAsiaTheme="minorEastAsia" w:cstheme="minorHAnsi"/>
                <w:color w:val="121212"/>
              </w:rPr>
            </w:pPr>
            <w:r>
              <w:rPr>
                <w:rFonts w:eastAsiaTheme="minorEastAsia" w:cstheme="minorHAnsi"/>
                <w:color w:val="121212"/>
              </w:rPr>
              <w:t>Upon completion of the course, you will be able to:</w:t>
            </w:r>
          </w:p>
          <w:p w14:paraId="3D515B87" w14:textId="77777777" w:rsidR="00290721" w:rsidRDefault="00290721" w:rsidP="00290721">
            <w:pPr>
              <w:pStyle w:val="ListParagraph"/>
              <w:numPr>
                <w:ilvl w:val="0"/>
                <w:numId w:val="12"/>
              </w:numPr>
              <w:spacing w:after="0" w:line="240" w:lineRule="auto"/>
              <w:textAlignment w:val="baseline"/>
              <w:rPr>
                <w:rFonts w:eastAsiaTheme="minorEastAsia" w:cstheme="minorHAnsi"/>
                <w:color w:val="121212"/>
              </w:rPr>
            </w:pPr>
            <w:r>
              <w:rPr>
                <w:rFonts w:eastAsiaTheme="minorEastAsia" w:cstheme="minorHAnsi"/>
                <w:color w:val="121212"/>
              </w:rPr>
              <w:t xml:space="preserve">Define Trust, Trustworthiness, and Vulnerability </w:t>
            </w:r>
          </w:p>
          <w:p w14:paraId="75312B12" w14:textId="77777777" w:rsidR="00290721" w:rsidRDefault="00290721" w:rsidP="00290721">
            <w:pPr>
              <w:pStyle w:val="ListParagraph"/>
              <w:numPr>
                <w:ilvl w:val="0"/>
                <w:numId w:val="12"/>
              </w:numPr>
              <w:spacing w:after="0" w:line="240" w:lineRule="auto"/>
              <w:textAlignment w:val="baseline"/>
              <w:rPr>
                <w:rFonts w:eastAsiaTheme="minorEastAsia" w:cstheme="minorHAnsi"/>
                <w:color w:val="121212"/>
              </w:rPr>
            </w:pPr>
            <w:r>
              <w:rPr>
                <w:rFonts w:eastAsiaTheme="minorEastAsia" w:cstheme="minorHAnsi"/>
                <w:color w:val="121212"/>
              </w:rPr>
              <w:t xml:space="preserve">Recognize the importance of building trust and being trustworthy </w:t>
            </w:r>
          </w:p>
          <w:p w14:paraId="7A4E5A5B" w14:textId="77777777" w:rsidR="00290721" w:rsidRPr="00991BA9" w:rsidRDefault="00290721" w:rsidP="00290721">
            <w:pPr>
              <w:pStyle w:val="ListParagraph"/>
              <w:numPr>
                <w:ilvl w:val="0"/>
                <w:numId w:val="12"/>
              </w:numPr>
              <w:spacing w:after="0" w:line="240" w:lineRule="auto"/>
              <w:textAlignment w:val="baseline"/>
              <w:rPr>
                <w:rFonts w:eastAsiaTheme="minorEastAsia" w:cstheme="minorHAnsi"/>
                <w:color w:val="121212"/>
              </w:rPr>
            </w:pPr>
            <w:r>
              <w:rPr>
                <w:rFonts w:eastAsiaTheme="minorEastAsia" w:cstheme="minorHAnsi"/>
                <w:color w:val="121212"/>
              </w:rPr>
              <w:lastRenderedPageBreak/>
              <w:t>Discuss strategies for building trust and ensuring positive research interactions with various communities of participants</w:t>
            </w:r>
          </w:p>
        </w:tc>
      </w:tr>
      <w:tr w:rsidR="00290721" w:rsidRPr="004D3E92" w14:paraId="530846B2" w14:textId="77777777" w:rsidTr="00AD5EEB">
        <w:tc>
          <w:tcPr>
            <w:tcW w:w="2090" w:type="dxa"/>
            <w:tcBorders>
              <w:top w:val="nil"/>
              <w:left w:val="single" w:sz="6" w:space="0" w:color="auto"/>
              <w:bottom w:val="single" w:sz="6" w:space="0" w:color="auto"/>
              <w:right w:val="single" w:sz="6" w:space="0" w:color="auto"/>
            </w:tcBorders>
            <w:shd w:val="clear" w:color="auto" w:fill="auto"/>
            <w:hideMark/>
          </w:tcPr>
          <w:p w14:paraId="6C15524B"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AE4652">
              <w:rPr>
                <w:rFonts w:eastAsia="Times New Roman" w:cstheme="minorHAnsi"/>
                <w:b/>
                <w:bCs/>
                <w:color w:val="121212"/>
              </w:rPr>
              <w:lastRenderedPageBreak/>
              <w:t xml:space="preserve">Journaling Prompt </w:t>
            </w:r>
          </w:p>
        </w:tc>
        <w:tc>
          <w:tcPr>
            <w:tcW w:w="8710" w:type="dxa"/>
            <w:tcBorders>
              <w:top w:val="nil"/>
              <w:left w:val="nil"/>
              <w:bottom w:val="single" w:sz="6" w:space="0" w:color="auto"/>
              <w:right w:val="single" w:sz="6" w:space="0" w:color="auto"/>
            </w:tcBorders>
            <w:shd w:val="clear" w:color="auto" w:fill="auto"/>
            <w:hideMark/>
          </w:tcPr>
          <w:p w14:paraId="0902FF49" w14:textId="77777777" w:rsidR="00290721" w:rsidRPr="00384ADB" w:rsidRDefault="00290721" w:rsidP="00AD5EEB">
            <w:pPr>
              <w:spacing w:after="0" w:line="240" w:lineRule="auto"/>
              <w:textAlignment w:val="baseline"/>
              <w:rPr>
                <w:rFonts w:ascii="Times New Roman" w:eastAsia="Times New Roman" w:hAnsi="Times New Roman" w:cs="Times New Roman"/>
                <w:sz w:val="24"/>
                <w:szCs w:val="24"/>
              </w:rPr>
            </w:pPr>
            <w:r w:rsidRPr="00384ADB">
              <w:rPr>
                <w:sz w:val="20"/>
                <w:szCs w:val="20"/>
              </w:rPr>
              <w:t>After watching the AAMC Center for Health Justice’s Principles of Trustworthiness video and reviewing the 10 Principles Guide, which principle stood out to you as one you would most like to implement in the studies you are involved in and</w:t>
            </w:r>
            <w:r>
              <w:rPr>
                <w:sz w:val="20"/>
                <w:szCs w:val="20"/>
              </w:rPr>
              <w:t xml:space="preserve"> how could it help you to equitably partner with the communities you engage?</w:t>
            </w:r>
          </w:p>
        </w:tc>
      </w:tr>
      <w:tr w:rsidR="00290721" w:rsidRPr="004D3E92" w14:paraId="57C995D8" w14:textId="77777777" w:rsidTr="00AD5EEB">
        <w:tc>
          <w:tcPr>
            <w:tcW w:w="2090" w:type="dxa"/>
            <w:tcBorders>
              <w:top w:val="nil"/>
              <w:left w:val="single" w:sz="6" w:space="0" w:color="auto"/>
              <w:bottom w:val="single" w:sz="6" w:space="0" w:color="auto"/>
              <w:right w:val="single" w:sz="6" w:space="0" w:color="auto"/>
            </w:tcBorders>
            <w:shd w:val="clear" w:color="auto" w:fill="auto"/>
            <w:hideMark/>
          </w:tcPr>
          <w:p w14:paraId="7F8CF6D3"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Pr>
                <w:rFonts w:eastAsia="Times New Roman" w:cstheme="minorHAnsi"/>
                <w:b/>
                <w:bCs/>
                <w:color w:val="121212"/>
              </w:rPr>
              <w:t>Resources</w:t>
            </w:r>
          </w:p>
        </w:tc>
        <w:tc>
          <w:tcPr>
            <w:tcW w:w="8710" w:type="dxa"/>
            <w:tcBorders>
              <w:top w:val="nil"/>
              <w:left w:val="nil"/>
              <w:bottom w:val="single" w:sz="6" w:space="0" w:color="auto"/>
              <w:right w:val="single" w:sz="6" w:space="0" w:color="auto"/>
            </w:tcBorders>
            <w:shd w:val="clear" w:color="auto" w:fill="auto"/>
            <w:hideMark/>
          </w:tcPr>
          <w:p w14:paraId="5DE5E686" w14:textId="77777777" w:rsidR="00290721" w:rsidRPr="004D3E92" w:rsidRDefault="00290721" w:rsidP="00AD5EEB">
            <w:pPr>
              <w:spacing w:after="0" w:line="240" w:lineRule="auto"/>
              <w:textAlignment w:val="baseline"/>
              <w:rPr>
                <w:rFonts w:ascii="Times New Roman" w:eastAsia="Times New Roman" w:hAnsi="Times New Roman" w:cs="Times New Roman"/>
                <w:sz w:val="24"/>
                <w:szCs w:val="24"/>
              </w:rPr>
            </w:pPr>
            <w:r w:rsidRPr="00715185">
              <w:rPr>
                <w:rFonts w:eastAsia="Calibri" w:cstheme="minorHAnsi"/>
                <w:color w:val="000000" w:themeColor="text1"/>
                <w:szCs w:val="21"/>
              </w:rPr>
              <w:t>List of resources for Course Wiki included here.</w:t>
            </w:r>
          </w:p>
        </w:tc>
      </w:tr>
    </w:tbl>
    <w:p w14:paraId="6B866046" w14:textId="77777777" w:rsidR="00290721" w:rsidRDefault="00290721" w:rsidP="00290721">
      <w:pPr>
        <w:pStyle w:val="Heading1"/>
      </w:pPr>
      <w:r>
        <w:t xml:space="preserve">Course Outline Tied to Learning Objectives </w:t>
      </w:r>
    </w:p>
    <w:p w14:paraId="1D285159" w14:textId="77777777" w:rsidR="00290721" w:rsidRPr="004D3E92" w:rsidRDefault="00290721" w:rsidP="00290721"/>
    <w:p w14:paraId="2EC576CF" w14:textId="77777777" w:rsidR="00290721" w:rsidRDefault="00290721" w:rsidP="00290721">
      <w:pPr>
        <w:pStyle w:val="Heading2"/>
        <w:rPr>
          <w:rFonts w:eastAsiaTheme="minorEastAsia"/>
        </w:rPr>
      </w:pPr>
      <w:r w:rsidRPr="00991BA9">
        <w:rPr>
          <w:rFonts w:eastAsiaTheme="minorEastAsia"/>
        </w:rPr>
        <w:t xml:space="preserve">Define </w:t>
      </w:r>
      <w:r>
        <w:rPr>
          <w:rFonts w:eastAsiaTheme="minorEastAsia"/>
        </w:rPr>
        <w:t>Trust, Trustworthiness, and Vulnerability</w:t>
      </w:r>
    </w:p>
    <w:p w14:paraId="686BB4DE" w14:textId="77777777" w:rsidR="00290721" w:rsidRPr="00991BA9" w:rsidRDefault="00290721" w:rsidP="00290721">
      <w:pPr>
        <w:pStyle w:val="ListParagraph"/>
        <w:numPr>
          <w:ilvl w:val="0"/>
          <w:numId w:val="11"/>
        </w:numPr>
      </w:pPr>
      <w:r>
        <w:t xml:space="preserve">List content and </w:t>
      </w:r>
      <w:r w:rsidRPr="00991BA9">
        <w:rPr>
          <w:b/>
          <w:color w:val="ED7D31" w:themeColor="accent2"/>
        </w:rPr>
        <w:t>activities</w:t>
      </w:r>
      <w:r>
        <w:t xml:space="preserve"> to meet this objective.</w:t>
      </w:r>
    </w:p>
    <w:p w14:paraId="0706A868" w14:textId="77777777" w:rsidR="00290721" w:rsidRDefault="00290721" w:rsidP="00290721">
      <w:pPr>
        <w:pStyle w:val="Heading2"/>
        <w:rPr>
          <w:rFonts w:eastAsiaTheme="minorEastAsia"/>
        </w:rPr>
      </w:pPr>
      <w:r>
        <w:rPr>
          <w:rFonts w:eastAsiaTheme="minorEastAsia"/>
        </w:rPr>
        <w:t>Recognize the importance of building trust and being trustworthy</w:t>
      </w:r>
    </w:p>
    <w:p w14:paraId="257745A5" w14:textId="77777777" w:rsidR="00290721" w:rsidRPr="00991BA9" w:rsidRDefault="00290721" w:rsidP="00290721">
      <w:pPr>
        <w:pStyle w:val="ListParagraph"/>
        <w:numPr>
          <w:ilvl w:val="0"/>
          <w:numId w:val="11"/>
        </w:numPr>
      </w:pPr>
      <w:r>
        <w:t xml:space="preserve">List content and </w:t>
      </w:r>
      <w:r w:rsidRPr="00991BA9">
        <w:rPr>
          <w:b/>
          <w:color w:val="ED7D31" w:themeColor="accent2"/>
        </w:rPr>
        <w:t>activities</w:t>
      </w:r>
      <w:r>
        <w:t xml:space="preserve"> to meet this objective.</w:t>
      </w:r>
    </w:p>
    <w:p w14:paraId="6BB796B1" w14:textId="77777777" w:rsidR="00290721" w:rsidRDefault="00290721" w:rsidP="00290721">
      <w:pPr>
        <w:rPr>
          <w:rFonts w:asciiTheme="majorHAnsi" w:eastAsiaTheme="minorEastAsia" w:hAnsiTheme="majorHAnsi" w:cstheme="majorBidi"/>
          <w:color w:val="2E74B5" w:themeColor="accent1" w:themeShade="BF"/>
          <w:sz w:val="26"/>
          <w:szCs w:val="26"/>
        </w:rPr>
      </w:pPr>
      <w:r w:rsidRPr="00974556">
        <w:rPr>
          <w:rFonts w:asciiTheme="majorHAnsi" w:eastAsiaTheme="minorEastAsia" w:hAnsiTheme="majorHAnsi" w:cstheme="majorBidi"/>
          <w:color w:val="2E74B5" w:themeColor="accent1" w:themeShade="BF"/>
          <w:sz w:val="26"/>
          <w:szCs w:val="26"/>
        </w:rPr>
        <w:t xml:space="preserve">Discuss strategies for building trust and ensuring positive research interactions with various communities of participants </w:t>
      </w:r>
    </w:p>
    <w:p w14:paraId="7D1CF6A3" w14:textId="77777777" w:rsidR="00290721" w:rsidRDefault="00290721" w:rsidP="00290721">
      <w:pPr>
        <w:pStyle w:val="ListParagraph"/>
        <w:numPr>
          <w:ilvl w:val="0"/>
          <w:numId w:val="11"/>
        </w:numPr>
      </w:pPr>
      <w:r>
        <w:t xml:space="preserve">List content and </w:t>
      </w:r>
      <w:r w:rsidRPr="00974556">
        <w:rPr>
          <w:b/>
          <w:color w:val="ED7D31" w:themeColor="accent2"/>
        </w:rPr>
        <w:t>activities</w:t>
      </w:r>
      <w:r>
        <w:t xml:space="preserve"> to meet this objective.</w:t>
      </w:r>
    </w:p>
    <w:p w14:paraId="6903DE60" w14:textId="77777777" w:rsidR="00290721" w:rsidRPr="00991BA9" w:rsidRDefault="00290721" w:rsidP="00BE5951"/>
    <w:sectPr w:rsidR="00290721" w:rsidRPr="00991BA9" w:rsidSect="00FE68E5">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D6FC1" w14:textId="77777777" w:rsidR="00250AD2" w:rsidRDefault="00250AD2" w:rsidP="00FE68E5">
      <w:pPr>
        <w:spacing w:after="0" w:line="240" w:lineRule="auto"/>
      </w:pPr>
      <w:r>
        <w:separator/>
      </w:r>
    </w:p>
  </w:endnote>
  <w:endnote w:type="continuationSeparator" w:id="0">
    <w:p w14:paraId="48B726BA" w14:textId="77777777" w:rsidR="00250AD2" w:rsidRDefault="00250AD2" w:rsidP="00FE6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AD1F9" w14:textId="77777777" w:rsidR="00250AD2" w:rsidRDefault="00250AD2" w:rsidP="00FE68E5">
      <w:pPr>
        <w:spacing w:after="0" w:line="240" w:lineRule="auto"/>
      </w:pPr>
      <w:r>
        <w:separator/>
      </w:r>
    </w:p>
  </w:footnote>
  <w:footnote w:type="continuationSeparator" w:id="0">
    <w:p w14:paraId="0DBF27AD" w14:textId="77777777" w:rsidR="00250AD2" w:rsidRDefault="00250AD2" w:rsidP="00FE6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92BF4"/>
    <w:multiLevelType w:val="multilevel"/>
    <w:tmpl w:val="4A92466C"/>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ascii="Arial" w:hAnsi="Arial" w:cs="Arial" w:hint="default"/>
        <w:color w:val="000000"/>
        <w:sz w:val="22"/>
      </w:rPr>
    </w:lvl>
    <w:lvl w:ilvl="2">
      <w:start w:val="1"/>
      <w:numFmt w:val="lowerLetter"/>
      <w:lvlText w:val="%3."/>
      <w:lvlJc w:val="left"/>
      <w:pPr>
        <w:ind w:left="2160" w:hanging="360"/>
      </w:pPr>
      <w:rPr>
        <w:rFonts w:ascii="Arial" w:hAnsi="Arial" w:cs="Arial" w:hint="default"/>
        <w:color w:val="000000"/>
        <w:sz w:val="22"/>
      </w:rPr>
    </w:lvl>
    <w:lvl w:ilvl="3">
      <w:start w:val="2"/>
      <w:numFmt w:val="bullet"/>
      <w:lvlText w:val="-"/>
      <w:lvlJc w:val="left"/>
      <w:pPr>
        <w:ind w:left="2880" w:hanging="360"/>
      </w:pPr>
      <w:rPr>
        <w:rFonts w:ascii="Arial" w:eastAsia="Times New Roman" w:hAnsi="Arial" w:cs="Arial" w:hint="default"/>
        <w:color w:val="000000"/>
        <w:sz w:val="22"/>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6862AA"/>
    <w:multiLevelType w:val="hybridMultilevel"/>
    <w:tmpl w:val="A1F24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4F128B"/>
    <w:multiLevelType w:val="hybridMultilevel"/>
    <w:tmpl w:val="A1F24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B75F74"/>
    <w:multiLevelType w:val="hybridMultilevel"/>
    <w:tmpl w:val="71902182"/>
    <w:lvl w:ilvl="0" w:tplc="BFA8137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1EA4BAE"/>
    <w:multiLevelType w:val="hybridMultilevel"/>
    <w:tmpl w:val="FC8A04D8"/>
    <w:lvl w:ilvl="0" w:tplc="3B0CBD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3187C3C"/>
    <w:multiLevelType w:val="hybridMultilevel"/>
    <w:tmpl w:val="BC6E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3B5FEC"/>
    <w:multiLevelType w:val="hybridMultilevel"/>
    <w:tmpl w:val="159AF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C70399"/>
    <w:multiLevelType w:val="hybridMultilevel"/>
    <w:tmpl w:val="9BA81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421E66"/>
    <w:multiLevelType w:val="multilevel"/>
    <w:tmpl w:val="E584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8E977D3"/>
    <w:multiLevelType w:val="hybridMultilevel"/>
    <w:tmpl w:val="3B9C2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9256EA"/>
    <w:multiLevelType w:val="hybridMultilevel"/>
    <w:tmpl w:val="12DE3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C286017"/>
    <w:multiLevelType w:val="hybridMultilevel"/>
    <w:tmpl w:val="49CEC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11"/>
  </w:num>
  <w:num w:numId="5">
    <w:abstractNumId w:val="5"/>
  </w:num>
  <w:num w:numId="6">
    <w:abstractNumId w:val="3"/>
  </w:num>
  <w:num w:numId="7">
    <w:abstractNumId w:val="0"/>
  </w:num>
  <w:num w:numId="8">
    <w:abstractNumId w:val="6"/>
  </w:num>
  <w:num w:numId="9">
    <w:abstractNumId w:val="1"/>
  </w:num>
  <w:num w:numId="10">
    <w:abstractNumId w:val="2"/>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92"/>
    <w:rsid w:val="000C0EA9"/>
    <w:rsid w:val="00250AD2"/>
    <w:rsid w:val="00290721"/>
    <w:rsid w:val="004D3E92"/>
    <w:rsid w:val="00566DC6"/>
    <w:rsid w:val="006D2A2D"/>
    <w:rsid w:val="006F559C"/>
    <w:rsid w:val="00715185"/>
    <w:rsid w:val="00991BA9"/>
    <w:rsid w:val="00A07F55"/>
    <w:rsid w:val="00AD6D7F"/>
    <w:rsid w:val="00BE5951"/>
    <w:rsid w:val="00BF648F"/>
    <w:rsid w:val="00D7563C"/>
    <w:rsid w:val="00DD3FC4"/>
    <w:rsid w:val="00FD2C91"/>
    <w:rsid w:val="00FE68E5"/>
    <w:rsid w:val="093FE943"/>
    <w:rsid w:val="1C389CF4"/>
    <w:rsid w:val="2052D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2013"/>
  <w15:chartTrackingRefBased/>
  <w15:docId w15:val="{26BC012D-6928-4FDE-9FBF-4F2F0F65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3E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D3E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D3E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D3E92"/>
  </w:style>
  <w:style w:type="character" w:customStyle="1" w:styleId="eop">
    <w:name w:val="eop"/>
    <w:basedOn w:val="DefaultParagraphFont"/>
    <w:rsid w:val="004D3E92"/>
  </w:style>
  <w:style w:type="character" w:customStyle="1" w:styleId="spellingerror">
    <w:name w:val="spellingerror"/>
    <w:basedOn w:val="DefaultParagraphFont"/>
    <w:rsid w:val="004D3E92"/>
  </w:style>
  <w:style w:type="paragraph" w:styleId="ListParagraph">
    <w:name w:val="List Paragraph"/>
    <w:basedOn w:val="Normal"/>
    <w:uiPriority w:val="34"/>
    <w:qFormat/>
    <w:rsid w:val="004D3E92"/>
    <w:pPr>
      <w:ind w:left="720"/>
      <w:contextualSpacing/>
    </w:pPr>
  </w:style>
  <w:style w:type="character" w:customStyle="1" w:styleId="Heading1Char">
    <w:name w:val="Heading 1 Char"/>
    <w:basedOn w:val="DefaultParagraphFont"/>
    <w:link w:val="Heading1"/>
    <w:uiPriority w:val="9"/>
    <w:rsid w:val="004D3E9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D3E92"/>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4D3E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3E92"/>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991BA9"/>
    <w:rPr>
      <w:color w:val="0000FF"/>
      <w:u w:val="single"/>
    </w:rPr>
  </w:style>
  <w:style w:type="character" w:styleId="CommentReference">
    <w:name w:val="annotation reference"/>
    <w:basedOn w:val="DefaultParagraphFont"/>
    <w:uiPriority w:val="99"/>
    <w:semiHidden/>
    <w:unhideWhenUsed/>
    <w:rsid w:val="00AD6D7F"/>
    <w:rPr>
      <w:sz w:val="16"/>
      <w:szCs w:val="16"/>
    </w:rPr>
  </w:style>
  <w:style w:type="paragraph" w:styleId="CommentText">
    <w:name w:val="annotation text"/>
    <w:basedOn w:val="Normal"/>
    <w:link w:val="CommentTextChar"/>
    <w:uiPriority w:val="99"/>
    <w:semiHidden/>
    <w:unhideWhenUsed/>
    <w:rsid w:val="00AD6D7F"/>
    <w:pPr>
      <w:spacing w:line="240" w:lineRule="auto"/>
    </w:pPr>
    <w:rPr>
      <w:sz w:val="20"/>
      <w:szCs w:val="20"/>
    </w:rPr>
  </w:style>
  <w:style w:type="character" w:customStyle="1" w:styleId="CommentTextChar">
    <w:name w:val="Comment Text Char"/>
    <w:basedOn w:val="DefaultParagraphFont"/>
    <w:link w:val="CommentText"/>
    <w:uiPriority w:val="99"/>
    <w:semiHidden/>
    <w:rsid w:val="00AD6D7F"/>
    <w:rPr>
      <w:sz w:val="20"/>
      <w:szCs w:val="20"/>
    </w:rPr>
  </w:style>
  <w:style w:type="paragraph" w:styleId="CommentSubject">
    <w:name w:val="annotation subject"/>
    <w:basedOn w:val="CommentText"/>
    <w:next w:val="CommentText"/>
    <w:link w:val="CommentSubjectChar"/>
    <w:uiPriority w:val="99"/>
    <w:semiHidden/>
    <w:unhideWhenUsed/>
    <w:rsid w:val="00AD6D7F"/>
    <w:rPr>
      <w:b/>
      <w:bCs/>
    </w:rPr>
  </w:style>
  <w:style w:type="character" w:customStyle="1" w:styleId="CommentSubjectChar">
    <w:name w:val="Comment Subject Char"/>
    <w:basedOn w:val="CommentTextChar"/>
    <w:link w:val="CommentSubject"/>
    <w:uiPriority w:val="99"/>
    <w:semiHidden/>
    <w:rsid w:val="00AD6D7F"/>
    <w:rPr>
      <w:b/>
      <w:bCs/>
      <w:sz w:val="20"/>
      <w:szCs w:val="20"/>
    </w:rPr>
  </w:style>
  <w:style w:type="paragraph" w:styleId="BalloonText">
    <w:name w:val="Balloon Text"/>
    <w:basedOn w:val="Normal"/>
    <w:link w:val="BalloonTextChar"/>
    <w:uiPriority w:val="99"/>
    <w:semiHidden/>
    <w:unhideWhenUsed/>
    <w:rsid w:val="00AD6D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D7F"/>
    <w:rPr>
      <w:rFonts w:ascii="Segoe UI" w:hAnsi="Segoe UI" w:cs="Segoe UI"/>
      <w:sz w:val="18"/>
      <w:szCs w:val="18"/>
    </w:rPr>
  </w:style>
  <w:style w:type="paragraph" w:styleId="Header">
    <w:name w:val="header"/>
    <w:basedOn w:val="Normal"/>
    <w:link w:val="HeaderChar"/>
    <w:uiPriority w:val="99"/>
    <w:unhideWhenUsed/>
    <w:rsid w:val="00FE68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8E5"/>
  </w:style>
  <w:style w:type="paragraph" w:styleId="Footer">
    <w:name w:val="footer"/>
    <w:basedOn w:val="Normal"/>
    <w:link w:val="FooterChar"/>
    <w:uiPriority w:val="99"/>
    <w:unhideWhenUsed/>
    <w:rsid w:val="00FE68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8E5"/>
  </w:style>
  <w:style w:type="paragraph" w:styleId="NormalWeb">
    <w:name w:val="Normal (Web)"/>
    <w:basedOn w:val="Normal"/>
    <w:uiPriority w:val="99"/>
    <w:unhideWhenUsed/>
    <w:rsid w:val="0029072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90721"/>
    <w:rPr>
      <w:i/>
      <w:iCs/>
    </w:rPr>
  </w:style>
  <w:style w:type="character" w:styleId="FollowedHyperlink">
    <w:name w:val="FollowedHyperlink"/>
    <w:basedOn w:val="DefaultParagraphFont"/>
    <w:uiPriority w:val="99"/>
    <w:semiHidden/>
    <w:unhideWhenUsed/>
    <w:rsid w:val="002907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683165">
      <w:bodyDiv w:val="1"/>
      <w:marLeft w:val="0"/>
      <w:marRight w:val="0"/>
      <w:marTop w:val="0"/>
      <w:marBottom w:val="0"/>
      <w:divBdr>
        <w:top w:val="none" w:sz="0" w:space="0" w:color="auto"/>
        <w:left w:val="none" w:sz="0" w:space="0" w:color="auto"/>
        <w:bottom w:val="none" w:sz="0" w:space="0" w:color="auto"/>
        <w:right w:val="none" w:sz="0" w:space="0" w:color="auto"/>
      </w:divBdr>
      <w:divsChild>
        <w:div w:id="163976300">
          <w:marLeft w:val="0"/>
          <w:marRight w:val="0"/>
          <w:marTop w:val="0"/>
          <w:marBottom w:val="0"/>
          <w:divBdr>
            <w:top w:val="none" w:sz="0" w:space="0" w:color="auto"/>
            <w:left w:val="none" w:sz="0" w:space="0" w:color="auto"/>
            <w:bottom w:val="none" w:sz="0" w:space="0" w:color="auto"/>
            <w:right w:val="none" w:sz="0" w:space="0" w:color="auto"/>
          </w:divBdr>
        </w:div>
        <w:div w:id="2135634288">
          <w:marLeft w:val="0"/>
          <w:marRight w:val="0"/>
          <w:marTop w:val="0"/>
          <w:marBottom w:val="0"/>
          <w:divBdr>
            <w:top w:val="none" w:sz="0" w:space="0" w:color="auto"/>
            <w:left w:val="none" w:sz="0" w:space="0" w:color="auto"/>
            <w:bottom w:val="none" w:sz="0" w:space="0" w:color="auto"/>
            <w:right w:val="none" w:sz="0" w:space="0" w:color="auto"/>
          </w:divBdr>
        </w:div>
        <w:div w:id="928388833">
          <w:marLeft w:val="0"/>
          <w:marRight w:val="0"/>
          <w:marTop w:val="0"/>
          <w:marBottom w:val="0"/>
          <w:divBdr>
            <w:top w:val="none" w:sz="0" w:space="0" w:color="auto"/>
            <w:left w:val="none" w:sz="0" w:space="0" w:color="auto"/>
            <w:bottom w:val="none" w:sz="0" w:space="0" w:color="auto"/>
            <w:right w:val="none" w:sz="0" w:space="0" w:color="auto"/>
          </w:divBdr>
        </w:div>
        <w:div w:id="1421291311">
          <w:marLeft w:val="0"/>
          <w:marRight w:val="0"/>
          <w:marTop w:val="0"/>
          <w:marBottom w:val="0"/>
          <w:divBdr>
            <w:top w:val="none" w:sz="0" w:space="0" w:color="auto"/>
            <w:left w:val="none" w:sz="0" w:space="0" w:color="auto"/>
            <w:bottom w:val="none" w:sz="0" w:space="0" w:color="auto"/>
            <w:right w:val="none" w:sz="0" w:space="0" w:color="auto"/>
          </w:divBdr>
          <w:divsChild>
            <w:div w:id="1388991282">
              <w:marLeft w:val="0"/>
              <w:marRight w:val="0"/>
              <w:marTop w:val="30"/>
              <w:marBottom w:val="30"/>
              <w:divBdr>
                <w:top w:val="none" w:sz="0" w:space="0" w:color="auto"/>
                <w:left w:val="none" w:sz="0" w:space="0" w:color="auto"/>
                <w:bottom w:val="none" w:sz="0" w:space="0" w:color="auto"/>
                <w:right w:val="none" w:sz="0" w:space="0" w:color="auto"/>
              </w:divBdr>
              <w:divsChild>
                <w:div w:id="2088457494">
                  <w:marLeft w:val="0"/>
                  <w:marRight w:val="0"/>
                  <w:marTop w:val="0"/>
                  <w:marBottom w:val="0"/>
                  <w:divBdr>
                    <w:top w:val="none" w:sz="0" w:space="0" w:color="auto"/>
                    <w:left w:val="none" w:sz="0" w:space="0" w:color="auto"/>
                    <w:bottom w:val="none" w:sz="0" w:space="0" w:color="auto"/>
                    <w:right w:val="none" w:sz="0" w:space="0" w:color="auto"/>
                  </w:divBdr>
                  <w:divsChild>
                    <w:div w:id="921451451">
                      <w:marLeft w:val="0"/>
                      <w:marRight w:val="0"/>
                      <w:marTop w:val="0"/>
                      <w:marBottom w:val="0"/>
                      <w:divBdr>
                        <w:top w:val="none" w:sz="0" w:space="0" w:color="auto"/>
                        <w:left w:val="none" w:sz="0" w:space="0" w:color="auto"/>
                        <w:bottom w:val="none" w:sz="0" w:space="0" w:color="auto"/>
                        <w:right w:val="none" w:sz="0" w:space="0" w:color="auto"/>
                      </w:divBdr>
                    </w:div>
                  </w:divsChild>
                </w:div>
                <w:div w:id="112139046">
                  <w:marLeft w:val="0"/>
                  <w:marRight w:val="0"/>
                  <w:marTop w:val="0"/>
                  <w:marBottom w:val="0"/>
                  <w:divBdr>
                    <w:top w:val="none" w:sz="0" w:space="0" w:color="auto"/>
                    <w:left w:val="none" w:sz="0" w:space="0" w:color="auto"/>
                    <w:bottom w:val="none" w:sz="0" w:space="0" w:color="auto"/>
                    <w:right w:val="none" w:sz="0" w:space="0" w:color="auto"/>
                  </w:divBdr>
                  <w:divsChild>
                    <w:div w:id="1470706529">
                      <w:marLeft w:val="0"/>
                      <w:marRight w:val="0"/>
                      <w:marTop w:val="0"/>
                      <w:marBottom w:val="0"/>
                      <w:divBdr>
                        <w:top w:val="none" w:sz="0" w:space="0" w:color="auto"/>
                        <w:left w:val="none" w:sz="0" w:space="0" w:color="auto"/>
                        <w:bottom w:val="none" w:sz="0" w:space="0" w:color="auto"/>
                        <w:right w:val="none" w:sz="0" w:space="0" w:color="auto"/>
                      </w:divBdr>
                    </w:div>
                    <w:div w:id="531264180">
                      <w:marLeft w:val="0"/>
                      <w:marRight w:val="0"/>
                      <w:marTop w:val="0"/>
                      <w:marBottom w:val="0"/>
                      <w:divBdr>
                        <w:top w:val="none" w:sz="0" w:space="0" w:color="auto"/>
                        <w:left w:val="none" w:sz="0" w:space="0" w:color="auto"/>
                        <w:bottom w:val="none" w:sz="0" w:space="0" w:color="auto"/>
                        <w:right w:val="none" w:sz="0" w:space="0" w:color="auto"/>
                      </w:divBdr>
                    </w:div>
                  </w:divsChild>
                </w:div>
                <w:div w:id="342902729">
                  <w:marLeft w:val="0"/>
                  <w:marRight w:val="0"/>
                  <w:marTop w:val="0"/>
                  <w:marBottom w:val="0"/>
                  <w:divBdr>
                    <w:top w:val="none" w:sz="0" w:space="0" w:color="auto"/>
                    <w:left w:val="none" w:sz="0" w:space="0" w:color="auto"/>
                    <w:bottom w:val="none" w:sz="0" w:space="0" w:color="auto"/>
                    <w:right w:val="none" w:sz="0" w:space="0" w:color="auto"/>
                  </w:divBdr>
                  <w:divsChild>
                    <w:div w:id="248319004">
                      <w:marLeft w:val="0"/>
                      <w:marRight w:val="0"/>
                      <w:marTop w:val="0"/>
                      <w:marBottom w:val="0"/>
                      <w:divBdr>
                        <w:top w:val="none" w:sz="0" w:space="0" w:color="auto"/>
                        <w:left w:val="none" w:sz="0" w:space="0" w:color="auto"/>
                        <w:bottom w:val="none" w:sz="0" w:space="0" w:color="auto"/>
                        <w:right w:val="none" w:sz="0" w:space="0" w:color="auto"/>
                      </w:divBdr>
                    </w:div>
                  </w:divsChild>
                </w:div>
                <w:div w:id="569317227">
                  <w:marLeft w:val="0"/>
                  <w:marRight w:val="0"/>
                  <w:marTop w:val="0"/>
                  <w:marBottom w:val="0"/>
                  <w:divBdr>
                    <w:top w:val="none" w:sz="0" w:space="0" w:color="auto"/>
                    <w:left w:val="none" w:sz="0" w:space="0" w:color="auto"/>
                    <w:bottom w:val="none" w:sz="0" w:space="0" w:color="auto"/>
                    <w:right w:val="none" w:sz="0" w:space="0" w:color="auto"/>
                  </w:divBdr>
                  <w:divsChild>
                    <w:div w:id="128282763">
                      <w:marLeft w:val="0"/>
                      <w:marRight w:val="0"/>
                      <w:marTop w:val="0"/>
                      <w:marBottom w:val="0"/>
                      <w:divBdr>
                        <w:top w:val="none" w:sz="0" w:space="0" w:color="auto"/>
                        <w:left w:val="none" w:sz="0" w:space="0" w:color="auto"/>
                        <w:bottom w:val="none" w:sz="0" w:space="0" w:color="auto"/>
                        <w:right w:val="none" w:sz="0" w:space="0" w:color="auto"/>
                      </w:divBdr>
                    </w:div>
                  </w:divsChild>
                </w:div>
                <w:div w:id="355235489">
                  <w:marLeft w:val="0"/>
                  <w:marRight w:val="0"/>
                  <w:marTop w:val="0"/>
                  <w:marBottom w:val="0"/>
                  <w:divBdr>
                    <w:top w:val="none" w:sz="0" w:space="0" w:color="auto"/>
                    <w:left w:val="none" w:sz="0" w:space="0" w:color="auto"/>
                    <w:bottom w:val="none" w:sz="0" w:space="0" w:color="auto"/>
                    <w:right w:val="none" w:sz="0" w:space="0" w:color="auto"/>
                  </w:divBdr>
                  <w:divsChild>
                    <w:div w:id="1685784247">
                      <w:marLeft w:val="0"/>
                      <w:marRight w:val="0"/>
                      <w:marTop w:val="0"/>
                      <w:marBottom w:val="0"/>
                      <w:divBdr>
                        <w:top w:val="none" w:sz="0" w:space="0" w:color="auto"/>
                        <w:left w:val="none" w:sz="0" w:space="0" w:color="auto"/>
                        <w:bottom w:val="none" w:sz="0" w:space="0" w:color="auto"/>
                        <w:right w:val="none" w:sz="0" w:space="0" w:color="auto"/>
                      </w:divBdr>
                    </w:div>
                  </w:divsChild>
                </w:div>
                <w:div w:id="889460657">
                  <w:marLeft w:val="0"/>
                  <w:marRight w:val="0"/>
                  <w:marTop w:val="0"/>
                  <w:marBottom w:val="0"/>
                  <w:divBdr>
                    <w:top w:val="none" w:sz="0" w:space="0" w:color="auto"/>
                    <w:left w:val="none" w:sz="0" w:space="0" w:color="auto"/>
                    <w:bottom w:val="none" w:sz="0" w:space="0" w:color="auto"/>
                    <w:right w:val="none" w:sz="0" w:space="0" w:color="auto"/>
                  </w:divBdr>
                  <w:divsChild>
                    <w:div w:id="477771845">
                      <w:marLeft w:val="0"/>
                      <w:marRight w:val="0"/>
                      <w:marTop w:val="0"/>
                      <w:marBottom w:val="0"/>
                      <w:divBdr>
                        <w:top w:val="none" w:sz="0" w:space="0" w:color="auto"/>
                        <w:left w:val="none" w:sz="0" w:space="0" w:color="auto"/>
                        <w:bottom w:val="none" w:sz="0" w:space="0" w:color="auto"/>
                        <w:right w:val="none" w:sz="0" w:space="0" w:color="auto"/>
                      </w:divBdr>
                    </w:div>
                  </w:divsChild>
                </w:div>
                <w:div w:id="684744604">
                  <w:marLeft w:val="0"/>
                  <w:marRight w:val="0"/>
                  <w:marTop w:val="0"/>
                  <w:marBottom w:val="0"/>
                  <w:divBdr>
                    <w:top w:val="none" w:sz="0" w:space="0" w:color="auto"/>
                    <w:left w:val="none" w:sz="0" w:space="0" w:color="auto"/>
                    <w:bottom w:val="none" w:sz="0" w:space="0" w:color="auto"/>
                    <w:right w:val="none" w:sz="0" w:space="0" w:color="auto"/>
                  </w:divBdr>
                  <w:divsChild>
                    <w:div w:id="2103187098">
                      <w:marLeft w:val="0"/>
                      <w:marRight w:val="0"/>
                      <w:marTop w:val="0"/>
                      <w:marBottom w:val="0"/>
                      <w:divBdr>
                        <w:top w:val="none" w:sz="0" w:space="0" w:color="auto"/>
                        <w:left w:val="none" w:sz="0" w:space="0" w:color="auto"/>
                        <w:bottom w:val="none" w:sz="0" w:space="0" w:color="auto"/>
                        <w:right w:val="none" w:sz="0" w:space="0" w:color="auto"/>
                      </w:divBdr>
                    </w:div>
                  </w:divsChild>
                </w:div>
                <w:div w:id="260186798">
                  <w:marLeft w:val="0"/>
                  <w:marRight w:val="0"/>
                  <w:marTop w:val="0"/>
                  <w:marBottom w:val="0"/>
                  <w:divBdr>
                    <w:top w:val="none" w:sz="0" w:space="0" w:color="auto"/>
                    <w:left w:val="none" w:sz="0" w:space="0" w:color="auto"/>
                    <w:bottom w:val="none" w:sz="0" w:space="0" w:color="auto"/>
                    <w:right w:val="none" w:sz="0" w:space="0" w:color="auto"/>
                  </w:divBdr>
                  <w:divsChild>
                    <w:div w:id="2054689727">
                      <w:marLeft w:val="0"/>
                      <w:marRight w:val="0"/>
                      <w:marTop w:val="0"/>
                      <w:marBottom w:val="0"/>
                      <w:divBdr>
                        <w:top w:val="none" w:sz="0" w:space="0" w:color="auto"/>
                        <w:left w:val="none" w:sz="0" w:space="0" w:color="auto"/>
                        <w:bottom w:val="none" w:sz="0" w:space="0" w:color="auto"/>
                        <w:right w:val="none" w:sz="0" w:space="0" w:color="auto"/>
                      </w:divBdr>
                    </w:div>
                  </w:divsChild>
                </w:div>
                <w:div w:id="483929912">
                  <w:marLeft w:val="0"/>
                  <w:marRight w:val="0"/>
                  <w:marTop w:val="0"/>
                  <w:marBottom w:val="0"/>
                  <w:divBdr>
                    <w:top w:val="none" w:sz="0" w:space="0" w:color="auto"/>
                    <w:left w:val="none" w:sz="0" w:space="0" w:color="auto"/>
                    <w:bottom w:val="none" w:sz="0" w:space="0" w:color="auto"/>
                    <w:right w:val="none" w:sz="0" w:space="0" w:color="auto"/>
                  </w:divBdr>
                  <w:divsChild>
                    <w:div w:id="2514514">
                      <w:marLeft w:val="0"/>
                      <w:marRight w:val="0"/>
                      <w:marTop w:val="0"/>
                      <w:marBottom w:val="0"/>
                      <w:divBdr>
                        <w:top w:val="none" w:sz="0" w:space="0" w:color="auto"/>
                        <w:left w:val="none" w:sz="0" w:space="0" w:color="auto"/>
                        <w:bottom w:val="none" w:sz="0" w:space="0" w:color="auto"/>
                        <w:right w:val="none" w:sz="0" w:space="0" w:color="auto"/>
                      </w:divBdr>
                    </w:div>
                  </w:divsChild>
                </w:div>
                <w:div w:id="1187209264">
                  <w:marLeft w:val="0"/>
                  <w:marRight w:val="0"/>
                  <w:marTop w:val="0"/>
                  <w:marBottom w:val="0"/>
                  <w:divBdr>
                    <w:top w:val="none" w:sz="0" w:space="0" w:color="auto"/>
                    <w:left w:val="none" w:sz="0" w:space="0" w:color="auto"/>
                    <w:bottom w:val="none" w:sz="0" w:space="0" w:color="auto"/>
                    <w:right w:val="none" w:sz="0" w:space="0" w:color="auto"/>
                  </w:divBdr>
                  <w:divsChild>
                    <w:div w:id="64230327">
                      <w:marLeft w:val="0"/>
                      <w:marRight w:val="0"/>
                      <w:marTop w:val="0"/>
                      <w:marBottom w:val="0"/>
                      <w:divBdr>
                        <w:top w:val="none" w:sz="0" w:space="0" w:color="auto"/>
                        <w:left w:val="none" w:sz="0" w:space="0" w:color="auto"/>
                        <w:bottom w:val="none" w:sz="0" w:space="0" w:color="auto"/>
                        <w:right w:val="none" w:sz="0" w:space="0" w:color="auto"/>
                      </w:divBdr>
                    </w:div>
                    <w:div w:id="133642359">
                      <w:marLeft w:val="0"/>
                      <w:marRight w:val="0"/>
                      <w:marTop w:val="0"/>
                      <w:marBottom w:val="0"/>
                      <w:divBdr>
                        <w:top w:val="none" w:sz="0" w:space="0" w:color="auto"/>
                        <w:left w:val="none" w:sz="0" w:space="0" w:color="auto"/>
                        <w:bottom w:val="none" w:sz="0" w:space="0" w:color="auto"/>
                        <w:right w:val="none" w:sz="0" w:space="0" w:color="auto"/>
                      </w:divBdr>
                    </w:div>
                  </w:divsChild>
                </w:div>
                <w:div w:id="1218972942">
                  <w:marLeft w:val="0"/>
                  <w:marRight w:val="0"/>
                  <w:marTop w:val="0"/>
                  <w:marBottom w:val="0"/>
                  <w:divBdr>
                    <w:top w:val="none" w:sz="0" w:space="0" w:color="auto"/>
                    <w:left w:val="none" w:sz="0" w:space="0" w:color="auto"/>
                    <w:bottom w:val="none" w:sz="0" w:space="0" w:color="auto"/>
                    <w:right w:val="none" w:sz="0" w:space="0" w:color="auto"/>
                  </w:divBdr>
                  <w:divsChild>
                    <w:div w:id="689721775">
                      <w:marLeft w:val="0"/>
                      <w:marRight w:val="0"/>
                      <w:marTop w:val="0"/>
                      <w:marBottom w:val="0"/>
                      <w:divBdr>
                        <w:top w:val="none" w:sz="0" w:space="0" w:color="auto"/>
                        <w:left w:val="none" w:sz="0" w:space="0" w:color="auto"/>
                        <w:bottom w:val="none" w:sz="0" w:space="0" w:color="auto"/>
                        <w:right w:val="none" w:sz="0" w:space="0" w:color="auto"/>
                      </w:divBdr>
                    </w:div>
                  </w:divsChild>
                </w:div>
                <w:div w:id="649675366">
                  <w:marLeft w:val="0"/>
                  <w:marRight w:val="0"/>
                  <w:marTop w:val="0"/>
                  <w:marBottom w:val="0"/>
                  <w:divBdr>
                    <w:top w:val="none" w:sz="0" w:space="0" w:color="auto"/>
                    <w:left w:val="none" w:sz="0" w:space="0" w:color="auto"/>
                    <w:bottom w:val="none" w:sz="0" w:space="0" w:color="auto"/>
                    <w:right w:val="none" w:sz="0" w:space="0" w:color="auto"/>
                  </w:divBdr>
                  <w:divsChild>
                    <w:div w:id="1359744934">
                      <w:marLeft w:val="0"/>
                      <w:marRight w:val="0"/>
                      <w:marTop w:val="0"/>
                      <w:marBottom w:val="0"/>
                      <w:divBdr>
                        <w:top w:val="none" w:sz="0" w:space="0" w:color="auto"/>
                        <w:left w:val="none" w:sz="0" w:space="0" w:color="auto"/>
                        <w:bottom w:val="none" w:sz="0" w:space="0" w:color="auto"/>
                        <w:right w:val="none" w:sz="0" w:space="0" w:color="auto"/>
                      </w:divBdr>
                    </w:div>
                    <w:div w:id="1902868755">
                      <w:marLeft w:val="0"/>
                      <w:marRight w:val="0"/>
                      <w:marTop w:val="0"/>
                      <w:marBottom w:val="0"/>
                      <w:divBdr>
                        <w:top w:val="none" w:sz="0" w:space="0" w:color="auto"/>
                        <w:left w:val="none" w:sz="0" w:space="0" w:color="auto"/>
                        <w:bottom w:val="none" w:sz="0" w:space="0" w:color="auto"/>
                        <w:right w:val="none" w:sz="0" w:space="0" w:color="auto"/>
                      </w:divBdr>
                    </w:div>
                    <w:div w:id="2041516434">
                      <w:marLeft w:val="0"/>
                      <w:marRight w:val="0"/>
                      <w:marTop w:val="0"/>
                      <w:marBottom w:val="0"/>
                      <w:divBdr>
                        <w:top w:val="none" w:sz="0" w:space="0" w:color="auto"/>
                        <w:left w:val="none" w:sz="0" w:space="0" w:color="auto"/>
                        <w:bottom w:val="none" w:sz="0" w:space="0" w:color="auto"/>
                        <w:right w:val="none" w:sz="0" w:space="0" w:color="auto"/>
                      </w:divBdr>
                    </w:div>
                  </w:divsChild>
                </w:div>
                <w:div w:id="687760111">
                  <w:marLeft w:val="0"/>
                  <w:marRight w:val="0"/>
                  <w:marTop w:val="0"/>
                  <w:marBottom w:val="0"/>
                  <w:divBdr>
                    <w:top w:val="none" w:sz="0" w:space="0" w:color="auto"/>
                    <w:left w:val="none" w:sz="0" w:space="0" w:color="auto"/>
                    <w:bottom w:val="none" w:sz="0" w:space="0" w:color="auto"/>
                    <w:right w:val="none" w:sz="0" w:space="0" w:color="auto"/>
                  </w:divBdr>
                  <w:divsChild>
                    <w:div w:id="1655990674">
                      <w:marLeft w:val="0"/>
                      <w:marRight w:val="0"/>
                      <w:marTop w:val="0"/>
                      <w:marBottom w:val="0"/>
                      <w:divBdr>
                        <w:top w:val="none" w:sz="0" w:space="0" w:color="auto"/>
                        <w:left w:val="none" w:sz="0" w:space="0" w:color="auto"/>
                        <w:bottom w:val="none" w:sz="0" w:space="0" w:color="auto"/>
                        <w:right w:val="none" w:sz="0" w:space="0" w:color="auto"/>
                      </w:divBdr>
                    </w:div>
                  </w:divsChild>
                </w:div>
                <w:div w:id="1851985927">
                  <w:marLeft w:val="0"/>
                  <w:marRight w:val="0"/>
                  <w:marTop w:val="0"/>
                  <w:marBottom w:val="0"/>
                  <w:divBdr>
                    <w:top w:val="none" w:sz="0" w:space="0" w:color="auto"/>
                    <w:left w:val="none" w:sz="0" w:space="0" w:color="auto"/>
                    <w:bottom w:val="none" w:sz="0" w:space="0" w:color="auto"/>
                    <w:right w:val="none" w:sz="0" w:space="0" w:color="auto"/>
                  </w:divBdr>
                  <w:divsChild>
                    <w:div w:id="280232931">
                      <w:marLeft w:val="0"/>
                      <w:marRight w:val="0"/>
                      <w:marTop w:val="0"/>
                      <w:marBottom w:val="0"/>
                      <w:divBdr>
                        <w:top w:val="none" w:sz="0" w:space="0" w:color="auto"/>
                        <w:left w:val="none" w:sz="0" w:space="0" w:color="auto"/>
                        <w:bottom w:val="none" w:sz="0" w:space="0" w:color="auto"/>
                        <w:right w:val="none" w:sz="0" w:space="0" w:color="auto"/>
                      </w:divBdr>
                    </w:div>
                    <w:div w:id="907542914">
                      <w:marLeft w:val="0"/>
                      <w:marRight w:val="0"/>
                      <w:marTop w:val="0"/>
                      <w:marBottom w:val="0"/>
                      <w:divBdr>
                        <w:top w:val="none" w:sz="0" w:space="0" w:color="auto"/>
                        <w:left w:val="none" w:sz="0" w:space="0" w:color="auto"/>
                        <w:bottom w:val="none" w:sz="0" w:space="0" w:color="auto"/>
                        <w:right w:val="none" w:sz="0" w:space="0" w:color="auto"/>
                      </w:divBdr>
                    </w:div>
                  </w:divsChild>
                </w:div>
                <w:div w:id="187572891">
                  <w:marLeft w:val="0"/>
                  <w:marRight w:val="0"/>
                  <w:marTop w:val="0"/>
                  <w:marBottom w:val="0"/>
                  <w:divBdr>
                    <w:top w:val="none" w:sz="0" w:space="0" w:color="auto"/>
                    <w:left w:val="none" w:sz="0" w:space="0" w:color="auto"/>
                    <w:bottom w:val="none" w:sz="0" w:space="0" w:color="auto"/>
                    <w:right w:val="none" w:sz="0" w:space="0" w:color="auto"/>
                  </w:divBdr>
                  <w:divsChild>
                    <w:div w:id="1661352634">
                      <w:marLeft w:val="0"/>
                      <w:marRight w:val="0"/>
                      <w:marTop w:val="0"/>
                      <w:marBottom w:val="0"/>
                      <w:divBdr>
                        <w:top w:val="none" w:sz="0" w:space="0" w:color="auto"/>
                        <w:left w:val="none" w:sz="0" w:space="0" w:color="auto"/>
                        <w:bottom w:val="none" w:sz="0" w:space="0" w:color="auto"/>
                        <w:right w:val="none" w:sz="0" w:space="0" w:color="auto"/>
                      </w:divBdr>
                    </w:div>
                  </w:divsChild>
                </w:div>
                <w:div w:id="669067709">
                  <w:marLeft w:val="0"/>
                  <w:marRight w:val="0"/>
                  <w:marTop w:val="0"/>
                  <w:marBottom w:val="0"/>
                  <w:divBdr>
                    <w:top w:val="none" w:sz="0" w:space="0" w:color="auto"/>
                    <w:left w:val="none" w:sz="0" w:space="0" w:color="auto"/>
                    <w:bottom w:val="none" w:sz="0" w:space="0" w:color="auto"/>
                    <w:right w:val="none" w:sz="0" w:space="0" w:color="auto"/>
                  </w:divBdr>
                  <w:divsChild>
                    <w:div w:id="725373525">
                      <w:marLeft w:val="0"/>
                      <w:marRight w:val="0"/>
                      <w:marTop w:val="0"/>
                      <w:marBottom w:val="0"/>
                      <w:divBdr>
                        <w:top w:val="none" w:sz="0" w:space="0" w:color="auto"/>
                        <w:left w:val="none" w:sz="0" w:space="0" w:color="auto"/>
                        <w:bottom w:val="none" w:sz="0" w:space="0" w:color="auto"/>
                        <w:right w:val="none" w:sz="0" w:space="0" w:color="auto"/>
                      </w:divBdr>
                    </w:div>
                    <w:div w:id="454912696">
                      <w:marLeft w:val="0"/>
                      <w:marRight w:val="0"/>
                      <w:marTop w:val="0"/>
                      <w:marBottom w:val="0"/>
                      <w:divBdr>
                        <w:top w:val="none" w:sz="0" w:space="0" w:color="auto"/>
                        <w:left w:val="none" w:sz="0" w:space="0" w:color="auto"/>
                        <w:bottom w:val="none" w:sz="0" w:space="0" w:color="auto"/>
                        <w:right w:val="none" w:sz="0" w:space="0" w:color="auto"/>
                      </w:divBdr>
                    </w:div>
                    <w:div w:id="912349226">
                      <w:marLeft w:val="0"/>
                      <w:marRight w:val="0"/>
                      <w:marTop w:val="0"/>
                      <w:marBottom w:val="0"/>
                      <w:divBdr>
                        <w:top w:val="none" w:sz="0" w:space="0" w:color="auto"/>
                        <w:left w:val="none" w:sz="0" w:space="0" w:color="auto"/>
                        <w:bottom w:val="none" w:sz="0" w:space="0" w:color="auto"/>
                        <w:right w:val="none" w:sz="0" w:space="0" w:color="auto"/>
                      </w:divBdr>
                    </w:div>
                    <w:div w:id="1406149322">
                      <w:marLeft w:val="0"/>
                      <w:marRight w:val="0"/>
                      <w:marTop w:val="0"/>
                      <w:marBottom w:val="0"/>
                      <w:divBdr>
                        <w:top w:val="none" w:sz="0" w:space="0" w:color="auto"/>
                        <w:left w:val="none" w:sz="0" w:space="0" w:color="auto"/>
                        <w:bottom w:val="none" w:sz="0" w:space="0" w:color="auto"/>
                        <w:right w:val="none" w:sz="0" w:space="0" w:color="auto"/>
                      </w:divBdr>
                    </w:div>
                    <w:div w:id="960921587">
                      <w:marLeft w:val="0"/>
                      <w:marRight w:val="0"/>
                      <w:marTop w:val="0"/>
                      <w:marBottom w:val="0"/>
                      <w:divBdr>
                        <w:top w:val="none" w:sz="0" w:space="0" w:color="auto"/>
                        <w:left w:val="none" w:sz="0" w:space="0" w:color="auto"/>
                        <w:bottom w:val="none" w:sz="0" w:space="0" w:color="auto"/>
                        <w:right w:val="none" w:sz="0" w:space="0" w:color="auto"/>
                      </w:divBdr>
                    </w:div>
                    <w:div w:id="1135293601">
                      <w:marLeft w:val="0"/>
                      <w:marRight w:val="0"/>
                      <w:marTop w:val="0"/>
                      <w:marBottom w:val="0"/>
                      <w:divBdr>
                        <w:top w:val="none" w:sz="0" w:space="0" w:color="auto"/>
                        <w:left w:val="none" w:sz="0" w:space="0" w:color="auto"/>
                        <w:bottom w:val="none" w:sz="0" w:space="0" w:color="auto"/>
                        <w:right w:val="none" w:sz="0" w:space="0" w:color="auto"/>
                      </w:divBdr>
                    </w:div>
                    <w:div w:id="736130002">
                      <w:marLeft w:val="0"/>
                      <w:marRight w:val="0"/>
                      <w:marTop w:val="0"/>
                      <w:marBottom w:val="0"/>
                      <w:divBdr>
                        <w:top w:val="none" w:sz="0" w:space="0" w:color="auto"/>
                        <w:left w:val="none" w:sz="0" w:space="0" w:color="auto"/>
                        <w:bottom w:val="none" w:sz="0" w:space="0" w:color="auto"/>
                        <w:right w:val="none" w:sz="0" w:space="0" w:color="auto"/>
                      </w:divBdr>
                    </w:div>
                    <w:div w:id="198358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1PNX6M_dVsk?t=283" TargetMode="External"/><Relationship Id="rId3" Type="http://schemas.openxmlformats.org/officeDocument/2006/relationships/settings" Target="settings.xml"/><Relationship Id="rId7" Type="http://schemas.openxmlformats.org/officeDocument/2006/relationships/hyperlink" Target="https://www.ted.com/talks/frances_frei_how_to_build_and_rebuild_trust?language=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aamchealthjustice.org/media/271/download?attachment" TargetMode="External"/><Relationship Id="rId4" Type="http://schemas.openxmlformats.org/officeDocument/2006/relationships/webSettings" Target="webSettings.xml"/><Relationship Id="rId9" Type="http://schemas.openxmlformats.org/officeDocument/2006/relationships/hyperlink" Target="https://www.aamc.org/trustworthi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Duke Health</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Cranfill</dc:creator>
  <cp:keywords/>
  <dc:description/>
  <cp:lastModifiedBy>Jessica Cranfill</cp:lastModifiedBy>
  <cp:revision>2</cp:revision>
  <dcterms:created xsi:type="dcterms:W3CDTF">2022-08-19T19:48:00Z</dcterms:created>
  <dcterms:modified xsi:type="dcterms:W3CDTF">2022-08-19T19:48:00Z</dcterms:modified>
</cp:coreProperties>
</file>