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15C6" w14:textId="3FFDAC4B" w:rsidR="00D87E90" w:rsidRDefault="00D87E90" w:rsidP="00F34052">
      <w:pPr>
        <w:pStyle w:val="EndNoteBibliography"/>
        <w:rPr>
          <w:rFonts w:ascii="Arial" w:hAnsi="Arial" w:cs="Arial"/>
          <w:b/>
          <w:bCs/>
          <w:sz w:val="24"/>
          <w:szCs w:val="24"/>
        </w:rPr>
      </w:pPr>
      <w:r w:rsidRPr="00D232E5">
        <w:rPr>
          <w:rFonts w:ascii="Arial" w:hAnsi="Arial" w:cs="Arial"/>
          <w:b/>
          <w:bCs/>
          <w:sz w:val="24"/>
          <w:szCs w:val="24"/>
        </w:rPr>
        <w:t>SUPPLEMENTARY MATERIAL</w:t>
      </w:r>
    </w:p>
    <w:p w14:paraId="302F560E" w14:textId="2CE623A4" w:rsidR="00BC3624" w:rsidRPr="00D232E5" w:rsidRDefault="00BC3624" w:rsidP="00BC3624">
      <w:pPr>
        <w:spacing w:line="480" w:lineRule="auto"/>
        <w:rPr>
          <w:rFonts w:ascii="Arial" w:hAnsi="Arial" w:cs="Arial"/>
          <w:sz w:val="24"/>
          <w:szCs w:val="24"/>
        </w:rPr>
      </w:pPr>
      <w:r w:rsidRPr="00D232E5">
        <w:rPr>
          <w:rFonts w:ascii="Arial" w:hAnsi="Arial" w:cs="Arial"/>
          <w:sz w:val="24"/>
          <w:szCs w:val="24"/>
        </w:rPr>
        <w:t>NHLBI COVID-19 CDEs, CONNECTS CDE Manual, and Data Dictionary (</w:t>
      </w:r>
      <w:hyperlink r:id="rId8" w:history="1">
        <w:r w:rsidR="0081328E" w:rsidRPr="0084093A">
          <w:rPr>
            <w:rStyle w:val="Hyperlink"/>
            <w:rFonts w:ascii="Arial" w:hAnsi="Arial" w:cs="Arial"/>
            <w:sz w:val="24"/>
            <w:szCs w:val="24"/>
          </w:rPr>
          <w:t>https://nhlbi-connects.org/commo</w:t>
        </w:r>
        <w:r w:rsidR="0081328E" w:rsidRPr="0084093A">
          <w:rPr>
            <w:rStyle w:val="Hyperlink"/>
            <w:rFonts w:ascii="Arial" w:hAnsi="Arial" w:cs="Arial"/>
            <w:sz w:val="24"/>
            <w:szCs w:val="24"/>
          </w:rPr>
          <w:t>n</w:t>
        </w:r>
        <w:r w:rsidR="0081328E" w:rsidRPr="0084093A">
          <w:rPr>
            <w:rStyle w:val="Hyperlink"/>
            <w:rFonts w:ascii="Arial" w:hAnsi="Arial" w:cs="Arial"/>
            <w:sz w:val="24"/>
            <w:szCs w:val="24"/>
          </w:rPr>
          <w:t>_data_elements</w:t>
        </w:r>
      </w:hyperlink>
      <w:r w:rsidRPr="00D232E5">
        <w:rPr>
          <w:rFonts w:ascii="Arial" w:hAnsi="Arial" w:cs="Arial"/>
          <w:sz w:val="24"/>
          <w:szCs w:val="24"/>
        </w:rPr>
        <w:t>)</w:t>
      </w:r>
      <w:r w:rsidR="0081328E">
        <w:rPr>
          <w:rFonts w:ascii="Arial" w:hAnsi="Arial" w:cs="Arial"/>
          <w:sz w:val="24"/>
          <w:szCs w:val="24"/>
        </w:rPr>
        <w:t xml:space="preserve"> </w:t>
      </w:r>
      <w:r w:rsidRPr="00D232E5">
        <w:rPr>
          <w:rFonts w:ascii="Arial" w:hAnsi="Arial" w:cs="Arial"/>
          <w:sz w:val="24"/>
          <w:szCs w:val="24"/>
        </w:rPr>
        <w:t xml:space="preserve"> </w:t>
      </w:r>
    </w:p>
    <w:p w14:paraId="01C79171" w14:textId="77777777" w:rsidR="00BC3624" w:rsidRPr="00D232E5" w:rsidRDefault="00BC3624" w:rsidP="00F34052">
      <w:pPr>
        <w:pStyle w:val="EndNoteBibliography"/>
        <w:rPr>
          <w:rFonts w:ascii="Arial" w:hAnsi="Arial" w:cs="Arial"/>
          <w:b/>
          <w:bCs/>
          <w:sz w:val="24"/>
          <w:szCs w:val="24"/>
        </w:rPr>
      </w:pPr>
    </w:p>
    <w:p w14:paraId="65BC6156" w14:textId="497C00C5" w:rsidR="0099281C" w:rsidRDefault="0099281C" w:rsidP="00FA3F58">
      <w:pPr>
        <w:keepNext/>
        <w:spacing w:after="0" w:line="480" w:lineRule="auto"/>
        <w:rPr>
          <w:rFonts w:ascii="Arial" w:hAnsi="Arial" w:cs="Arial"/>
          <w:sz w:val="24"/>
          <w:szCs w:val="24"/>
        </w:rPr>
      </w:pPr>
      <w:r w:rsidRPr="00D232E5">
        <w:rPr>
          <w:rFonts w:ascii="Arial" w:hAnsi="Arial" w:cs="Arial"/>
          <w:b/>
          <w:bCs/>
          <w:noProof/>
          <w:sz w:val="24"/>
          <w:szCs w:val="24"/>
        </w:rPr>
        <w:lastRenderedPageBreak/>
        <w:t>Supplementary Table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284B85">
        <w:rPr>
          <w:rFonts w:ascii="Arial" w:hAnsi="Arial" w:cs="Arial"/>
          <w:b/>
          <w:bCs/>
          <w:noProof/>
          <w:sz w:val="24"/>
          <w:szCs w:val="24"/>
        </w:rPr>
        <w:t>1</w:t>
      </w:r>
      <w:r>
        <w:rPr>
          <w:rFonts w:ascii="Arial" w:hAnsi="Arial" w:cs="Arial"/>
          <w:b/>
          <w:bCs/>
          <w:noProof/>
          <w:sz w:val="24"/>
          <w:szCs w:val="24"/>
        </w:rPr>
        <w:t>. Timeline of CDE versioning and revisions from conception to Version 1.0 Release</w:t>
      </w:r>
    </w:p>
    <w:p w14:paraId="7D337401" w14:textId="438144A0" w:rsidR="0099281C" w:rsidRDefault="0099281C" w:rsidP="00FA3F58">
      <w:pPr>
        <w:keepNext/>
        <w:spacing w:line="240" w:lineRule="auto"/>
        <w:rPr>
          <w:rFonts w:ascii="Arial" w:hAnsi="Arial" w:cs="Arial"/>
          <w:sz w:val="24"/>
          <w:szCs w:val="24"/>
        </w:rPr>
      </w:pPr>
      <w:r w:rsidRPr="0099281C">
        <w:rPr>
          <w:noProof/>
        </w:rPr>
        <w:drawing>
          <wp:inline distT="0" distB="0" distL="0" distR="0" wp14:anchorId="7A88CEBD" wp14:editId="523A07B4">
            <wp:extent cx="7399813" cy="5473173"/>
            <wp:effectExtent l="0" t="8255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13079" cy="548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5F789" w14:textId="2AAA689F" w:rsidR="00BC3624" w:rsidRPr="00D232E5" w:rsidRDefault="00BC3624" w:rsidP="00BC3624">
      <w:pPr>
        <w:spacing w:line="48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232E5">
        <w:rPr>
          <w:rFonts w:ascii="Arial" w:hAnsi="Arial" w:cs="Arial"/>
          <w:b/>
          <w:bCs/>
          <w:noProof/>
          <w:sz w:val="24"/>
          <w:szCs w:val="24"/>
        </w:rPr>
        <w:lastRenderedPageBreak/>
        <w:t xml:space="preserve">Supplementary Table </w:t>
      </w:r>
      <w:r>
        <w:rPr>
          <w:rFonts w:ascii="Arial" w:hAnsi="Arial" w:cs="Arial"/>
          <w:b/>
          <w:bCs/>
          <w:noProof/>
          <w:sz w:val="24"/>
          <w:szCs w:val="24"/>
        </w:rPr>
        <w:t>2</w:t>
      </w:r>
      <w:r w:rsidRPr="00D232E5">
        <w:rPr>
          <w:rFonts w:ascii="Arial" w:hAnsi="Arial" w:cs="Arial"/>
          <w:b/>
          <w:bCs/>
          <w:noProof/>
          <w:sz w:val="24"/>
          <w:szCs w:val="24"/>
        </w:rPr>
        <w:t>. Summary of precedents that informed initial CDE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BC3624" w:rsidRPr="00D232E5" w14:paraId="6E5D0E82" w14:textId="77777777" w:rsidTr="005D4D0F">
        <w:tc>
          <w:tcPr>
            <w:tcW w:w="9175" w:type="dxa"/>
          </w:tcPr>
          <w:p w14:paraId="6F46133D" w14:textId="77777777" w:rsidR="00BC3624" w:rsidRPr="00D232E5" w:rsidRDefault="00BC3624" w:rsidP="005D4D0F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D232E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Studies and Established Data Collection Precedents</w:t>
            </w:r>
          </w:p>
        </w:tc>
      </w:tr>
      <w:tr w:rsidR="00BC3624" w:rsidRPr="00D232E5" w14:paraId="11396140" w14:textId="77777777" w:rsidTr="005D4D0F">
        <w:tc>
          <w:tcPr>
            <w:tcW w:w="9175" w:type="dxa"/>
          </w:tcPr>
          <w:p w14:paraId="03027B1B" w14:textId="77777777" w:rsidR="00BC3624" w:rsidRPr="00D232E5" w:rsidRDefault="00BC3624" w:rsidP="005D4D0F">
            <w:pP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D232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Repository of Electronic Data COVID-19 Observational Study (RED </w:t>
            </w:r>
            <w:proofErr w:type="gramStart"/>
            <w:r w:rsidRPr="00D232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CORAL)</w:t>
            </w:r>
            <w:r w:rsidRPr="00D232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a</w:t>
            </w:r>
            <w:proofErr w:type="gramEnd"/>
          </w:p>
        </w:tc>
      </w:tr>
      <w:tr w:rsidR="00BC3624" w:rsidRPr="00D232E5" w14:paraId="03F32739" w14:textId="77777777" w:rsidTr="005D4D0F">
        <w:tc>
          <w:tcPr>
            <w:tcW w:w="9175" w:type="dxa"/>
          </w:tcPr>
          <w:p w14:paraId="61548EB2" w14:textId="77777777" w:rsidR="00BC3624" w:rsidRPr="00D232E5" w:rsidRDefault="00BC3624" w:rsidP="005D4D0F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vertAlign w:val="superscript"/>
              </w:rPr>
            </w:pPr>
            <w:r w:rsidRPr="00D232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Biology and Longitudinal Epidemiology of PETAL COVID-19 Observational Study (BLUE </w:t>
            </w:r>
            <w:proofErr w:type="gramStart"/>
            <w:r w:rsidRPr="00D232E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CORAL)</w:t>
            </w:r>
            <w:r w:rsidRPr="00D232E5">
              <w:rPr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a</w:t>
            </w:r>
            <w:proofErr w:type="gramEnd"/>
          </w:p>
        </w:tc>
      </w:tr>
      <w:tr w:rsidR="00BC3624" w:rsidRPr="00D232E5" w14:paraId="4E555186" w14:textId="77777777" w:rsidTr="005D4D0F">
        <w:tc>
          <w:tcPr>
            <w:tcW w:w="9175" w:type="dxa"/>
          </w:tcPr>
          <w:p w14:paraId="2234600B" w14:textId="77777777" w:rsidR="00BC3624" w:rsidRPr="00D232E5" w:rsidRDefault="00BC3624" w:rsidP="005D4D0F">
            <w:pP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D232E5">
              <w:rPr>
                <w:rFonts w:ascii="Arial" w:hAnsi="Arial" w:cs="Arial"/>
                <w:sz w:val="24"/>
                <w:szCs w:val="24"/>
              </w:rPr>
              <w:t>Outcomes Related to COVID-19 Treated with Hydroxychloroquine among In-patients with Symptomatic Disease (ORCHID)</w:t>
            </w:r>
            <w:proofErr w:type="spellStart"/>
            <w:proofErr w:type="gramStart"/>
            <w:r w:rsidRPr="00D232E5">
              <w:rPr>
                <w:rFonts w:ascii="Arial" w:hAnsi="Arial" w:cs="Arial"/>
                <w:sz w:val="24"/>
                <w:szCs w:val="24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BC3624" w:rsidRPr="00D232E5" w14:paraId="46BEC8C8" w14:textId="77777777" w:rsidTr="005D4D0F">
        <w:tc>
          <w:tcPr>
            <w:tcW w:w="9175" w:type="dxa"/>
          </w:tcPr>
          <w:p w14:paraId="3A255F1E" w14:textId="77777777" w:rsidR="00BC3624" w:rsidRPr="00D232E5" w:rsidRDefault="00BC3624" w:rsidP="005D4D0F">
            <w:pP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D232E5">
              <w:rPr>
                <w:rFonts w:ascii="Arial" w:hAnsi="Arial" w:cs="Arial"/>
                <w:sz w:val="24"/>
                <w:szCs w:val="24"/>
              </w:rPr>
              <w:t>Solidarity Trial for COVID-19 Treatments (Solidarity)</w:t>
            </w:r>
            <w:r w:rsidRPr="00D232E5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BC3624" w:rsidRPr="00D232E5" w14:paraId="7155F6EE" w14:textId="77777777" w:rsidTr="005D4D0F">
        <w:tc>
          <w:tcPr>
            <w:tcW w:w="9175" w:type="dxa"/>
          </w:tcPr>
          <w:p w14:paraId="2029740E" w14:textId="77777777" w:rsidR="00BC3624" w:rsidRPr="00D232E5" w:rsidRDefault="00BC3624" w:rsidP="005D4D0F">
            <w:pP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D232E5">
              <w:rPr>
                <w:rFonts w:ascii="Arial" w:hAnsi="Arial" w:cs="Arial"/>
                <w:sz w:val="24"/>
                <w:szCs w:val="24"/>
              </w:rPr>
              <w:t>Viral Infection and Respiratory Illness Universal Study (VIRUS)</w:t>
            </w:r>
            <w:r w:rsidRPr="00D232E5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BC3624" w:rsidRPr="00D232E5" w14:paraId="2DB9E6B8" w14:textId="77777777" w:rsidTr="005D4D0F">
        <w:tc>
          <w:tcPr>
            <w:tcW w:w="9175" w:type="dxa"/>
          </w:tcPr>
          <w:p w14:paraId="09EEEAFF" w14:textId="77777777" w:rsidR="00BC3624" w:rsidRPr="00D232E5" w:rsidRDefault="00BC3624" w:rsidP="005D4D0F">
            <w:pP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D232E5">
              <w:rPr>
                <w:rFonts w:ascii="Arial" w:hAnsi="Arial" w:cs="Arial"/>
                <w:sz w:val="24"/>
                <w:szCs w:val="24"/>
              </w:rPr>
              <w:t>Randomized, Embedded, Multi-factorial, Adaptive Platform (REMAP)-</w:t>
            </w:r>
            <w:proofErr w:type="spellStart"/>
            <w:r w:rsidRPr="00D232E5">
              <w:rPr>
                <w:rFonts w:ascii="Arial" w:hAnsi="Arial" w:cs="Arial"/>
                <w:sz w:val="24"/>
                <w:szCs w:val="24"/>
              </w:rPr>
              <w:t>COVID</w:t>
            </w:r>
            <w:r w:rsidRPr="00D232E5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BC3624" w:rsidRPr="00D232E5" w14:paraId="36F59084" w14:textId="77777777" w:rsidTr="005D4D0F">
        <w:tc>
          <w:tcPr>
            <w:tcW w:w="9175" w:type="dxa"/>
          </w:tcPr>
          <w:p w14:paraId="4FD4EF85" w14:textId="77777777" w:rsidR="00BC3624" w:rsidRPr="00D232E5" w:rsidRDefault="00BC3624" w:rsidP="005D4D0F">
            <w:pP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D232E5">
              <w:rPr>
                <w:rFonts w:ascii="Arial" w:hAnsi="Arial" w:cs="Arial"/>
                <w:sz w:val="24"/>
                <w:szCs w:val="24"/>
              </w:rPr>
              <w:t>International Severe Acute Respiratory and emerging Infection Consortium (ISARIC)</w:t>
            </w:r>
            <w:r w:rsidRPr="00D232E5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BC3624" w:rsidRPr="00D232E5" w14:paraId="30012ACF" w14:textId="77777777" w:rsidTr="005D4D0F">
        <w:tc>
          <w:tcPr>
            <w:tcW w:w="9175" w:type="dxa"/>
          </w:tcPr>
          <w:p w14:paraId="05B5F192" w14:textId="77777777" w:rsidR="00BC3624" w:rsidRPr="00D232E5" w:rsidRDefault="00BC3624" w:rsidP="005D4D0F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232E5">
              <w:rPr>
                <w:rFonts w:ascii="Arial" w:hAnsi="Arial" w:cs="Arial"/>
                <w:sz w:val="24"/>
                <w:szCs w:val="24"/>
              </w:rPr>
              <w:t>Convalescent Plasma in Outpatients with COVID-19 (C3</w:t>
            </w:r>
            <w:proofErr w:type="gramStart"/>
            <w:r w:rsidRPr="00D232E5">
              <w:rPr>
                <w:rFonts w:ascii="Arial" w:hAnsi="Arial" w:cs="Arial"/>
                <w:sz w:val="24"/>
                <w:szCs w:val="24"/>
              </w:rPr>
              <w:t>PO)</w:t>
            </w:r>
            <w:proofErr w:type="spellStart"/>
            <w:r w:rsidRPr="00D232E5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proofErr w:type="gramEnd"/>
            <w:r w:rsidRPr="00D232E5">
              <w:rPr>
                <w:rFonts w:ascii="Arial" w:hAnsi="Arial" w:cs="Arial"/>
                <w:sz w:val="24"/>
                <w:szCs w:val="24"/>
                <w:vertAlign w:val="superscript"/>
              </w:rPr>
              <w:t>,b</w:t>
            </w:r>
            <w:proofErr w:type="spellEnd"/>
          </w:p>
        </w:tc>
      </w:tr>
      <w:tr w:rsidR="00BC3624" w:rsidRPr="00D232E5" w14:paraId="5C0D9BF5" w14:textId="77777777" w:rsidTr="005D4D0F">
        <w:tc>
          <w:tcPr>
            <w:tcW w:w="9175" w:type="dxa"/>
          </w:tcPr>
          <w:p w14:paraId="37D40697" w14:textId="77777777" w:rsidR="00BC3624" w:rsidRPr="00D232E5" w:rsidRDefault="00BC3624" w:rsidP="005D4D0F">
            <w:pP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D232E5">
              <w:rPr>
                <w:rFonts w:ascii="Arial" w:hAnsi="Arial" w:cs="Arial"/>
                <w:sz w:val="24"/>
                <w:szCs w:val="24"/>
              </w:rPr>
              <w:t>Accelerating COVID-19 Therapeutic Interventions and Vaccines (ACTIV)-3</w:t>
            </w:r>
            <w:proofErr w:type="gramStart"/>
            <w:r w:rsidRPr="00D232E5">
              <w:rPr>
                <w:rFonts w:ascii="Arial" w:hAnsi="Arial" w:cs="Arial"/>
                <w:sz w:val="24"/>
                <w:szCs w:val="24"/>
                <w:vertAlign w:val="superscript"/>
              </w:rPr>
              <w:t>a,b</w:t>
            </w:r>
            <w:proofErr w:type="gramEnd"/>
          </w:p>
        </w:tc>
      </w:tr>
      <w:tr w:rsidR="00BC3624" w:rsidRPr="00D232E5" w14:paraId="4E251938" w14:textId="77777777" w:rsidTr="005D4D0F">
        <w:tc>
          <w:tcPr>
            <w:tcW w:w="9175" w:type="dxa"/>
          </w:tcPr>
          <w:p w14:paraId="1124DC53" w14:textId="77777777" w:rsidR="00BC3624" w:rsidRPr="00D232E5" w:rsidRDefault="00BC3624" w:rsidP="005D4D0F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D232E5">
              <w:rPr>
                <w:rFonts w:ascii="Arial" w:hAnsi="Arial" w:cs="Arial"/>
                <w:sz w:val="24"/>
                <w:szCs w:val="24"/>
              </w:rPr>
              <w:t>Randomised</w:t>
            </w:r>
            <w:proofErr w:type="spellEnd"/>
            <w:r w:rsidRPr="00D232E5">
              <w:rPr>
                <w:rFonts w:ascii="Arial" w:hAnsi="Arial" w:cs="Arial"/>
                <w:sz w:val="24"/>
                <w:szCs w:val="24"/>
              </w:rPr>
              <w:t xml:space="preserve"> Evaluation of COVID-19 Therapy (RECOVERY)</w:t>
            </w:r>
            <w:r w:rsidRPr="00D232E5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BC3624" w:rsidRPr="00D232E5" w14:paraId="7ECBA149" w14:textId="77777777" w:rsidTr="005D4D0F">
        <w:tc>
          <w:tcPr>
            <w:tcW w:w="9175" w:type="dxa"/>
          </w:tcPr>
          <w:p w14:paraId="0045549C" w14:textId="77777777" w:rsidR="00BC3624" w:rsidRPr="00D232E5" w:rsidRDefault="00BC3624" w:rsidP="005D4D0F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232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Trial of Treatments for COVID-19 in Hospitalized Adults (</w:t>
            </w:r>
            <w:proofErr w:type="spellStart"/>
            <w:r w:rsidRPr="00D232E5">
              <w:rPr>
                <w:rFonts w:ascii="Arial" w:hAnsi="Arial" w:cs="Arial"/>
                <w:sz w:val="24"/>
                <w:szCs w:val="24"/>
              </w:rPr>
              <w:t>DisCoVeRy</w:t>
            </w:r>
            <w:proofErr w:type="spellEnd"/>
            <w:r w:rsidRPr="00D232E5">
              <w:rPr>
                <w:rFonts w:ascii="Arial" w:hAnsi="Arial" w:cs="Arial"/>
                <w:sz w:val="24"/>
                <w:szCs w:val="24"/>
              </w:rPr>
              <w:t>)</w:t>
            </w:r>
            <w:r w:rsidRPr="00D232E5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BC3624" w:rsidRPr="00D232E5" w14:paraId="02EB95C3" w14:textId="77777777" w:rsidTr="005D4D0F">
        <w:tc>
          <w:tcPr>
            <w:tcW w:w="9175" w:type="dxa"/>
          </w:tcPr>
          <w:p w14:paraId="64F76BB3" w14:textId="77777777" w:rsidR="00BC3624" w:rsidRPr="00D232E5" w:rsidRDefault="00BC3624" w:rsidP="005D4D0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D232E5">
              <w:rPr>
                <w:rFonts w:ascii="Arial" w:hAnsi="Arial" w:cs="Arial"/>
                <w:color w:val="000000"/>
                <w:sz w:val="24"/>
                <w:szCs w:val="24"/>
              </w:rPr>
              <w:t>Trial of Early Therapies During Non-hospitalized Outpatient Window for COVID-19 (TREAT-</w:t>
            </w:r>
            <w:proofErr w:type="gramStart"/>
            <w:r w:rsidRPr="00D232E5">
              <w:rPr>
                <w:rFonts w:ascii="Arial" w:hAnsi="Arial" w:cs="Arial"/>
                <w:color w:val="000000"/>
                <w:sz w:val="24"/>
                <w:szCs w:val="24"/>
              </w:rPr>
              <w:t>NOW)</w:t>
            </w:r>
            <w:r w:rsidRPr="00D232E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b</w:t>
            </w:r>
            <w:proofErr w:type="gramEnd"/>
          </w:p>
        </w:tc>
      </w:tr>
      <w:tr w:rsidR="00BC3624" w:rsidRPr="00D232E5" w14:paraId="13F8DDC0" w14:textId="77777777" w:rsidTr="005D4D0F">
        <w:tc>
          <w:tcPr>
            <w:tcW w:w="9175" w:type="dxa"/>
          </w:tcPr>
          <w:p w14:paraId="22DD0440" w14:textId="77777777" w:rsidR="00BC3624" w:rsidRPr="00D232E5" w:rsidRDefault="00BC3624" w:rsidP="005D4D0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D232E5">
              <w:rPr>
                <w:rFonts w:ascii="Arial" w:hAnsi="Arial" w:cs="Arial"/>
                <w:color w:val="000000"/>
                <w:sz w:val="24"/>
                <w:szCs w:val="24"/>
              </w:rPr>
              <w:t>Passive Immunity Trial for Our Nation to Treat COVID-19 in Hospitalized Adults (</w:t>
            </w:r>
            <w:proofErr w:type="spellStart"/>
            <w:r w:rsidRPr="00D232E5">
              <w:rPr>
                <w:rFonts w:ascii="Arial" w:hAnsi="Arial" w:cs="Arial"/>
                <w:color w:val="000000"/>
                <w:sz w:val="24"/>
                <w:szCs w:val="24"/>
              </w:rPr>
              <w:t>PassItOn</w:t>
            </w:r>
            <w:proofErr w:type="spellEnd"/>
            <w:r w:rsidRPr="00D232E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D232E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BC3624" w:rsidRPr="00D232E5" w14:paraId="710955F1" w14:textId="77777777" w:rsidTr="005D4D0F">
        <w:tc>
          <w:tcPr>
            <w:tcW w:w="9175" w:type="dxa"/>
          </w:tcPr>
          <w:p w14:paraId="4D5FD8B4" w14:textId="77777777" w:rsidR="00BC3624" w:rsidRPr="00D232E5" w:rsidRDefault="00BC3624" w:rsidP="005D4D0F">
            <w:pP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D232E5">
              <w:rPr>
                <w:rFonts w:ascii="Arial" w:hAnsi="Arial" w:cs="Arial"/>
                <w:color w:val="000000"/>
                <w:sz w:val="24"/>
                <w:szCs w:val="24"/>
              </w:rPr>
              <w:t>PhenX</w:t>
            </w:r>
            <w:proofErr w:type="spellEnd"/>
            <w:r w:rsidRPr="00D232E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32E5">
              <w:rPr>
                <w:rFonts w:ascii="Arial" w:hAnsi="Arial" w:cs="Arial"/>
                <w:color w:val="000000"/>
                <w:sz w:val="24"/>
                <w:szCs w:val="24"/>
              </w:rPr>
              <w:t>Toolkit</w:t>
            </w:r>
            <w:r w:rsidRPr="00D232E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BC3624" w:rsidRPr="00D232E5" w14:paraId="540553A3" w14:textId="77777777" w:rsidTr="005D4D0F">
        <w:tc>
          <w:tcPr>
            <w:tcW w:w="9175" w:type="dxa"/>
          </w:tcPr>
          <w:p w14:paraId="0E32F59D" w14:textId="77777777" w:rsidR="00BC3624" w:rsidRPr="00D232E5" w:rsidRDefault="00BC3624" w:rsidP="005D4D0F">
            <w:pP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D232E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All of Us</w:t>
            </w:r>
            <w:r w:rsidRPr="00D232E5">
              <w:rPr>
                <w:rFonts w:ascii="Arial" w:hAnsi="Arial" w:cs="Arial"/>
                <w:color w:val="000000"/>
                <w:sz w:val="24"/>
                <w:szCs w:val="24"/>
              </w:rPr>
              <w:t xml:space="preserve"> Research </w:t>
            </w:r>
            <w:proofErr w:type="spellStart"/>
            <w:r w:rsidRPr="00D232E5">
              <w:rPr>
                <w:rFonts w:ascii="Arial" w:hAnsi="Arial" w:cs="Arial"/>
                <w:color w:val="000000"/>
                <w:sz w:val="24"/>
                <w:szCs w:val="24"/>
              </w:rPr>
              <w:t>Program</w:t>
            </w:r>
            <w:r w:rsidRPr="00D232E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BC3624" w:rsidRPr="00D232E5" w14:paraId="552E2E86" w14:textId="77777777" w:rsidTr="005D4D0F">
        <w:tc>
          <w:tcPr>
            <w:tcW w:w="9175" w:type="dxa"/>
          </w:tcPr>
          <w:p w14:paraId="6B66789E" w14:textId="77777777" w:rsidR="00BC3624" w:rsidRPr="00D232E5" w:rsidRDefault="00BC3624" w:rsidP="005D4D0F">
            <w:pP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D232E5">
              <w:rPr>
                <w:rFonts w:ascii="Arial" w:hAnsi="Arial" w:cs="Arial"/>
                <w:color w:val="000000"/>
                <w:sz w:val="24"/>
                <w:szCs w:val="24"/>
              </w:rPr>
              <w:t>Clinical Data Acquisition Standards Harmonization (CDASH)</w:t>
            </w:r>
            <w:r w:rsidRPr="00D232E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BC3624" w:rsidRPr="00D232E5" w14:paraId="23BD5E56" w14:textId="77777777" w:rsidTr="005D4D0F">
        <w:tc>
          <w:tcPr>
            <w:tcW w:w="9175" w:type="dxa"/>
          </w:tcPr>
          <w:p w14:paraId="67BB9E86" w14:textId="77777777" w:rsidR="00BC3624" w:rsidRPr="00D232E5" w:rsidRDefault="00BC3624" w:rsidP="005D4D0F">
            <w:pP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D232E5">
              <w:rPr>
                <w:rFonts w:ascii="Arial" w:hAnsi="Arial" w:cs="Arial"/>
                <w:sz w:val="24"/>
                <w:szCs w:val="24"/>
              </w:rPr>
              <w:t>Common Terminology Criteria for Adverse Events (</w:t>
            </w:r>
            <w:r w:rsidRPr="00D232E5">
              <w:rPr>
                <w:rFonts w:ascii="Arial" w:hAnsi="Arial" w:cs="Arial"/>
                <w:color w:val="000000"/>
                <w:sz w:val="24"/>
                <w:szCs w:val="24"/>
              </w:rPr>
              <w:t>CTCAE)</w:t>
            </w:r>
            <w:r w:rsidRPr="00D232E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BC3624" w:rsidRPr="00D232E5" w14:paraId="432549FA" w14:textId="77777777" w:rsidTr="005D4D0F">
        <w:tc>
          <w:tcPr>
            <w:tcW w:w="9175" w:type="dxa"/>
          </w:tcPr>
          <w:p w14:paraId="32D8D30C" w14:textId="77777777" w:rsidR="00BC3624" w:rsidRPr="00D232E5" w:rsidRDefault="00BC3624" w:rsidP="005D4D0F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232E5">
              <w:rPr>
                <w:rFonts w:ascii="Arial" w:hAnsi="Arial" w:cs="Arial"/>
                <w:sz w:val="24"/>
                <w:szCs w:val="24"/>
              </w:rPr>
              <w:t xml:space="preserve">NIH CDE </w:t>
            </w:r>
            <w:proofErr w:type="spellStart"/>
            <w:r w:rsidRPr="00D232E5">
              <w:rPr>
                <w:rFonts w:ascii="Arial" w:hAnsi="Arial" w:cs="Arial"/>
                <w:sz w:val="24"/>
                <w:szCs w:val="24"/>
              </w:rPr>
              <w:t>Repository</w:t>
            </w:r>
            <w:r w:rsidRPr="00D232E5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</w:tbl>
    <w:p w14:paraId="0893D4C4" w14:textId="77777777" w:rsidR="00BC3624" w:rsidRPr="00D232E5" w:rsidRDefault="00BC3624" w:rsidP="00BC3624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D232E5">
        <w:rPr>
          <w:rFonts w:ascii="Arial" w:hAnsi="Arial" w:cs="Arial"/>
          <w:sz w:val="24"/>
          <w:szCs w:val="24"/>
        </w:rPr>
        <w:t>Precedents initially identified by the University of Pittsburgh CDE team</w:t>
      </w:r>
    </w:p>
    <w:p w14:paraId="2A56079F" w14:textId="77777777" w:rsidR="00BC3624" w:rsidRDefault="00BC3624" w:rsidP="00BC3624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D232E5">
        <w:rPr>
          <w:rFonts w:ascii="Arial" w:hAnsi="Arial" w:cs="Arial"/>
          <w:sz w:val="24"/>
          <w:szCs w:val="24"/>
        </w:rPr>
        <w:t>Precedents initially identified by the CONNECTS Data Harmonization Core</w:t>
      </w:r>
    </w:p>
    <w:p w14:paraId="51329141" w14:textId="3A3A2B7D" w:rsidR="00BC3624" w:rsidRDefault="00BC3624" w:rsidP="00FA3F58">
      <w:pPr>
        <w:keepNext/>
        <w:spacing w:line="240" w:lineRule="auto"/>
        <w:rPr>
          <w:rFonts w:ascii="Arial" w:hAnsi="Arial" w:cs="Arial"/>
          <w:sz w:val="24"/>
          <w:szCs w:val="24"/>
        </w:rPr>
      </w:pPr>
    </w:p>
    <w:p w14:paraId="4637C2B7" w14:textId="77777777" w:rsidR="007E6BE0" w:rsidRDefault="007E6BE0" w:rsidP="007E6BE0">
      <w:pPr>
        <w:spacing w:after="0" w:line="48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40B1EBAB" w14:textId="77777777" w:rsidR="007E6BE0" w:rsidRDefault="007E6BE0" w:rsidP="007E6BE0">
      <w:pPr>
        <w:spacing w:after="0" w:line="48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7DB6EE55" w14:textId="77777777" w:rsidR="007E6BE0" w:rsidRDefault="007E6BE0" w:rsidP="007E6BE0">
      <w:pPr>
        <w:spacing w:after="0" w:line="48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74EEA36C" w14:textId="77777777" w:rsidR="007E6BE0" w:rsidRDefault="007E6BE0" w:rsidP="007E6BE0">
      <w:pPr>
        <w:spacing w:after="0" w:line="48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11D09AA6" w14:textId="77777777" w:rsidR="007E6BE0" w:rsidRDefault="007E6BE0" w:rsidP="007E6BE0">
      <w:pPr>
        <w:spacing w:after="0" w:line="48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38BFF6E9" w14:textId="064B4CDE" w:rsidR="007E6BE0" w:rsidRPr="00A670E1" w:rsidRDefault="007E6BE0" w:rsidP="007E6BE0">
      <w:pPr>
        <w:spacing w:after="0" w:line="480" w:lineRule="auto"/>
        <w:ind w:left="360"/>
        <w:rPr>
          <w:rFonts w:cstheme="minorHAnsi"/>
          <w:b/>
          <w:bCs/>
          <w:sz w:val="24"/>
          <w:szCs w:val="24"/>
        </w:rPr>
      </w:pPr>
      <w:r w:rsidRPr="00A670E1">
        <w:rPr>
          <w:rFonts w:ascii="Arial" w:hAnsi="Arial" w:cs="Arial"/>
          <w:b/>
          <w:bCs/>
          <w:sz w:val="24"/>
          <w:szCs w:val="24"/>
        </w:rPr>
        <w:lastRenderedPageBreak/>
        <w:t xml:space="preserve">Supplementary Table 3. Data dictionary </w:t>
      </w:r>
      <w:r>
        <w:rPr>
          <w:rFonts w:ascii="Arial" w:hAnsi="Arial" w:cs="Arial"/>
          <w:b/>
          <w:bCs/>
          <w:sz w:val="24"/>
          <w:szCs w:val="24"/>
        </w:rPr>
        <w:t xml:space="preserve">structure example for the </w:t>
      </w:r>
      <w:r w:rsidRPr="00A670E1">
        <w:rPr>
          <w:rFonts w:ascii="Arial" w:hAnsi="Arial" w:cs="Arial"/>
          <w:b/>
          <w:bCs/>
          <w:sz w:val="24"/>
          <w:szCs w:val="24"/>
        </w:rPr>
        <w:t xml:space="preserve">Organ Support Domain </w:t>
      </w:r>
    </w:p>
    <w:p w14:paraId="37702315" w14:textId="77777777" w:rsidR="007E6BE0" w:rsidRDefault="007E6BE0" w:rsidP="007E6BE0">
      <w:pPr>
        <w:spacing w:after="0" w:line="480" w:lineRule="auto"/>
        <w:ind w:firstLine="360"/>
        <w:rPr>
          <w:rFonts w:cstheme="minorHAnsi"/>
          <w:sz w:val="24"/>
          <w:szCs w:val="24"/>
        </w:rPr>
      </w:pPr>
      <w:r w:rsidRPr="0089130F">
        <w:rPr>
          <w:noProof/>
        </w:rPr>
        <w:drawing>
          <wp:inline distT="0" distB="0" distL="0" distR="0" wp14:anchorId="63FEBFAF" wp14:editId="3874D8FF">
            <wp:extent cx="7329104" cy="2885443"/>
            <wp:effectExtent l="0" t="7302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32972" cy="288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31C6C" w14:textId="77777777" w:rsidR="007E6BE0" w:rsidRDefault="007E6BE0" w:rsidP="00FA3F58">
      <w:pPr>
        <w:keepNext/>
        <w:spacing w:line="240" w:lineRule="auto"/>
        <w:rPr>
          <w:rFonts w:ascii="Arial" w:hAnsi="Arial" w:cs="Arial"/>
          <w:sz w:val="24"/>
          <w:szCs w:val="24"/>
        </w:rPr>
      </w:pPr>
    </w:p>
    <w:p w14:paraId="5E9A87E3" w14:textId="55E00D04" w:rsidR="006460B9" w:rsidRPr="00F34F37" w:rsidRDefault="00E67992" w:rsidP="00F34F37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302842">
        <w:rPr>
          <w:rFonts w:ascii="Arial" w:hAnsi="Arial" w:cs="Arial"/>
          <w:b/>
          <w:bCs/>
          <w:sz w:val="24"/>
          <w:szCs w:val="24"/>
        </w:rPr>
        <w:t>Supplementa</w:t>
      </w:r>
      <w:r w:rsidR="00302842" w:rsidRPr="00302842">
        <w:rPr>
          <w:rFonts w:ascii="Arial" w:hAnsi="Arial" w:cs="Arial"/>
          <w:b/>
          <w:bCs/>
          <w:sz w:val="24"/>
          <w:szCs w:val="24"/>
        </w:rPr>
        <w:t>ry</w:t>
      </w:r>
      <w:r w:rsidR="00302842">
        <w:rPr>
          <w:rFonts w:ascii="Arial" w:hAnsi="Arial" w:cs="Arial"/>
          <w:sz w:val="24"/>
          <w:szCs w:val="24"/>
        </w:rPr>
        <w:t xml:space="preserve"> </w:t>
      </w:r>
      <w:r w:rsidR="006460B9" w:rsidRPr="007E6BE0">
        <w:rPr>
          <w:rFonts w:ascii="Arial" w:hAnsi="Arial" w:cs="Arial"/>
          <w:b/>
          <w:bCs/>
          <w:sz w:val="24"/>
          <w:szCs w:val="24"/>
        </w:rPr>
        <w:t>Figure 1. Overview of the evolution of the NHLBI COVID-19 CDE versions</w:t>
      </w:r>
    </w:p>
    <w:p w14:paraId="4A7E0D27" w14:textId="6AC7B41F" w:rsidR="006460B9" w:rsidRDefault="00F34F37" w:rsidP="00FA3F58">
      <w:pPr>
        <w:keepNext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561031" wp14:editId="4D2BB7A0">
            <wp:extent cx="5902859" cy="3366728"/>
            <wp:effectExtent l="0" t="0" r="317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356" cy="3376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FB5BC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5E318967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F196CC7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2512A9B9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0EBC440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77EE9B0B" w14:textId="0B620A95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B3CBA63" w14:textId="77777777" w:rsidR="00F34F37" w:rsidRDefault="00F34F37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633A345C" w14:textId="08CD7C83" w:rsidR="00302842" w:rsidRP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Supplementary Figure 2.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BioData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Catalyst </w:t>
      </w:r>
      <w:r w:rsidR="0001264E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ubmission </w:t>
      </w:r>
      <w:r w:rsidR="0001264E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ctivities for CONNECTS Studies</w:t>
      </w:r>
    </w:p>
    <w:p w14:paraId="2F440F15" w14:textId="5E45A608" w:rsidR="00E67992" w:rsidRDefault="00E67992" w:rsidP="00302842">
      <w:pPr>
        <w:keepNext/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0FF5F78" wp14:editId="62B9CE80">
            <wp:extent cx="6049645" cy="2990850"/>
            <wp:effectExtent l="0" t="0" r="8255" b="0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 rotWithShape="1">
                    <a:blip r:embed="rId12"/>
                    <a:srcRect b="7912"/>
                    <a:stretch/>
                  </pic:blipFill>
                  <pic:spPr bwMode="auto">
                    <a:xfrm>
                      <a:off x="0" y="0"/>
                      <a:ext cx="6131461" cy="3031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1370A" w14:textId="77777777" w:rsidR="00302842" w:rsidRDefault="00302842" w:rsidP="00302842">
      <w:pPr>
        <w:keepNext/>
        <w:spacing w:line="480" w:lineRule="auto"/>
        <w:rPr>
          <w:rFonts w:ascii="Arial" w:hAnsi="Arial" w:cs="Arial"/>
          <w:sz w:val="24"/>
          <w:szCs w:val="24"/>
        </w:rPr>
      </w:pPr>
    </w:p>
    <w:p w14:paraId="35DDF508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6395637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9FB0D30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53524319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EBBB05C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673C21AF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7055BF2C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BD47800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B5DBA5C" w14:textId="0CEEF155" w:rsidR="002C1C7B" w:rsidRPr="00BD582B" w:rsidRDefault="00413CCA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Supplementary </w:t>
      </w:r>
      <w:r w:rsidR="002C1C7B" w:rsidRPr="00BD582B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E73DCE">
        <w:rPr>
          <w:rFonts w:ascii="Arial" w:hAnsi="Arial" w:cs="Arial"/>
          <w:b/>
          <w:bCs/>
          <w:sz w:val="24"/>
          <w:szCs w:val="24"/>
        </w:rPr>
        <w:t>3</w:t>
      </w:r>
      <w:r w:rsidR="002C1C7B" w:rsidRPr="00BD582B">
        <w:rPr>
          <w:rFonts w:ascii="Arial" w:hAnsi="Arial" w:cs="Arial"/>
          <w:b/>
          <w:bCs/>
          <w:sz w:val="24"/>
          <w:szCs w:val="24"/>
        </w:rPr>
        <w:t xml:space="preserve">. </w:t>
      </w:r>
      <w:r w:rsidR="0001264E" w:rsidRPr="00BD582B">
        <w:rPr>
          <w:rFonts w:ascii="Arial" w:hAnsi="Arial" w:cs="Arial"/>
          <w:b/>
          <w:bCs/>
          <w:sz w:val="24"/>
          <w:szCs w:val="24"/>
        </w:rPr>
        <w:t xml:space="preserve">Proportion of </w:t>
      </w:r>
      <w:r w:rsidR="0001264E">
        <w:rPr>
          <w:rFonts w:ascii="Arial" w:hAnsi="Arial" w:cs="Arial"/>
          <w:b/>
          <w:bCs/>
          <w:sz w:val="24"/>
          <w:szCs w:val="24"/>
        </w:rPr>
        <w:t xml:space="preserve">NHLBI COVID-19 </w:t>
      </w:r>
      <w:r w:rsidR="0001264E" w:rsidRPr="00BD582B">
        <w:rPr>
          <w:rFonts w:ascii="Arial" w:hAnsi="Arial" w:cs="Arial"/>
          <w:b/>
          <w:bCs/>
          <w:sz w:val="24"/>
          <w:szCs w:val="24"/>
        </w:rPr>
        <w:t xml:space="preserve">CDEs mapped </w:t>
      </w:r>
      <w:r w:rsidR="0001264E">
        <w:rPr>
          <w:rFonts w:ascii="Arial" w:hAnsi="Arial" w:cs="Arial"/>
          <w:b/>
          <w:bCs/>
          <w:sz w:val="24"/>
          <w:szCs w:val="24"/>
        </w:rPr>
        <w:t>to</w:t>
      </w:r>
      <w:r w:rsidR="002C1C7B" w:rsidRPr="00BD582B">
        <w:rPr>
          <w:rFonts w:ascii="Arial" w:hAnsi="Arial" w:cs="Arial"/>
          <w:b/>
          <w:bCs/>
          <w:sz w:val="24"/>
          <w:szCs w:val="24"/>
        </w:rPr>
        <w:t xml:space="preserve"> ACTIV-4a </w:t>
      </w:r>
      <w:r w:rsidR="0001264E">
        <w:rPr>
          <w:rFonts w:ascii="Arial" w:hAnsi="Arial" w:cs="Arial"/>
          <w:b/>
          <w:bCs/>
          <w:sz w:val="24"/>
          <w:szCs w:val="24"/>
        </w:rPr>
        <w:t>s</w:t>
      </w:r>
      <w:r w:rsidR="002C1C7B" w:rsidRPr="00BD582B">
        <w:rPr>
          <w:rFonts w:ascii="Arial" w:hAnsi="Arial" w:cs="Arial"/>
          <w:b/>
          <w:bCs/>
          <w:sz w:val="24"/>
          <w:szCs w:val="24"/>
        </w:rPr>
        <w:t xml:space="preserve">tudy </w:t>
      </w:r>
      <w:r w:rsidR="0001264E">
        <w:rPr>
          <w:rFonts w:ascii="Arial" w:hAnsi="Arial" w:cs="Arial"/>
          <w:b/>
          <w:bCs/>
          <w:sz w:val="24"/>
          <w:szCs w:val="24"/>
        </w:rPr>
        <w:t>variables</w:t>
      </w:r>
    </w:p>
    <w:p w14:paraId="15C334AA" w14:textId="77777777" w:rsidR="002C1C7B" w:rsidRPr="00302842" w:rsidRDefault="002C1C7B" w:rsidP="00302842">
      <w:pPr>
        <w:spacing w:line="480" w:lineRule="auto"/>
        <w:rPr>
          <w:rFonts w:cstheme="minorHAnsi"/>
          <w:sz w:val="24"/>
          <w:szCs w:val="24"/>
          <w:highlight w:val="yellow"/>
        </w:rPr>
      </w:pPr>
      <w:r w:rsidRPr="00166E3E">
        <w:rPr>
          <w:noProof/>
          <w:highlight w:val="yellow"/>
        </w:rPr>
        <w:drawing>
          <wp:inline distT="0" distB="0" distL="0" distR="0" wp14:anchorId="219EFAC2" wp14:editId="6B06A8E2">
            <wp:extent cx="5943600" cy="3329305"/>
            <wp:effectExtent l="0" t="0" r="0" b="444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BF6D29C9-ED29-42B2-85A9-7B821594EB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3C8486" w14:textId="77777777" w:rsidR="00302842" w:rsidRDefault="00302842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778B94F7" w14:textId="24207EEF" w:rsidR="0001264E" w:rsidRPr="00BD582B" w:rsidRDefault="00413CCA" w:rsidP="0001264E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</w:t>
      </w:r>
      <w:r w:rsidR="000E2081">
        <w:rPr>
          <w:rFonts w:ascii="Arial" w:hAnsi="Arial" w:cs="Arial"/>
          <w:b/>
          <w:bCs/>
          <w:sz w:val="24"/>
          <w:szCs w:val="24"/>
        </w:rPr>
        <w:t>ry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C1C7B" w:rsidRPr="00302842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E73DCE">
        <w:rPr>
          <w:rFonts w:ascii="Arial" w:hAnsi="Arial" w:cs="Arial"/>
          <w:b/>
          <w:bCs/>
          <w:sz w:val="24"/>
          <w:szCs w:val="24"/>
        </w:rPr>
        <w:t>4</w:t>
      </w:r>
      <w:r w:rsidR="002C1C7B" w:rsidRPr="00302842">
        <w:rPr>
          <w:rFonts w:ascii="Arial" w:hAnsi="Arial" w:cs="Arial"/>
          <w:b/>
          <w:bCs/>
          <w:sz w:val="24"/>
          <w:szCs w:val="24"/>
        </w:rPr>
        <w:t xml:space="preserve">. </w:t>
      </w:r>
      <w:r w:rsidR="0001264E" w:rsidRPr="00BD582B">
        <w:rPr>
          <w:rFonts w:ascii="Arial" w:hAnsi="Arial" w:cs="Arial"/>
          <w:b/>
          <w:bCs/>
          <w:sz w:val="24"/>
          <w:szCs w:val="24"/>
        </w:rPr>
        <w:t xml:space="preserve">Proportion of </w:t>
      </w:r>
      <w:r w:rsidR="0001264E">
        <w:rPr>
          <w:rFonts w:ascii="Arial" w:hAnsi="Arial" w:cs="Arial"/>
          <w:b/>
          <w:bCs/>
          <w:sz w:val="24"/>
          <w:szCs w:val="24"/>
        </w:rPr>
        <w:t xml:space="preserve">NHLBI COVID-19 </w:t>
      </w:r>
      <w:r w:rsidR="0001264E" w:rsidRPr="00BD582B">
        <w:rPr>
          <w:rFonts w:ascii="Arial" w:hAnsi="Arial" w:cs="Arial"/>
          <w:b/>
          <w:bCs/>
          <w:sz w:val="24"/>
          <w:szCs w:val="24"/>
        </w:rPr>
        <w:t xml:space="preserve">CDEs mapped </w:t>
      </w:r>
      <w:r w:rsidR="0001264E">
        <w:rPr>
          <w:rFonts w:ascii="Arial" w:hAnsi="Arial" w:cs="Arial"/>
          <w:b/>
          <w:bCs/>
          <w:sz w:val="24"/>
          <w:szCs w:val="24"/>
        </w:rPr>
        <w:t>to</w:t>
      </w:r>
      <w:r w:rsidR="0001264E" w:rsidRPr="00BD582B">
        <w:rPr>
          <w:rFonts w:ascii="Arial" w:hAnsi="Arial" w:cs="Arial"/>
          <w:b/>
          <w:bCs/>
          <w:sz w:val="24"/>
          <w:szCs w:val="24"/>
        </w:rPr>
        <w:t xml:space="preserve"> ACTIV-4</w:t>
      </w:r>
      <w:r w:rsidR="0001264E">
        <w:rPr>
          <w:rFonts w:ascii="Arial" w:hAnsi="Arial" w:cs="Arial"/>
          <w:b/>
          <w:bCs/>
          <w:sz w:val="24"/>
          <w:szCs w:val="24"/>
        </w:rPr>
        <w:t>b</w:t>
      </w:r>
      <w:r w:rsidR="0001264E" w:rsidRPr="00BD582B">
        <w:rPr>
          <w:rFonts w:ascii="Arial" w:hAnsi="Arial" w:cs="Arial"/>
          <w:b/>
          <w:bCs/>
          <w:sz w:val="24"/>
          <w:szCs w:val="24"/>
        </w:rPr>
        <w:t xml:space="preserve"> </w:t>
      </w:r>
      <w:r w:rsidR="0001264E">
        <w:rPr>
          <w:rFonts w:ascii="Arial" w:hAnsi="Arial" w:cs="Arial"/>
          <w:b/>
          <w:bCs/>
          <w:sz w:val="24"/>
          <w:szCs w:val="24"/>
        </w:rPr>
        <w:t>s</w:t>
      </w:r>
      <w:r w:rsidR="0001264E" w:rsidRPr="00BD582B">
        <w:rPr>
          <w:rFonts w:ascii="Arial" w:hAnsi="Arial" w:cs="Arial"/>
          <w:b/>
          <w:bCs/>
          <w:sz w:val="24"/>
          <w:szCs w:val="24"/>
        </w:rPr>
        <w:t xml:space="preserve">tudy </w:t>
      </w:r>
      <w:r w:rsidR="0001264E">
        <w:rPr>
          <w:rFonts w:ascii="Arial" w:hAnsi="Arial" w:cs="Arial"/>
          <w:b/>
          <w:bCs/>
          <w:sz w:val="24"/>
          <w:szCs w:val="24"/>
        </w:rPr>
        <w:t>variables</w:t>
      </w:r>
    </w:p>
    <w:p w14:paraId="2435865B" w14:textId="40DECB01" w:rsidR="002C1C7B" w:rsidRPr="00302842" w:rsidRDefault="002C1C7B" w:rsidP="0001264E">
      <w:pPr>
        <w:keepNext/>
        <w:spacing w:line="480" w:lineRule="auto"/>
        <w:rPr>
          <w:rFonts w:cstheme="minorHAnsi"/>
          <w:sz w:val="24"/>
          <w:szCs w:val="24"/>
          <w:highlight w:val="yellow"/>
        </w:rPr>
      </w:pPr>
      <w:r w:rsidRPr="00166E3E">
        <w:rPr>
          <w:noProof/>
          <w:highlight w:val="yellow"/>
        </w:rPr>
        <w:drawing>
          <wp:inline distT="0" distB="0" distL="0" distR="0" wp14:anchorId="7989E015" wp14:editId="39667ABE">
            <wp:extent cx="5619750" cy="3195638"/>
            <wp:effectExtent l="0" t="0" r="0" b="508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FCA43D5E-2592-44C8-A632-AFC4381AF0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B38DA43" w14:textId="77777777" w:rsidR="0001264E" w:rsidRDefault="0001264E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7A611C61" w14:textId="77777777" w:rsidR="0001264E" w:rsidRDefault="0001264E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24123C1" w14:textId="77777777" w:rsidR="0001264E" w:rsidRDefault="0001264E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12FDD0FC" w14:textId="77777777" w:rsidR="0001264E" w:rsidRDefault="0001264E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918523D" w14:textId="77777777" w:rsidR="0001264E" w:rsidRDefault="0001264E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A0AADDE" w14:textId="77777777" w:rsidR="0001264E" w:rsidRDefault="0001264E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32ED41BD" w14:textId="77777777" w:rsidR="0001264E" w:rsidRDefault="0001264E" w:rsidP="00302842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71753A5" w14:textId="77777777" w:rsidR="0001264E" w:rsidRDefault="0001264E" w:rsidP="0001264E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BFCE451" w14:textId="005432F1" w:rsidR="002C1C7B" w:rsidRPr="00302842" w:rsidRDefault="00413CCA" w:rsidP="0001264E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Supplementa</w:t>
      </w:r>
      <w:r w:rsidR="000E2081">
        <w:rPr>
          <w:rFonts w:ascii="Arial" w:hAnsi="Arial" w:cs="Arial"/>
          <w:b/>
          <w:bCs/>
          <w:sz w:val="24"/>
          <w:szCs w:val="24"/>
        </w:rPr>
        <w:t>ry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C1C7B" w:rsidRPr="00302842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E73DCE">
        <w:rPr>
          <w:rFonts w:ascii="Arial" w:hAnsi="Arial" w:cs="Arial"/>
          <w:b/>
          <w:bCs/>
          <w:sz w:val="24"/>
          <w:szCs w:val="24"/>
        </w:rPr>
        <w:t>5</w:t>
      </w:r>
      <w:r w:rsidR="002C1C7B" w:rsidRPr="00302842">
        <w:rPr>
          <w:rFonts w:ascii="Arial" w:hAnsi="Arial" w:cs="Arial"/>
          <w:b/>
          <w:bCs/>
          <w:sz w:val="24"/>
          <w:szCs w:val="24"/>
        </w:rPr>
        <w:t xml:space="preserve">. </w:t>
      </w:r>
      <w:r w:rsidR="0001264E" w:rsidRPr="00BD582B">
        <w:rPr>
          <w:rFonts w:ascii="Arial" w:hAnsi="Arial" w:cs="Arial"/>
          <w:b/>
          <w:bCs/>
          <w:sz w:val="24"/>
          <w:szCs w:val="24"/>
        </w:rPr>
        <w:t xml:space="preserve">Proportion of </w:t>
      </w:r>
      <w:r w:rsidR="0001264E">
        <w:rPr>
          <w:rFonts w:ascii="Arial" w:hAnsi="Arial" w:cs="Arial"/>
          <w:b/>
          <w:bCs/>
          <w:sz w:val="24"/>
          <w:szCs w:val="24"/>
        </w:rPr>
        <w:t xml:space="preserve">NHLBI COVID-19 </w:t>
      </w:r>
      <w:r w:rsidR="0001264E" w:rsidRPr="00BD582B">
        <w:rPr>
          <w:rFonts w:ascii="Arial" w:hAnsi="Arial" w:cs="Arial"/>
          <w:b/>
          <w:bCs/>
          <w:sz w:val="24"/>
          <w:szCs w:val="24"/>
        </w:rPr>
        <w:t xml:space="preserve">CDEs mapped </w:t>
      </w:r>
      <w:r w:rsidR="0001264E">
        <w:rPr>
          <w:rFonts w:ascii="Arial" w:hAnsi="Arial" w:cs="Arial"/>
          <w:b/>
          <w:bCs/>
          <w:sz w:val="24"/>
          <w:szCs w:val="24"/>
        </w:rPr>
        <w:t>to</w:t>
      </w:r>
      <w:r w:rsidR="0001264E" w:rsidRPr="00BD582B">
        <w:rPr>
          <w:rFonts w:ascii="Arial" w:hAnsi="Arial" w:cs="Arial"/>
          <w:b/>
          <w:bCs/>
          <w:sz w:val="24"/>
          <w:szCs w:val="24"/>
        </w:rPr>
        <w:t xml:space="preserve"> </w:t>
      </w:r>
      <w:r w:rsidR="0001264E">
        <w:rPr>
          <w:rFonts w:ascii="Arial" w:hAnsi="Arial" w:cs="Arial"/>
          <w:b/>
          <w:bCs/>
          <w:sz w:val="24"/>
          <w:szCs w:val="24"/>
        </w:rPr>
        <w:t>C3PO</w:t>
      </w:r>
      <w:r w:rsidR="0001264E" w:rsidRPr="00BD582B">
        <w:rPr>
          <w:rFonts w:ascii="Arial" w:hAnsi="Arial" w:cs="Arial"/>
          <w:b/>
          <w:bCs/>
          <w:sz w:val="24"/>
          <w:szCs w:val="24"/>
        </w:rPr>
        <w:t xml:space="preserve"> </w:t>
      </w:r>
      <w:r w:rsidR="0001264E">
        <w:rPr>
          <w:rFonts w:ascii="Arial" w:hAnsi="Arial" w:cs="Arial"/>
          <w:b/>
          <w:bCs/>
          <w:sz w:val="24"/>
          <w:szCs w:val="24"/>
        </w:rPr>
        <w:t>s</w:t>
      </w:r>
      <w:r w:rsidR="0001264E" w:rsidRPr="00BD582B">
        <w:rPr>
          <w:rFonts w:ascii="Arial" w:hAnsi="Arial" w:cs="Arial"/>
          <w:b/>
          <w:bCs/>
          <w:sz w:val="24"/>
          <w:szCs w:val="24"/>
        </w:rPr>
        <w:t xml:space="preserve">tudy </w:t>
      </w:r>
      <w:r w:rsidR="0001264E">
        <w:rPr>
          <w:rFonts w:ascii="Arial" w:hAnsi="Arial" w:cs="Arial"/>
          <w:b/>
          <w:bCs/>
          <w:sz w:val="24"/>
          <w:szCs w:val="24"/>
        </w:rPr>
        <w:t>variables</w:t>
      </w:r>
    </w:p>
    <w:p w14:paraId="3FCFCAAC" w14:textId="547B79B8" w:rsidR="002C1C7B" w:rsidRDefault="002C1C7B" w:rsidP="0001264E">
      <w:pPr>
        <w:keepNext/>
        <w:spacing w:line="480" w:lineRule="auto"/>
        <w:rPr>
          <w:rFonts w:cstheme="minorHAnsi"/>
          <w:sz w:val="24"/>
          <w:szCs w:val="24"/>
          <w:highlight w:val="yellow"/>
        </w:rPr>
      </w:pPr>
      <w:r w:rsidRPr="00166E3E">
        <w:rPr>
          <w:noProof/>
          <w:highlight w:val="yellow"/>
        </w:rPr>
        <w:drawing>
          <wp:inline distT="0" distB="0" distL="0" distR="0" wp14:anchorId="2B7FA144" wp14:editId="5A5A8A2A">
            <wp:extent cx="5581475" cy="3481431"/>
            <wp:effectExtent l="0" t="0" r="635" b="508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71CDC5F8-35B9-420D-AF61-F2AD3D7D56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FF97B4F" w14:textId="617A2FC4" w:rsidR="00E73DCE" w:rsidRDefault="00E73DCE" w:rsidP="0001264E">
      <w:pPr>
        <w:keepNext/>
        <w:spacing w:line="480" w:lineRule="auto"/>
        <w:rPr>
          <w:rFonts w:cstheme="minorHAnsi"/>
          <w:sz w:val="24"/>
          <w:szCs w:val="24"/>
          <w:highlight w:val="yellow"/>
        </w:rPr>
      </w:pPr>
    </w:p>
    <w:p w14:paraId="27874A05" w14:textId="292660B7" w:rsidR="00E73DCE" w:rsidRDefault="00E73DCE" w:rsidP="0001264E">
      <w:pPr>
        <w:keepNext/>
        <w:spacing w:line="480" w:lineRule="auto"/>
        <w:rPr>
          <w:rFonts w:cstheme="minorHAnsi"/>
          <w:sz w:val="24"/>
          <w:szCs w:val="24"/>
          <w:highlight w:val="yellow"/>
        </w:rPr>
      </w:pPr>
    </w:p>
    <w:p w14:paraId="40592126" w14:textId="42349E60" w:rsidR="00E73DCE" w:rsidRDefault="00E73DCE" w:rsidP="0001264E">
      <w:pPr>
        <w:keepNext/>
        <w:spacing w:line="480" w:lineRule="auto"/>
        <w:rPr>
          <w:rFonts w:cstheme="minorHAnsi"/>
          <w:sz w:val="24"/>
          <w:szCs w:val="24"/>
          <w:highlight w:val="yellow"/>
        </w:rPr>
      </w:pPr>
    </w:p>
    <w:p w14:paraId="77AC9B98" w14:textId="24687885" w:rsidR="00E73DCE" w:rsidRDefault="00E73DCE" w:rsidP="0001264E">
      <w:pPr>
        <w:keepNext/>
        <w:spacing w:line="480" w:lineRule="auto"/>
        <w:rPr>
          <w:rFonts w:cstheme="minorHAnsi"/>
          <w:sz w:val="24"/>
          <w:szCs w:val="24"/>
          <w:highlight w:val="yellow"/>
        </w:rPr>
      </w:pPr>
    </w:p>
    <w:p w14:paraId="56E43BD0" w14:textId="5ED99869" w:rsidR="00E73DCE" w:rsidRDefault="00E73DCE" w:rsidP="0001264E">
      <w:pPr>
        <w:keepNext/>
        <w:spacing w:line="480" w:lineRule="auto"/>
        <w:rPr>
          <w:rFonts w:cstheme="minorHAnsi"/>
          <w:sz w:val="24"/>
          <w:szCs w:val="24"/>
          <w:highlight w:val="yellow"/>
        </w:rPr>
      </w:pPr>
    </w:p>
    <w:p w14:paraId="5CB8E13D" w14:textId="17A8E242" w:rsidR="00E73DCE" w:rsidRDefault="00E73DCE" w:rsidP="0001264E">
      <w:pPr>
        <w:keepNext/>
        <w:spacing w:line="480" w:lineRule="auto"/>
        <w:rPr>
          <w:rFonts w:cstheme="minorHAnsi"/>
          <w:sz w:val="24"/>
          <w:szCs w:val="24"/>
          <w:highlight w:val="yellow"/>
        </w:rPr>
      </w:pPr>
    </w:p>
    <w:p w14:paraId="44FCCD8D" w14:textId="6C416F4F" w:rsidR="00E73DCE" w:rsidRDefault="00E73DCE" w:rsidP="0001264E">
      <w:pPr>
        <w:keepNext/>
        <w:spacing w:line="480" w:lineRule="auto"/>
        <w:rPr>
          <w:rFonts w:cstheme="minorHAnsi"/>
          <w:sz w:val="24"/>
          <w:szCs w:val="24"/>
          <w:highlight w:val="yellow"/>
        </w:rPr>
      </w:pPr>
    </w:p>
    <w:p w14:paraId="2558167F" w14:textId="114F930A" w:rsidR="00E73DCE" w:rsidRDefault="00E73DCE" w:rsidP="0001264E">
      <w:pPr>
        <w:keepNext/>
        <w:spacing w:line="480" w:lineRule="auto"/>
        <w:rPr>
          <w:rFonts w:cstheme="minorHAnsi"/>
          <w:sz w:val="24"/>
          <w:szCs w:val="24"/>
          <w:highlight w:val="yellow"/>
        </w:rPr>
      </w:pPr>
    </w:p>
    <w:p w14:paraId="6620C294" w14:textId="0FF74A37" w:rsidR="00E73DCE" w:rsidRPr="00BD582B" w:rsidRDefault="00413CCA" w:rsidP="00E73DCE">
      <w:pPr>
        <w:keepNext/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Supplementa</w:t>
      </w:r>
      <w:r w:rsidR="000E2081">
        <w:rPr>
          <w:rFonts w:ascii="Arial" w:hAnsi="Arial" w:cs="Arial"/>
          <w:b/>
          <w:bCs/>
          <w:sz w:val="24"/>
          <w:szCs w:val="24"/>
        </w:rPr>
        <w:t>ry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73DCE" w:rsidRPr="00BD582B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E73DCE">
        <w:rPr>
          <w:rFonts w:ascii="Arial" w:hAnsi="Arial" w:cs="Arial"/>
          <w:b/>
          <w:bCs/>
          <w:sz w:val="24"/>
          <w:szCs w:val="24"/>
        </w:rPr>
        <w:t>6</w:t>
      </w:r>
      <w:r w:rsidR="00E73DCE" w:rsidRPr="00BD582B">
        <w:rPr>
          <w:rFonts w:ascii="Arial" w:hAnsi="Arial" w:cs="Arial"/>
          <w:b/>
          <w:bCs/>
          <w:sz w:val="24"/>
          <w:szCs w:val="24"/>
        </w:rPr>
        <w:t xml:space="preserve">. Proportion of </w:t>
      </w:r>
      <w:r w:rsidR="00E73DCE">
        <w:rPr>
          <w:rFonts w:ascii="Arial" w:hAnsi="Arial" w:cs="Arial"/>
          <w:b/>
          <w:bCs/>
          <w:sz w:val="24"/>
          <w:szCs w:val="24"/>
        </w:rPr>
        <w:t xml:space="preserve">NHLBI COVID-19 </w:t>
      </w:r>
      <w:r w:rsidR="00E73DCE" w:rsidRPr="00BD582B">
        <w:rPr>
          <w:rFonts w:ascii="Arial" w:hAnsi="Arial" w:cs="Arial"/>
          <w:b/>
          <w:bCs/>
          <w:sz w:val="24"/>
          <w:szCs w:val="24"/>
        </w:rPr>
        <w:t>CDEs mapped according to study type across the ACTIV-4a, ACTIV-4b, and C3PO studies</w:t>
      </w:r>
    </w:p>
    <w:p w14:paraId="11D59085" w14:textId="77777777" w:rsidR="00E73DCE" w:rsidRPr="00166E3E" w:rsidRDefault="00E73DCE" w:rsidP="00E73DCE">
      <w:pPr>
        <w:spacing w:line="480" w:lineRule="auto"/>
        <w:rPr>
          <w:rFonts w:cstheme="minorHAnsi"/>
          <w:sz w:val="24"/>
          <w:szCs w:val="24"/>
        </w:rPr>
      </w:pPr>
      <w:r w:rsidRPr="00166E3E">
        <w:rPr>
          <w:rFonts w:cstheme="minorHAnsi"/>
          <w:noProof/>
          <w:sz w:val="24"/>
          <w:szCs w:val="24"/>
        </w:rPr>
        <w:drawing>
          <wp:inline distT="0" distB="0" distL="0" distR="0" wp14:anchorId="4915EF3F" wp14:editId="69880ED0">
            <wp:extent cx="5403850" cy="3597275"/>
            <wp:effectExtent l="0" t="0" r="6350" b="317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24ACBE98-3E8B-43F0-B497-B91CFD945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C8B190" w14:textId="77777777" w:rsidR="00E73DCE" w:rsidRPr="00302842" w:rsidRDefault="00E73DCE" w:rsidP="0001264E">
      <w:pPr>
        <w:keepNext/>
        <w:spacing w:line="480" w:lineRule="auto"/>
        <w:rPr>
          <w:rFonts w:cstheme="minorHAnsi"/>
          <w:sz w:val="24"/>
          <w:szCs w:val="24"/>
          <w:highlight w:val="yellow"/>
        </w:rPr>
      </w:pPr>
    </w:p>
    <w:sectPr w:rsidR="00E73DCE" w:rsidRPr="00302842" w:rsidSect="003571DA">
      <w:footerReference w:type="default" r:id="rId1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2F29" w14:textId="77777777" w:rsidR="00233A06" w:rsidRDefault="00233A06">
      <w:pPr>
        <w:spacing w:after="0" w:line="240" w:lineRule="auto"/>
      </w:pPr>
      <w:r>
        <w:separator/>
      </w:r>
    </w:p>
  </w:endnote>
  <w:endnote w:type="continuationSeparator" w:id="0">
    <w:p w14:paraId="539D7BC8" w14:textId="77777777" w:rsidR="00233A06" w:rsidRDefault="0023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268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CD153" w14:textId="77777777" w:rsidR="00C639D6" w:rsidRDefault="00C00189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474D05" w14:textId="77777777" w:rsidR="00C639D6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0CE3" w14:textId="77777777" w:rsidR="00233A06" w:rsidRDefault="00233A06">
      <w:pPr>
        <w:spacing w:after="0" w:line="240" w:lineRule="auto"/>
      </w:pPr>
      <w:r>
        <w:separator/>
      </w:r>
    </w:p>
  </w:footnote>
  <w:footnote w:type="continuationSeparator" w:id="0">
    <w:p w14:paraId="5155D10D" w14:textId="77777777" w:rsidR="00233A06" w:rsidRDefault="00233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B8C"/>
    <w:multiLevelType w:val="multilevel"/>
    <w:tmpl w:val="2FB0B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375FE"/>
    <w:multiLevelType w:val="hybridMultilevel"/>
    <w:tmpl w:val="3426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792D"/>
    <w:multiLevelType w:val="hybridMultilevel"/>
    <w:tmpl w:val="BF860F52"/>
    <w:lvl w:ilvl="0" w:tplc="F66645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F4676"/>
    <w:multiLevelType w:val="hybridMultilevel"/>
    <w:tmpl w:val="96EA3C48"/>
    <w:lvl w:ilvl="0" w:tplc="6DCA58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7B2F"/>
    <w:multiLevelType w:val="hybridMultilevel"/>
    <w:tmpl w:val="29D658D4"/>
    <w:lvl w:ilvl="0" w:tplc="425E68C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A5DB0"/>
    <w:multiLevelType w:val="hybridMultilevel"/>
    <w:tmpl w:val="C696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19BC"/>
    <w:multiLevelType w:val="hybridMultilevel"/>
    <w:tmpl w:val="022A6074"/>
    <w:lvl w:ilvl="0" w:tplc="5A48E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23F08"/>
    <w:multiLevelType w:val="hybridMultilevel"/>
    <w:tmpl w:val="448633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E75E1"/>
    <w:multiLevelType w:val="hybridMultilevel"/>
    <w:tmpl w:val="161C77F0"/>
    <w:lvl w:ilvl="0" w:tplc="1A7C864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73403"/>
    <w:multiLevelType w:val="hybridMultilevel"/>
    <w:tmpl w:val="9818800C"/>
    <w:lvl w:ilvl="0" w:tplc="1A7C864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45579"/>
    <w:multiLevelType w:val="hybridMultilevel"/>
    <w:tmpl w:val="88269E3C"/>
    <w:lvl w:ilvl="0" w:tplc="6874A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6529"/>
    <w:multiLevelType w:val="hybridMultilevel"/>
    <w:tmpl w:val="D82454B4"/>
    <w:lvl w:ilvl="0" w:tplc="4B9C2C4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74868"/>
    <w:multiLevelType w:val="multilevel"/>
    <w:tmpl w:val="F73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BB144D"/>
    <w:multiLevelType w:val="hybridMultilevel"/>
    <w:tmpl w:val="974001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C7D5B"/>
    <w:multiLevelType w:val="hybridMultilevel"/>
    <w:tmpl w:val="E2E64FB6"/>
    <w:lvl w:ilvl="0" w:tplc="2F401D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D2CA2"/>
    <w:multiLevelType w:val="hybridMultilevel"/>
    <w:tmpl w:val="1EFADD16"/>
    <w:lvl w:ilvl="0" w:tplc="1A7C8648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2E672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00042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9FABC7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CEFFF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584F73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1EE85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06BA1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9EB40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2FC29CE"/>
    <w:multiLevelType w:val="hybridMultilevel"/>
    <w:tmpl w:val="286E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91643"/>
    <w:multiLevelType w:val="hybridMultilevel"/>
    <w:tmpl w:val="56A4608A"/>
    <w:lvl w:ilvl="0" w:tplc="C72C9A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3313C"/>
    <w:multiLevelType w:val="hybridMultilevel"/>
    <w:tmpl w:val="99A6E800"/>
    <w:lvl w:ilvl="0" w:tplc="DD14F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40125"/>
    <w:multiLevelType w:val="hybridMultilevel"/>
    <w:tmpl w:val="A072B7C8"/>
    <w:lvl w:ilvl="0" w:tplc="0358B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27EE6"/>
    <w:multiLevelType w:val="multilevel"/>
    <w:tmpl w:val="FD7C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62CE6"/>
    <w:multiLevelType w:val="hybridMultilevel"/>
    <w:tmpl w:val="33DE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144229">
    <w:abstractNumId w:val="10"/>
  </w:num>
  <w:num w:numId="2" w16cid:durableId="190457073">
    <w:abstractNumId w:val="18"/>
  </w:num>
  <w:num w:numId="3" w16cid:durableId="1129515320">
    <w:abstractNumId w:val="6"/>
  </w:num>
  <w:num w:numId="4" w16cid:durableId="242758499">
    <w:abstractNumId w:val="16"/>
  </w:num>
  <w:num w:numId="5" w16cid:durableId="1927183509">
    <w:abstractNumId w:val="2"/>
  </w:num>
  <w:num w:numId="6" w16cid:durableId="942030800">
    <w:abstractNumId w:val="3"/>
  </w:num>
  <w:num w:numId="7" w16cid:durableId="1766027706">
    <w:abstractNumId w:val="14"/>
  </w:num>
  <w:num w:numId="8" w16cid:durableId="68692438">
    <w:abstractNumId w:val="17"/>
  </w:num>
  <w:num w:numId="9" w16cid:durableId="169610295">
    <w:abstractNumId w:val="21"/>
  </w:num>
  <w:num w:numId="10" w16cid:durableId="381638504">
    <w:abstractNumId w:val="7"/>
  </w:num>
  <w:num w:numId="11" w16cid:durableId="1511409127">
    <w:abstractNumId w:val="19"/>
  </w:num>
  <w:num w:numId="12" w16cid:durableId="1228766771">
    <w:abstractNumId w:val="12"/>
  </w:num>
  <w:num w:numId="13" w16cid:durableId="51269948">
    <w:abstractNumId w:val="13"/>
  </w:num>
  <w:num w:numId="14" w16cid:durableId="1860049185">
    <w:abstractNumId w:val="1"/>
  </w:num>
  <w:num w:numId="15" w16cid:durableId="618873586">
    <w:abstractNumId w:val="11"/>
  </w:num>
  <w:num w:numId="16" w16cid:durableId="107354565">
    <w:abstractNumId w:val="15"/>
  </w:num>
  <w:num w:numId="17" w16cid:durableId="211579756">
    <w:abstractNumId w:val="9"/>
  </w:num>
  <w:num w:numId="18" w16cid:durableId="1165241048">
    <w:abstractNumId w:val="15"/>
  </w:num>
  <w:num w:numId="19" w16cid:durableId="1846362460">
    <w:abstractNumId w:val="8"/>
  </w:num>
  <w:num w:numId="20" w16cid:durableId="1308820346">
    <w:abstractNumId w:val="5"/>
  </w:num>
  <w:num w:numId="21" w16cid:durableId="643630934">
    <w:abstractNumId w:val="20"/>
  </w:num>
  <w:num w:numId="22" w16cid:durableId="1405225040">
    <w:abstractNumId w:val="0"/>
  </w:num>
  <w:num w:numId="23" w16cid:durableId="1090196896">
    <w:abstractNumId w:val="5"/>
  </w:num>
  <w:num w:numId="24" w16cid:durableId="535699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90"/>
    <w:rsid w:val="0000071F"/>
    <w:rsid w:val="00000D79"/>
    <w:rsid w:val="00002900"/>
    <w:rsid w:val="00006C36"/>
    <w:rsid w:val="00010754"/>
    <w:rsid w:val="0001095A"/>
    <w:rsid w:val="0001264E"/>
    <w:rsid w:val="00014A01"/>
    <w:rsid w:val="00015E5F"/>
    <w:rsid w:val="000164B3"/>
    <w:rsid w:val="00017A82"/>
    <w:rsid w:val="00021A17"/>
    <w:rsid w:val="00026383"/>
    <w:rsid w:val="0004074B"/>
    <w:rsid w:val="00043B9B"/>
    <w:rsid w:val="00044E61"/>
    <w:rsid w:val="00045713"/>
    <w:rsid w:val="00061D76"/>
    <w:rsid w:val="00061F96"/>
    <w:rsid w:val="00071CBD"/>
    <w:rsid w:val="00077448"/>
    <w:rsid w:val="00084394"/>
    <w:rsid w:val="0008536A"/>
    <w:rsid w:val="00090077"/>
    <w:rsid w:val="0009265A"/>
    <w:rsid w:val="0009352D"/>
    <w:rsid w:val="000A619D"/>
    <w:rsid w:val="000B22E1"/>
    <w:rsid w:val="000C1599"/>
    <w:rsid w:val="000D044B"/>
    <w:rsid w:val="000D2987"/>
    <w:rsid w:val="000D53AC"/>
    <w:rsid w:val="000D7B9E"/>
    <w:rsid w:val="000E0086"/>
    <w:rsid w:val="000E2081"/>
    <w:rsid w:val="000E3198"/>
    <w:rsid w:val="000E5AFA"/>
    <w:rsid w:val="000F1943"/>
    <w:rsid w:val="000F1A68"/>
    <w:rsid w:val="000F3065"/>
    <w:rsid w:val="000F4E51"/>
    <w:rsid w:val="000F65D1"/>
    <w:rsid w:val="000F689B"/>
    <w:rsid w:val="000F7E3B"/>
    <w:rsid w:val="00100DA0"/>
    <w:rsid w:val="00101704"/>
    <w:rsid w:val="00101C28"/>
    <w:rsid w:val="00102DF0"/>
    <w:rsid w:val="00112376"/>
    <w:rsid w:val="001243D7"/>
    <w:rsid w:val="00130D3A"/>
    <w:rsid w:val="0013403E"/>
    <w:rsid w:val="00135971"/>
    <w:rsid w:val="0013797B"/>
    <w:rsid w:val="00137C82"/>
    <w:rsid w:val="00140E4A"/>
    <w:rsid w:val="001431B1"/>
    <w:rsid w:val="0015280F"/>
    <w:rsid w:val="0015507F"/>
    <w:rsid w:val="001568C7"/>
    <w:rsid w:val="001610F4"/>
    <w:rsid w:val="00166E3E"/>
    <w:rsid w:val="001758BE"/>
    <w:rsid w:val="001853B7"/>
    <w:rsid w:val="00185794"/>
    <w:rsid w:val="00194572"/>
    <w:rsid w:val="00194670"/>
    <w:rsid w:val="001A5F8E"/>
    <w:rsid w:val="001B06E6"/>
    <w:rsid w:val="001B4D64"/>
    <w:rsid w:val="001C0D85"/>
    <w:rsid w:val="001C16DD"/>
    <w:rsid w:val="001C62E4"/>
    <w:rsid w:val="001C6515"/>
    <w:rsid w:val="001C696E"/>
    <w:rsid w:val="001C7114"/>
    <w:rsid w:val="001D4077"/>
    <w:rsid w:val="001D4725"/>
    <w:rsid w:val="001D559B"/>
    <w:rsid w:val="001D62EE"/>
    <w:rsid w:val="001D7B44"/>
    <w:rsid w:val="001E1372"/>
    <w:rsid w:val="001E162E"/>
    <w:rsid w:val="001E196F"/>
    <w:rsid w:val="001E458F"/>
    <w:rsid w:val="001F1AED"/>
    <w:rsid w:val="002012C0"/>
    <w:rsid w:val="0020604F"/>
    <w:rsid w:val="00210F39"/>
    <w:rsid w:val="00216F3F"/>
    <w:rsid w:val="00217D07"/>
    <w:rsid w:val="0022101F"/>
    <w:rsid w:val="002215B7"/>
    <w:rsid w:val="00222EE9"/>
    <w:rsid w:val="00223B3B"/>
    <w:rsid w:val="00225C09"/>
    <w:rsid w:val="00233A06"/>
    <w:rsid w:val="00240A3E"/>
    <w:rsid w:val="00244B76"/>
    <w:rsid w:val="00250551"/>
    <w:rsid w:val="0025190F"/>
    <w:rsid w:val="00251988"/>
    <w:rsid w:val="00253141"/>
    <w:rsid w:val="00264C41"/>
    <w:rsid w:val="0026605B"/>
    <w:rsid w:val="0026690B"/>
    <w:rsid w:val="00272739"/>
    <w:rsid w:val="002817D3"/>
    <w:rsid w:val="00284B85"/>
    <w:rsid w:val="00285AEF"/>
    <w:rsid w:val="002A2556"/>
    <w:rsid w:val="002A4731"/>
    <w:rsid w:val="002A4C47"/>
    <w:rsid w:val="002B37E4"/>
    <w:rsid w:val="002B50C5"/>
    <w:rsid w:val="002C1C7B"/>
    <w:rsid w:val="002C7E19"/>
    <w:rsid w:val="002D54A3"/>
    <w:rsid w:val="002E2926"/>
    <w:rsid w:val="002E3577"/>
    <w:rsid w:val="002E3F1A"/>
    <w:rsid w:val="00302263"/>
    <w:rsid w:val="00302842"/>
    <w:rsid w:val="00302E53"/>
    <w:rsid w:val="00310D14"/>
    <w:rsid w:val="00311B89"/>
    <w:rsid w:val="00311FCC"/>
    <w:rsid w:val="00312E9A"/>
    <w:rsid w:val="00315F6E"/>
    <w:rsid w:val="00323301"/>
    <w:rsid w:val="0032431A"/>
    <w:rsid w:val="00326809"/>
    <w:rsid w:val="003326CD"/>
    <w:rsid w:val="00333269"/>
    <w:rsid w:val="0036702E"/>
    <w:rsid w:val="00367726"/>
    <w:rsid w:val="00373F20"/>
    <w:rsid w:val="00374870"/>
    <w:rsid w:val="00375B0E"/>
    <w:rsid w:val="0037698B"/>
    <w:rsid w:val="00381203"/>
    <w:rsid w:val="00384077"/>
    <w:rsid w:val="00385F15"/>
    <w:rsid w:val="003876D8"/>
    <w:rsid w:val="00392DB3"/>
    <w:rsid w:val="00393118"/>
    <w:rsid w:val="003935C4"/>
    <w:rsid w:val="003A3A4C"/>
    <w:rsid w:val="003A4077"/>
    <w:rsid w:val="003B37C3"/>
    <w:rsid w:val="003C05B2"/>
    <w:rsid w:val="003C6053"/>
    <w:rsid w:val="003D0EC1"/>
    <w:rsid w:val="003D118B"/>
    <w:rsid w:val="003D3520"/>
    <w:rsid w:val="003D586C"/>
    <w:rsid w:val="003D5E1A"/>
    <w:rsid w:val="003E2532"/>
    <w:rsid w:val="003F11BD"/>
    <w:rsid w:val="003F3200"/>
    <w:rsid w:val="0040075B"/>
    <w:rsid w:val="00401306"/>
    <w:rsid w:val="00406A45"/>
    <w:rsid w:val="00407D3D"/>
    <w:rsid w:val="004137B8"/>
    <w:rsid w:val="00413CCA"/>
    <w:rsid w:val="00415043"/>
    <w:rsid w:val="00420A6A"/>
    <w:rsid w:val="00421713"/>
    <w:rsid w:val="00446B68"/>
    <w:rsid w:val="00446C9B"/>
    <w:rsid w:val="00460B63"/>
    <w:rsid w:val="004610DB"/>
    <w:rsid w:val="00465007"/>
    <w:rsid w:val="0047013E"/>
    <w:rsid w:val="00470F45"/>
    <w:rsid w:val="004712F1"/>
    <w:rsid w:val="00476990"/>
    <w:rsid w:val="004772D8"/>
    <w:rsid w:val="0048779B"/>
    <w:rsid w:val="00490D3D"/>
    <w:rsid w:val="00492102"/>
    <w:rsid w:val="00494640"/>
    <w:rsid w:val="004A109F"/>
    <w:rsid w:val="004A112A"/>
    <w:rsid w:val="004A1ADA"/>
    <w:rsid w:val="004A2BA3"/>
    <w:rsid w:val="004A7B20"/>
    <w:rsid w:val="004A7BAE"/>
    <w:rsid w:val="004C3FF0"/>
    <w:rsid w:val="004C451C"/>
    <w:rsid w:val="004D0613"/>
    <w:rsid w:val="004D24FB"/>
    <w:rsid w:val="004D37F5"/>
    <w:rsid w:val="004D665D"/>
    <w:rsid w:val="004E7571"/>
    <w:rsid w:val="004E7F2D"/>
    <w:rsid w:val="004F23A3"/>
    <w:rsid w:val="004F379F"/>
    <w:rsid w:val="004F3856"/>
    <w:rsid w:val="004F4BAC"/>
    <w:rsid w:val="004F5F1E"/>
    <w:rsid w:val="004F66B4"/>
    <w:rsid w:val="00502B03"/>
    <w:rsid w:val="00503A41"/>
    <w:rsid w:val="00503C05"/>
    <w:rsid w:val="005053E7"/>
    <w:rsid w:val="00511ED3"/>
    <w:rsid w:val="00516B43"/>
    <w:rsid w:val="005249C4"/>
    <w:rsid w:val="005260A4"/>
    <w:rsid w:val="005264E1"/>
    <w:rsid w:val="00526821"/>
    <w:rsid w:val="00532A5B"/>
    <w:rsid w:val="00544DA4"/>
    <w:rsid w:val="00546366"/>
    <w:rsid w:val="005506ED"/>
    <w:rsid w:val="0055216C"/>
    <w:rsid w:val="00552AC5"/>
    <w:rsid w:val="00555BAA"/>
    <w:rsid w:val="00573AB6"/>
    <w:rsid w:val="005752C4"/>
    <w:rsid w:val="0058059A"/>
    <w:rsid w:val="00580B4C"/>
    <w:rsid w:val="0058215C"/>
    <w:rsid w:val="0058346B"/>
    <w:rsid w:val="00585C1B"/>
    <w:rsid w:val="00587B25"/>
    <w:rsid w:val="00592525"/>
    <w:rsid w:val="005A0960"/>
    <w:rsid w:val="005A3C84"/>
    <w:rsid w:val="005A3E82"/>
    <w:rsid w:val="005A5DE4"/>
    <w:rsid w:val="005A702E"/>
    <w:rsid w:val="005B50B9"/>
    <w:rsid w:val="005C3543"/>
    <w:rsid w:val="005C411C"/>
    <w:rsid w:val="005C5130"/>
    <w:rsid w:val="005C6FB7"/>
    <w:rsid w:val="005D165D"/>
    <w:rsid w:val="005D2285"/>
    <w:rsid w:val="005D31ED"/>
    <w:rsid w:val="005D4B95"/>
    <w:rsid w:val="005D77E7"/>
    <w:rsid w:val="005D79FD"/>
    <w:rsid w:val="005E2F7A"/>
    <w:rsid w:val="005E36F4"/>
    <w:rsid w:val="005F135C"/>
    <w:rsid w:val="005F235D"/>
    <w:rsid w:val="005F2DFE"/>
    <w:rsid w:val="005F4795"/>
    <w:rsid w:val="005F4851"/>
    <w:rsid w:val="006023B8"/>
    <w:rsid w:val="006138F3"/>
    <w:rsid w:val="00614CFC"/>
    <w:rsid w:val="006171FA"/>
    <w:rsid w:val="006245CD"/>
    <w:rsid w:val="00625FED"/>
    <w:rsid w:val="006273A7"/>
    <w:rsid w:val="00632080"/>
    <w:rsid w:val="00633C8F"/>
    <w:rsid w:val="00635ABD"/>
    <w:rsid w:val="00635C10"/>
    <w:rsid w:val="00640080"/>
    <w:rsid w:val="00641E85"/>
    <w:rsid w:val="006460B9"/>
    <w:rsid w:val="00654D50"/>
    <w:rsid w:val="00656DD2"/>
    <w:rsid w:val="00657283"/>
    <w:rsid w:val="00667C1B"/>
    <w:rsid w:val="00670F49"/>
    <w:rsid w:val="00675B3B"/>
    <w:rsid w:val="00681160"/>
    <w:rsid w:val="00684562"/>
    <w:rsid w:val="00685BFE"/>
    <w:rsid w:val="00686154"/>
    <w:rsid w:val="00691E21"/>
    <w:rsid w:val="006977F9"/>
    <w:rsid w:val="006A7A7C"/>
    <w:rsid w:val="006B0319"/>
    <w:rsid w:val="006B4943"/>
    <w:rsid w:val="006B6DDD"/>
    <w:rsid w:val="006B70BE"/>
    <w:rsid w:val="006B7BB6"/>
    <w:rsid w:val="006B7F4C"/>
    <w:rsid w:val="006C0EEA"/>
    <w:rsid w:val="006D3F09"/>
    <w:rsid w:val="006D4781"/>
    <w:rsid w:val="006D4EB6"/>
    <w:rsid w:val="006E45BA"/>
    <w:rsid w:val="006F1D19"/>
    <w:rsid w:val="006F3ABB"/>
    <w:rsid w:val="006F3F0D"/>
    <w:rsid w:val="00701080"/>
    <w:rsid w:val="00701C43"/>
    <w:rsid w:val="007026E7"/>
    <w:rsid w:val="00713D9C"/>
    <w:rsid w:val="007149F5"/>
    <w:rsid w:val="00715758"/>
    <w:rsid w:val="00717C4E"/>
    <w:rsid w:val="00725E2C"/>
    <w:rsid w:val="00727B01"/>
    <w:rsid w:val="00744656"/>
    <w:rsid w:val="00752526"/>
    <w:rsid w:val="00752A5A"/>
    <w:rsid w:val="007604D9"/>
    <w:rsid w:val="00773A51"/>
    <w:rsid w:val="0077592F"/>
    <w:rsid w:val="0078107E"/>
    <w:rsid w:val="007840D9"/>
    <w:rsid w:val="00787003"/>
    <w:rsid w:val="00791E89"/>
    <w:rsid w:val="00795460"/>
    <w:rsid w:val="007B5795"/>
    <w:rsid w:val="007C1E79"/>
    <w:rsid w:val="007C515B"/>
    <w:rsid w:val="007C722D"/>
    <w:rsid w:val="007E05CE"/>
    <w:rsid w:val="007E6BE0"/>
    <w:rsid w:val="007E768F"/>
    <w:rsid w:val="007F1A22"/>
    <w:rsid w:val="00812CE4"/>
    <w:rsid w:val="00812E0E"/>
    <w:rsid w:val="0081328E"/>
    <w:rsid w:val="00827697"/>
    <w:rsid w:val="00832A3A"/>
    <w:rsid w:val="00833485"/>
    <w:rsid w:val="00835842"/>
    <w:rsid w:val="0084030C"/>
    <w:rsid w:val="00846C43"/>
    <w:rsid w:val="008476B7"/>
    <w:rsid w:val="00850502"/>
    <w:rsid w:val="00851057"/>
    <w:rsid w:val="00853281"/>
    <w:rsid w:val="00861E37"/>
    <w:rsid w:val="00863D37"/>
    <w:rsid w:val="008673B8"/>
    <w:rsid w:val="00880BD4"/>
    <w:rsid w:val="008861AF"/>
    <w:rsid w:val="00886294"/>
    <w:rsid w:val="00887B8B"/>
    <w:rsid w:val="0089130F"/>
    <w:rsid w:val="00893CC1"/>
    <w:rsid w:val="00895E45"/>
    <w:rsid w:val="00897CEA"/>
    <w:rsid w:val="008A4AE5"/>
    <w:rsid w:val="008B060A"/>
    <w:rsid w:val="008B12ED"/>
    <w:rsid w:val="008B5BB8"/>
    <w:rsid w:val="008B75AA"/>
    <w:rsid w:val="008C61C8"/>
    <w:rsid w:val="008D0C48"/>
    <w:rsid w:val="008D2349"/>
    <w:rsid w:val="008D42D0"/>
    <w:rsid w:val="008E1ABB"/>
    <w:rsid w:val="009007A3"/>
    <w:rsid w:val="00900830"/>
    <w:rsid w:val="00903434"/>
    <w:rsid w:val="0090356C"/>
    <w:rsid w:val="00906929"/>
    <w:rsid w:val="00915FB5"/>
    <w:rsid w:val="00917B7B"/>
    <w:rsid w:val="00920B7E"/>
    <w:rsid w:val="009219C6"/>
    <w:rsid w:val="0093367E"/>
    <w:rsid w:val="00936A0A"/>
    <w:rsid w:val="00954F26"/>
    <w:rsid w:val="00963504"/>
    <w:rsid w:val="00964F99"/>
    <w:rsid w:val="009668A9"/>
    <w:rsid w:val="009674B5"/>
    <w:rsid w:val="00970EC2"/>
    <w:rsid w:val="00971315"/>
    <w:rsid w:val="00971BC5"/>
    <w:rsid w:val="00980E3F"/>
    <w:rsid w:val="00981350"/>
    <w:rsid w:val="0099281C"/>
    <w:rsid w:val="00994A62"/>
    <w:rsid w:val="009A473C"/>
    <w:rsid w:val="009A6ECD"/>
    <w:rsid w:val="009A7ADC"/>
    <w:rsid w:val="009B2B6E"/>
    <w:rsid w:val="009B5936"/>
    <w:rsid w:val="009B650D"/>
    <w:rsid w:val="009B7150"/>
    <w:rsid w:val="009C43CF"/>
    <w:rsid w:val="009C65FB"/>
    <w:rsid w:val="009D3229"/>
    <w:rsid w:val="009D778F"/>
    <w:rsid w:val="009E37AF"/>
    <w:rsid w:val="009E5556"/>
    <w:rsid w:val="009F3751"/>
    <w:rsid w:val="009F407D"/>
    <w:rsid w:val="00A00528"/>
    <w:rsid w:val="00A032CD"/>
    <w:rsid w:val="00A0573B"/>
    <w:rsid w:val="00A06125"/>
    <w:rsid w:val="00A1236B"/>
    <w:rsid w:val="00A15431"/>
    <w:rsid w:val="00A179E3"/>
    <w:rsid w:val="00A22CD1"/>
    <w:rsid w:val="00A26F14"/>
    <w:rsid w:val="00A271BC"/>
    <w:rsid w:val="00A331A8"/>
    <w:rsid w:val="00A3398F"/>
    <w:rsid w:val="00A36F51"/>
    <w:rsid w:val="00A37232"/>
    <w:rsid w:val="00A41D2F"/>
    <w:rsid w:val="00A446E4"/>
    <w:rsid w:val="00A44736"/>
    <w:rsid w:val="00A52AD5"/>
    <w:rsid w:val="00A60456"/>
    <w:rsid w:val="00A62BF6"/>
    <w:rsid w:val="00A670E1"/>
    <w:rsid w:val="00A7405C"/>
    <w:rsid w:val="00A74E4B"/>
    <w:rsid w:val="00A83069"/>
    <w:rsid w:val="00A83E4F"/>
    <w:rsid w:val="00A84CE6"/>
    <w:rsid w:val="00AA5AA6"/>
    <w:rsid w:val="00AB7867"/>
    <w:rsid w:val="00AC12D3"/>
    <w:rsid w:val="00AD02FD"/>
    <w:rsid w:val="00AD7CC9"/>
    <w:rsid w:val="00AE2241"/>
    <w:rsid w:val="00AE27AC"/>
    <w:rsid w:val="00AE4E56"/>
    <w:rsid w:val="00AE6130"/>
    <w:rsid w:val="00AF7844"/>
    <w:rsid w:val="00B1278C"/>
    <w:rsid w:val="00B1458A"/>
    <w:rsid w:val="00B17B05"/>
    <w:rsid w:val="00B21919"/>
    <w:rsid w:val="00B27680"/>
    <w:rsid w:val="00B40DC9"/>
    <w:rsid w:val="00B412D8"/>
    <w:rsid w:val="00B41796"/>
    <w:rsid w:val="00B42AED"/>
    <w:rsid w:val="00B43BD9"/>
    <w:rsid w:val="00B44CA7"/>
    <w:rsid w:val="00B514FC"/>
    <w:rsid w:val="00B51769"/>
    <w:rsid w:val="00B54573"/>
    <w:rsid w:val="00B559C0"/>
    <w:rsid w:val="00B65ADD"/>
    <w:rsid w:val="00B73546"/>
    <w:rsid w:val="00B74642"/>
    <w:rsid w:val="00B80023"/>
    <w:rsid w:val="00B80A53"/>
    <w:rsid w:val="00B81B39"/>
    <w:rsid w:val="00B84539"/>
    <w:rsid w:val="00B85451"/>
    <w:rsid w:val="00B91740"/>
    <w:rsid w:val="00B969BE"/>
    <w:rsid w:val="00BA47D2"/>
    <w:rsid w:val="00BA4970"/>
    <w:rsid w:val="00BB0AC6"/>
    <w:rsid w:val="00BB7755"/>
    <w:rsid w:val="00BC3624"/>
    <w:rsid w:val="00BD136A"/>
    <w:rsid w:val="00BD3EF5"/>
    <w:rsid w:val="00BD582B"/>
    <w:rsid w:val="00BD758F"/>
    <w:rsid w:val="00BE3E4B"/>
    <w:rsid w:val="00BE7582"/>
    <w:rsid w:val="00BF7202"/>
    <w:rsid w:val="00C00189"/>
    <w:rsid w:val="00C03699"/>
    <w:rsid w:val="00C04F22"/>
    <w:rsid w:val="00C05F67"/>
    <w:rsid w:val="00C073F2"/>
    <w:rsid w:val="00C21660"/>
    <w:rsid w:val="00C22BBF"/>
    <w:rsid w:val="00C22C32"/>
    <w:rsid w:val="00C2700E"/>
    <w:rsid w:val="00C2732A"/>
    <w:rsid w:val="00C300EC"/>
    <w:rsid w:val="00C322D6"/>
    <w:rsid w:val="00C32F26"/>
    <w:rsid w:val="00C352FB"/>
    <w:rsid w:val="00C35C36"/>
    <w:rsid w:val="00C50C0B"/>
    <w:rsid w:val="00C54A5B"/>
    <w:rsid w:val="00C5675C"/>
    <w:rsid w:val="00C634D1"/>
    <w:rsid w:val="00C6745D"/>
    <w:rsid w:val="00C71700"/>
    <w:rsid w:val="00C74F84"/>
    <w:rsid w:val="00C80D45"/>
    <w:rsid w:val="00C8647F"/>
    <w:rsid w:val="00C8667B"/>
    <w:rsid w:val="00C90411"/>
    <w:rsid w:val="00C91193"/>
    <w:rsid w:val="00C97018"/>
    <w:rsid w:val="00CA0DF3"/>
    <w:rsid w:val="00CA10B4"/>
    <w:rsid w:val="00CA29A9"/>
    <w:rsid w:val="00CA3600"/>
    <w:rsid w:val="00CA569B"/>
    <w:rsid w:val="00CB1FD9"/>
    <w:rsid w:val="00CB5936"/>
    <w:rsid w:val="00CC36A6"/>
    <w:rsid w:val="00CC388A"/>
    <w:rsid w:val="00CC4871"/>
    <w:rsid w:val="00CC706D"/>
    <w:rsid w:val="00CC7CCB"/>
    <w:rsid w:val="00CD17F6"/>
    <w:rsid w:val="00CD216C"/>
    <w:rsid w:val="00CD28F2"/>
    <w:rsid w:val="00CD6AA4"/>
    <w:rsid w:val="00CD764E"/>
    <w:rsid w:val="00CE0584"/>
    <w:rsid w:val="00CF6E5D"/>
    <w:rsid w:val="00D00A4A"/>
    <w:rsid w:val="00D02BE2"/>
    <w:rsid w:val="00D0618B"/>
    <w:rsid w:val="00D06A85"/>
    <w:rsid w:val="00D074F4"/>
    <w:rsid w:val="00D14755"/>
    <w:rsid w:val="00D232E5"/>
    <w:rsid w:val="00D25E44"/>
    <w:rsid w:val="00D3010C"/>
    <w:rsid w:val="00D313FE"/>
    <w:rsid w:val="00D451A4"/>
    <w:rsid w:val="00D47E1E"/>
    <w:rsid w:val="00D7031A"/>
    <w:rsid w:val="00D74989"/>
    <w:rsid w:val="00D852B0"/>
    <w:rsid w:val="00D86090"/>
    <w:rsid w:val="00D86099"/>
    <w:rsid w:val="00D87E90"/>
    <w:rsid w:val="00D91017"/>
    <w:rsid w:val="00D92441"/>
    <w:rsid w:val="00D95D17"/>
    <w:rsid w:val="00DA375F"/>
    <w:rsid w:val="00DB0601"/>
    <w:rsid w:val="00DB17FD"/>
    <w:rsid w:val="00DB43CA"/>
    <w:rsid w:val="00DB5961"/>
    <w:rsid w:val="00DB5BA5"/>
    <w:rsid w:val="00DB71A7"/>
    <w:rsid w:val="00DC2B22"/>
    <w:rsid w:val="00DC334D"/>
    <w:rsid w:val="00DD2590"/>
    <w:rsid w:val="00DE1C0C"/>
    <w:rsid w:val="00DE5334"/>
    <w:rsid w:val="00DE6E47"/>
    <w:rsid w:val="00DF23E1"/>
    <w:rsid w:val="00DF2E47"/>
    <w:rsid w:val="00DF60C0"/>
    <w:rsid w:val="00E0383A"/>
    <w:rsid w:val="00E04FBC"/>
    <w:rsid w:val="00E07236"/>
    <w:rsid w:val="00E106D3"/>
    <w:rsid w:val="00E10821"/>
    <w:rsid w:val="00E14F20"/>
    <w:rsid w:val="00E27983"/>
    <w:rsid w:val="00E30A1B"/>
    <w:rsid w:val="00E343A3"/>
    <w:rsid w:val="00E34637"/>
    <w:rsid w:val="00E45856"/>
    <w:rsid w:val="00E45E4D"/>
    <w:rsid w:val="00E51E62"/>
    <w:rsid w:val="00E528DD"/>
    <w:rsid w:val="00E5487E"/>
    <w:rsid w:val="00E57C63"/>
    <w:rsid w:val="00E60BA7"/>
    <w:rsid w:val="00E63065"/>
    <w:rsid w:val="00E64E74"/>
    <w:rsid w:val="00E66774"/>
    <w:rsid w:val="00E67992"/>
    <w:rsid w:val="00E71B4E"/>
    <w:rsid w:val="00E73DCE"/>
    <w:rsid w:val="00E73EBA"/>
    <w:rsid w:val="00E745FB"/>
    <w:rsid w:val="00E7724E"/>
    <w:rsid w:val="00E80B73"/>
    <w:rsid w:val="00E85716"/>
    <w:rsid w:val="00E8794E"/>
    <w:rsid w:val="00E917A1"/>
    <w:rsid w:val="00E97341"/>
    <w:rsid w:val="00EC0AA6"/>
    <w:rsid w:val="00EC0B64"/>
    <w:rsid w:val="00ED0E67"/>
    <w:rsid w:val="00ED20B8"/>
    <w:rsid w:val="00ED45B9"/>
    <w:rsid w:val="00ED639D"/>
    <w:rsid w:val="00ED717E"/>
    <w:rsid w:val="00EE1042"/>
    <w:rsid w:val="00EE5515"/>
    <w:rsid w:val="00EE7EE6"/>
    <w:rsid w:val="00EF0573"/>
    <w:rsid w:val="00EF4563"/>
    <w:rsid w:val="00EF6CDF"/>
    <w:rsid w:val="00F017F2"/>
    <w:rsid w:val="00F05081"/>
    <w:rsid w:val="00F15377"/>
    <w:rsid w:val="00F20D97"/>
    <w:rsid w:val="00F240A9"/>
    <w:rsid w:val="00F34052"/>
    <w:rsid w:val="00F344D2"/>
    <w:rsid w:val="00F34F37"/>
    <w:rsid w:val="00F46156"/>
    <w:rsid w:val="00F461DE"/>
    <w:rsid w:val="00F5580E"/>
    <w:rsid w:val="00F62231"/>
    <w:rsid w:val="00F81C33"/>
    <w:rsid w:val="00F86E6A"/>
    <w:rsid w:val="00F913E0"/>
    <w:rsid w:val="00FA2B17"/>
    <w:rsid w:val="00FA3E9A"/>
    <w:rsid w:val="00FA3F58"/>
    <w:rsid w:val="00FB1516"/>
    <w:rsid w:val="00FB222F"/>
    <w:rsid w:val="00FB2F84"/>
    <w:rsid w:val="00FB78B6"/>
    <w:rsid w:val="00FC782F"/>
    <w:rsid w:val="00FD16D9"/>
    <w:rsid w:val="00FE00E1"/>
    <w:rsid w:val="00FF12F6"/>
    <w:rsid w:val="00FF16AA"/>
    <w:rsid w:val="00FF488C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FBBD"/>
  <w15:chartTrackingRefBased/>
  <w15:docId w15:val="{B7520F7E-C64A-4846-8339-9505CC1C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90"/>
  </w:style>
  <w:style w:type="paragraph" w:styleId="Heading1">
    <w:name w:val="heading 1"/>
    <w:basedOn w:val="Normal"/>
    <w:next w:val="Normal"/>
    <w:link w:val="Heading1Char"/>
    <w:uiPriority w:val="9"/>
    <w:qFormat/>
    <w:rsid w:val="00D87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E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Heading6"/>
    <w:next w:val="Normal"/>
    <w:link w:val="Heading7Char"/>
    <w:qFormat/>
    <w:rsid w:val="00D87E90"/>
    <w:pPr>
      <w:keepLines w:val="0"/>
      <w:overflowPunct w:val="0"/>
      <w:autoSpaceDE w:val="0"/>
      <w:autoSpaceDN w:val="0"/>
      <w:adjustRightInd w:val="0"/>
      <w:spacing w:before="0" w:after="120" w:line="360" w:lineRule="auto"/>
      <w:jc w:val="center"/>
      <w:textAlignment w:val="baseline"/>
      <w:outlineLvl w:val="6"/>
    </w:pPr>
    <w:rPr>
      <w:rFonts w:ascii="Arial" w:eastAsia="Times New Roman" w:hAnsi="Arial" w:cs="Times New Roman"/>
      <w:b/>
      <w:color w:val="000000"/>
      <w:sz w:val="28"/>
      <w:szCs w:val="20"/>
      <w:bdr w:val="single" w:sz="4" w:space="0" w:color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E9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D87E90"/>
    <w:rPr>
      <w:rFonts w:ascii="Arial" w:eastAsia="Times New Roman" w:hAnsi="Arial" w:cs="Times New Roman"/>
      <w:b/>
      <w:color w:val="000000"/>
      <w:sz w:val="28"/>
      <w:szCs w:val="20"/>
      <w:bdr w:val="single" w:sz="4" w:space="0" w:color="FFFFFF"/>
    </w:rPr>
  </w:style>
  <w:style w:type="paragraph" w:styleId="ListParagraph">
    <w:name w:val="List Paragraph"/>
    <w:basedOn w:val="Normal"/>
    <w:uiPriority w:val="34"/>
    <w:qFormat/>
    <w:rsid w:val="00D87E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E90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D87E9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87E9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87E9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87E90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D87E90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87E90"/>
  </w:style>
  <w:style w:type="paragraph" w:styleId="Header">
    <w:name w:val="header"/>
    <w:basedOn w:val="Normal"/>
    <w:link w:val="HeaderChar"/>
    <w:uiPriority w:val="99"/>
    <w:unhideWhenUsed/>
    <w:rsid w:val="00D8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E90"/>
  </w:style>
  <w:style w:type="paragraph" w:styleId="Footer">
    <w:name w:val="footer"/>
    <w:basedOn w:val="Normal"/>
    <w:link w:val="FooterChar"/>
    <w:unhideWhenUsed/>
    <w:rsid w:val="00D8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87E90"/>
  </w:style>
  <w:style w:type="paragraph" w:customStyle="1" w:styleId="table">
    <w:name w:val="table"/>
    <w:basedOn w:val="Normal"/>
    <w:rsid w:val="00D87E90"/>
    <w:pPr>
      <w:keepNext/>
      <w:keepLine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Book Antiqua" w:eastAsia="Times New Roman" w:hAnsi="Book Antiqua" w:cs="Times New Roman"/>
      <w:szCs w:val="20"/>
    </w:rPr>
  </w:style>
  <w:style w:type="paragraph" w:customStyle="1" w:styleId="sub3">
    <w:name w:val="sub3"/>
    <w:basedOn w:val="sub2"/>
    <w:rsid w:val="00D87E90"/>
    <w:pPr>
      <w:spacing w:line="240" w:lineRule="auto"/>
      <w:ind w:left="0" w:firstLine="0"/>
    </w:pPr>
  </w:style>
  <w:style w:type="paragraph" w:customStyle="1" w:styleId="sub2">
    <w:name w:val="sub2"/>
    <w:basedOn w:val="Subtitle1"/>
    <w:rsid w:val="00D87E90"/>
    <w:pPr>
      <w:tabs>
        <w:tab w:val="left" w:pos="180"/>
      </w:tabs>
      <w:spacing w:line="360" w:lineRule="auto"/>
      <w:ind w:left="187" w:hanging="187"/>
    </w:pPr>
    <w:rPr>
      <w:rFonts w:ascii="Book Antiqua" w:hAnsi="Book Antiqua"/>
      <w:b w:val="0"/>
    </w:rPr>
  </w:style>
  <w:style w:type="paragraph" w:customStyle="1" w:styleId="Subtitle1">
    <w:name w:val="Subtitle1"/>
    <w:basedOn w:val="Normal"/>
    <w:rsid w:val="00D87E90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39"/>
    <w:rsid w:val="00D8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7E90"/>
    <w:rPr>
      <w:i/>
      <w:iCs/>
    </w:rPr>
  </w:style>
  <w:style w:type="paragraph" w:styleId="Revision">
    <w:name w:val="Revision"/>
    <w:hidden/>
    <w:uiPriority w:val="99"/>
    <w:semiHidden/>
    <w:rsid w:val="00E60BA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61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4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item">
    <w:name w:val="loa__item"/>
    <w:basedOn w:val="Normal"/>
    <w:rsid w:val="0090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series">
    <w:name w:val="ref__series"/>
    <w:basedOn w:val="DefaultParagraphFont"/>
    <w:rsid w:val="00903434"/>
  </w:style>
  <w:style w:type="character" w:customStyle="1" w:styleId="refseriesdate">
    <w:name w:val="ref__seriesdate"/>
    <w:basedOn w:val="DefaultParagraphFont"/>
    <w:rsid w:val="00903434"/>
  </w:style>
  <w:style w:type="character" w:customStyle="1" w:styleId="refseriesvolume">
    <w:name w:val="ref__seriesvolume"/>
    <w:basedOn w:val="DefaultParagraphFont"/>
    <w:rsid w:val="00903434"/>
  </w:style>
  <w:style w:type="character" w:customStyle="1" w:styleId="refseriespages">
    <w:name w:val="ref__seriespages"/>
    <w:basedOn w:val="DefaultParagraphFont"/>
    <w:rsid w:val="00903434"/>
  </w:style>
  <w:style w:type="character" w:customStyle="1" w:styleId="cit">
    <w:name w:val="cit"/>
    <w:basedOn w:val="DefaultParagraphFont"/>
    <w:rsid w:val="0040075B"/>
  </w:style>
  <w:style w:type="character" w:customStyle="1" w:styleId="citation-doi">
    <w:name w:val="citation-doi"/>
    <w:basedOn w:val="DefaultParagraphFont"/>
    <w:rsid w:val="0040075B"/>
  </w:style>
  <w:style w:type="character" w:customStyle="1" w:styleId="cf01">
    <w:name w:val="cf01"/>
    <w:basedOn w:val="DefaultParagraphFont"/>
    <w:rsid w:val="00302E5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6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lbi-connects.org/common_data_elements" TargetMode="Externa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erkelar\Documents\CONNECTS%20Data%20Standards\CDE%20Manuscript\CDE%20use%20by%20study%20statistic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erkelar\Documents\CONNECTS%20Data%20Standards\CDE%20Manuscript\CDE%20use%20by%20study%20statistic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erkelar\Documents\CONNECTS%20Data%20Standards\CDE%20Manuscript\CDE%20use%20by%20study%20statistic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erkelar\Documents\CONNECTS%20Data%20Standards\CDE%20Manuscript\CDE%20use%20by%20study%20statistic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ACTIV-4a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'Summary of CDE mapping'!$S$3</c:f>
              <c:strCache>
                <c:ptCount val="1"/>
                <c:pt idx="0">
                  <c:v>Identical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'Summary of CDE mapping'!$R$4:$R$17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'Summary of CDE mapping'!$S$4:$S$17</c:f>
              <c:numCache>
                <c:formatCode>General</c:formatCode>
                <c:ptCount val="14"/>
                <c:pt idx="0">
                  <c:v>12.76595744680851</c:v>
                </c:pt>
                <c:pt idx="1">
                  <c:v>8.1395348837209305</c:v>
                </c:pt>
                <c:pt idx="2">
                  <c:v>20</c:v>
                </c:pt>
                <c:pt idx="3">
                  <c:v>16.666666666666664</c:v>
                </c:pt>
                <c:pt idx="4">
                  <c:v>4.1666666666666661</c:v>
                </c:pt>
                <c:pt idx="5">
                  <c:v>25.925925925925924</c:v>
                </c:pt>
                <c:pt idx="6">
                  <c:v>4.5454545454545459</c:v>
                </c:pt>
                <c:pt idx="7">
                  <c:v>36.363636363636367</c:v>
                </c:pt>
                <c:pt idx="8">
                  <c:v>43.75</c:v>
                </c:pt>
                <c:pt idx="9">
                  <c:v>25</c:v>
                </c:pt>
                <c:pt idx="10">
                  <c:v>0</c:v>
                </c:pt>
                <c:pt idx="11">
                  <c:v>45</c:v>
                </c:pt>
                <c:pt idx="12">
                  <c:v>53.846153846153847</c:v>
                </c:pt>
                <c:pt idx="13">
                  <c:v>22.222222222222221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C7-4928-AD96-52D1C2819F4C}"/>
            </c:ext>
          </c:extLst>
        </c:ser>
        <c:ser>
          <c:idx val="1"/>
          <c:order val="1"/>
          <c:tx>
            <c:strRef>
              <c:f>'Summary of CDE mapping'!$T$3</c:f>
              <c:strCache>
                <c:ptCount val="1"/>
                <c:pt idx="0">
                  <c:v>Comparable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'Summary of CDE mapping'!$R$4:$R$17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'Summary of CDE mapping'!$T$4:$T$17</c:f>
              <c:numCache>
                <c:formatCode>General</c:formatCode>
                <c:ptCount val="14"/>
                <c:pt idx="0">
                  <c:v>17.021276595744681</c:v>
                </c:pt>
                <c:pt idx="1">
                  <c:v>22.093023255813954</c:v>
                </c:pt>
                <c:pt idx="2">
                  <c:v>0</c:v>
                </c:pt>
                <c:pt idx="3">
                  <c:v>33.333333333333329</c:v>
                </c:pt>
                <c:pt idx="4">
                  <c:v>12.5</c:v>
                </c:pt>
                <c:pt idx="5">
                  <c:v>29.629629629629626</c:v>
                </c:pt>
                <c:pt idx="6">
                  <c:v>0</c:v>
                </c:pt>
                <c:pt idx="7">
                  <c:v>27.27272727272727</c:v>
                </c:pt>
                <c:pt idx="8">
                  <c:v>18.75</c:v>
                </c:pt>
                <c:pt idx="9">
                  <c:v>0</c:v>
                </c:pt>
                <c:pt idx="10">
                  <c:v>0</c:v>
                </c:pt>
                <c:pt idx="11">
                  <c:v>5</c:v>
                </c:pt>
                <c:pt idx="12">
                  <c:v>19.230769230769234</c:v>
                </c:pt>
                <c:pt idx="13">
                  <c:v>44.444444444444443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C7-4928-AD96-52D1C2819F4C}"/>
            </c:ext>
          </c:extLst>
        </c:ser>
        <c:ser>
          <c:idx val="2"/>
          <c:order val="2"/>
          <c:tx>
            <c:strRef>
              <c:f>'Summary of CDE mapping'!$U$3</c:f>
              <c:strCache>
                <c:ptCount val="1"/>
                <c:pt idx="0">
                  <c:v>Related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'Summary of CDE mapping'!$R$4:$R$17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'Summary of CDE mapping'!$U$4:$U$17</c:f>
              <c:numCache>
                <c:formatCode>General</c:formatCode>
                <c:ptCount val="14"/>
                <c:pt idx="0">
                  <c:v>6.3829787234042552</c:v>
                </c:pt>
                <c:pt idx="1">
                  <c:v>26.744186046511626</c:v>
                </c:pt>
                <c:pt idx="2">
                  <c:v>20</c:v>
                </c:pt>
                <c:pt idx="3">
                  <c:v>25</c:v>
                </c:pt>
                <c:pt idx="4">
                  <c:v>8.3333333333333321</c:v>
                </c:pt>
                <c:pt idx="5">
                  <c:v>14.814814814814813</c:v>
                </c:pt>
                <c:pt idx="6">
                  <c:v>13.636363636363635</c:v>
                </c:pt>
                <c:pt idx="7">
                  <c:v>9.0909090909090917</c:v>
                </c:pt>
                <c:pt idx="8">
                  <c:v>12.5</c:v>
                </c:pt>
                <c:pt idx="9">
                  <c:v>8.3333333333333321</c:v>
                </c:pt>
                <c:pt idx="10">
                  <c:v>0</c:v>
                </c:pt>
                <c:pt idx="11">
                  <c:v>25</c:v>
                </c:pt>
                <c:pt idx="12">
                  <c:v>7.6923076923076925</c:v>
                </c:pt>
                <c:pt idx="13">
                  <c:v>22.222222222222221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C7-4928-AD96-52D1C2819F4C}"/>
            </c:ext>
          </c:extLst>
        </c:ser>
        <c:ser>
          <c:idx val="3"/>
          <c:order val="3"/>
          <c:tx>
            <c:strRef>
              <c:f>'Summary of CDE mapping'!$V$3</c:f>
              <c:strCache>
                <c:ptCount val="1"/>
                <c:pt idx="0">
                  <c:v>Not mappable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'Summary of CDE mapping'!$R$4:$R$17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'Summary of CDE mapping'!$V$4:$V$17</c:f>
              <c:numCache>
                <c:formatCode>General</c:formatCode>
                <c:ptCount val="14"/>
                <c:pt idx="0">
                  <c:v>63.829787234042556</c:v>
                </c:pt>
                <c:pt idx="1">
                  <c:v>44.186046511627907</c:v>
                </c:pt>
                <c:pt idx="2">
                  <c:v>60</c:v>
                </c:pt>
                <c:pt idx="3">
                  <c:v>25</c:v>
                </c:pt>
                <c:pt idx="4">
                  <c:v>75</c:v>
                </c:pt>
                <c:pt idx="5">
                  <c:v>29.629629629629626</c:v>
                </c:pt>
                <c:pt idx="6">
                  <c:v>81.818181818181827</c:v>
                </c:pt>
                <c:pt idx="7">
                  <c:v>27.27272727272727</c:v>
                </c:pt>
                <c:pt idx="8">
                  <c:v>25</c:v>
                </c:pt>
                <c:pt idx="9">
                  <c:v>66.666666666666657</c:v>
                </c:pt>
                <c:pt idx="10">
                  <c:v>100</c:v>
                </c:pt>
                <c:pt idx="11">
                  <c:v>25</c:v>
                </c:pt>
                <c:pt idx="12">
                  <c:v>23.076923076923077</c:v>
                </c:pt>
                <c:pt idx="13">
                  <c:v>11.111111111111111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C7-4928-AD96-52D1C2819F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25055727"/>
        <c:axId val="1825056559"/>
        <c:axId val="0"/>
      </c:bar3DChart>
      <c:catAx>
        <c:axId val="18250557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5056559"/>
        <c:crosses val="autoZero"/>
        <c:auto val="1"/>
        <c:lblAlgn val="ctr"/>
        <c:lblOffset val="100"/>
        <c:noMultiLvlLbl val="0"/>
      </c:catAx>
      <c:valAx>
        <c:axId val="182505655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5055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ACTIV-4b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'Summary of CDE mapping'!$S$37</c:f>
              <c:strCache>
                <c:ptCount val="1"/>
                <c:pt idx="0">
                  <c:v>Identical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'Summary of CDE mapping'!$R$38:$R$51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'Summary of CDE mapping'!$S$38:$S$51</c:f>
              <c:numCache>
                <c:formatCode>General</c:formatCode>
                <c:ptCount val="14"/>
                <c:pt idx="0">
                  <c:v>21.276595744680851</c:v>
                </c:pt>
                <c:pt idx="1">
                  <c:v>9.3023255813953494</c:v>
                </c:pt>
                <c:pt idx="2">
                  <c:v>30</c:v>
                </c:pt>
                <c:pt idx="3">
                  <c:v>0</c:v>
                </c:pt>
                <c:pt idx="4">
                  <c:v>0</c:v>
                </c:pt>
                <c:pt idx="5">
                  <c:v>59.259259259259252</c:v>
                </c:pt>
                <c:pt idx="6">
                  <c:v>22.727272727272727</c:v>
                </c:pt>
                <c:pt idx="7">
                  <c:v>27.27272727272727</c:v>
                </c:pt>
                <c:pt idx="8">
                  <c:v>31.25</c:v>
                </c:pt>
                <c:pt idx="9">
                  <c:v>25</c:v>
                </c:pt>
                <c:pt idx="10">
                  <c:v>31.578947368421051</c:v>
                </c:pt>
                <c:pt idx="11">
                  <c:v>20</c:v>
                </c:pt>
                <c:pt idx="12">
                  <c:v>42.307692307692307</c:v>
                </c:pt>
                <c:pt idx="13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CB-4FE4-A107-9EDCB302F79F}"/>
            </c:ext>
          </c:extLst>
        </c:ser>
        <c:ser>
          <c:idx val="1"/>
          <c:order val="1"/>
          <c:tx>
            <c:strRef>
              <c:f>'Summary of CDE mapping'!$T$37</c:f>
              <c:strCache>
                <c:ptCount val="1"/>
                <c:pt idx="0">
                  <c:v>Comparable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'Summary of CDE mapping'!$R$38:$R$51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'Summary of CDE mapping'!$T$38:$T$51</c:f>
              <c:numCache>
                <c:formatCode>General</c:formatCode>
                <c:ptCount val="14"/>
                <c:pt idx="0">
                  <c:v>4.2553191489361701</c:v>
                </c:pt>
                <c:pt idx="1">
                  <c:v>5.8139534883720927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3.7037037037037033</c:v>
                </c:pt>
                <c:pt idx="6">
                  <c:v>0</c:v>
                </c:pt>
                <c:pt idx="7">
                  <c:v>27.27272727272727</c:v>
                </c:pt>
                <c:pt idx="8">
                  <c:v>18.75</c:v>
                </c:pt>
                <c:pt idx="9">
                  <c:v>0</c:v>
                </c:pt>
                <c:pt idx="10">
                  <c:v>5.2631578947368416</c:v>
                </c:pt>
                <c:pt idx="11">
                  <c:v>30</c:v>
                </c:pt>
                <c:pt idx="12">
                  <c:v>3.8461538461538463</c:v>
                </c:pt>
                <c:pt idx="13">
                  <c:v>11.111111111111111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CB-4FE4-A107-9EDCB302F79F}"/>
            </c:ext>
          </c:extLst>
        </c:ser>
        <c:ser>
          <c:idx val="2"/>
          <c:order val="2"/>
          <c:tx>
            <c:strRef>
              <c:f>'Summary of CDE mapping'!$U$37</c:f>
              <c:strCache>
                <c:ptCount val="1"/>
                <c:pt idx="0">
                  <c:v>Related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'Summary of CDE mapping'!$R$38:$R$51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'Summary of CDE mapping'!$U$38:$U$51</c:f>
              <c:numCache>
                <c:formatCode>General</c:formatCode>
                <c:ptCount val="14"/>
                <c:pt idx="0">
                  <c:v>4.2553191489361701</c:v>
                </c:pt>
                <c:pt idx="1">
                  <c:v>2.3255813953488373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7.4074074074074066</c:v>
                </c:pt>
                <c:pt idx="6">
                  <c:v>13.636363636363635</c:v>
                </c:pt>
                <c:pt idx="7">
                  <c:v>9.0909090909090917</c:v>
                </c:pt>
                <c:pt idx="8">
                  <c:v>6.25</c:v>
                </c:pt>
                <c:pt idx="9">
                  <c:v>16.666666666666664</c:v>
                </c:pt>
                <c:pt idx="10">
                  <c:v>5.2631578947368416</c:v>
                </c:pt>
                <c:pt idx="11">
                  <c:v>25</c:v>
                </c:pt>
                <c:pt idx="12">
                  <c:v>19.230769230769234</c:v>
                </c:pt>
                <c:pt idx="13">
                  <c:v>22.222222222222221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CB-4FE4-A107-9EDCB302F79F}"/>
            </c:ext>
          </c:extLst>
        </c:ser>
        <c:ser>
          <c:idx val="3"/>
          <c:order val="3"/>
          <c:tx>
            <c:strRef>
              <c:f>'Summary of CDE mapping'!$V$37</c:f>
              <c:strCache>
                <c:ptCount val="1"/>
                <c:pt idx="0">
                  <c:v>Not mappable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'Summary of CDE mapping'!$R$38:$R$51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'Summary of CDE mapping'!$V$38:$V$51</c:f>
              <c:numCache>
                <c:formatCode>General</c:formatCode>
                <c:ptCount val="14"/>
                <c:pt idx="0">
                  <c:v>70.212765957446805</c:v>
                </c:pt>
                <c:pt idx="1">
                  <c:v>82.558139534883722</c:v>
                </c:pt>
                <c:pt idx="2">
                  <c:v>70</c:v>
                </c:pt>
                <c:pt idx="3">
                  <c:v>100</c:v>
                </c:pt>
                <c:pt idx="4">
                  <c:v>100</c:v>
                </c:pt>
                <c:pt idx="5">
                  <c:v>29.629629629629626</c:v>
                </c:pt>
                <c:pt idx="6">
                  <c:v>63.636363636363633</c:v>
                </c:pt>
                <c:pt idx="7">
                  <c:v>36.363636363636367</c:v>
                </c:pt>
                <c:pt idx="8">
                  <c:v>43.75</c:v>
                </c:pt>
                <c:pt idx="9">
                  <c:v>58.333333333333336</c:v>
                </c:pt>
                <c:pt idx="10">
                  <c:v>57.894736842105267</c:v>
                </c:pt>
                <c:pt idx="11">
                  <c:v>25</c:v>
                </c:pt>
                <c:pt idx="12">
                  <c:v>34.615384615384613</c:v>
                </c:pt>
                <c:pt idx="13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CB-4FE4-A107-9EDCB302F7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9683984"/>
        <c:axId val="1219687728"/>
        <c:axId val="0"/>
      </c:bar3DChart>
      <c:catAx>
        <c:axId val="121968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9687728"/>
        <c:crosses val="autoZero"/>
        <c:auto val="1"/>
        <c:lblAlgn val="ctr"/>
        <c:lblOffset val="100"/>
        <c:noMultiLvlLbl val="0"/>
      </c:catAx>
      <c:valAx>
        <c:axId val="121968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968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C3PO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'Summary of CDE mapping'!$S$20</c:f>
              <c:strCache>
                <c:ptCount val="1"/>
                <c:pt idx="0">
                  <c:v>Identical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'Summary of CDE mapping'!$R$21:$R$34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'Summary of CDE mapping'!$S$21:$S$34</c:f>
              <c:numCache>
                <c:formatCode>General</c:formatCode>
                <c:ptCount val="14"/>
                <c:pt idx="0">
                  <c:v>8.5106382978723403</c:v>
                </c:pt>
                <c:pt idx="1">
                  <c:v>10.465116279069768</c:v>
                </c:pt>
                <c:pt idx="2">
                  <c:v>0</c:v>
                </c:pt>
                <c:pt idx="3">
                  <c:v>25</c:v>
                </c:pt>
                <c:pt idx="4">
                  <c:v>37.5</c:v>
                </c:pt>
                <c:pt idx="5">
                  <c:v>33.333333333333329</c:v>
                </c:pt>
                <c:pt idx="6">
                  <c:v>13.636363636363635</c:v>
                </c:pt>
                <c:pt idx="7">
                  <c:v>0</c:v>
                </c:pt>
                <c:pt idx="8">
                  <c:v>0</c:v>
                </c:pt>
                <c:pt idx="9">
                  <c:v>41.666666666666671</c:v>
                </c:pt>
                <c:pt idx="10">
                  <c:v>0</c:v>
                </c:pt>
                <c:pt idx="11">
                  <c:v>20</c:v>
                </c:pt>
                <c:pt idx="12">
                  <c:v>50</c:v>
                </c:pt>
                <c:pt idx="13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6-44D8-B9A2-84A0CEA8DF26}"/>
            </c:ext>
          </c:extLst>
        </c:ser>
        <c:ser>
          <c:idx val="1"/>
          <c:order val="1"/>
          <c:tx>
            <c:strRef>
              <c:f>'Summary of CDE mapping'!$T$20</c:f>
              <c:strCache>
                <c:ptCount val="1"/>
                <c:pt idx="0">
                  <c:v>Comparable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'Summary of CDE mapping'!$R$21:$R$34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'Summary of CDE mapping'!$T$21:$T$34</c:f>
              <c:numCache>
                <c:formatCode>General</c:formatCode>
                <c:ptCount val="14"/>
                <c:pt idx="0">
                  <c:v>17.021276595744681</c:v>
                </c:pt>
                <c:pt idx="1">
                  <c:v>19.767441860465116</c:v>
                </c:pt>
                <c:pt idx="2">
                  <c:v>0</c:v>
                </c:pt>
                <c:pt idx="3">
                  <c:v>0</c:v>
                </c:pt>
                <c:pt idx="4">
                  <c:v>8.3333333333333321</c:v>
                </c:pt>
                <c:pt idx="5">
                  <c:v>14.814814814814813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8.3333333333333321</c:v>
                </c:pt>
                <c:pt idx="10">
                  <c:v>0</c:v>
                </c:pt>
                <c:pt idx="11">
                  <c:v>30</c:v>
                </c:pt>
                <c:pt idx="12">
                  <c:v>19.230769230769234</c:v>
                </c:pt>
                <c:pt idx="13">
                  <c:v>33.333333333333329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56-44D8-B9A2-84A0CEA8DF26}"/>
            </c:ext>
          </c:extLst>
        </c:ser>
        <c:ser>
          <c:idx val="2"/>
          <c:order val="2"/>
          <c:tx>
            <c:strRef>
              <c:f>'Summary of CDE mapping'!$U$20</c:f>
              <c:strCache>
                <c:ptCount val="1"/>
                <c:pt idx="0">
                  <c:v>Related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'Summary of CDE mapping'!$R$21:$R$34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'Summary of CDE mapping'!$U$21:$U$34</c:f>
              <c:numCache>
                <c:formatCode>General</c:formatCode>
                <c:ptCount val="14"/>
                <c:pt idx="0">
                  <c:v>0</c:v>
                </c:pt>
                <c:pt idx="1">
                  <c:v>2.3255813953488373</c:v>
                </c:pt>
                <c:pt idx="2">
                  <c:v>0</c:v>
                </c:pt>
                <c:pt idx="3">
                  <c:v>50</c:v>
                </c:pt>
                <c:pt idx="4">
                  <c:v>0</c:v>
                </c:pt>
                <c:pt idx="5">
                  <c:v>3.7037037037037033</c:v>
                </c:pt>
                <c:pt idx="6">
                  <c:v>9.0909090909090917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5</c:v>
                </c:pt>
                <c:pt idx="12">
                  <c:v>11.538461538461538</c:v>
                </c:pt>
                <c:pt idx="13">
                  <c:v>11.111111111111111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56-44D8-B9A2-84A0CEA8DF26}"/>
            </c:ext>
          </c:extLst>
        </c:ser>
        <c:ser>
          <c:idx val="3"/>
          <c:order val="3"/>
          <c:tx>
            <c:strRef>
              <c:f>'Summary of CDE mapping'!$V$20</c:f>
              <c:strCache>
                <c:ptCount val="1"/>
                <c:pt idx="0">
                  <c:v>Not mappable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'Summary of CDE mapping'!$R$21:$R$34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'Summary of CDE mapping'!$V$21:$V$34</c:f>
              <c:numCache>
                <c:formatCode>General</c:formatCode>
                <c:ptCount val="14"/>
                <c:pt idx="0">
                  <c:v>74.468085106382972</c:v>
                </c:pt>
                <c:pt idx="1">
                  <c:v>67.441860465116278</c:v>
                </c:pt>
                <c:pt idx="2">
                  <c:v>100</c:v>
                </c:pt>
                <c:pt idx="3">
                  <c:v>25</c:v>
                </c:pt>
                <c:pt idx="4">
                  <c:v>54.166666666666664</c:v>
                </c:pt>
                <c:pt idx="5">
                  <c:v>48.148148148148145</c:v>
                </c:pt>
                <c:pt idx="6">
                  <c:v>77.272727272727266</c:v>
                </c:pt>
                <c:pt idx="7">
                  <c:v>100</c:v>
                </c:pt>
                <c:pt idx="8">
                  <c:v>100</c:v>
                </c:pt>
                <c:pt idx="9">
                  <c:v>50</c:v>
                </c:pt>
                <c:pt idx="10">
                  <c:v>100</c:v>
                </c:pt>
                <c:pt idx="11">
                  <c:v>45</c:v>
                </c:pt>
                <c:pt idx="12">
                  <c:v>19.230769230769234</c:v>
                </c:pt>
                <c:pt idx="13">
                  <c:v>22.222222222222221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56-44D8-B9A2-84A0CEA8D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82821583"/>
        <c:axId val="882801199"/>
        <c:axId val="0"/>
      </c:bar3DChart>
      <c:catAx>
        <c:axId val="882821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2801199"/>
        <c:crosses val="autoZero"/>
        <c:auto val="1"/>
        <c:lblAlgn val="ctr"/>
        <c:lblOffset val="100"/>
        <c:noMultiLvlLbl val="0"/>
      </c:catAx>
      <c:valAx>
        <c:axId val="882801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2821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 CDEs</a:t>
            </a:r>
            <a:r>
              <a:rPr lang="en-US" baseline="0"/>
              <a:t> </a:t>
            </a:r>
            <a:r>
              <a:rPr lang="en-US"/>
              <a:t>Mapped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'% mapped by study type'!$H$4</c:f>
              <c:strCache>
                <c:ptCount val="1"/>
                <c:pt idx="0">
                  <c:v>Inpatient Studies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'% mapped by study type'!$G$5:$G$18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'% mapped by study type'!$H$5:$H$18</c:f>
              <c:numCache>
                <c:formatCode>General</c:formatCode>
                <c:ptCount val="14"/>
                <c:pt idx="0">
                  <c:v>44.736842105263158</c:v>
                </c:pt>
                <c:pt idx="1">
                  <c:v>56.97674418604651</c:v>
                </c:pt>
                <c:pt idx="2">
                  <c:v>40</c:v>
                </c:pt>
                <c:pt idx="3">
                  <c:v>75</c:v>
                </c:pt>
                <c:pt idx="4">
                  <c:v>25</c:v>
                </c:pt>
                <c:pt idx="5">
                  <c:v>66.666666666666657</c:v>
                </c:pt>
                <c:pt idx="6">
                  <c:v>22.727272727272727</c:v>
                </c:pt>
                <c:pt idx="7">
                  <c:v>90.909090909090907</c:v>
                </c:pt>
                <c:pt idx="8">
                  <c:v>75</c:v>
                </c:pt>
                <c:pt idx="9">
                  <c:v>33.333333333333329</c:v>
                </c:pt>
                <c:pt idx="10">
                  <c:v>0</c:v>
                </c:pt>
                <c:pt idx="11">
                  <c:v>75</c:v>
                </c:pt>
                <c:pt idx="12">
                  <c:v>80.769230769230774</c:v>
                </c:pt>
                <c:pt idx="13">
                  <c:v>88.888888888888886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00-4064-B915-15A717860967}"/>
            </c:ext>
          </c:extLst>
        </c:ser>
        <c:ser>
          <c:idx val="1"/>
          <c:order val="1"/>
          <c:tx>
            <c:strRef>
              <c:f>'% mapped by study type'!$I$4</c:f>
              <c:strCache>
                <c:ptCount val="1"/>
                <c:pt idx="0">
                  <c:v>Outpatient Studies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'% mapped by study type'!$G$5:$G$18</c:f>
              <c:strCache>
                <c:ptCount val="14"/>
                <c:pt idx="0">
                  <c:v>Demographics</c:v>
                </c:pt>
                <c:pt idx="1">
                  <c:v>Medical History</c:v>
                </c:pt>
                <c:pt idx="2">
                  <c:v>COVID-19 Risk Factors</c:v>
                </c:pt>
                <c:pt idx="3">
                  <c:v>Organ Support</c:v>
                </c:pt>
                <c:pt idx="4">
                  <c:v>Symptom Burden</c:v>
                </c:pt>
                <c:pt idx="5">
                  <c:v>Adverse Events</c:v>
                </c:pt>
                <c:pt idx="6">
                  <c:v>Concomitant Medications</c:v>
                </c:pt>
                <c:pt idx="7">
                  <c:v>Vital Signs</c:v>
                </c:pt>
                <c:pt idx="8">
                  <c:v>Labs</c:v>
                </c:pt>
                <c:pt idx="9">
                  <c:v>COVID-19 Testing</c:v>
                </c:pt>
                <c:pt idx="10">
                  <c:v>Vaccinations</c:v>
                </c:pt>
                <c:pt idx="11">
                  <c:v>Study Disposition</c:v>
                </c:pt>
                <c:pt idx="12">
                  <c:v>Study Intervention</c:v>
                </c:pt>
                <c:pt idx="13">
                  <c:v>Healthcare Encounters</c:v>
                </c:pt>
              </c:strCache>
            </c:strRef>
          </c:cat>
          <c:val>
            <c:numRef>
              <c:f>'% mapped by study type'!$I$5:$I$18</c:f>
              <c:numCache>
                <c:formatCode>General</c:formatCode>
                <c:ptCount val="14"/>
                <c:pt idx="0">
                  <c:v>36.84210526315789</c:v>
                </c:pt>
                <c:pt idx="1">
                  <c:v>38.372093023255815</c:v>
                </c:pt>
                <c:pt idx="2">
                  <c:v>30</c:v>
                </c:pt>
                <c:pt idx="3">
                  <c:v>75</c:v>
                </c:pt>
                <c:pt idx="4">
                  <c:v>45.833333333333329</c:v>
                </c:pt>
                <c:pt idx="5">
                  <c:v>74.074074074074076</c:v>
                </c:pt>
                <c:pt idx="6">
                  <c:v>36.363636363636367</c:v>
                </c:pt>
                <c:pt idx="7">
                  <c:v>81.818181818181827</c:v>
                </c:pt>
                <c:pt idx="8">
                  <c:v>81.25</c:v>
                </c:pt>
                <c:pt idx="9">
                  <c:v>50</c:v>
                </c:pt>
                <c:pt idx="10">
                  <c:v>42.105263157894733</c:v>
                </c:pt>
                <c:pt idx="11">
                  <c:v>75</c:v>
                </c:pt>
                <c:pt idx="12">
                  <c:v>88.461538461538453</c:v>
                </c:pt>
                <c:pt idx="13">
                  <c:v>77.777777777777786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00-4064-B915-15A717860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62619615"/>
        <c:axId val="1762613375"/>
      </c:barChart>
      <c:catAx>
        <c:axId val="17626196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2613375"/>
        <c:crosses val="autoZero"/>
        <c:auto val="1"/>
        <c:lblAlgn val="ctr"/>
        <c:lblOffset val="100"/>
        <c:noMultiLvlLbl val="0"/>
      </c:catAx>
      <c:valAx>
        <c:axId val="1762613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2619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D653-CAC9-4F5F-9B54-9EC49487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Weissman</dc:creator>
  <cp:keywords/>
  <dc:description/>
  <cp:lastModifiedBy>Tracy Candelaria</cp:lastModifiedBy>
  <cp:revision>3</cp:revision>
  <dcterms:created xsi:type="dcterms:W3CDTF">2022-09-16T22:39:00Z</dcterms:created>
  <dcterms:modified xsi:type="dcterms:W3CDTF">2022-09-16T22:40:00Z</dcterms:modified>
</cp:coreProperties>
</file>