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F48B" w14:textId="69FC42B7" w:rsidR="00E741D3" w:rsidRPr="00E741D3" w:rsidRDefault="00D06698">
      <w:pPr>
        <w:rPr>
          <w:rFonts w:ascii="Times New Roman" w:hAnsi="Times New Roman" w:cs="Times New Roman"/>
          <w:b/>
          <w:bCs/>
          <w:sz w:val="24"/>
          <w:szCs w:val="24"/>
        </w:rPr>
      </w:pPr>
      <w:r>
        <w:rPr>
          <w:rFonts w:ascii="Times New Roman" w:hAnsi="Times New Roman" w:cs="Times New Roman"/>
          <w:b/>
          <w:bCs/>
          <w:sz w:val="24"/>
          <w:szCs w:val="24"/>
        </w:rPr>
        <w:t>Supplementary Material</w:t>
      </w:r>
      <w:r w:rsidR="00E741D3" w:rsidRPr="00E741D3">
        <w:rPr>
          <w:rFonts w:ascii="Times New Roman" w:hAnsi="Times New Roman" w:cs="Times New Roman"/>
          <w:b/>
          <w:bCs/>
          <w:sz w:val="24"/>
          <w:szCs w:val="24"/>
        </w:rPr>
        <w:t>. Codes and definitions</w:t>
      </w:r>
    </w:p>
    <w:tbl>
      <w:tblPr>
        <w:tblStyle w:val="TableGrid"/>
        <w:tblW w:w="0" w:type="auto"/>
        <w:tblInd w:w="360" w:type="dxa"/>
        <w:tblLook w:val="04A0" w:firstRow="1" w:lastRow="0" w:firstColumn="1" w:lastColumn="0" w:noHBand="0" w:noVBand="1"/>
      </w:tblPr>
      <w:tblGrid>
        <w:gridCol w:w="3522"/>
        <w:gridCol w:w="6908"/>
      </w:tblGrid>
      <w:tr w:rsidR="00555FE9" w:rsidRPr="00E741D3" w14:paraId="5D187FFC" w14:textId="77777777" w:rsidTr="00E741D3">
        <w:tc>
          <w:tcPr>
            <w:tcW w:w="2695" w:type="dxa"/>
          </w:tcPr>
          <w:p w14:paraId="5492769A" w14:textId="3DE20621" w:rsidR="00555FE9" w:rsidRPr="00E741D3" w:rsidRDefault="00555FE9" w:rsidP="00555FE9">
            <w:pPr>
              <w:jc w:val="center"/>
              <w:rPr>
                <w:rFonts w:ascii="Times New Roman" w:hAnsi="Times New Roman" w:cs="Times New Roman"/>
                <w:b/>
                <w:bCs/>
                <w:sz w:val="24"/>
                <w:szCs w:val="24"/>
              </w:rPr>
            </w:pPr>
            <w:r w:rsidRPr="00E741D3">
              <w:rPr>
                <w:rFonts w:ascii="Times New Roman" w:hAnsi="Times New Roman" w:cs="Times New Roman"/>
                <w:b/>
                <w:bCs/>
                <w:sz w:val="24"/>
                <w:szCs w:val="24"/>
              </w:rPr>
              <w:t>CODE</w:t>
            </w:r>
          </w:p>
        </w:tc>
        <w:tc>
          <w:tcPr>
            <w:tcW w:w="7735" w:type="dxa"/>
          </w:tcPr>
          <w:p w14:paraId="11DCC259" w14:textId="05A8C9F9" w:rsidR="00555FE9" w:rsidRPr="00E741D3" w:rsidRDefault="00555FE9" w:rsidP="00555FE9">
            <w:pPr>
              <w:jc w:val="center"/>
              <w:rPr>
                <w:rFonts w:ascii="Times New Roman" w:hAnsi="Times New Roman" w:cs="Times New Roman"/>
                <w:b/>
                <w:bCs/>
                <w:caps/>
                <w:sz w:val="24"/>
                <w:szCs w:val="24"/>
              </w:rPr>
            </w:pPr>
            <w:r w:rsidRPr="00E741D3">
              <w:rPr>
                <w:rFonts w:ascii="Times New Roman" w:hAnsi="Times New Roman" w:cs="Times New Roman"/>
                <w:b/>
                <w:bCs/>
                <w:caps/>
                <w:sz w:val="24"/>
                <w:szCs w:val="24"/>
              </w:rPr>
              <w:t>Definition/example</w:t>
            </w:r>
          </w:p>
        </w:tc>
      </w:tr>
      <w:tr w:rsidR="00555FE9" w:rsidRPr="00E741D3" w14:paraId="7E0A8C4C" w14:textId="77777777" w:rsidTr="00E741D3">
        <w:tc>
          <w:tcPr>
            <w:tcW w:w="2695" w:type="dxa"/>
          </w:tcPr>
          <w:p w14:paraId="0FF2D478" w14:textId="0A6928DB" w:rsidR="00555FE9" w:rsidRPr="00E741D3" w:rsidRDefault="00555FE9" w:rsidP="00A51DAE">
            <w:pPr>
              <w:rPr>
                <w:rFonts w:ascii="Times New Roman" w:hAnsi="Times New Roman" w:cs="Times New Roman"/>
                <w:b/>
                <w:bCs/>
                <w:caps/>
                <w:sz w:val="24"/>
                <w:szCs w:val="24"/>
              </w:rPr>
            </w:pPr>
            <w:r w:rsidRPr="00E741D3">
              <w:rPr>
                <w:rFonts w:ascii="Times New Roman" w:hAnsi="Times New Roman" w:cs="Times New Roman"/>
                <w:b/>
                <w:bCs/>
                <w:caps/>
                <w:sz w:val="24"/>
                <w:szCs w:val="24"/>
              </w:rPr>
              <w:t>Individual</w:t>
            </w:r>
          </w:p>
        </w:tc>
        <w:tc>
          <w:tcPr>
            <w:tcW w:w="7735" w:type="dxa"/>
          </w:tcPr>
          <w:p w14:paraId="71CDC4FA" w14:textId="38BC5204" w:rsidR="00555FE9" w:rsidRPr="00E741D3" w:rsidRDefault="00BF1ACD" w:rsidP="00A05222">
            <w:pPr>
              <w:rPr>
                <w:rFonts w:ascii="Times New Roman" w:hAnsi="Times New Roman" w:cs="Times New Roman"/>
                <w:sz w:val="24"/>
                <w:szCs w:val="24"/>
              </w:rPr>
            </w:pPr>
            <w:r w:rsidRPr="00E741D3">
              <w:rPr>
                <w:rFonts w:ascii="Times New Roman" w:hAnsi="Times New Roman" w:cs="Times New Roman"/>
                <w:sz w:val="24"/>
                <w:szCs w:val="24"/>
              </w:rPr>
              <w:t>These codes all focus on comments specific to the individual CRC, as opposed to comments focused on the relationship between the CRC and participant/family or structural elements related to the recruitment process</w:t>
            </w:r>
          </w:p>
        </w:tc>
      </w:tr>
      <w:tr w:rsidR="00555FE9" w:rsidRPr="00E741D3" w14:paraId="0602196C" w14:textId="77777777" w:rsidTr="00E741D3">
        <w:tc>
          <w:tcPr>
            <w:tcW w:w="2695" w:type="dxa"/>
          </w:tcPr>
          <w:p w14:paraId="75B54BF2" w14:textId="3D152C13" w:rsidR="00555FE9" w:rsidRPr="00E741D3" w:rsidRDefault="00555FE9" w:rsidP="00C8483E">
            <w:pPr>
              <w:pStyle w:val="ListParagraph"/>
              <w:numPr>
                <w:ilvl w:val="0"/>
                <w:numId w:val="14"/>
              </w:numPr>
              <w:ind w:left="604"/>
              <w:rPr>
                <w:rFonts w:ascii="Times New Roman" w:hAnsi="Times New Roman" w:cs="Times New Roman"/>
                <w:sz w:val="24"/>
                <w:szCs w:val="24"/>
              </w:rPr>
            </w:pPr>
            <w:r w:rsidRPr="00E741D3">
              <w:rPr>
                <w:rFonts w:ascii="Times New Roman" w:hAnsi="Times New Roman" w:cs="Times New Roman"/>
                <w:sz w:val="24"/>
                <w:szCs w:val="24"/>
              </w:rPr>
              <w:t>Developing recruitment skills</w:t>
            </w:r>
          </w:p>
        </w:tc>
        <w:tc>
          <w:tcPr>
            <w:tcW w:w="7735" w:type="dxa"/>
          </w:tcPr>
          <w:p w14:paraId="472F8B5C" w14:textId="3F346D9D" w:rsidR="00555FE9" w:rsidRPr="00E741D3" w:rsidRDefault="00BB1BA8" w:rsidP="00A05222">
            <w:pPr>
              <w:rPr>
                <w:rFonts w:ascii="Times New Roman" w:hAnsi="Times New Roman" w:cs="Times New Roman"/>
                <w:sz w:val="24"/>
                <w:szCs w:val="24"/>
              </w:rPr>
            </w:pPr>
            <w:r w:rsidRPr="00E741D3">
              <w:rPr>
                <w:rFonts w:ascii="Times New Roman" w:hAnsi="Times New Roman" w:cs="Times New Roman"/>
                <w:sz w:val="24"/>
                <w:szCs w:val="24"/>
              </w:rPr>
              <w:t>H</w:t>
            </w:r>
            <w:r w:rsidR="00E6677E" w:rsidRPr="00E741D3">
              <w:rPr>
                <w:rFonts w:ascii="Times New Roman" w:hAnsi="Times New Roman" w:cs="Times New Roman"/>
                <w:sz w:val="24"/>
                <w:szCs w:val="24"/>
              </w:rPr>
              <w:t xml:space="preserve">ow </w:t>
            </w:r>
            <w:r w:rsidRPr="00E741D3">
              <w:rPr>
                <w:rFonts w:ascii="Times New Roman" w:hAnsi="Times New Roman" w:cs="Times New Roman"/>
                <w:sz w:val="24"/>
                <w:szCs w:val="24"/>
              </w:rPr>
              <w:t>CRC</w:t>
            </w:r>
            <w:r w:rsidR="00E6677E" w:rsidRPr="00E741D3">
              <w:rPr>
                <w:rFonts w:ascii="Times New Roman" w:hAnsi="Times New Roman" w:cs="Times New Roman"/>
                <w:sz w:val="24"/>
                <w:szCs w:val="24"/>
              </w:rPr>
              <w:t xml:space="preserve"> developed recruitment skills and</w:t>
            </w:r>
            <w:r w:rsidR="00BA641A" w:rsidRPr="00E741D3">
              <w:rPr>
                <w:rFonts w:ascii="Times New Roman" w:hAnsi="Times New Roman" w:cs="Times New Roman"/>
                <w:sz w:val="24"/>
                <w:szCs w:val="24"/>
              </w:rPr>
              <w:t>/or</w:t>
            </w:r>
            <w:r w:rsidR="00E6677E" w:rsidRPr="00E741D3">
              <w:rPr>
                <w:rFonts w:ascii="Times New Roman" w:hAnsi="Times New Roman" w:cs="Times New Roman"/>
                <w:sz w:val="24"/>
                <w:szCs w:val="24"/>
              </w:rPr>
              <w:t xml:space="preserve"> learned how to in</w:t>
            </w:r>
            <w:r w:rsidR="00A759B2" w:rsidRPr="00E741D3">
              <w:rPr>
                <w:rFonts w:ascii="Times New Roman" w:hAnsi="Times New Roman" w:cs="Times New Roman"/>
                <w:sz w:val="24"/>
                <w:szCs w:val="24"/>
              </w:rPr>
              <w:t>teract with patients/families</w:t>
            </w:r>
          </w:p>
        </w:tc>
      </w:tr>
      <w:tr w:rsidR="00555FE9" w:rsidRPr="00E741D3" w14:paraId="7B0846FB" w14:textId="77777777" w:rsidTr="00E741D3">
        <w:tc>
          <w:tcPr>
            <w:tcW w:w="2695" w:type="dxa"/>
          </w:tcPr>
          <w:p w14:paraId="19960546" w14:textId="38938BE5" w:rsidR="00555FE9" w:rsidRPr="00E741D3" w:rsidRDefault="00555FE9" w:rsidP="00555FE9">
            <w:pPr>
              <w:pStyle w:val="ListParagraph"/>
              <w:numPr>
                <w:ilvl w:val="1"/>
                <w:numId w:val="14"/>
              </w:numPr>
              <w:rPr>
                <w:rFonts w:ascii="Times New Roman" w:hAnsi="Times New Roman" w:cs="Times New Roman"/>
                <w:sz w:val="24"/>
                <w:szCs w:val="24"/>
              </w:rPr>
            </w:pPr>
            <w:r w:rsidRPr="00E741D3">
              <w:rPr>
                <w:rFonts w:ascii="Times New Roman" w:hAnsi="Times New Roman" w:cs="Times New Roman"/>
                <w:sz w:val="24"/>
                <w:szCs w:val="24"/>
              </w:rPr>
              <w:t>Training</w:t>
            </w:r>
          </w:p>
        </w:tc>
        <w:tc>
          <w:tcPr>
            <w:tcW w:w="7735" w:type="dxa"/>
          </w:tcPr>
          <w:p w14:paraId="2B551B62" w14:textId="03324B25" w:rsidR="00555FE9" w:rsidRPr="00E741D3" w:rsidRDefault="00266F39" w:rsidP="00E71111">
            <w:pPr>
              <w:rPr>
                <w:rFonts w:ascii="Times New Roman" w:hAnsi="Times New Roman" w:cs="Times New Roman"/>
                <w:sz w:val="24"/>
                <w:szCs w:val="24"/>
              </w:rPr>
            </w:pPr>
            <w:r w:rsidRPr="00E741D3">
              <w:rPr>
                <w:rFonts w:ascii="Times New Roman" w:hAnsi="Times New Roman" w:cs="Times New Roman"/>
                <w:sz w:val="24"/>
                <w:szCs w:val="24"/>
              </w:rPr>
              <w:t>Formal t</w:t>
            </w:r>
            <w:r w:rsidR="00E6677E" w:rsidRPr="00E741D3">
              <w:rPr>
                <w:rFonts w:ascii="Times New Roman" w:hAnsi="Times New Roman" w:cs="Times New Roman"/>
                <w:sz w:val="24"/>
                <w:szCs w:val="24"/>
              </w:rPr>
              <w:t xml:space="preserve">raining </w:t>
            </w:r>
            <w:r w:rsidRPr="00E741D3">
              <w:rPr>
                <w:rFonts w:ascii="Times New Roman" w:hAnsi="Times New Roman" w:cs="Times New Roman"/>
                <w:sz w:val="24"/>
                <w:szCs w:val="24"/>
              </w:rPr>
              <w:t>to help CRC</w:t>
            </w:r>
            <w:r w:rsidR="00E6677E" w:rsidRPr="00E741D3">
              <w:rPr>
                <w:rFonts w:ascii="Times New Roman" w:hAnsi="Times New Roman" w:cs="Times New Roman"/>
                <w:sz w:val="24"/>
                <w:szCs w:val="24"/>
              </w:rPr>
              <w:t xml:space="preserve"> develop recruitment skills and learn how to interact with patients/families</w:t>
            </w:r>
            <w:r w:rsidR="00BB1BA8" w:rsidRPr="00E741D3">
              <w:rPr>
                <w:rFonts w:ascii="Times New Roman" w:hAnsi="Times New Roman" w:cs="Times New Roman"/>
                <w:sz w:val="24"/>
                <w:szCs w:val="24"/>
              </w:rPr>
              <w:t>; also include</w:t>
            </w:r>
            <w:r w:rsidRPr="00E741D3">
              <w:rPr>
                <w:rFonts w:ascii="Times New Roman" w:hAnsi="Times New Roman" w:cs="Times New Roman"/>
                <w:sz w:val="24"/>
                <w:szCs w:val="24"/>
              </w:rPr>
              <w:t>s</w:t>
            </w:r>
            <w:r w:rsidR="00BB1BA8" w:rsidRPr="00E741D3">
              <w:rPr>
                <w:rFonts w:ascii="Times New Roman" w:hAnsi="Times New Roman" w:cs="Times New Roman"/>
                <w:sz w:val="24"/>
                <w:szCs w:val="24"/>
              </w:rPr>
              <w:t xml:space="preserve"> training CRC would like to have</w:t>
            </w:r>
            <w:r w:rsidR="00B470C2" w:rsidRPr="00E741D3">
              <w:rPr>
                <w:rFonts w:ascii="Times New Roman" w:hAnsi="Times New Roman" w:cs="Times New Roman"/>
                <w:sz w:val="24"/>
                <w:szCs w:val="24"/>
              </w:rPr>
              <w:t>, e.g., communication, EDI/cultural sensitivity, trust</w:t>
            </w:r>
            <w:r w:rsidR="00E71111" w:rsidRPr="00E741D3">
              <w:rPr>
                <w:rFonts w:ascii="Times New Roman" w:hAnsi="Times New Roman" w:cs="Times New Roman"/>
                <w:sz w:val="24"/>
                <w:szCs w:val="24"/>
              </w:rPr>
              <w:t xml:space="preserve"> building</w:t>
            </w:r>
            <w:r w:rsidR="00E6677E" w:rsidRPr="00E741D3">
              <w:rPr>
                <w:rFonts w:ascii="Times New Roman" w:hAnsi="Times New Roman" w:cs="Times New Roman"/>
                <w:sz w:val="24"/>
                <w:szCs w:val="24"/>
              </w:rPr>
              <w:t xml:space="preserve"> </w:t>
            </w:r>
          </w:p>
        </w:tc>
      </w:tr>
      <w:tr w:rsidR="00555FE9" w:rsidRPr="00E741D3" w14:paraId="512AF606" w14:textId="77777777" w:rsidTr="00E741D3">
        <w:tc>
          <w:tcPr>
            <w:tcW w:w="2695" w:type="dxa"/>
          </w:tcPr>
          <w:p w14:paraId="2A68645A" w14:textId="0D4ECDC9" w:rsidR="00555FE9" w:rsidRPr="00E741D3" w:rsidRDefault="00555FE9" w:rsidP="00555FE9">
            <w:pPr>
              <w:pStyle w:val="ListParagraph"/>
              <w:numPr>
                <w:ilvl w:val="1"/>
                <w:numId w:val="14"/>
              </w:numPr>
              <w:rPr>
                <w:rFonts w:ascii="Times New Roman" w:hAnsi="Times New Roman" w:cs="Times New Roman"/>
                <w:sz w:val="24"/>
                <w:szCs w:val="24"/>
              </w:rPr>
            </w:pPr>
            <w:r w:rsidRPr="00E741D3">
              <w:rPr>
                <w:rFonts w:ascii="Times New Roman" w:hAnsi="Times New Roman" w:cs="Times New Roman"/>
                <w:sz w:val="24"/>
                <w:szCs w:val="24"/>
              </w:rPr>
              <w:t>Experience</w:t>
            </w:r>
          </w:p>
        </w:tc>
        <w:tc>
          <w:tcPr>
            <w:tcW w:w="7735" w:type="dxa"/>
          </w:tcPr>
          <w:p w14:paraId="01DE8899" w14:textId="40082D81" w:rsidR="00555FE9" w:rsidRPr="00E741D3" w:rsidRDefault="00E6677E" w:rsidP="00A51DAE">
            <w:pPr>
              <w:rPr>
                <w:rFonts w:ascii="Times New Roman" w:hAnsi="Times New Roman" w:cs="Times New Roman"/>
                <w:sz w:val="24"/>
                <w:szCs w:val="24"/>
              </w:rPr>
            </w:pPr>
            <w:r w:rsidRPr="00E741D3">
              <w:rPr>
                <w:rFonts w:ascii="Times New Roman" w:hAnsi="Times New Roman" w:cs="Times New Roman"/>
                <w:sz w:val="24"/>
                <w:szCs w:val="24"/>
              </w:rPr>
              <w:t>CRC</w:t>
            </w:r>
            <w:r w:rsidR="00BB1BA8" w:rsidRPr="00E741D3">
              <w:rPr>
                <w:rFonts w:ascii="Times New Roman" w:hAnsi="Times New Roman" w:cs="Times New Roman"/>
                <w:sz w:val="24"/>
                <w:szCs w:val="24"/>
              </w:rPr>
              <w:t xml:space="preserve">’s professional </w:t>
            </w:r>
            <w:r w:rsidRPr="00E741D3">
              <w:rPr>
                <w:rFonts w:ascii="Times New Roman" w:hAnsi="Times New Roman" w:cs="Times New Roman"/>
                <w:sz w:val="24"/>
                <w:szCs w:val="24"/>
              </w:rPr>
              <w:t>experiences</w:t>
            </w:r>
            <w:r w:rsidR="00266F39" w:rsidRPr="00E741D3">
              <w:rPr>
                <w:rFonts w:ascii="Times New Roman" w:hAnsi="Times New Roman" w:cs="Times New Roman"/>
                <w:sz w:val="24"/>
                <w:szCs w:val="24"/>
              </w:rPr>
              <w:t>, including shadowing,</w:t>
            </w:r>
            <w:r w:rsidRPr="00E741D3">
              <w:rPr>
                <w:rFonts w:ascii="Times New Roman" w:hAnsi="Times New Roman" w:cs="Times New Roman"/>
                <w:sz w:val="24"/>
                <w:szCs w:val="24"/>
              </w:rPr>
              <w:t xml:space="preserve"> that helped them develop recruitment skills and</w:t>
            </w:r>
            <w:r w:rsidR="00BA641A" w:rsidRPr="00E741D3">
              <w:rPr>
                <w:rFonts w:ascii="Times New Roman" w:hAnsi="Times New Roman" w:cs="Times New Roman"/>
                <w:sz w:val="24"/>
                <w:szCs w:val="24"/>
              </w:rPr>
              <w:t>/or</w:t>
            </w:r>
            <w:r w:rsidRPr="00E741D3">
              <w:rPr>
                <w:rFonts w:ascii="Times New Roman" w:hAnsi="Times New Roman" w:cs="Times New Roman"/>
                <w:sz w:val="24"/>
                <w:szCs w:val="24"/>
              </w:rPr>
              <w:t xml:space="preserve"> learn how to interact with patients/families</w:t>
            </w:r>
            <w:r w:rsidR="003557B0" w:rsidRPr="00E741D3">
              <w:rPr>
                <w:rFonts w:ascii="Times New Roman" w:hAnsi="Times New Roman" w:cs="Times New Roman"/>
                <w:sz w:val="24"/>
                <w:szCs w:val="24"/>
              </w:rPr>
              <w:t>, whether in a CRC role or otherwise</w:t>
            </w:r>
            <w:r w:rsidR="006525BA" w:rsidRPr="00E741D3">
              <w:rPr>
                <w:rFonts w:ascii="Times New Roman" w:hAnsi="Times New Roman" w:cs="Times New Roman"/>
                <w:sz w:val="24"/>
                <w:szCs w:val="24"/>
              </w:rPr>
              <w:t xml:space="preserve"> [discussion of personal experiences and motivations to be coded as “Personal motivation/personal experiences”]</w:t>
            </w:r>
          </w:p>
        </w:tc>
      </w:tr>
      <w:tr w:rsidR="00555FE9" w:rsidRPr="00E741D3" w14:paraId="01D96BC1" w14:textId="77777777" w:rsidTr="00E741D3">
        <w:tc>
          <w:tcPr>
            <w:tcW w:w="2695" w:type="dxa"/>
          </w:tcPr>
          <w:p w14:paraId="7FDA531D" w14:textId="42ECEE34" w:rsidR="00555FE9" w:rsidRPr="00E741D3" w:rsidRDefault="00555FE9" w:rsidP="00C8483E">
            <w:pPr>
              <w:pStyle w:val="ListParagraph"/>
              <w:numPr>
                <w:ilvl w:val="0"/>
                <w:numId w:val="14"/>
              </w:numPr>
              <w:ind w:left="604"/>
              <w:rPr>
                <w:rFonts w:ascii="Times New Roman" w:hAnsi="Times New Roman" w:cs="Times New Roman"/>
                <w:sz w:val="24"/>
                <w:szCs w:val="24"/>
              </w:rPr>
            </w:pPr>
            <w:r w:rsidRPr="00E741D3">
              <w:rPr>
                <w:rFonts w:ascii="Times New Roman" w:hAnsi="Times New Roman" w:cs="Times New Roman"/>
                <w:sz w:val="24"/>
                <w:szCs w:val="24"/>
              </w:rPr>
              <w:t>Perception of role</w:t>
            </w:r>
          </w:p>
        </w:tc>
        <w:tc>
          <w:tcPr>
            <w:tcW w:w="7735" w:type="dxa"/>
          </w:tcPr>
          <w:p w14:paraId="75B37D43" w14:textId="3689CA3C" w:rsidR="00555FE9" w:rsidRPr="00E741D3" w:rsidRDefault="00BB1BA8" w:rsidP="00DF71F1">
            <w:pPr>
              <w:rPr>
                <w:rFonts w:ascii="Times New Roman" w:hAnsi="Times New Roman" w:cs="Times New Roman"/>
                <w:sz w:val="24"/>
                <w:szCs w:val="24"/>
              </w:rPr>
            </w:pPr>
            <w:r w:rsidRPr="00E741D3">
              <w:rPr>
                <w:rFonts w:ascii="Times New Roman" w:hAnsi="Times New Roman" w:cs="Times New Roman"/>
                <w:sz w:val="24"/>
                <w:szCs w:val="24"/>
              </w:rPr>
              <w:t>H</w:t>
            </w:r>
            <w:r w:rsidR="00E8269F" w:rsidRPr="00E741D3">
              <w:rPr>
                <w:rFonts w:ascii="Times New Roman" w:hAnsi="Times New Roman" w:cs="Times New Roman"/>
                <w:sz w:val="24"/>
                <w:szCs w:val="24"/>
              </w:rPr>
              <w:t xml:space="preserve">ow </w:t>
            </w:r>
            <w:r w:rsidRPr="00E741D3">
              <w:rPr>
                <w:rFonts w:ascii="Times New Roman" w:hAnsi="Times New Roman" w:cs="Times New Roman"/>
                <w:sz w:val="24"/>
                <w:szCs w:val="24"/>
              </w:rPr>
              <w:t>CRC</w:t>
            </w:r>
            <w:r w:rsidR="00E8269F" w:rsidRPr="00E741D3">
              <w:rPr>
                <w:rFonts w:ascii="Times New Roman" w:hAnsi="Times New Roman" w:cs="Times New Roman"/>
                <w:sz w:val="24"/>
                <w:szCs w:val="24"/>
              </w:rPr>
              <w:t xml:space="preserve"> perceive</w:t>
            </w:r>
            <w:r w:rsidRPr="00E741D3">
              <w:rPr>
                <w:rFonts w:ascii="Times New Roman" w:hAnsi="Times New Roman" w:cs="Times New Roman"/>
                <w:sz w:val="24"/>
                <w:szCs w:val="24"/>
              </w:rPr>
              <w:t>s</w:t>
            </w:r>
            <w:r w:rsidR="00E8269F" w:rsidRPr="00E741D3">
              <w:rPr>
                <w:rFonts w:ascii="Times New Roman" w:hAnsi="Times New Roman" w:cs="Times New Roman"/>
                <w:sz w:val="24"/>
                <w:szCs w:val="24"/>
              </w:rPr>
              <w:t xml:space="preserve"> their </w:t>
            </w:r>
            <w:r w:rsidR="00BA641A" w:rsidRPr="00E741D3">
              <w:rPr>
                <w:rFonts w:ascii="Times New Roman" w:hAnsi="Times New Roman" w:cs="Times New Roman"/>
                <w:sz w:val="24"/>
                <w:szCs w:val="24"/>
              </w:rPr>
              <w:t xml:space="preserve">professional </w:t>
            </w:r>
            <w:r w:rsidR="00E8269F" w:rsidRPr="00E741D3">
              <w:rPr>
                <w:rFonts w:ascii="Times New Roman" w:hAnsi="Times New Roman" w:cs="Times New Roman"/>
                <w:sz w:val="24"/>
                <w:szCs w:val="24"/>
              </w:rPr>
              <w:t>role</w:t>
            </w:r>
            <w:r w:rsidR="00BA641A" w:rsidRPr="00E741D3">
              <w:rPr>
                <w:rFonts w:ascii="Times New Roman" w:hAnsi="Times New Roman" w:cs="Times New Roman"/>
                <w:sz w:val="24"/>
                <w:szCs w:val="24"/>
              </w:rPr>
              <w:t>, for example</w:t>
            </w:r>
            <w:r w:rsidR="00E8269F" w:rsidRPr="00E741D3">
              <w:rPr>
                <w:rFonts w:ascii="Times New Roman" w:hAnsi="Times New Roman" w:cs="Times New Roman"/>
                <w:sz w:val="24"/>
                <w:szCs w:val="24"/>
              </w:rPr>
              <w:t xml:space="preserve"> within the study team or with respect to engagement with potential/</w:t>
            </w:r>
            <w:r w:rsidR="00BA641A" w:rsidRPr="00E741D3">
              <w:rPr>
                <w:rFonts w:ascii="Times New Roman" w:hAnsi="Times New Roman" w:cs="Times New Roman"/>
                <w:sz w:val="24"/>
                <w:szCs w:val="24"/>
              </w:rPr>
              <w:t xml:space="preserve">current </w:t>
            </w:r>
            <w:r w:rsidR="00E8269F" w:rsidRPr="00E741D3">
              <w:rPr>
                <w:rFonts w:ascii="Times New Roman" w:hAnsi="Times New Roman" w:cs="Times New Roman"/>
                <w:sz w:val="24"/>
                <w:szCs w:val="24"/>
              </w:rPr>
              <w:t>participants</w:t>
            </w:r>
            <w:r w:rsidR="00DF71F1" w:rsidRPr="00E741D3">
              <w:rPr>
                <w:rFonts w:ascii="Times New Roman" w:hAnsi="Times New Roman" w:cs="Times New Roman"/>
                <w:sz w:val="24"/>
                <w:szCs w:val="24"/>
              </w:rPr>
              <w:t>; includes discussion of role in relation to, and power dynamics with, PI</w:t>
            </w:r>
          </w:p>
        </w:tc>
      </w:tr>
      <w:tr w:rsidR="00555FE9" w:rsidRPr="00E741D3" w14:paraId="2AFBC03B" w14:textId="77777777" w:rsidTr="00E741D3">
        <w:tc>
          <w:tcPr>
            <w:tcW w:w="2695" w:type="dxa"/>
          </w:tcPr>
          <w:p w14:paraId="2501397F" w14:textId="51B65A10" w:rsidR="00555FE9" w:rsidRPr="00E741D3" w:rsidRDefault="00555FE9" w:rsidP="00C8483E">
            <w:pPr>
              <w:pStyle w:val="ListParagraph"/>
              <w:numPr>
                <w:ilvl w:val="0"/>
                <w:numId w:val="14"/>
              </w:numPr>
              <w:ind w:left="604"/>
              <w:rPr>
                <w:rFonts w:ascii="Times New Roman" w:hAnsi="Times New Roman" w:cs="Times New Roman"/>
                <w:sz w:val="24"/>
                <w:szCs w:val="24"/>
              </w:rPr>
            </w:pPr>
            <w:r w:rsidRPr="00E741D3">
              <w:rPr>
                <w:rFonts w:ascii="Times New Roman" w:hAnsi="Times New Roman" w:cs="Times New Roman"/>
                <w:sz w:val="24"/>
                <w:szCs w:val="24"/>
              </w:rPr>
              <w:t>Personal motivation/personal experiences</w:t>
            </w:r>
          </w:p>
        </w:tc>
        <w:tc>
          <w:tcPr>
            <w:tcW w:w="7735" w:type="dxa"/>
          </w:tcPr>
          <w:p w14:paraId="3B078811" w14:textId="21F8A5C8" w:rsidR="00555FE9" w:rsidRPr="00E741D3" w:rsidRDefault="00E8269F" w:rsidP="00BA641A">
            <w:pPr>
              <w:rPr>
                <w:rFonts w:ascii="Times New Roman" w:hAnsi="Times New Roman" w:cs="Times New Roman"/>
                <w:sz w:val="24"/>
                <w:szCs w:val="24"/>
              </w:rPr>
            </w:pPr>
            <w:r w:rsidRPr="00E741D3">
              <w:rPr>
                <w:rFonts w:ascii="Times New Roman" w:hAnsi="Times New Roman" w:cs="Times New Roman"/>
                <w:sz w:val="24"/>
                <w:szCs w:val="24"/>
              </w:rPr>
              <w:t>CRC</w:t>
            </w:r>
            <w:r w:rsidR="006525BA" w:rsidRPr="00E741D3">
              <w:rPr>
                <w:rFonts w:ascii="Times New Roman" w:hAnsi="Times New Roman" w:cs="Times New Roman"/>
                <w:sz w:val="24"/>
                <w:szCs w:val="24"/>
              </w:rPr>
              <w:t>’s</w:t>
            </w:r>
            <w:r w:rsidRPr="00E741D3">
              <w:rPr>
                <w:rFonts w:ascii="Times New Roman" w:hAnsi="Times New Roman" w:cs="Times New Roman"/>
                <w:sz w:val="24"/>
                <w:szCs w:val="24"/>
              </w:rPr>
              <w:t xml:space="preserve"> own personal life experiences that may influence their approach to their job or their role on the study team; CRC discusses their personal motivation</w:t>
            </w:r>
            <w:r w:rsidR="00BA641A" w:rsidRPr="00E741D3">
              <w:rPr>
                <w:rFonts w:ascii="Times New Roman" w:hAnsi="Times New Roman" w:cs="Times New Roman"/>
                <w:sz w:val="24"/>
                <w:szCs w:val="24"/>
              </w:rPr>
              <w:t xml:space="preserve"> or values</w:t>
            </w:r>
            <w:r w:rsidRPr="00E741D3">
              <w:rPr>
                <w:rFonts w:ascii="Times New Roman" w:hAnsi="Times New Roman" w:cs="Times New Roman"/>
                <w:sz w:val="24"/>
                <w:szCs w:val="24"/>
              </w:rPr>
              <w:t xml:space="preserve"> in the context of their role as a CRC. </w:t>
            </w:r>
            <w:r w:rsidR="00555FE9" w:rsidRPr="00E741D3">
              <w:rPr>
                <w:rFonts w:ascii="Times New Roman" w:hAnsi="Times New Roman" w:cs="Times New Roman"/>
                <w:sz w:val="24"/>
                <w:szCs w:val="24"/>
              </w:rPr>
              <w:t>Examples</w:t>
            </w:r>
            <w:r w:rsidRPr="00E741D3">
              <w:rPr>
                <w:rFonts w:ascii="Times New Roman" w:hAnsi="Times New Roman" w:cs="Times New Roman"/>
                <w:sz w:val="24"/>
                <w:szCs w:val="24"/>
              </w:rPr>
              <w:t xml:space="preserve"> </w:t>
            </w:r>
            <w:r w:rsidR="00BA641A" w:rsidRPr="00E741D3">
              <w:rPr>
                <w:rFonts w:ascii="Times New Roman" w:hAnsi="Times New Roman" w:cs="Times New Roman"/>
                <w:sz w:val="24"/>
                <w:szCs w:val="24"/>
              </w:rPr>
              <w:t xml:space="preserve">could </w:t>
            </w:r>
            <w:r w:rsidRPr="00E741D3">
              <w:rPr>
                <w:rFonts w:ascii="Times New Roman" w:hAnsi="Times New Roman" w:cs="Times New Roman"/>
                <w:sz w:val="24"/>
                <w:szCs w:val="24"/>
              </w:rPr>
              <w:t>include</w:t>
            </w:r>
            <w:r w:rsidR="00555FE9" w:rsidRPr="00E741D3">
              <w:rPr>
                <w:rFonts w:ascii="Times New Roman" w:hAnsi="Times New Roman" w:cs="Times New Roman"/>
                <w:sz w:val="24"/>
                <w:szCs w:val="24"/>
              </w:rPr>
              <w:t xml:space="preserve"> </w:t>
            </w:r>
            <w:r w:rsidR="00BA641A" w:rsidRPr="00E741D3">
              <w:rPr>
                <w:rFonts w:ascii="Times New Roman" w:hAnsi="Times New Roman" w:cs="Times New Roman"/>
                <w:sz w:val="24"/>
                <w:szCs w:val="24"/>
              </w:rPr>
              <w:t xml:space="preserve">a </w:t>
            </w:r>
            <w:r w:rsidRPr="00E741D3">
              <w:rPr>
                <w:rFonts w:ascii="Times New Roman" w:hAnsi="Times New Roman" w:cs="Times New Roman"/>
                <w:sz w:val="24"/>
                <w:szCs w:val="24"/>
              </w:rPr>
              <w:t>commitment</w:t>
            </w:r>
            <w:r w:rsidR="00555FE9" w:rsidRPr="00E741D3">
              <w:rPr>
                <w:rFonts w:ascii="Times New Roman" w:hAnsi="Times New Roman" w:cs="Times New Roman"/>
                <w:sz w:val="24"/>
                <w:szCs w:val="24"/>
              </w:rPr>
              <w:t xml:space="preserve"> </w:t>
            </w:r>
            <w:r w:rsidR="00BA641A" w:rsidRPr="00E741D3">
              <w:rPr>
                <w:rFonts w:ascii="Times New Roman" w:hAnsi="Times New Roman" w:cs="Times New Roman"/>
                <w:sz w:val="24"/>
                <w:szCs w:val="24"/>
              </w:rPr>
              <w:t xml:space="preserve">to advancing science, promoting equity, supporting career advancement among CRCs, or working with </w:t>
            </w:r>
            <w:proofErr w:type="gramStart"/>
            <w:r w:rsidR="00BA641A" w:rsidRPr="00E741D3">
              <w:rPr>
                <w:rFonts w:ascii="Times New Roman" w:hAnsi="Times New Roman" w:cs="Times New Roman"/>
                <w:sz w:val="24"/>
                <w:szCs w:val="24"/>
              </w:rPr>
              <w:t>particular populations</w:t>
            </w:r>
            <w:proofErr w:type="gramEnd"/>
            <w:r w:rsidR="00BA641A" w:rsidRPr="00E741D3">
              <w:rPr>
                <w:rFonts w:ascii="Times New Roman" w:hAnsi="Times New Roman" w:cs="Times New Roman"/>
                <w:sz w:val="24"/>
                <w:szCs w:val="24"/>
              </w:rPr>
              <w:t xml:space="preserve"> </w:t>
            </w:r>
          </w:p>
        </w:tc>
      </w:tr>
      <w:tr w:rsidR="00782399" w:rsidRPr="00E741D3" w14:paraId="0FB00A66" w14:textId="77777777" w:rsidTr="00E741D3">
        <w:tc>
          <w:tcPr>
            <w:tcW w:w="2695" w:type="dxa"/>
          </w:tcPr>
          <w:p w14:paraId="3784064B" w14:textId="01FED663" w:rsidR="00782399" w:rsidRPr="00E741D3" w:rsidRDefault="00782399" w:rsidP="00C8483E">
            <w:pPr>
              <w:pStyle w:val="ListParagraph"/>
              <w:numPr>
                <w:ilvl w:val="0"/>
                <w:numId w:val="14"/>
              </w:numPr>
              <w:ind w:left="604"/>
              <w:rPr>
                <w:rFonts w:ascii="Times New Roman" w:hAnsi="Times New Roman" w:cs="Times New Roman"/>
                <w:sz w:val="24"/>
                <w:szCs w:val="24"/>
              </w:rPr>
            </w:pPr>
            <w:r w:rsidRPr="00E741D3">
              <w:rPr>
                <w:rFonts w:ascii="Times New Roman" w:hAnsi="Times New Roman" w:cs="Times New Roman"/>
                <w:sz w:val="24"/>
                <w:szCs w:val="24"/>
              </w:rPr>
              <w:t>Other</w:t>
            </w:r>
          </w:p>
        </w:tc>
        <w:tc>
          <w:tcPr>
            <w:tcW w:w="7735" w:type="dxa"/>
          </w:tcPr>
          <w:p w14:paraId="5EF2478E" w14:textId="1738DE89" w:rsidR="00782399" w:rsidRPr="00E741D3" w:rsidRDefault="00782399" w:rsidP="00BA641A">
            <w:pPr>
              <w:rPr>
                <w:rFonts w:ascii="Times New Roman" w:hAnsi="Times New Roman" w:cs="Times New Roman"/>
                <w:sz w:val="24"/>
                <w:szCs w:val="24"/>
              </w:rPr>
            </w:pPr>
            <w:r w:rsidRPr="00E741D3">
              <w:rPr>
                <w:rFonts w:ascii="Times New Roman" w:hAnsi="Times New Roman" w:cs="Times New Roman"/>
                <w:sz w:val="24"/>
                <w:szCs w:val="24"/>
              </w:rPr>
              <w:t>Other “Individual” that doesn’t fit in codes 1 through 3</w:t>
            </w:r>
          </w:p>
        </w:tc>
      </w:tr>
      <w:tr w:rsidR="00555FE9" w:rsidRPr="00E741D3" w14:paraId="14FC9EEB" w14:textId="77777777" w:rsidTr="00E741D3">
        <w:tc>
          <w:tcPr>
            <w:tcW w:w="2695" w:type="dxa"/>
          </w:tcPr>
          <w:p w14:paraId="047DBC60" w14:textId="5FC3349A" w:rsidR="00555FE9" w:rsidRPr="00E741D3" w:rsidRDefault="00555FE9" w:rsidP="00555FE9">
            <w:pPr>
              <w:rPr>
                <w:rFonts w:ascii="Times New Roman" w:hAnsi="Times New Roman" w:cs="Times New Roman"/>
                <w:caps/>
                <w:sz w:val="24"/>
                <w:szCs w:val="24"/>
              </w:rPr>
            </w:pPr>
            <w:r w:rsidRPr="00E741D3">
              <w:rPr>
                <w:rFonts w:ascii="Times New Roman" w:hAnsi="Times New Roman" w:cs="Times New Roman"/>
                <w:b/>
                <w:bCs/>
                <w:caps/>
                <w:sz w:val="24"/>
                <w:szCs w:val="24"/>
              </w:rPr>
              <w:t>Relational</w:t>
            </w:r>
          </w:p>
        </w:tc>
        <w:tc>
          <w:tcPr>
            <w:tcW w:w="7735" w:type="dxa"/>
          </w:tcPr>
          <w:p w14:paraId="66B05012" w14:textId="0B19324A" w:rsidR="00555FE9" w:rsidRPr="00E741D3" w:rsidRDefault="00BF1ACD" w:rsidP="00A05222">
            <w:pPr>
              <w:rPr>
                <w:rFonts w:ascii="Times New Roman" w:hAnsi="Times New Roman" w:cs="Times New Roman"/>
                <w:sz w:val="24"/>
                <w:szCs w:val="24"/>
              </w:rPr>
            </w:pPr>
            <w:r w:rsidRPr="00E741D3">
              <w:rPr>
                <w:rFonts w:ascii="Times New Roman" w:hAnsi="Times New Roman" w:cs="Times New Roman"/>
                <w:sz w:val="24"/>
                <w:szCs w:val="24"/>
              </w:rPr>
              <w:t>These codes all focus on comments specific to the relationship between the CRC and participant/family, as opposed to comments focused on the individual CRC or structural elements related to the recruitment process</w:t>
            </w:r>
          </w:p>
        </w:tc>
      </w:tr>
      <w:tr w:rsidR="00D56BD3" w:rsidRPr="00E741D3" w14:paraId="4B9AB189" w14:textId="77777777" w:rsidTr="00E741D3">
        <w:tc>
          <w:tcPr>
            <w:tcW w:w="2695" w:type="dxa"/>
          </w:tcPr>
          <w:p w14:paraId="7B8F1F75" w14:textId="0259E81F" w:rsidR="00D56BD3" w:rsidRPr="00E741D3" w:rsidRDefault="00D56BD3" w:rsidP="00555FE9">
            <w:pPr>
              <w:rPr>
                <w:rFonts w:ascii="Times New Roman" w:hAnsi="Times New Roman" w:cs="Times New Roman"/>
                <w:b/>
                <w:bCs/>
                <w:sz w:val="24"/>
                <w:szCs w:val="24"/>
              </w:rPr>
            </w:pPr>
            <w:r w:rsidRPr="00E741D3">
              <w:rPr>
                <w:rFonts w:ascii="Times New Roman" w:hAnsi="Times New Roman" w:cs="Times New Roman"/>
                <w:b/>
                <w:bCs/>
                <w:sz w:val="24"/>
                <w:szCs w:val="24"/>
              </w:rPr>
              <w:t>Pre-Approach</w:t>
            </w:r>
          </w:p>
        </w:tc>
        <w:tc>
          <w:tcPr>
            <w:tcW w:w="7735" w:type="dxa"/>
          </w:tcPr>
          <w:p w14:paraId="3CB6CB1B" w14:textId="3E79EA42" w:rsidR="00D56BD3" w:rsidRPr="00E741D3" w:rsidRDefault="00570678" w:rsidP="00A05222">
            <w:pPr>
              <w:rPr>
                <w:rFonts w:ascii="Times New Roman" w:hAnsi="Times New Roman" w:cs="Times New Roman"/>
                <w:sz w:val="24"/>
                <w:szCs w:val="24"/>
              </w:rPr>
            </w:pPr>
            <w:r w:rsidRPr="00E741D3">
              <w:rPr>
                <w:rFonts w:ascii="Times New Roman" w:hAnsi="Times New Roman" w:cs="Times New Roman"/>
                <w:sz w:val="24"/>
                <w:szCs w:val="24"/>
              </w:rPr>
              <w:t>Relational issues that arise for CRC prior to approaching a potential participan</w:t>
            </w:r>
            <w:r w:rsidR="00A05222" w:rsidRPr="00E741D3">
              <w:rPr>
                <w:rFonts w:ascii="Times New Roman" w:hAnsi="Times New Roman" w:cs="Times New Roman"/>
                <w:sz w:val="24"/>
                <w:szCs w:val="24"/>
              </w:rPr>
              <w:t>t/family about a research study</w:t>
            </w:r>
          </w:p>
        </w:tc>
      </w:tr>
      <w:tr w:rsidR="00D56BD3" w:rsidRPr="00E741D3" w14:paraId="46F3D0A7" w14:textId="77777777" w:rsidTr="00E741D3">
        <w:tc>
          <w:tcPr>
            <w:tcW w:w="2695" w:type="dxa"/>
          </w:tcPr>
          <w:p w14:paraId="7BB1B19E" w14:textId="6B67068A" w:rsidR="00D56BD3" w:rsidRPr="00E741D3" w:rsidRDefault="003F6843" w:rsidP="00D56BD3">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Judging when/whether to approach</w:t>
            </w:r>
          </w:p>
        </w:tc>
        <w:tc>
          <w:tcPr>
            <w:tcW w:w="7735" w:type="dxa"/>
          </w:tcPr>
          <w:p w14:paraId="6AF7FEB8" w14:textId="13AB6495" w:rsidR="00D56BD3" w:rsidRPr="00E741D3" w:rsidRDefault="00E71111" w:rsidP="00D56BD3">
            <w:pPr>
              <w:rPr>
                <w:rFonts w:ascii="Times New Roman" w:hAnsi="Times New Roman" w:cs="Times New Roman"/>
                <w:sz w:val="24"/>
                <w:szCs w:val="24"/>
              </w:rPr>
            </w:pPr>
            <w:r w:rsidRPr="00E741D3">
              <w:rPr>
                <w:rFonts w:ascii="Times New Roman" w:hAnsi="Times New Roman" w:cs="Times New Roman"/>
                <w:sz w:val="24"/>
                <w:szCs w:val="24"/>
              </w:rPr>
              <w:t>Deciding</w:t>
            </w:r>
            <w:r w:rsidR="003F6843" w:rsidRPr="00E741D3">
              <w:rPr>
                <w:rFonts w:ascii="Times New Roman" w:hAnsi="Times New Roman" w:cs="Times New Roman"/>
                <w:sz w:val="24"/>
                <w:szCs w:val="24"/>
              </w:rPr>
              <w:t xml:space="preserve"> when</w:t>
            </w:r>
            <w:r w:rsidRPr="00E741D3">
              <w:rPr>
                <w:rFonts w:ascii="Times New Roman" w:hAnsi="Times New Roman" w:cs="Times New Roman"/>
                <w:sz w:val="24"/>
                <w:szCs w:val="24"/>
              </w:rPr>
              <w:t>, how,</w:t>
            </w:r>
            <w:r w:rsidR="003F6843" w:rsidRPr="00E741D3">
              <w:rPr>
                <w:rFonts w:ascii="Times New Roman" w:hAnsi="Times New Roman" w:cs="Times New Roman"/>
                <w:sz w:val="24"/>
                <w:szCs w:val="24"/>
              </w:rPr>
              <w:t xml:space="preserve"> and</w:t>
            </w:r>
            <w:r w:rsidRPr="00E741D3">
              <w:rPr>
                <w:rFonts w:ascii="Times New Roman" w:hAnsi="Times New Roman" w:cs="Times New Roman"/>
                <w:sz w:val="24"/>
                <w:szCs w:val="24"/>
              </w:rPr>
              <w:t>/or</w:t>
            </w:r>
            <w:r w:rsidR="003F6843" w:rsidRPr="00E741D3">
              <w:rPr>
                <w:rFonts w:ascii="Times New Roman" w:hAnsi="Times New Roman" w:cs="Times New Roman"/>
                <w:sz w:val="24"/>
                <w:szCs w:val="24"/>
              </w:rPr>
              <w:t xml:space="preserve"> whether to approach a patient/family about research participation </w:t>
            </w:r>
          </w:p>
        </w:tc>
      </w:tr>
      <w:tr w:rsidR="00782399" w:rsidRPr="00E741D3" w14:paraId="72186BAD" w14:textId="77777777" w:rsidTr="00E741D3">
        <w:tc>
          <w:tcPr>
            <w:tcW w:w="2695" w:type="dxa"/>
          </w:tcPr>
          <w:p w14:paraId="3749798E" w14:textId="313CDB04" w:rsidR="00782399" w:rsidRPr="00E741D3" w:rsidRDefault="00782399" w:rsidP="00D56BD3">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Other</w:t>
            </w:r>
          </w:p>
        </w:tc>
        <w:tc>
          <w:tcPr>
            <w:tcW w:w="7735" w:type="dxa"/>
          </w:tcPr>
          <w:p w14:paraId="18C9002D" w14:textId="4AB75F98" w:rsidR="00782399" w:rsidRPr="00E741D3" w:rsidRDefault="00782399" w:rsidP="00D56BD3">
            <w:pPr>
              <w:rPr>
                <w:rFonts w:ascii="Times New Roman" w:hAnsi="Times New Roman" w:cs="Times New Roman"/>
                <w:sz w:val="24"/>
                <w:szCs w:val="24"/>
              </w:rPr>
            </w:pPr>
            <w:r w:rsidRPr="00E741D3">
              <w:rPr>
                <w:rFonts w:ascii="Times New Roman" w:hAnsi="Times New Roman" w:cs="Times New Roman"/>
                <w:sz w:val="24"/>
                <w:szCs w:val="24"/>
              </w:rPr>
              <w:t>Other “Pre-Approach” that doesn’t fit into code 5</w:t>
            </w:r>
          </w:p>
        </w:tc>
      </w:tr>
      <w:tr w:rsidR="00E0169D" w:rsidRPr="00E741D3" w14:paraId="0CE655B7" w14:textId="77777777" w:rsidTr="00E741D3">
        <w:tc>
          <w:tcPr>
            <w:tcW w:w="2695" w:type="dxa"/>
          </w:tcPr>
          <w:p w14:paraId="730E2A03" w14:textId="65C061B1" w:rsidR="00E0169D" w:rsidRPr="00E741D3" w:rsidRDefault="00E0169D" w:rsidP="00E0169D">
            <w:pPr>
              <w:rPr>
                <w:rFonts w:ascii="Times New Roman" w:hAnsi="Times New Roman" w:cs="Times New Roman"/>
                <w:b/>
                <w:bCs/>
                <w:sz w:val="24"/>
                <w:szCs w:val="24"/>
              </w:rPr>
            </w:pPr>
            <w:r w:rsidRPr="00E741D3">
              <w:rPr>
                <w:rFonts w:ascii="Times New Roman" w:hAnsi="Times New Roman" w:cs="Times New Roman"/>
                <w:b/>
                <w:bCs/>
                <w:sz w:val="24"/>
                <w:szCs w:val="24"/>
              </w:rPr>
              <w:t>Initial Connection</w:t>
            </w:r>
          </w:p>
        </w:tc>
        <w:tc>
          <w:tcPr>
            <w:tcW w:w="7735" w:type="dxa"/>
          </w:tcPr>
          <w:p w14:paraId="016EA616" w14:textId="2597EAF9" w:rsidR="00E0169D" w:rsidRPr="00E741D3" w:rsidRDefault="00570678" w:rsidP="00A05222">
            <w:pPr>
              <w:rPr>
                <w:rFonts w:ascii="Times New Roman" w:hAnsi="Times New Roman" w:cs="Times New Roman"/>
                <w:sz w:val="24"/>
                <w:szCs w:val="24"/>
              </w:rPr>
            </w:pPr>
            <w:r w:rsidRPr="00E741D3">
              <w:rPr>
                <w:rFonts w:ascii="Times New Roman" w:hAnsi="Times New Roman" w:cs="Times New Roman"/>
                <w:sz w:val="24"/>
                <w:szCs w:val="24"/>
              </w:rPr>
              <w:t>Relational issues that arise during the initial meeting/interaction with a potential participant/family</w:t>
            </w:r>
            <w:r w:rsidR="000B3492" w:rsidRPr="00E741D3">
              <w:rPr>
                <w:rFonts w:ascii="Times New Roman" w:hAnsi="Times New Roman" w:cs="Times New Roman"/>
                <w:sz w:val="24"/>
                <w:szCs w:val="24"/>
              </w:rPr>
              <w:t>, generally before the consent conversation</w:t>
            </w:r>
          </w:p>
        </w:tc>
      </w:tr>
      <w:tr w:rsidR="00E60696" w:rsidRPr="00E741D3" w14:paraId="15E133D2" w14:textId="77777777" w:rsidTr="00E741D3">
        <w:tc>
          <w:tcPr>
            <w:tcW w:w="2695" w:type="dxa"/>
          </w:tcPr>
          <w:p w14:paraId="23A1F13F" w14:textId="5F203A75" w:rsidR="00E60696" w:rsidRPr="00E741D3" w:rsidRDefault="00B357AE" w:rsidP="00B357AE">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 xml:space="preserve">Approach to </w:t>
            </w:r>
            <w:r w:rsidR="00E60696" w:rsidRPr="00E741D3">
              <w:rPr>
                <w:rFonts w:ascii="Times New Roman" w:hAnsi="Times New Roman" w:cs="Times New Roman"/>
                <w:sz w:val="24"/>
                <w:szCs w:val="24"/>
              </w:rPr>
              <w:t>communication</w:t>
            </w:r>
          </w:p>
        </w:tc>
        <w:tc>
          <w:tcPr>
            <w:tcW w:w="7735" w:type="dxa"/>
          </w:tcPr>
          <w:p w14:paraId="16B0C0CD" w14:textId="726F9276" w:rsidR="00E60696" w:rsidRPr="00E741D3" w:rsidRDefault="00B357AE" w:rsidP="00B357AE">
            <w:pPr>
              <w:rPr>
                <w:rFonts w:ascii="Times New Roman" w:hAnsi="Times New Roman" w:cs="Times New Roman"/>
                <w:sz w:val="24"/>
                <w:szCs w:val="24"/>
              </w:rPr>
            </w:pPr>
            <w:r w:rsidRPr="00E741D3">
              <w:rPr>
                <w:rFonts w:ascii="Times New Roman" w:hAnsi="Times New Roman" w:cs="Times New Roman"/>
                <w:sz w:val="24"/>
                <w:szCs w:val="24"/>
              </w:rPr>
              <w:t xml:space="preserve">Discussion of </w:t>
            </w:r>
            <w:r w:rsidR="00E60696" w:rsidRPr="00E741D3">
              <w:rPr>
                <w:rFonts w:ascii="Times New Roman" w:hAnsi="Times New Roman" w:cs="Times New Roman"/>
                <w:sz w:val="24"/>
                <w:szCs w:val="24"/>
              </w:rPr>
              <w:t xml:space="preserve">approaches to communication, </w:t>
            </w:r>
            <w:r w:rsidR="00C863E1" w:rsidRPr="00E741D3">
              <w:rPr>
                <w:rFonts w:ascii="Times New Roman" w:hAnsi="Times New Roman" w:cs="Times New Roman"/>
                <w:sz w:val="24"/>
                <w:szCs w:val="24"/>
              </w:rPr>
              <w:t>including</w:t>
            </w:r>
            <w:r w:rsidRPr="00E741D3">
              <w:rPr>
                <w:rFonts w:ascii="Times New Roman" w:hAnsi="Times New Roman" w:cs="Times New Roman"/>
                <w:sz w:val="24"/>
                <w:szCs w:val="24"/>
              </w:rPr>
              <w:t xml:space="preserve"> pragmatics/logistics and</w:t>
            </w:r>
            <w:r w:rsidR="00C863E1" w:rsidRPr="00E741D3">
              <w:rPr>
                <w:rFonts w:ascii="Times New Roman" w:hAnsi="Times New Roman" w:cs="Times New Roman"/>
                <w:sz w:val="24"/>
                <w:szCs w:val="24"/>
              </w:rPr>
              <w:t xml:space="preserve"> attention to family’s needs in approach, </w:t>
            </w:r>
            <w:r w:rsidR="00E60696" w:rsidRPr="00E741D3">
              <w:rPr>
                <w:rFonts w:ascii="Times New Roman" w:hAnsi="Times New Roman" w:cs="Times New Roman"/>
                <w:sz w:val="24"/>
                <w:szCs w:val="24"/>
              </w:rPr>
              <w:t>e.g., phone/text, strategy when entering a room</w:t>
            </w:r>
            <w:r w:rsidR="00C863E1" w:rsidRPr="00E741D3">
              <w:rPr>
                <w:rFonts w:ascii="Times New Roman" w:hAnsi="Times New Roman" w:cs="Times New Roman"/>
                <w:sz w:val="24"/>
                <w:szCs w:val="24"/>
              </w:rPr>
              <w:t>, deciding whether to introduce research at first meeting</w:t>
            </w:r>
          </w:p>
        </w:tc>
      </w:tr>
      <w:tr w:rsidR="0067024E" w:rsidRPr="00E741D3" w14:paraId="26A3FA1B" w14:textId="77777777" w:rsidTr="00E741D3">
        <w:tc>
          <w:tcPr>
            <w:tcW w:w="2695" w:type="dxa"/>
          </w:tcPr>
          <w:p w14:paraId="29901812" w14:textId="34A3EFC4" w:rsidR="0067024E" w:rsidRPr="00E741D3" w:rsidRDefault="0067024E" w:rsidP="00B357AE">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Clarification of role</w:t>
            </w:r>
          </w:p>
        </w:tc>
        <w:tc>
          <w:tcPr>
            <w:tcW w:w="7735" w:type="dxa"/>
          </w:tcPr>
          <w:p w14:paraId="17F82B5B" w14:textId="655F7668" w:rsidR="0067024E" w:rsidRPr="00E741D3" w:rsidRDefault="0067024E" w:rsidP="00386124">
            <w:pPr>
              <w:rPr>
                <w:rFonts w:ascii="Times New Roman" w:hAnsi="Times New Roman" w:cs="Times New Roman"/>
                <w:sz w:val="24"/>
                <w:szCs w:val="24"/>
              </w:rPr>
            </w:pPr>
            <w:r w:rsidRPr="00E741D3">
              <w:rPr>
                <w:rFonts w:ascii="Times New Roman" w:hAnsi="Times New Roman" w:cs="Times New Roman"/>
                <w:sz w:val="24"/>
                <w:szCs w:val="24"/>
              </w:rPr>
              <w:t xml:space="preserve">Clarification of the research staff member’s role in relation to the </w:t>
            </w:r>
            <w:r w:rsidR="00386124" w:rsidRPr="00E741D3">
              <w:rPr>
                <w:rFonts w:ascii="Times New Roman" w:hAnsi="Times New Roman" w:cs="Times New Roman"/>
                <w:sz w:val="24"/>
                <w:szCs w:val="24"/>
              </w:rPr>
              <w:t xml:space="preserve">potential participant, including </w:t>
            </w:r>
            <w:r w:rsidRPr="00E741D3">
              <w:rPr>
                <w:rFonts w:ascii="Times New Roman" w:hAnsi="Times New Roman" w:cs="Times New Roman"/>
                <w:sz w:val="24"/>
                <w:szCs w:val="24"/>
              </w:rPr>
              <w:t>distinction between research team and medical team, research staff and PI, etc.</w:t>
            </w:r>
          </w:p>
        </w:tc>
      </w:tr>
      <w:tr w:rsidR="00E0169D" w:rsidRPr="00E741D3" w14:paraId="2CE80AFC" w14:textId="77777777" w:rsidTr="00E741D3">
        <w:tc>
          <w:tcPr>
            <w:tcW w:w="2695" w:type="dxa"/>
          </w:tcPr>
          <w:p w14:paraId="27892741" w14:textId="6A4B8BB0" w:rsidR="00E0169D" w:rsidRPr="00E741D3" w:rsidRDefault="00E0169D" w:rsidP="00E0169D">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Names, pronouns, pronunciation, etc.</w:t>
            </w:r>
          </w:p>
        </w:tc>
        <w:tc>
          <w:tcPr>
            <w:tcW w:w="7735" w:type="dxa"/>
          </w:tcPr>
          <w:p w14:paraId="53B39F03" w14:textId="14A4279C" w:rsidR="00E0169D" w:rsidRPr="00E741D3" w:rsidRDefault="009211DF" w:rsidP="00E0169D">
            <w:pPr>
              <w:rPr>
                <w:rFonts w:ascii="Times New Roman" w:hAnsi="Times New Roman" w:cs="Times New Roman"/>
                <w:sz w:val="24"/>
                <w:szCs w:val="24"/>
              </w:rPr>
            </w:pPr>
            <w:r w:rsidRPr="00E741D3">
              <w:rPr>
                <w:rFonts w:ascii="Times New Roman" w:hAnsi="Times New Roman" w:cs="Times New Roman"/>
                <w:sz w:val="24"/>
                <w:szCs w:val="24"/>
              </w:rPr>
              <w:t xml:space="preserve">Discussion </w:t>
            </w:r>
            <w:r w:rsidR="00E0169D" w:rsidRPr="00E741D3">
              <w:rPr>
                <w:rFonts w:ascii="Times New Roman" w:hAnsi="Times New Roman" w:cs="Times New Roman"/>
                <w:sz w:val="24"/>
                <w:szCs w:val="24"/>
              </w:rPr>
              <w:t>of names, pronouns, pronunciation in the context of building rapport with participant/family</w:t>
            </w:r>
            <w:r w:rsidRPr="00E741D3">
              <w:rPr>
                <w:rFonts w:ascii="Times New Roman" w:hAnsi="Times New Roman" w:cs="Times New Roman"/>
                <w:sz w:val="24"/>
                <w:szCs w:val="24"/>
              </w:rPr>
              <w:t xml:space="preserve"> (act of introducing themselves would be coded as “approach to communication”)</w:t>
            </w:r>
          </w:p>
        </w:tc>
      </w:tr>
      <w:tr w:rsidR="00E0169D" w:rsidRPr="00E741D3" w14:paraId="2E53F4AF" w14:textId="77777777" w:rsidTr="00E741D3">
        <w:tc>
          <w:tcPr>
            <w:tcW w:w="2695" w:type="dxa"/>
          </w:tcPr>
          <w:p w14:paraId="1746434D" w14:textId="104FBEC7" w:rsidR="00E0169D" w:rsidRPr="00E741D3" w:rsidRDefault="00E0169D" w:rsidP="00E0169D">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lastRenderedPageBreak/>
              <w:t>Style/persona</w:t>
            </w:r>
          </w:p>
        </w:tc>
        <w:tc>
          <w:tcPr>
            <w:tcW w:w="7735" w:type="dxa"/>
          </w:tcPr>
          <w:p w14:paraId="7D909292" w14:textId="162F2674" w:rsidR="00E0169D" w:rsidRPr="00E741D3" w:rsidRDefault="00E0169D" w:rsidP="00E0169D">
            <w:pPr>
              <w:rPr>
                <w:rFonts w:ascii="Times New Roman" w:hAnsi="Times New Roman" w:cs="Times New Roman"/>
                <w:sz w:val="24"/>
                <w:szCs w:val="24"/>
              </w:rPr>
            </w:pPr>
            <w:r w:rsidRPr="00E741D3">
              <w:rPr>
                <w:rFonts w:ascii="Times New Roman" w:hAnsi="Times New Roman" w:cs="Times New Roman"/>
                <w:sz w:val="24"/>
                <w:szCs w:val="24"/>
              </w:rPr>
              <w:t>Use/visibility of style/persona in the context of building rapport with participant/family (</w:t>
            </w:r>
            <w:proofErr w:type="gramStart"/>
            <w:r w:rsidRPr="00E741D3">
              <w:rPr>
                <w:rFonts w:ascii="Times New Roman" w:hAnsi="Times New Roman" w:cs="Times New Roman"/>
                <w:sz w:val="24"/>
                <w:szCs w:val="24"/>
              </w:rPr>
              <w:t>e.g.</w:t>
            </w:r>
            <w:proofErr w:type="gramEnd"/>
            <w:r w:rsidRPr="00E741D3">
              <w:rPr>
                <w:rFonts w:ascii="Times New Roman" w:hAnsi="Times New Roman" w:cs="Times New Roman"/>
                <w:sz w:val="24"/>
                <w:szCs w:val="24"/>
              </w:rPr>
              <w:t xml:space="preserve"> formality, authenticity, reading the room, </w:t>
            </w:r>
            <w:r w:rsidR="00047B7E" w:rsidRPr="00E741D3">
              <w:rPr>
                <w:rFonts w:ascii="Times New Roman" w:hAnsi="Times New Roman" w:cs="Times New Roman"/>
                <w:sz w:val="24"/>
                <w:szCs w:val="24"/>
              </w:rPr>
              <w:t xml:space="preserve">making conversation, </w:t>
            </w:r>
            <w:r w:rsidRPr="00E741D3">
              <w:rPr>
                <w:rFonts w:ascii="Times New Roman" w:hAnsi="Times New Roman" w:cs="Times New Roman"/>
                <w:sz w:val="24"/>
                <w:szCs w:val="24"/>
              </w:rPr>
              <w:t>etc.)</w:t>
            </w:r>
          </w:p>
        </w:tc>
      </w:tr>
      <w:tr w:rsidR="00E0169D" w:rsidRPr="00E741D3" w14:paraId="734C3C96" w14:textId="77777777" w:rsidTr="00E741D3">
        <w:tc>
          <w:tcPr>
            <w:tcW w:w="2695" w:type="dxa"/>
          </w:tcPr>
          <w:p w14:paraId="72A4CDDD" w14:textId="19574EC2" w:rsidR="00E0169D" w:rsidRPr="00E741D3" w:rsidRDefault="00E0169D" w:rsidP="00E0169D">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Finding common ground</w:t>
            </w:r>
          </w:p>
        </w:tc>
        <w:tc>
          <w:tcPr>
            <w:tcW w:w="7735" w:type="dxa"/>
          </w:tcPr>
          <w:p w14:paraId="377A8BA6" w14:textId="35501EFD" w:rsidR="00E0169D" w:rsidRPr="00E741D3" w:rsidRDefault="00E0169D" w:rsidP="00345381">
            <w:pPr>
              <w:rPr>
                <w:rFonts w:ascii="Times New Roman" w:hAnsi="Times New Roman" w:cs="Times New Roman"/>
                <w:sz w:val="24"/>
                <w:szCs w:val="24"/>
              </w:rPr>
            </w:pPr>
            <w:r w:rsidRPr="00E741D3">
              <w:rPr>
                <w:rFonts w:ascii="Times New Roman" w:hAnsi="Times New Roman" w:cs="Times New Roman"/>
                <w:sz w:val="24"/>
                <w:szCs w:val="24"/>
              </w:rPr>
              <w:t>Attempt to find common ground with participant/family in the context of building rapport</w:t>
            </w:r>
          </w:p>
        </w:tc>
      </w:tr>
      <w:tr w:rsidR="009E3B9A" w:rsidRPr="00E741D3" w14:paraId="10CE0C6A" w14:textId="77777777" w:rsidTr="00E741D3">
        <w:tc>
          <w:tcPr>
            <w:tcW w:w="2695" w:type="dxa"/>
          </w:tcPr>
          <w:p w14:paraId="5AF7A08A" w14:textId="4B810DAC" w:rsidR="009E3B9A" w:rsidRPr="00E741D3" w:rsidRDefault="00A759B2" w:rsidP="00A759B2">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 xml:space="preserve">Families who use language other than English </w:t>
            </w:r>
          </w:p>
        </w:tc>
        <w:tc>
          <w:tcPr>
            <w:tcW w:w="7735" w:type="dxa"/>
          </w:tcPr>
          <w:p w14:paraId="68D6BAED" w14:textId="31E03BD4" w:rsidR="009E3B9A" w:rsidRPr="00E741D3" w:rsidRDefault="00C54BE0" w:rsidP="000D33C1">
            <w:pPr>
              <w:rPr>
                <w:rFonts w:ascii="Times New Roman" w:hAnsi="Times New Roman" w:cs="Times New Roman"/>
                <w:sz w:val="24"/>
                <w:szCs w:val="24"/>
              </w:rPr>
            </w:pPr>
            <w:r w:rsidRPr="00E741D3">
              <w:rPr>
                <w:rFonts w:ascii="Times New Roman" w:hAnsi="Times New Roman" w:cs="Times New Roman"/>
                <w:sz w:val="24"/>
                <w:szCs w:val="24"/>
              </w:rPr>
              <w:t xml:space="preserve">Considerations for potential participants/families who </w:t>
            </w:r>
            <w:r w:rsidR="000D33C1" w:rsidRPr="00E741D3">
              <w:rPr>
                <w:rFonts w:ascii="Times New Roman" w:hAnsi="Times New Roman" w:cs="Times New Roman"/>
                <w:sz w:val="24"/>
                <w:szCs w:val="24"/>
              </w:rPr>
              <w:t xml:space="preserve">use </w:t>
            </w:r>
            <w:r w:rsidRPr="00E741D3">
              <w:rPr>
                <w:rFonts w:ascii="Times New Roman" w:hAnsi="Times New Roman" w:cs="Times New Roman"/>
                <w:sz w:val="24"/>
                <w:szCs w:val="24"/>
              </w:rPr>
              <w:t>a language other than English in the process of making an initial connection; includes discussion of language concordance</w:t>
            </w:r>
          </w:p>
        </w:tc>
      </w:tr>
      <w:tr w:rsidR="00345381" w:rsidRPr="00E741D3" w14:paraId="06911040" w14:textId="77777777" w:rsidTr="00E741D3">
        <w:tc>
          <w:tcPr>
            <w:tcW w:w="2695" w:type="dxa"/>
          </w:tcPr>
          <w:p w14:paraId="6F224A54" w14:textId="4771571C" w:rsidR="00345381" w:rsidRPr="00E741D3" w:rsidRDefault="00345381" w:rsidP="00183E7E">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Family’s perception of coordinator</w:t>
            </w:r>
          </w:p>
        </w:tc>
        <w:tc>
          <w:tcPr>
            <w:tcW w:w="7735" w:type="dxa"/>
          </w:tcPr>
          <w:p w14:paraId="118A6D55" w14:textId="29419078" w:rsidR="00345381" w:rsidRPr="00E741D3" w:rsidRDefault="00345381" w:rsidP="00E71111">
            <w:pPr>
              <w:rPr>
                <w:rFonts w:ascii="Times New Roman" w:hAnsi="Times New Roman" w:cs="Times New Roman"/>
                <w:sz w:val="24"/>
                <w:szCs w:val="24"/>
              </w:rPr>
            </w:pPr>
            <w:r w:rsidRPr="00E741D3">
              <w:rPr>
                <w:rFonts w:ascii="Times New Roman" w:hAnsi="Times New Roman" w:cs="Times New Roman"/>
                <w:sz w:val="24"/>
                <w:szCs w:val="24"/>
              </w:rPr>
              <w:t>Discussion of how families perceive the coordinator and how that impacts the ability to build relationships and trust (</w:t>
            </w:r>
            <w:proofErr w:type="gramStart"/>
            <w:r w:rsidRPr="00E741D3">
              <w:rPr>
                <w:rFonts w:ascii="Times New Roman" w:hAnsi="Times New Roman" w:cs="Times New Roman"/>
                <w:sz w:val="24"/>
                <w:szCs w:val="24"/>
              </w:rPr>
              <w:t>e.g.</w:t>
            </w:r>
            <w:proofErr w:type="gramEnd"/>
            <w:r w:rsidRPr="00E741D3">
              <w:rPr>
                <w:rFonts w:ascii="Times New Roman" w:hAnsi="Times New Roman" w:cs="Times New Roman"/>
                <w:sz w:val="24"/>
                <w:szCs w:val="24"/>
              </w:rPr>
              <w:t xml:space="preserve"> racial/ethnic concordance; </w:t>
            </w:r>
            <w:r w:rsidR="00E42D05" w:rsidRPr="00E741D3">
              <w:rPr>
                <w:rFonts w:ascii="Times New Roman" w:hAnsi="Times New Roman" w:cs="Times New Roman"/>
                <w:sz w:val="24"/>
                <w:szCs w:val="24"/>
              </w:rPr>
              <w:t xml:space="preserve">assumptions related to age; </w:t>
            </w:r>
            <w:r w:rsidRPr="00E741D3">
              <w:rPr>
                <w:rFonts w:ascii="Times New Roman" w:hAnsi="Times New Roman" w:cs="Times New Roman"/>
                <w:sz w:val="24"/>
                <w:szCs w:val="24"/>
              </w:rPr>
              <w:t>making judgments about the coordinator)</w:t>
            </w:r>
          </w:p>
        </w:tc>
      </w:tr>
      <w:tr w:rsidR="00183E7E" w:rsidRPr="00E741D3" w14:paraId="30C65B6B" w14:textId="77777777" w:rsidTr="00E741D3">
        <w:tc>
          <w:tcPr>
            <w:tcW w:w="2695" w:type="dxa"/>
          </w:tcPr>
          <w:p w14:paraId="385041AD" w14:textId="3A645430" w:rsidR="00183E7E" w:rsidRPr="00E741D3" w:rsidRDefault="00183E7E" w:rsidP="00183E7E">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Personal biases</w:t>
            </w:r>
          </w:p>
        </w:tc>
        <w:tc>
          <w:tcPr>
            <w:tcW w:w="7735" w:type="dxa"/>
          </w:tcPr>
          <w:p w14:paraId="79F46B53" w14:textId="23B7DBCE" w:rsidR="00183E7E" w:rsidRPr="00E741D3" w:rsidRDefault="00E71111" w:rsidP="00E71111">
            <w:pPr>
              <w:rPr>
                <w:rFonts w:ascii="Times New Roman" w:hAnsi="Times New Roman" w:cs="Times New Roman"/>
                <w:sz w:val="24"/>
                <w:szCs w:val="24"/>
              </w:rPr>
            </w:pPr>
            <w:r w:rsidRPr="00E741D3">
              <w:rPr>
                <w:rFonts w:ascii="Times New Roman" w:hAnsi="Times New Roman" w:cs="Times New Roman"/>
                <w:sz w:val="24"/>
                <w:szCs w:val="24"/>
              </w:rPr>
              <w:t>Attention to p</w:t>
            </w:r>
            <w:r w:rsidR="00183E7E" w:rsidRPr="00E741D3">
              <w:rPr>
                <w:rFonts w:ascii="Times New Roman" w:hAnsi="Times New Roman" w:cs="Times New Roman"/>
                <w:sz w:val="24"/>
                <w:szCs w:val="24"/>
              </w:rPr>
              <w:t>ersonal biases</w:t>
            </w:r>
            <w:r w:rsidR="00345381" w:rsidRPr="00E741D3">
              <w:rPr>
                <w:rFonts w:ascii="Times New Roman" w:hAnsi="Times New Roman" w:cs="Times New Roman"/>
                <w:sz w:val="24"/>
                <w:szCs w:val="24"/>
              </w:rPr>
              <w:t xml:space="preserve"> held by the coordinator</w:t>
            </w:r>
            <w:r w:rsidR="00183E7E" w:rsidRPr="00E741D3">
              <w:rPr>
                <w:rFonts w:ascii="Times New Roman" w:hAnsi="Times New Roman" w:cs="Times New Roman"/>
                <w:sz w:val="24"/>
                <w:szCs w:val="24"/>
              </w:rPr>
              <w:t xml:space="preserve"> </w:t>
            </w:r>
            <w:r w:rsidRPr="00E741D3">
              <w:rPr>
                <w:rFonts w:ascii="Times New Roman" w:hAnsi="Times New Roman" w:cs="Times New Roman"/>
                <w:sz w:val="24"/>
                <w:szCs w:val="24"/>
              </w:rPr>
              <w:t>in initial connection</w:t>
            </w:r>
            <w:r w:rsidR="00183E7E" w:rsidRPr="00E741D3">
              <w:rPr>
                <w:rFonts w:ascii="Times New Roman" w:hAnsi="Times New Roman" w:cs="Times New Roman"/>
                <w:sz w:val="24"/>
                <w:szCs w:val="24"/>
              </w:rPr>
              <w:t xml:space="preserve"> with participants/families</w:t>
            </w:r>
          </w:p>
        </w:tc>
      </w:tr>
      <w:tr w:rsidR="002B5FE9" w:rsidRPr="00E741D3" w14:paraId="7A4D3673" w14:textId="77777777" w:rsidTr="00E741D3">
        <w:tc>
          <w:tcPr>
            <w:tcW w:w="2695" w:type="dxa"/>
          </w:tcPr>
          <w:p w14:paraId="45F243EF" w14:textId="4C9438C7" w:rsidR="002B5FE9" w:rsidRPr="00E741D3" w:rsidRDefault="002B5FE9" w:rsidP="00183E7E">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Other</w:t>
            </w:r>
          </w:p>
        </w:tc>
        <w:tc>
          <w:tcPr>
            <w:tcW w:w="7735" w:type="dxa"/>
          </w:tcPr>
          <w:p w14:paraId="7A250C13" w14:textId="5D0271DA" w:rsidR="002B5FE9" w:rsidRPr="00E741D3" w:rsidRDefault="002B5FE9" w:rsidP="00183E7E">
            <w:pPr>
              <w:rPr>
                <w:rFonts w:ascii="Times New Roman" w:hAnsi="Times New Roman" w:cs="Times New Roman"/>
                <w:sz w:val="24"/>
                <w:szCs w:val="24"/>
              </w:rPr>
            </w:pPr>
            <w:r w:rsidRPr="00E741D3">
              <w:rPr>
                <w:rFonts w:ascii="Times New Roman" w:hAnsi="Times New Roman" w:cs="Times New Roman"/>
                <w:sz w:val="24"/>
                <w:szCs w:val="24"/>
              </w:rPr>
              <w:t>Other “Initial Connection” that doesn’t fit into codes 7 through 1</w:t>
            </w:r>
            <w:r w:rsidR="00C54BE0" w:rsidRPr="00E741D3">
              <w:rPr>
                <w:rFonts w:ascii="Times New Roman" w:hAnsi="Times New Roman" w:cs="Times New Roman"/>
                <w:sz w:val="24"/>
                <w:szCs w:val="24"/>
              </w:rPr>
              <w:t>2</w:t>
            </w:r>
          </w:p>
        </w:tc>
      </w:tr>
      <w:tr w:rsidR="001E0F47" w:rsidRPr="00E741D3" w14:paraId="19B730C2" w14:textId="77777777" w:rsidTr="00E741D3">
        <w:tc>
          <w:tcPr>
            <w:tcW w:w="2695" w:type="dxa"/>
          </w:tcPr>
          <w:p w14:paraId="181ABE3C" w14:textId="53D77709" w:rsidR="001E0F47" w:rsidRPr="00E741D3" w:rsidRDefault="001E0F47" w:rsidP="001E0F47">
            <w:pPr>
              <w:rPr>
                <w:rFonts w:ascii="Times New Roman" w:hAnsi="Times New Roman" w:cs="Times New Roman"/>
                <w:b/>
                <w:bCs/>
                <w:sz w:val="24"/>
                <w:szCs w:val="24"/>
              </w:rPr>
            </w:pPr>
            <w:r w:rsidRPr="00E741D3">
              <w:rPr>
                <w:rFonts w:ascii="Times New Roman" w:hAnsi="Times New Roman" w:cs="Times New Roman"/>
                <w:b/>
                <w:bCs/>
                <w:sz w:val="24"/>
                <w:szCs w:val="24"/>
              </w:rPr>
              <w:t>Building Connection/Give and Take</w:t>
            </w:r>
          </w:p>
        </w:tc>
        <w:tc>
          <w:tcPr>
            <w:tcW w:w="7735" w:type="dxa"/>
          </w:tcPr>
          <w:p w14:paraId="5500C5F5" w14:textId="4962C7EF" w:rsidR="001E0F47" w:rsidRPr="00E741D3" w:rsidRDefault="00570678" w:rsidP="00A05222">
            <w:pPr>
              <w:rPr>
                <w:rFonts w:ascii="Times New Roman" w:hAnsi="Times New Roman" w:cs="Times New Roman"/>
                <w:sz w:val="24"/>
                <w:szCs w:val="24"/>
              </w:rPr>
            </w:pPr>
            <w:r w:rsidRPr="00E741D3">
              <w:rPr>
                <w:rFonts w:ascii="Times New Roman" w:hAnsi="Times New Roman" w:cs="Times New Roman"/>
                <w:sz w:val="24"/>
                <w:szCs w:val="24"/>
              </w:rPr>
              <w:t>Relational issues that arise after the initial interaction related to building a connection with a potential participant/family</w:t>
            </w:r>
            <w:r w:rsidR="00BF54C5" w:rsidRPr="00E741D3">
              <w:rPr>
                <w:rFonts w:ascii="Times New Roman" w:hAnsi="Times New Roman" w:cs="Times New Roman"/>
                <w:sz w:val="24"/>
                <w:szCs w:val="24"/>
              </w:rPr>
              <w:t xml:space="preserve"> in the context of the potential research study</w:t>
            </w:r>
            <w:r w:rsidR="000B3492" w:rsidRPr="00E741D3">
              <w:rPr>
                <w:rFonts w:ascii="Times New Roman" w:hAnsi="Times New Roman" w:cs="Times New Roman"/>
                <w:sz w:val="24"/>
                <w:szCs w:val="24"/>
              </w:rPr>
              <w:t>, generally during or after the consent conversation</w:t>
            </w:r>
            <w:r w:rsidRPr="00E741D3">
              <w:rPr>
                <w:rFonts w:ascii="Times New Roman" w:hAnsi="Times New Roman" w:cs="Times New Roman"/>
                <w:sz w:val="24"/>
                <w:szCs w:val="24"/>
              </w:rPr>
              <w:t xml:space="preserve"> </w:t>
            </w:r>
          </w:p>
        </w:tc>
      </w:tr>
      <w:tr w:rsidR="003F6843" w:rsidRPr="00E741D3" w14:paraId="16298C48" w14:textId="77777777" w:rsidTr="00E741D3">
        <w:tc>
          <w:tcPr>
            <w:tcW w:w="2695" w:type="dxa"/>
          </w:tcPr>
          <w:p w14:paraId="223FAFD5" w14:textId="1D036B30" w:rsidR="003F6843" w:rsidRPr="00E741D3" w:rsidRDefault="003F6843" w:rsidP="001E0F47">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Attention to family context/needs</w:t>
            </w:r>
          </w:p>
        </w:tc>
        <w:tc>
          <w:tcPr>
            <w:tcW w:w="7735" w:type="dxa"/>
          </w:tcPr>
          <w:p w14:paraId="004946B0" w14:textId="4007DA32" w:rsidR="003F6843" w:rsidRPr="00E741D3" w:rsidRDefault="003F6843" w:rsidP="00FA761B">
            <w:pPr>
              <w:rPr>
                <w:rFonts w:ascii="Times New Roman" w:hAnsi="Times New Roman" w:cs="Times New Roman"/>
                <w:sz w:val="24"/>
                <w:szCs w:val="24"/>
              </w:rPr>
            </w:pPr>
            <w:r w:rsidRPr="00E741D3">
              <w:rPr>
                <w:rFonts w:ascii="Times New Roman" w:hAnsi="Times New Roman" w:cs="Times New Roman"/>
                <w:sz w:val="24"/>
                <w:szCs w:val="24"/>
              </w:rPr>
              <w:t>Paying attention to (or being respectful of) the family’s time and other contextual features, such as their clinical needs or family obligations</w:t>
            </w:r>
            <w:r w:rsidR="00C863E1" w:rsidRPr="00E741D3">
              <w:rPr>
                <w:rFonts w:ascii="Times New Roman" w:hAnsi="Times New Roman" w:cs="Times New Roman"/>
                <w:sz w:val="24"/>
                <w:szCs w:val="24"/>
              </w:rPr>
              <w:t xml:space="preserve"> throughout the ongoing interaction</w:t>
            </w:r>
            <w:r w:rsidR="00FA761B" w:rsidRPr="00E741D3">
              <w:rPr>
                <w:rFonts w:ascii="Times New Roman" w:hAnsi="Times New Roman" w:cs="Times New Roman"/>
                <w:sz w:val="24"/>
                <w:szCs w:val="24"/>
              </w:rPr>
              <w:t>, or remembering personal details about the family</w:t>
            </w:r>
          </w:p>
        </w:tc>
      </w:tr>
      <w:tr w:rsidR="00C863E1" w:rsidRPr="00E741D3" w14:paraId="77B658D2" w14:textId="77777777" w:rsidTr="00E741D3">
        <w:tc>
          <w:tcPr>
            <w:tcW w:w="2695" w:type="dxa"/>
          </w:tcPr>
          <w:p w14:paraId="3D78CB90" w14:textId="3304D700" w:rsidR="00C863E1" w:rsidRPr="00E741D3" w:rsidRDefault="00C863E1" w:rsidP="00C863E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Power/social dynamics</w:t>
            </w:r>
          </w:p>
        </w:tc>
        <w:tc>
          <w:tcPr>
            <w:tcW w:w="7735" w:type="dxa"/>
          </w:tcPr>
          <w:p w14:paraId="5E26206A" w14:textId="5BB8ED0C" w:rsidR="00C863E1" w:rsidRPr="00E741D3" w:rsidRDefault="00C863E1" w:rsidP="00C863E1">
            <w:pPr>
              <w:rPr>
                <w:rFonts w:ascii="Times New Roman" w:hAnsi="Times New Roman" w:cs="Times New Roman"/>
                <w:sz w:val="24"/>
                <w:szCs w:val="24"/>
              </w:rPr>
            </w:pPr>
            <w:r w:rsidRPr="00E741D3">
              <w:rPr>
                <w:rFonts w:ascii="Times New Roman" w:hAnsi="Times New Roman" w:cs="Times New Roman"/>
                <w:sz w:val="24"/>
                <w:szCs w:val="24"/>
              </w:rPr>
              <w:t>Power or social dynamics, including belief that families hold the power or acknowledgment of complexity of power dynamics, and how they play into relationship building with participants/families</w:t>
            </w:r>
          </w:p>
        </w:tc>
      </w:tr>
      <w:tr w:rsidR="001E0F47" w:rsidRPr="00E741D3" w14:paraId="6C557D79" w14:textId="77777777" w:rsidTr="00E741D3">
        <w:tc>
          <w:tcPr>
            <w:tcW w:w="2695" w:type="dxa"/>
          </w:tcPr>
          <w:p w14:paraId="337FCA5D" w14:textId="539C9A6B" w:rsidR="001E0F47" w:rsidRPr="00E741D3" w:rsidRDefault="001211FC" w:rsidP="001211FC">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V</w:t>
            </w:r>
            <w:r w:rsidR="001E0F47" w:rsidRPr="00E741D3">
              <w:rPr>
                <w:rFonts w:ascii="Times New Roman" w:hAnsi="Times New Roman" w:cs="Times New Roman"/>
                <w:sz w:val="24"/>
                <w:szCs w:val="24"/>
              </w:rPr>
              <w:t>oluntariness</w:t>
            </w:r>
          </w:p>
        </w:tc>
        <w:tc>
          <w:tcPr>
            <w:tcW w:w="7735" w:type="dxa"/>
          </w:tcPr>
          <w:p w14:paraId="48833357" w14:textId="3DA0ED4E" w:rsidR="001E0F47" w:rsidRPr="00E741D3" w:rsidRDefault="001E0F47" w:rsidP="005018C6">
            <w:pPr>
              <w:rPr>
                <w:rFonts w:ascii="Times New Roman" w:hAnsi="Times New Roman" w:cs="Times New Roman"/>
                <w:sz w:val="24"/>
                <w:szCs w:val="24"/>
              </w:rPr>
            </w:pPr>
            <w:r w:rsidRPr="00E741D3">
              <w:rPr>
                <w:rFonts w:ascii="Times New Roman" w:hAnsi="Times New Roman" w:cs="Times New Roman"/>
                <w:sz w:val="24"/>
                <w:szCs w:val="24"/>
              </w:rPr>
              <w:t>Emphasis/focus on the voluntariness of research</w:t>
            </w:r>
            <w:r w:rsidR="00386124" w:rsidRPr="00E741D3">
              <w:rPr>
                <w:rFonts w:ascii="Times New Roman" w:hAnsi="Times New Roman" w:cs="Times New Roman"/>
                <w:sz w:val="24"/>
                <w:szCs w:val="24"/>
              </w:rPr>
              <w:t>, including issues around enrollment decision not affecting clinical care</w:t>
            </w:r>
            <w:r w:rsidR="005018C6" w:rsidRPr="00E741D3">
              <w:rPr>
                <w:rFonts w:ascii="Times New Roman" w:hAnsi="Times New Roman" w:cs="Times New Roman"/>
                <w:sz w:val="24"/>
                <w:szCs w:val="24"/>
              </w:rPr>
              <w:t xml:space="preserve"> and responding to “soft refusals</w:t>
            </w:r>
            <w:r w:rsidR="001D7A5A" w:rsidRPr="00E741D3">
              <w:rPr>
                <w:rFonts w:ascii="Times New Roman" w:hAnsi="Times New Roman" w:cs="Times New Roman"/>
                <w:sz w:val="24"/>
                <w:szCs w:val="24"/>
              </w:rPr>
              <w:t>;</w:t>
            </w:r>
            <w:r w:rsidR="005018C6" w:rsidRPr="00E741D3">
              <w:rPr>
                <w:rFonts w:ascii="Times New Roman" w:hAnsi="Times New Roman" w:cs="Times New Roman"/>
                <w:sz w:val="24"/>
                <w:szCs w:val="24"/>
              </w:rPr>
              <w:t>”</w:t>
            </w:r>
            <w:r w:rsidR="001D7A5A" w:rsidRPr="00E741D3">
              <w:rPr>
                <w:rFonts w:ascii="Times New Roman" w:hAnsi="Times New Roman" w:cs="Times New Roman"/>
                <w:sz w:val="24"/>
                <w:szCs w:val="24"/>
              </w:rPr>
              <w:t xml:space="preserve"> paying attention to non-verbal cues</w:t>
            </w:r>
          </w:p>
        </w:tc>
      </w:tr>
      <w:tr w:rsidR="00183E7E" w:rsidRPr="00E741D3" w14:paraId="5B3A42D4" w14:textId="77777777" w:rsidTr="00E741D3">
        <w:tc>
          <w:tcPr>
            <w:tcW w:w="2695" w:type="dxa"/>
          </w:tcPr>
          <w:p w14:paraId="18339592" w14:textId="3DE12D49" w:rsidR="00183E7E" w:rsidRPr="00E741D3" w:rsidRDefault="00183E7E" w:rsidP="00183E7E">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Language choice</w:t>
            </w:r>
          </w:p>
        </w:tc>
        <w:tc>
          <w:tcPr>
            <w:tcW w:w="7735" w:type="dxa"/>
          </w:tcPr>
          <w:p w14:paraId="0DFDC34E" w14:textId="029317F9" w:rsidR="00183E7E" w:rsidRPr="00E741D3" w:rsidRDefault="00183E7E" w:rsidP="00183E7E">
            <w:pPr>
              <w:rPr>
                <w:rFonts w:ascii="Times New Roman" w:hAnsi="Times New Roman" w:cs="Times New Roman"/>
                <w:sz w:val="24"/>
                <w:szCs w:val="24"/>
              </w:rPr>
            </w:pPr>
            <w:r w:rsidRPr="00E741D3">
              <w:rPr>
                <w:rFonts w:ascii="Times New Roman" w:hAnsi="Times New Roman" w:cs="Times New Roman"/>
                <w:sz w:val="24"/>
                <w:szCs w:val="24"/>
              </w:rPr>
              <w:t>Wording chosen by participants/families for recruitment discussion/materials, for example whether materials are accessible to non-scientists</w:t>
            </w:r>
          </w:p>
        </w:tc>
      </w:tr>
      <w:tr w:rsidR="002B5FE9" w:rsidRPr="00E741D3" w14:paraId="18DC6CE6" w14:textId="77777777" w:rsidTr="00E741D3">
        <w:tc>
          <w:tcPr>
            <w:tcW w:w="2695" w:type="dxa"/>
          </w:tcPr>
          <w:p w14:paraId="2385A2EE" w14:textId="29F68054" w:rsidR="002B5FE9" w:rsidRPr="00E741D3" w:rsidRDefault="002B5FE9" w:rsidP="002B5FE9">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Motivations</w:t>
            </w:r>
          </w:p>
        </w:tc>
        <w:tc>
          <w:tcPr>
            <w:tcW w:w="7735" w:type="dxa"/>
          </w:tcPr>
          <w:p w14:paraId="58C857C8" w14:textId="65C25565" w:rsidR="002B5FE9" w:rsidRPr="00E741D3" w:rsidRDefault="002B5FE9" w:rsidP="002B5FE9">
            <w:pPr>
              <w:rPr>
                <w:rFonts w:ascii="Times New Roman" w:hAnsi="Times New Roman" w:cs="Times New Roman"/>
                <w:sz w:val="24"/>
                <w:szCs w:val="24"/>
              </w:rPr>
            </w:pPr>
            <w:r w:rsidRPr="00E741D3">
              <w:rPr>
                <w:rFonts w:ascii="Times New Roman" w:hAnsi="Times New Roman" w:cs="Times New Roman"/>
                <w:sz w:val="24"/>
                <w:szCs w:val="24"/>
              </w:rPr>
              <w:t>Reasons for being interested in research, generally or specific study</w:t>
            </w:r>
            <w:r w:rsidR="00F5268C" w:rsidRPr="00E741D3">
              <w:rPr>
                <w:rFonts w:ascii="Times New Roman" w:hAnsi="Times New Roman" w:cs="Times New Roman"/>
                <w:sz w:val="24"/>
                <w:szCs w:val="24"/>
              </w:rPr>
              <w:t>; may include discussion of research benefits</w:t>
            </w:r>
          </w:p>
        </w:tc>
      </w:tr>
      <w:tr w:rsidR="001E0F47" w:rsidRPr="00E741D3" w14:paraId="6B8DC91C" w14:textId="77777777" w:rsidTr="00E741D3">
        <w:tc>
          <w:tcPr>
            <w:tcW w:w="2695" w:type="dxa"/>
          </w:tcPr>
          <w:p w14:paraId="591D879F" w14:textId="013F1968" w:rsidR="001E0F47" w:rsidRPr="00E741D3" w:rsidRDefault="001E0F47" w:rsidP="001E0F47">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Description of study</w:t>
            </w:r>
          </w:p>
        </w:tc>
        <w:tc>
          <w:tcPr>
            <w:tcW w:w="7735" w:type="dxa"/>
          </w:tcPr>
          <w:p w14:paraId="5CE8D705" w14:textId="214067E8" w:rsidR="001E0F47" w:rsidRPr="00E741D3" w:rsidRDefault="001E0F47" w:rsidP="001E0F47">
            <w:pPr>
              <w:rPr>
                <w:rFonts w:ascii="Times New Roman" w:hAnsi="Times New Roman" w:cs="Times New Roman"/>
                <w:sz w:val="24"/>
                <w:szCs w:val="24"/>
              </w:rPr>
            </w:pPr>
            <w:r w:rsidRPr="00E741D3">
              <w:rPr>
                <w:rFonts w:ascii="Times New Roman" w:hAnsi="Times New Roman" w:cs="Times New Roman"/>
                <w:sz w:val="24"/>
                <w:szCs w:val="24"/>
              </w:rPr>
              <w:t>Explanation of study procedures/informed consent information/what the participant needs to do</w:t>
            </w:r>
            <w:r w:rsidR="008B7C85" w:rsidRPr="00E741D3">
              <w:rPr>
                <w:rFonts w:ascii="Times New Roman" w:hAnsi="Times New Roman" w:cs="Times New Roman"/>
                <w:sz w:val="24"/>
                <w:szCs w:val="24"/>
              </w:rPr>
              <w:t>, including potential participant asking clarifying questions or not</w:t>
            </w:r>
          </w:p>
        </w:tc>
      </w:tr>
      <w:tr w:rsidR="001E0F47" w:rsidRPr="00E741D3" w14:paraId="72217634" w14:textId="77777777" w:rsidTr="00E741D3">
        <w:tc>
          <w:tcPr>
            <w:tcW w:w="2695" w:type="dxa"/>
          </w:tcPr>
          <w:p w14:paraId="73DE1237" w14:textId="5AE825DD" w:rsidR="001E0F47" w:rsidRPr="00E741D3" w:rsidRDefault="001E0F47" w:rsidP="001E0F47">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Study risks</w:t>
            </w:r>
          </w:p>
        </w:tc>
        <w:tc>
          <w:tcPr>
            <w:tcW w:w="7735" w:type="dxa"/>
          </w:tcPr>
          <w:p w14:paraId="296DBE12" w14:textId="170186F3" w:rsidR="001E0F47" w:rsidRPr="00E741D3" w:rsidRDefault="001E0F47" w:rsidP="001E0F47">
            <w:pPr>
              <w:rPr>
                <w:rFonts w:ascii="Times New Roman" w:hAnsi="Times New Roman" w:cs="Times New Roman"/>
                <w:sz w:val="24"/>
                <w:szCs w:val="24"/>
              </w:rPr>
            </w:pPr>
            <w:r w:rsidRPr="00E741D3">
              <w:rPr>
                <w:rFonts w:ascii="Times New Roman" w:hAnsi="Times New Roman" w:cs="Times New Roman"/>
                <w:sz w:val="24"/>
                <w:szCs w:val="24"/>
              </w:rPr>
              <w:t>Considerations about study risks</w:t>
            </w:r>
          </w:p>
        </w:tc>
      </w:tr>
      <w:tr w:rsidR="001E0F47" w:rsidRPr="00E741D3" w14:paraId="559F8C22" w14:textId="77777777" w:rsidTr="00E741D3">
        <w:tc>
          <w:tcPr>
            <w:tcW w:w="2695" w:type="dxa"/>
          </w:tcPr>
          <w:p w14:paraId="2959F9EE" w14:textId="439B4D79" w:rsidR="001E0F47" w:rsidRPr="00E741D3" w:rsidRDefault="001E0F47" w:rsidP="001E0F47">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Burdens of participation</w:t>
            </w:r>
          </w:p>
        </w:tc>
        <w:tc>
          <w:tcPr>
            <w:tcW w:w="7735" w:type="dxa"/>
          </w:tcPr>
          <w:p w14:paraId="7BD5D6D4" w14:textId="37F7E3B7" w:rsidR="001E0F47" w:rsidRPr="00E741D3" w:rsidRDefault="001E0F47" w:rsidP="001E0F47">
            <w:pPr>
              <w:rPr>
                <w:rFonts w:ascii="Times New Roman" w:hAnsi="Times New Roman" w:cs="Times New Roman"/>
                <w:sz w:val="24"/>
                <w:szCs w:val="24"/>
              </w:rPr>
            </w:pPr>
            <w:r w:rsidRPr="00E741D3">
              <w:rPr>
                <w:rFonts w:ascii="Times New Roman" w:hAnsi="Times New Roman" w:cs="Times New Roman"/>
                <w:sz w:val="24"/>
                <w:szCs w:val="24"/>
              </w:rPr>
              <w:t>Considerations related to the burdens of participation on the part of the participant, including ways of overcoming barriers. Includes factors such as time required to participate; extra hospital or clinic visits; extra tests; increased calls from staff</w:t>
            </w:r>
          </w:p>
        </w:tc>
      </w:tr>
      <w:tr w:rsidR="001E0F47" w:rsidRPr="00E741D3" w14:paraId="63405873" w14:textId="77777777" w:rsidTr="00E741D3">
        <w:tc>
          <w:tcPr>
            <w:tcW w:w="2695" w:type="dxa"/>
          </w:tcPr>
          <w:p w14:paraId="4CFCA79B" w14:textId="3BE7A545" w:rsidR="001E0F47" w:rsidRPr="00E741D3" w:rsidRDefault="001E0F47" w:rsidP="001E0F47">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General comfort/discomfort with research</w:t>
            </w:r>
          </w:p>
        </w:tc>
        <w:tc>
          <w:tcPr>
            <w:tcW w:w="7735" w:type="dxa"/>
          </w:tcPr>
          <w:p w14:paraId="13B6B4BC" w14:textId="40BC0DFA" w:rsidR="001E0F47" w:rsidRPr="00E741D3" w:rsidRDefault="001E0F47" w:rsidP="001E0F47">
            <w:pPr>
              <w:rPr>
                <w:rFonts w:ascii="Times New Roman" w:hAnsi="Times New Roman" w:cs="Times New Roman"/>
                <w:sz w:val="24"/>
                <w:szCs w:val="24"/>
              </w:rPr>
            </w:pPr>
            <w:r w:rsidRPr="00E741D3">
              <w:rPr>
                <w:rFonts w:ascii="Times New Roman" w:hAnsi="Times New Roman" w:cs="Times New Roman"/>
                <w:sz w:val="24"/>
                <w:szCs w:val="24"/>
              </w:rPr>
              <w:t>Barriers or facilitators related to general comfort level with research, including research privacy concerns and including references to “guinea pigs”</w:t>
            </w:r>
          </w:p>
        </w:tc>
      </w:tr>
      <w:tr w:rsidR="00C863E1" w:rsidRPr="00E741D3" w14:paraId="0A16C554" w14:textId="77777777" w:rsidTr="00E741D3">
        <w:tc>
          <w:tcPr>
            <w:tcW w:w="2695" w:type="dxa"/>
          </w:tcPr>
          <w:p w14:paraId="5B20B08E" w14:textId="77777777" w:rsidR="00C863E1" w:rsidRPr="00E741D3" w:rsidRDefault="00C863E1" w:rsidP="008A39DD">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Assent/engaging with the pediatric patient</w:t>
            </w:r>
          </w:p>
        </w:tc>
        <w:tc>
          <w:tcPr>
            <w:tcW w:w="7735" w:type="dxa"/>
          </w:tcPr>
          <w:p w14:paraId="10222CA1" w14:textId="77777777" w:rsidR="00C863E1" w:rsidRPr="00E741D3" w:rsidRDefault="00C863E1" w:rsidP="001D5184">
            <w:pPr>
              <w:rPr>
                <w:rFonts w:ascii="Times New Roman" w:hAnsi="Times New Roman" w:cs="Times New Roman"/>
                <w:sz w:val="24"/>
                <w:szCs w:val="24"/>
              </w:rPr>
            </w:pPr>
            <w:r w:rsidRPr="00E741D3">
              <w:rPr>
                <w:rFonts w:ascii="Times New Roman" w:hAnsi="Times New Roman" w:cs="Times New Roman"/>
                <w:sz w:val="24"/>
                <w:szCs w:val="24"/>
              </w:rPr>
              <w:t>Assent/engaging with the pediatric patient</w:t>
            </w:r>
          </w:p>
        </w:tc>
      </w:tr>
      <w:tr w:rsidR="002B5FE9" w:rsidRPr="00E741D3" w14:paraId="2B79B826" w14:textId="77777777" w:rsidTr="00E741D3">
        <w:tc>
          <w:tcPr>
            <w:tcW w:w="2695" w:type="dxa"/>
          </w:tcPr>
          <w:p w14:paraId="5E1FE6A8" w14:textId="267AFFDF" w:rsidR="002B5FE9" w:rsidRPr="00E741D3" w:rsidRDefault="002B5FE9" w:rsidP="008A39DD">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Other</w:t>
            </w:r>
          </w:p>
        </w:tc>
        <w:tc>
          <w:tcPr>
            <w:tcW w:w="7735" w:type="dxa"/>
          </w:tcPr>
          <w:p w14:paraId="08E099D2" w14:textId="39E0F914" w:rsidR="002B5FE9" w:rsidRPr="00E741D3" w:rsidRDefault="002B5FE9" w:rsidP="00A51DAE">
            <w:pPr>
              <w:rPr>
                <w:rFonts w:ascii="Times New Roman" w:hAnsi="Times New Roman" w:cs="Times New Roman"/>
                <w:sz w:val="24"/>
                <w:szCs w:val="24"/>
              </w:rPr>
            </w:pPr>
            <w:r w:rsidRPr="00E741D3">
              <w:rPr>
                <w:rFonts w:ascii="Times New Roman" w:hAnsi="Times New Roman" w:cs="Times New Roman"/>
                <w:sz w:val="24"/>
                <w:szCs w:val="24"/>
              </w:rPr>
              <w:t>Other “Building Connection/Give and Take” that doesn’t fit into codes 1</w:t>
            </w:r>
            <w:r w:rsidR="003C42F2" w:rsidRPr="00E741D3">
              <w:rPr>
                <w:rFonts w:ascii="Times New Roman" w:hAnsi="Times New Roman" w:cs="Times New Roman"/>
                <w:sz w:val="24"/>
                <w:szCs w:val="24"/>
              </w:rPr>
              <w:t>4</w:t>
            </w:r>
            <w:r w:rsidRPr="00E741D3">
              <w:rPr>
                <w:rFonts w:ascii="Times New Roman" w:hAnsi="Times New Roman" w:cs="Times New Roman"/>
                <w:sz w:val="24"/>
                <w:szCs w:val="24"/>
              </w:rPr>
              <w:t xml:space="preserve"> through 2</w:t>
            </w:r>
            <w:r w:rsidR="003C42F2" w:rsidRPr="00E741D3">
              <w:rPr>
                <w:rFonts w:ascii="Times New Roman" w:hAnsi="Times New Roman" w:cs="Times New Roman"/>
                <w:sz w:val="24"/>
                <w:szCs w:val="24"/>
              </w:rPr>
              <w:t>3</w:t>
            </w:r>
          </w:p>
        </w:tc>
      </w:tr>
      <w:tr w:rsidR="007C4D8F" w:rsidRPr="00E741D3" w14:paraId="08AEF06F" w14:textId="77777777" w:rsidTr="00E741D3">
        <w:tc>
          <w:tcPr>
            <w:tcW w:w="2695" w:type="dxa"/>
          </w:tcPr>
          <w:p w14:paraId="215CA7B3" w14:textId="0B5D5C36" w:rsidR="007C4D8F" w:rsidRPr="00E741D3" w:rsidRDefault="001E0F47" w:rsidP="001E0F47">
            <w:pPr>
              <w:rPr>
                <w:rFonts w:ascii="Times New Roman" w:hAnsi="Times New Roman" w:cs="Times New Roman"/>
                <w:b/>
                <w:bCs/>
                <w:sz w:val="24"/>
                <w:szCs w:val="24"/>
              </w:rPr>
            </w:pPr>
            <w:r w:rsidRPr="00E741D3">
              <w:rPr>
                <w:rFonts w:ascii="Times New Roman" w:hAnsi="Times New Roman" w:cs="Times New Roman"/>
                <w:b/>
                <w:bCs/>
                <w:sz w:val="24"/>
                <w:szCs w:val="24"/>
              </w:rPr>
              <w:lastRenderedPageBreak/>
              <w:t>Following Through</w:t>
            </w:r>
          </w:p>
        </w:tc>
        <w:tc>
          <w:tcPr>
            <w:tcW w:w="7735" w:type="dxa"/>
          </w:tcPr>
          <w:p w14:paraId="7A9A334C" w14:textId="1E9E0F01" w:rsidR="007C4D8F" w:rsidRPr="00E741D3" w:rsidRDefault="00570678" w:rsidP="00A05222">
            <w:pPr>
              <w:rPr>
                <w:rFonts w:ascii="Times New Roman" w:hAnsi="Times New Roman" w:cs="Times New Roman"/>
                <w:sz w:val="24"/>
                <w:szCs w:val="24"/>
              </w:rPr>
            </w:pPr>
            <w:r w:rsidRPr="00E741D3">
              <w:rPr>
                <w:rFonts w:ascii="Times New Roman" w:hAnsi="Times New Roman" w:cs="Times New Roman"/>
                <w:sz w:val="24"/>
                <w:szCs w:val="24"/>
              </w:rPr>
              <w:t>Relational issues that arise after initial connections and discussions about the study; may include issues both before an</w:t>
            </w:r>
            <w:r w:rsidR="00A05222" w:rsidRPr="00E741D3">
              <w:rPr>
                <w:rFonts w:ascii="Times New Roman" w:hAnsi="Times New Roman" w:cs="Times New Roman"/>
                <w:sz w:val="24"/>
                <w:szCs w:val="24"/>
              </w:rPr>
              <w:t>d after decision to participate</w:t>
            </w:r>
          </w:p>
        </w:tc>
      </w:tr>
      <w:tr w:rsidR="003916BC" w:rsidRPr="00E741D3" w14:paraId="38795ABE" w14:textId="77777777" w:rsidTr="00E741D3">
        <w:tc>
          <w:tcPr>
            <w:tcW w:w="2695" w:type="dxa"/>
          </w:tcPr>
          <w:p w14:paraId="46F22FEC" w14:textId="34EF50F2" w:rsidR="003916BC" w:rsidRPr="00E741D3" w:rsidRDefault="003916BC" w:rsidP="008A39DD">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Following through</w:t>
            </w:r>
          </w:p>
        </w:tc>
        <w:tc>
          <w:tcPr>
            <w:tcW w:w="7735" w:type="dxa"/>
          </w:tcPr>
          <w:p w14:paraId="54255D4E" w14:textId="5C091253" w:rsidR="003916BC" w:rsidRPr="00E741D3" w:rsidRDefault="00B470C2" w:rsidP="00B470C2">
            <w:pPr>
              <w:rPr>
                <w:rFonts w:ascii="Times New Roman" w:hAnsi="Times New Roman" w:cs="Times New Roman"/>
                <w:sz w:val="24"/>
                <w:szCs w:val="24"/>
              </w:rPr>
            </w:pPr>
            <w:r w:rsidRPr="00E741D3">
              <w:rPr>
                <w:rFonts w:ascii="Times New Roman" w:hAnsi="Times New Roman" w:cs="Times New Roman"/>
                <w:sz w:val="24"/>
                <w:szCs w:val="24"/>
              </w:rPr>
              <w:t>Discusses following through, keeping promises, doing what you say you’ll do when you said you would, etc.</w:t>
            </w:r>
          </w:p>
        </w:tc>
      </w:tr>
      <w:tr w:rsidR="003916BC" w:rsidRPr="00E741D3" w14:paraId="1499C30C" w14:textId="77777777" w:rsidTr="00E741D3">
        <w:tc>
          <w:tcPr>
            <w:tcW w:w="2695" w:type="dxa"/>
          </w:tcPr>
          <w:p w14:paraId="3E4A7094" w14:textId="126F6BBA" w:rsidR="003916BC" w:rsidRPr="00E741D3" w:rsidRDefault="003916BC" w:rsidP="008A39DD">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Longitudinal relationship building</w:t>
            </w:r>
          </w:p>
        </w:tc>
        <w:tc>
          <w:tcPr>
            <w:tcW w:w="7735" w:type="dxa"/>
          </w:tcPr>
          <w:p w14:paraId="48CDA758" w14:textId="3C07556E" w:rsidR="003916BC" w:rsidRPr="00E741D3" w:rsidRDefault="00287270" w:rsidP="00CA31F6">
            <w:pPr>
              <w:rPr>
                <w:rFonts w:ascii="Times New Roman" w:hAnsi="Times New Roman" w:cs="Times New Roman"/>
                <w:sz w:val="24"/>
                <w:szCs w:val="24"/>
              </w:rPr>
            </w:pPr>
            <w:r w:rsidRPr="00E741D3">
              <w:rPr>
                <w:rFonts w:ascii="Times New Roman" w:hAnsi="Times New Roman" w:cs="Times New Roman"/>
                <w:sz w:val="24"/>
                <w:szCs w:val="24"/>
              </w:rPr>
              <w:t>L</w:t>
            </w:r>
            <w:r w:rsidR="00E118DE" w:rsidRPr="00E741D3">
              <w:rPr>
                <w:rFonts w:ascii="Times New Roman" w:hAnsi="Times New Roman" w:cs="Times New Roman"/>
                <w:sz w:val="24"/>
                <w:szCs w:val="24"/>
              </w:rPr>
              <w:t>ongitudinal relationship building</w:t>
            </w:r>
            <w:r w:rsidRPr="00E741D3">
              <w:rPr>
                <w:rFonts w:ascii="Times New Roman" w:hAnsi="Times New Roman" w:cs="Times New Roman"/>
                <w:sz w:val="24"/>
                <w:szCs w:val="24"/>
              </w:rPr>
              <w:t>, i</w:t>
            </w:r>
            <w:r w:rsidR="00E118DE" w:rsidRPr="00E741D3">
              <w:rPr>
                <w:rFonts w:ascii="Times New Roman" w:hAnsi="Times New Roman" w:cs="Times New Roman"/>
                <w:sz w:val="24"/>
                <w:szCs w:val="24"/>
              </w:rPr>
              <w:t xml:space="preserve">ncludes discussion of </w:t>
            </w:r>
            <w:r w:rsidR="003916BC" w:rsidRPr="00E741D3">
              <w:rPr>
                <w:rFonts w:ascii="Times New Roman" w:hAnsi="Times New Roman" w:cs="Times New Roman"/>
                <w:sz w:val="24"/>
                <w:szCs w:val="24"/>
              </w:rPr>
              <w:t>building trust over time</w:t>
            </w:r>
            <w:r w:rsidR="004D7782" w:rsidRPr="00E741D3">
              <w:rPr>
                <w:rFonts w:ascii="Times New Roman" w:hAnsi="Times New Roman" w:cs="Times New Roman"/>
                <w:sz w:val="24"/>
                <w:szCs w:val="24"/>
              </w:rPr>
              <w:t xml:space="preserve"> or participants forgetting prior interactions</w:t>
            </w:r>
            <w:r w:rsidR="003916BC" w:rsidRPr="00E741D3">
              <w:rPr>
                <w:rFonts w:ascii="Times New Roman" w:hAnsi="Times New Roman" w:cs="Times New Roman"/>
                <w:sz w:val="24"/>
                <w:szCs w:val="24"/>
              </w:rPr>
              <w:t xml:space="preserve">; ongoing communication via newsletter to participants; how to </w:t>
            </w:r>
            <w:r w:rsidR="00CA31F6" w:rsidRPr="00E741D3">
              <w:rPr>
                <w:rFonts w:ascii="Times New Roman" w:hAnsi="Times New Roman" w:cs="Times New Roman"/>
                <w:sz w:val="24"/>
                <w:szCs w:val="24"/>
              </w:rPr>
              <w:t>respond after a prior negative interaction</w:t>
            </w:r>
          </w:p>
        </w:tc>
      </w:tr>
      <w:tr w:rsidR="002B5FE9" w:rsidRPr="00E741D3" w14:paraId="248A4E3C" w14:textId="77777777" w:rsidTr="00E741D3">
        <w:tc>
          <w:tcPr>
            <w:tcW w:w="2695" w:type="dxa"/>
          </w:tcPr>
          <w:p w14:paraId="2C1DD015" w14:textId="0E2D7A49" w:rsidR="002B5FE9" w:rsidRPr="00E741D3" w:rsidRDefault="002B5FE9" w:rsidP="008A39DD">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Other</w:t>
            </w:r>
          </w:p>
        </w:tc>
        <w:tc>
          <w:tcPr>
            <w:tcW w:w="7735" w:type="dxa"/>
          </w:tcPr>
          <w:p w14:paraId="0EC48761" w14:textId="65C5E307" w:rsidR="002B5FE9" w:rsidRPr="00E741D3" w:rsidRDefault="002B5FE9" w:rsidP="00CA31F6">
            <w:pPr>
              <w:rPr>
                <w:rFonts w:ascii="Times New Roman" w:hAnsi="Times New Roman" w:cs="Times New Roman"/>
                <w:sz w:val="24"/>
                <w:szCs w:val="24"/>
              </w:rPr>
            </w:pPr>
            <w:r w:rsidRPr="00E741D3">
              <w:rPr>
                <w:rFonts w:ascii="Times New Roman" w:hAnsi="Times New Roman" w:cs="Times New Roman"/>
                <w:sz w:val="24"/>
                <w:szCs w:val="24"/>
              </w:rPr>
              <w:t>Other “Following Through” that doesn’t fit into codes 2</w:t>
            </w:r>
            <w:r w:rsidR="003C42F2" w:rsidRPr="00E741D3">
              <w:rPr>
                <w:rFonts w:ascii="Times New Roman" w:hAnsi="Times New Roman" w:cs="Times New Roman"/>
                <w:sz w:val="24"/>
                <w:szCs w:val="24"/>
              </w:rPr>
              <w:t>5</w:t>
            </w:r>
            <w:r w:rsidRPr="00E741D3">
              <w:rPr>
                <w:rFonts w:ascii="Times New Roman" w:hAnsi="Times New Roman" w:cs="Times New Roman"/>
                <w:sz w:val="24"/>
                <w:szCs w:val="24"/>
              </w:rPr>
              <w:t xml:space="preserve"> </w:t>
            </w:r>
            <w:r w:rsidR="00821061" w:rsidRPr="00E741D3">
              <w:rPr>
                <w:rFonts w:ascii="Times New Roman" w:hAnsi="Times New Roman" w:cs="Times New Roman"/>
                <w:sz w:val="24"/>
                <w:szCs w:val="24"/>
              </w:rPr>
              <w:t>or</w:t>
            </w:r>
            <w:r w:rsidRPr="00E741D3">
              <w:rPr>
                <w:rFonts w:ascii="Times New Roman" w:hAnsi="Times New Roman" w:cs="Times New Roman"/>
                <w:sz w:val="24"/>
                <w:szCs w:val="24"/>
              </w:rPr>
              <w:t xml:space="preserve"> 2</w:t>
            </w:r>
            <w:r w:rsidR="003C42F2" w:rsidRPr="00E741D3">
              <w:rPr>
                <w:rFonts w:ascii="Times New Roman" w:hAnsi="Times New Roman" w:cs="Times New Roman"/>
                <w:sz w:val="24"/>
                <w:szCs w:val="24"/>
              </w:rPr>
              <w:t>6</w:t>
            </w:r>
          </w:p>
        </w:tc>
      </w:tr>
      <w:tr w:rsidR="003916BC" w:rsidRPr="00E741D3" w14:paraId="3F09143E" w14:textId="77777777" w:rsidTr="00E741D3">
        <w:tc>
          <w:tcPr>
            <w:tcW w:w="2695" w:type="dxa"/>
          </w:tcPr>
          <w:p w14:paraId="437F26E7" w14:textId="0F51AD78" w:rsidR="003916BC" w:rsidRPr="00E741D3" w:rsidRDefault="003916BC" w:rsidP="003916BC">
            <w:pPr>
              <w:rPr>
                <w:rFonts w:ascii="Times New Roman" w:hAnsi="Times New Roman" w:cs="Times New Roman"/>
                <w:b/>
                <w:bCs/>
                <w:caps/>
                <w:sz w:val="24"/>
                <w:szCs w:val="24"/>
              </w:rPr>
            </w:pPr>
            <w:r w:rsidRPr="00E741D3">
              <w:rPr>
                <w:rFonts w:ascii="Times New Roman" w:hAnsi="Times New Roman" w:cs="Times New Roman"/>
                <w:b/>
                <w:bCs/>
                <w:caps/>
                <w:sz w:val="24"/>
                <w:szCs w:val="24"/>
              </w:rPr>
              <w:t>Structural</w:t>
            </w:r>
          </w:p>
        </w:tc>
        <w:tc>
          <w:tcPr>
            <w:tcW w:w="7735" w:type="dxa"/>
          </w:tcPr>
          <w:p w14:paraId="00044649" w14:textId="409BD87D" w:rsidR="003916BC" w:rsidRPr="00E741D3" w:rsidRDefault="00BF1ACD" w:rsidP="00A05222">
            <w:pPr>
              <w:rPr>
                <w:rFonts w:ascii="Times New Roman" w:hAnsi="Times New Roman" w:cs="Times New Roman"/>
                <w:sz w:val="24"/>
                <w:szCs w:val="24"/>
              </w:rPr>
            </w:pPr>
            <w:r w:rsidRPr="00E741D3">
              <w:rPr>
                <w:rFonts w:ascii="Times New Roman" w:hAnsi="Times New Roman" w:cs="Times New Roman"/>
                <w:sz w:val="24"/>
                <w:szCs w:val="24"/>
              </w:rPr>
              <w:t>These codes all focus on comments specific to the structural elements related to the recruitment process, as opposed to comments focused on the individual CRC or the relationship between the CRC and participant/family</w:t>
            </w:r>
          </w:p>
        </w:tc>
      </w:tr>
      <w:tr w:rsidR="001E0F47" w:rsidRPr="00E741D3" w14:paraId="465CE6F6" w14:textId="77777777" w:rsidTr="00E741D3">
        <w:tc>
          <w:tcPr>
            <w:tcW w:w="2695" w:type="dxa"/>
          </w:tcPr>
          <w:p w14:paraId="5FF405E8" w14:textId="7AA9A093" w:rsidR="001E0F47" w:rsidRPr="00E741D3" w:rsidRDefault="00F04FC7" w:rsidP="008A39DD">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Translation, interpretation, and language</w:t>
            </w:r>
          </w:p>
        </w:tc>
        <w:tc>
          <w:tcPr>
            <w:tcW w:w="7735" w:type="dxa"/>
          </w:tcPr>
          <w:p w14:paraId="2F9370D8" w14:textId="168C8EFF" w:rsidR="001E0F47" w:rsidRPr="00E741D3" w:rsidRDefault="00F04FC7" w:rsidP="00A759B2">
            <w:pPr>
              <w:rPr>
                <w:rFonts w:ascii="Times New Roman" w:hAnsi="Times New Roman" w:cs="Times New Roman"/>
                <w:sz w:val="24"/>
                <w:szCs w:val="24"/>
              </w:rPr>
            </w:pPr>
            <w:r w:rsidRPr="00E741D3">
              <w:rPr>
                <w:rFonts w:ascii="Times New Roman" w:hAnsi="Times New Roman" w:cs="Times New Roman"/>
                <w:sz w:val="24"/>
                <w:szCs w:val="24"/>
              </w:rPr>
              <w:t>External factors related to translation, interpretation, and language that affect the ability to include patients/families</w:t>
            </w:r>
            <w:r w:rsidR="00C54BE0" w:rsidRPr="00E741D3">
              <w:rPr>
                <w:rFonts w:ascii="Times New Roman" w:hAnsi="Times New Roman" w:cs="Times New Roman"/>
                <w:sz w:val="24"/>
                <w:szCs w:val="24"/>
              </w:rPr>
              <w:t xml:space="preserve"> who </w:t>
            </w:r>
            <w:r w:rsidR="00A759B2" w:rsidRPr="00E741D3">
              <w:rPr>
                <w:rFonts w:ascii="Times New Roman" w:hAnsi="Times New Roman" w:cs="Times New Roman"/>
                <w:sz w:val="24"/>
                <w:szCs w:val="24"/>
              </w:rPr>
              <w:t>use</w:t>
            </w:r>
            <w:r w:rsidRPr="00E741D3">
              <w:rPr>
                <w:rFonts w:ascii="Times New Roman" w:hAnsi="Times New Roman" w:cs="Times New Roman"/>
                <w:sz w:val="24"/>
                <w:szCs w:val="24"/>
              </w:rPr>
              <w:t xml:space="preserve"> </w:t>
            </w:r>
            <w:r w:rsidR="00C54BE0" w:rsidRPr="00E741D3">
              <w:rPr>
                <w:rFonts w:ascii="Times New Roman" w:hAnsi="Times New Roman" w:cs="Times New Roman"/>
                <w:sz w:val="24"/>
                <w:szCs w:val="24"/>
              </w:rPr>
              <w:t>a language other than English</w:t>
            </w:r>
          </w:p>
        </w:tc>
      </w:tr>
      <w:tr w:rsidR="001E0F47" w:rsidRPr="00E741D3" w14:paraId="6693135C" w14:textId="77777777" w:rsidTr="00E741D3">
        <w:tc>
          <w:tcPr>
            <w:tcW w:w="2695" w:type="dxa"/>
          </w:tcPr>
          <w:p w14:paraId="472D6488" w14:textId="107174D4" w:rsidR="001E0F47" w:rsidRPr="00E741D3" w:rsidRDefault="001E0F47"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Incentives/reimbursements</w:t>
            </w:r>
          </w:p>
        </w:tc>
        <w:tc>
          <w:tcPr>
            <w:tcW w:w="7735" w:type="dxa"/>
          </w:tcPr>
          <w:p w14:paraId="33769085" w14:textId="6B9BB55D" w:rsidR="001E0F47" w:rsidRPr="00E741D3" w:rsidRDefault="001E0F47" w:rsidP="001E0F47">
            <w:pPr>
              <w:rPr>
                <w:rFonts w:ascii="Times New Roman" w:hAnsi="Times New Roman" w:cs="Times New Roman"/>
                <w:sz w:val="24"/>
                <w:szCs w:val="24"/>
              </w:rPr>
            </w:pPr>
            <w:r w:rsidRPr="00E741D3">
              <w:rPr>
                <w:rFonts w:ascii="Times New Roman" w:hAnsi="Times New Roman" w:cs="Times New Roman"/>
                <w:sz w:val="24"/>
                <w:szCs w:val="24"/>
              </w:rPr>
              <w:t>Barriers or facilitators related to incentives/reimbursements for research</w:t>
            </w:r>
          </w:p>
        </w:tc>
      </w:tr>
      <w:tr w:rsidR="001E0F47" w:rsidRPr="00E741D3" w14:paraId="0A3982BE" w14:textId="77777777" w:rsidTr="00E741D3">
        <w:tc>
          <w:tcPr>
            <w:tcW w:w="2695" w:type="dxa"/>
          </w:tcPr>
          <w:p w14:paraId="2D517D1F" w14:textId="0699663C" w:rsidR="001E0F47" w:rsidRPr="00E741D3" w:rsidRDefault="001E0F47"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COVID-specific barriers</w:t>
            </w:r>
          </w:p>
        </w:tc>
        <w:tc>
          <w:tcPr>
            <w:tcW w:w="7735" w:type="dxa"/>
          </w:tcPr>
          <w:p w14:paraId="2A39E601" w14:textId="453510EE" w:rsidR="001E0F47" w:rsidRPr="00E741D3" w:rsidRDefault="001E0F47" w:rsidP="005466B5">
            <w:pPr>
              <w:rPr>
                <w:rFonts w:ascii="Times New Roman" w:hAnsi="Times New Roman" w:cs="Times New Roman"/>
                <w:sz w:val="24"/>
                <w:szCs w:val="24"/>
              </w:rPr>
            </w:pPr>
            <w:r w:rsidRPr="00E741D3">
              <w:rPr>
                <w:rFonts w:ascii="Times New Roman" w:hAnsi="Times New Roman" w:cs="Times New Roman"/>
                <w:sz w:val="24"/>
                <w:szCs w:val="24"/>
              </w:rPr>
              <w:t>Barriers to relationship-building stemming from the COVID-19 pandemic</w:t>
            </w:r>
            <w:r w:rsidR="005466B5" w:rsidRPr="00E741D3">
              <w:rPr>
                <w:rFonts w:ascii="Times New Roman" w:hAnsi="Times New Roman" w:cs="Times New Roman"/>
                <w:sz w:val="24"/>
                <w:szCs w:val="24"/>
              </w:rPr>
              <w:t>, including reflections on changes due to COVID-19 even if not mentioned explicitly (e.g., shift from in-person to phone)</w:t>
            </w:r>
          </w:p>
        </w:tc>
      </w:tr>
      <w:tr w:rsidR="003916BC" w:rsidRPr="00E741D3" w14:paraId="0FE40672" w14:textId="77777777" w:rsidTr="00E741D3">
        <w:tc>
          <w:tcPr>
            <w:tcW w:w="2695" w:type="dxa"/>
          </w:tcPr>
          <w:p w14:paraId="7AB8030C" w14:textId="71E14879" w:rsidR="003916BC" w:rsidRPr="00E741D3" w:rsidRDefault="001E0176"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Access to research participation/care</w:t>
            </w:r>
          </w:p>
        </w:tc>
        <w:tc>
          <w:tcPr>
            <w:tcW w:w="7735" w:type="dxa"/>
          </w:tcPr>
          <w:p w14:paraId="0059CB97" w14:textId="66605CC7" w:rsidR="003916BC" w:rsidRPr="00E741D3" w:rsidRDefault="001C2929" w:rsidP="00A51DAE">
            <w:pPr>
              <w:rPr>
                <w:rFonts w:ascii="Times New Roman" w:hAnsi="Times New Roman" w:cs="Times New Roman"/>
                <w:sz w:val="24"/>
                <w:szCs w:val="24"/>
              </w:rPr>
            </w:pPr>
            <w:r w:rsidRPr="00E741D3">
              <w:rPr>
                <w:rFonts w:ascii="Times New Roman" w:hAnsi="Times New Roman" w:cs="Times New Roman"/>
                <w:sz w:val="24"/>
                <w:szCs w:val="24"/>
              </w:rPr>
              <w:t>B</w:t>
            </w:r>
            <w:r w:rsidR="00204C35" w:rsidRPr="00E741D3">
              <w:rPr>
                <w:rFonts w:ascii="Times New Roman" w:hAnsi="Times New Roman" w:cs="Times New Roman"/>
                <w:sz w:val="24"/>
                <w:szCs w:val="24"/>
              </w:rPr>
              <w:t>arriers to building relationships related to access (or lack thereof) to clinical care or research opportunities</w:t>
            </w:r>
          </w:p>
        </w:tc>
      </w:tr>
      <w:tr w:rsidR="001E0176" w:rsidRPr="00E741D3" w14:paraId="4AF898C0" w14:textId="77777777" w:rsidTr="00E741D3">
        <w:tc>
          <w:tcPr>
            <w:tcW w:w="2695" w:type="dxa"/>
          </w:tcPr>
          <w:p w14:paraId="61CA3E31" w14:textId="05ACDF5B" w:rsidR="001E0176" w:rsidRPr="00E741D3" w:rsidRDefault="001E0176"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Research oversight pragmatics</w:t>
            </w:r>
          </w:p>
        </w:tc>
        <w:tc>
          <w:tcPr>
            <w:tcW w:w="7735" w:type="dxa"/>
          </w:tcPr>
          <w:p w14:paraId="26C0BBFD" w14:textId="6A85C34D" w:rsidR="001E0176" w:rsidRPr="00E741D3" w:rsidRDefault="001C2929" w:rsidP="00A51DAE">
            <w:pPr>
              <w:rPr>
                <w:rFonts w:ascii="Times New Roman" w:hAnsi="Times New Roman" w:cs="Times New Roman"/>
                <w:sz w:val="24"/>
                <w:szCs w:val="24"/>
              </w:rPr>
            </w:pPr>
            <w:r w:rsidRPr="00E741D3">
              <w:rPr>
                <w:rFonts w:ascii="Times New Roman" w:hAnsi="Times New Roman" w:cs="Times New Roman"/>
                <w:sz w:val="24"/>
                <w:szCs w:val="24"/>
              </w:rPr>
              <w:t>I</w:t>
            </w:r>
            <w:r w:rsidR="00863657" w:rsidRPr="00E741D3">
              <w:rPr>
                <w:rFonts w:ascii="Times New Roman" w:hAnsi="Times New Roman" w:cs="Times New Roman"/>
                <w:sz w:val="24"/>
                <w:szCs w:val="24"/>
              </w:rPr>
              <w:t xml:space="preserve">ssues related to research oversight. </w:t>
            </w:r>
            <w:r w:rsidR="002B6A1F" w:rsidRPr="00E741D3">
              <w:rPr>
                <w:rFonts w:ascii="Times New Roman" w:hAnsi="Times New Roman" w:cs="Times New Roman"/>
                <w:sz w:val="24"/>
                <w:szCs w:val="24"/>
              </w:rPr>
              <w:t>Includes challenges with IRB speed/</w:t>
            </w:r>
            <w:proofErr w:type="gramStart"/>
            <w:r w:rsidR="002B6A1F" w:rsidRPr="00E741D3">
              <w:rPr>
                <w:rFonts w:ascii="Times New Roman" w:hAnsi="Times New Roman" w:cs="Times New Roman"/>
                <w:sz w:val="24"/>
                <w:szCs w:val="24"/>
              </w:rPr>
              <w:t>process;</w:t>
            </w:r>
            <w:proofErr w:type="gramEnd"/>
            <w:r w:rsidR="002B6A1F" w:rsidRPr="00E741D3">
              <w:rPr>
                <w:rFonts w:ascii="Times New Roman" w:hAnsi="Times New Roman" w:cs="Times New Roman"/>
                <w:sz w:val="24"/>
                <w:szCs w:val="24"/>
              </w:rPr>
              <w:t xml:space="preserve"> support by IRB and others. </w:t>
            </w:r>
          </w:p>
        </w:tc>
      </w:tr>
      <w:tr w:rsidR="001E0176" w:rsidRPr="00E741D3" w14:paraId="265F62C2" w14:textId="77777777" w:rsidTr="00E741D3">
        <w:tc>
          <w:tcPr>
            <w:tcW w:w="2695" w:type="dxa"/>
          </w:tcPr>
          <w:p w14:paraId="14DBA4C5" w14:textId="129B66C1" w:rsidR="001E0176" w:rsidRPr="00E741D3" w:rsidRDefault="001E0176"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Participant’s prior relationship with clinician</w:t>
            </w:r>
            <w:r w:rsidR="00E84515" w:rsidRPr="00E741D3">
              <w:rPr>
                <w:rFonts w:ascii="Times New Roman" w:hAnsi="Times New Roman" w:cs="Times New Roman"/>
                <w:sz w:val="24"/>
                <w:szCs w:val="24"/>
              </w:rPr>
              <w:t>/</w:t>
            </w:r>
            <w:r w:rsidR="007A0184" w:rsidRPr="00E741D3">
              <w:rPr>
                <w:rFonts w:ascii="Times New Roman" w:hAnsi="Times New Roman" w:cs="Times New Roman"/>
                <w:sz w:val="24"/>
                <w:szCs w:val="24"/>
              </w:rPr>
              <w:t>institution</w:t>
            </w:r>
          </w:p>
        </w:tc>
        <w:tc>
          <w:tcPr>
            <w:tcW w:w="7735" w:type="dxa"/>
          </w:tcPr>
          <w:p w14:paraId="494CE7A4" w14:textId="4F9841BC" w:rsidR="001E0176" w:rsidRPr="00E741D3" w:rsidRDefault="001C2929" w:rsidP="00903037">
            <w:pPr>
              <w:rPr>
                <w:rFonts w:ascii="Times New Roman" w:hAnsi="Times New Roman" w:cs="Times New Roman"/>
                <w:sz w:val="24"/>
                <w:szCs w:val="24"/>
              </w:rPr>
            </w:pPr>
            <w:r w:rsidRPr="00E741D3">
              <w:rPr>
                <w:rFonts w:ascii="Times New Roman" w:hAnsi="Times New Roman" w:cs="Times New Roman"/>
                <w:sz w:val="24"/>
                <w:szCs w:val="24"/>
              </w:rPr>
              <w:t>P</w:t>
            </w:r>
            <w:r w:rsidR="001D0DF4" w:rsidRPr="00E741D3">
              <w:rPr>
                <w:rFonts w:ascii="Times New Roman" w:hAnsi="Times New Roman" w:cs="Times New Roman"/>
                <w:sz w:val="24"/>
                <w:szCs w:val="24"/>
              </w:rPr>
              <w:t>articipant’s prior relationship with clinic</w:t>
            </w:r>
            <w:r w:rsidR="00DC6BEF" w:rsidRPr="00E741D3">
              <w:rPr>
                <w:rFonts w:ascii="Times New Roman" w:hAnsi="Times New Roman" w:cs="Times New Roman"/>
                <w:sz w:val="24"/>
                <w:szCs w:val="24"/>
              </w:rPr>
              <w:t>ian</w:t>
            </w:r>
            <w:r w:rsidR="007A0184" w:rsidRPr="00E741D3">
              <w:rPr>
                <w:rFonts w:ascii="Times New Roman" w:hAnsi="Times New Roman" w:cs="Times New Roman"/>
                <w:sz w:val="24"/>
                <w:szCs w:val="24"/>
              </w:rPr>
              <w:t xml:space="preserve">, </w:t>
            </w:r>
            <w:r w:rsidR="002B5FE9" w:rsidRPr="00E741D3">
              <w:rPr>
                <w:rFonts w:ascii="Times New Roman" w:hAnsi="Times New Roman" w:cs="Times New Roman"/>
                <w:sz w:val="24"/>
                <w:szCs w:val="24"/>
              </w:rPr>
              <w:t>clinical/specialty team</w:t>
            </w:r>
            <w:r w:rsidR="007A0184" w:rsidRPr="00E741D3">
              <w:rPr>
                <w:rFonts w:ascii="Times New Roman" w:hAnsi="Times New Roman" w:cs="Times New Roman"/>
                <w:sz w:val="24"/>
                <w:szCs w:val="24"/>
              </w:rPr>
              <w:t>, and/or institution, including discussion of institutional reputation</w:t>
            </w:r>
            <w:r w:rsidR="00514A21" w:rsidRPr="00E741D3">
              <w:rPr>
                <w:rFonts w:ascii="Times New Roman" w:hAnsi="Times New Roman" w:cs="Times New Roman"/>
                <w:sz w:val="24"/>
                <w:szCs w:val="24"/>
              </w:rPr>
              <w:t xml:space="preserve"> and including prior clinical relationships with research staff (NOTE: prior research relationships should be coded as Longitudinal relationship building)</w:t>
            </w:r>
          </w:p>
        </w:tc>
      </w:tr>
      <w:tr w:rsidR="001E0176" w:rsidRPr="00E741D3" w14:paraId="7B2B75A5" w14:textId="77777777" w:rsidTr="00E741D3">
        <w:tc>
          <w:tcPr>
            <w:tcW w:w="2695" w:type="dxa"/>
          </w:tcPr>
          <w:p w14:paraId="46D4AEE7" w14:textId="001493D7" w:rsidR="001E0176" w:rsidRPr="00E741D3" w:rsidRDefault="000A600E"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Clinician</w:t>
            </w:r>
            <w:r w:rsidR="00E753B3" w:rsidRPr="00E741D3">
              <w:rPr>
                <w:rFonts w:ascii="Times New Roman" w:hAnsi="Times New Roman" w:cs="Times New Roman"/>
                <w:sz w:val="24"/>
                <w:szCs w:val="24"/>
              </w:rPr>
              <w:t>/chart</w:t>
            </w:r>
            <w:r w:rsidR="00DC6BEF" w:rsidRPr="00E741D3">
              <w:rPr>
                <w:rFonts w:ascii="Times New Roman" w:hAnsi="Times New Roman" w:cs="Times New Roman"/>
                <w:sz w:val="24"/>
                <w:szCs w:val="24"/>
              </w:rPr>
              <w:t xml:space="preserve"> facilitation of research</w:t>
            </w:r>
          </w:p>
        </w:tc>
        <w:tc>
          <w:tcPr>
            <w:tcW w:w="7735" w:type="dxa"/>
          </w:tcPr>
          <w:p w14:paraId="6846B21A" w14:textId="06E15463" w:rsidR="001E0176" w:rsidRPr="00E741D3" w:rsidRDefault="001C2929" w:rsidP="00B23FB9">
            <w:pPr>
              <w:rPr>
                <w:rFonts w:ascii="Times New Roman" w:hAnsi="Times New Roman" w:cs="Times New Roman"/>
                <w:sz w:val="24"/>
                <w:szCs w:val="24"/>
              </w:rPr>
            </w:pPr>
            <w:r w:rsidRPr="00E741D3">
              <w:rPr>
                <w:rFonts w:ascii="Times New Roman" w:hAnsi="Times New Roman" w:cs="Times New Roman"/>
                <w:sz w:val="24"/>
                <w:szCs w:val="24"/>
              </w:rPr>
              <w:t>N</w:t>
            </w:r>
            <w:r w:rsidR="001D0DF4" w:rsidRPr="00E741D3">
              <w:rPr>
                <w:rFonts w:ascii="Times New Roman" w:hAnsi="Times New Roman" w:cs="Times New Roman"/>
                <w:sz w:val="24"/>
                <w:szCs w:val="24"/>
              </w:rPr>
              <w:t xml:space="preserve">eed for clinicians </w:t>
            </w:r>
            <w:r w:rsidR="00DC6BEF" w:rsidRPr="00E741D3">
              <w:rPr>
                <w:rFonts w:ascii="Times New Roman" w:hAnsi="Times New Roman" w:cs="Times New Roman"/>
                <w:sz w:val="24"/>
                <w:szCs w:val="24"/>
              </w:rPr>
              <w:t xml:space="preserve">to </w:t>
            </w:r>
            <w:r w:rsidR="001D0DF4" w:rsidRPr="00E741D3">
              <w:rPr>
                <w:rFonts w:ascii="Times New Roman" w:hAnsi="Times New Roman" w:cs="Times New Roman"/>
                <w:sz w:val="24"/>
                <w:szCs w:val="24"/>
              </w:rPr>
              <w:t>facilitate research and research relationships</w:t>
            </w:r>
            <w:r w:rsidR="00E753B3" w:rsidRPr="00E741D3">
              <w:rPr>
                <w:rFonts w:ascii="Times New Roman" w:hAnsi="Times New Roman" w:cs="Times New Roman"/>
                <w:sz w:val="24"/>
                <w:szCs w:val="24"/>
              </w:rPr>
              <w:t>, including awareness of clinical information through the</w:t>
            </w:r>
            <w:r w:rsidR="00B23FB9" w:rsidRPr="00E741D3">
              <w:rPr>
                <w:rFonts w:ascii="Times New Roman" w:hAnsi="Times New Roman" w:cs="Times New Roman"/>
                <w:sz w:val="24"/>
                <w:szCs w:val="24"/>
              </w:rPr>
              <w:t xml:space="preserve"> patient’s </w:t>
            </w:r>
            <w:r w:rsidR="00E753B3" w:rsidRPr="00E741D3">
              <w:rPr>
                <w:rFonts w:ascii="Times New Roman" w:hAnsi="Times New Roman" w:cs="Times New Roman"/>
                <w:sz w:val="24"/>
                <w:szCs w:val="24"/>
              </w:rPr>
              <w:t>chart</w:t>
            </w:r>
            <w:r w:rsidR="001D0DF4" w:rsidRPr="00E741D3">
              <w:rPr>
                <w:rFonts w:ascii="Times New Roman" w:hAnsi="Times New Roman" w:cs="Times New Roman"/>
                <w:sz w:val="24"/>
                <w:szCs w:val="24"/>
              </w:rPr>
              <w:t xml:space="preserve">. </w:t>
            </w:r>
            <w:r w:rsidR="00E740AB" w:rsidRPr="00E741D3">
              <w:rPr>
                <w:rFonts w:ascii="Times New Roman" w:hAnsi="Times New Roman" w:cs="Times New Roman"/>
                <w:sz w:val="24"/>
                <w:szCs w:val="24"/>
              </w:rPr>
              <w:t xml:space="preserve">Includes </w:t>
            </w:r>
            <w:r w:rsidR="001D0DF4" w:rsidRPr="00E741D3">
              <w:rPr>
                <w:rFonts w:ascii="Times New Roman" w:hAnsi="Times New Roman" w:cs="Times New Roman"/>
                <w:sz w:val="24"/>
                <w:szCs w:val="24"/>
              </w:rPr>
              <w:t xml:space="preserve">discussion of the idea of </w:t>
            </w:r>
            <w:r w:rsidR="00E740AB" w:rsidRPr="00E741D3">
              <w:rPr>
                <w:rFonts w:ascii="Times New Roman" w:hAnsi="Times New Roman" w:cs="Times New Roman"/>
                <w:sz w:val="24"/>
                <w:szCs w:val="24"/>
              </w:rPr>
              <w:t>clinicians as gatekeepers to patients</w:t>
            </w:r>
            <w:r w:rsidR="001D0DF4" w:rsidRPr="00E741D3">
              <w:rPr>
                <w:rFonts w:ascii="Times New Roman" w:hAnsi="Times New Roman" w:cs="Times New Roman"/>
                <w:sz w:val="24"/>
                <w:szCs w:val="24"/>
              </w:rPr>
              <w:t xml:space="preserve"> in the research recruitment and consent process</w:t>
            </w:r>
          </w:p>
        </w:tc>
      </w:tr>
      <w:tr w:rsidR="000A600E" w:rsidRPr="00E741D3" w14:paraId="536F2472" w14:textId="77777777" w:rsidTr="00E741D3">
        <w:trPr>
          <w:trHeight w:val="70"/>
        </w:trPr>
        <w:tc>
          <w:tcPr>
            <w:tcW w:w="2695" w:type="dxa"/>
          </w:tcPr>
          <w:p w14:paraId="33CA5B87" w14:textId="1176A8E3" w:rsidR="000A600E" w:rsidRPr="00E741D3" w:rsidRDefault="000A600E"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Streamlining research in clinical setting</w:t>
            </w:r>
          </w:p>
        </w:tc>
        <w:tc>
          <w:tcPr>
            <w:tcW w:w="7735" w:type="dxa"/>
          </w:tcPr>
          <w:p w14:paraId="7526253A" w14:textId="73579BB3" w:rsidR="000A600E" w:rsidRPr="00E741D3" w:rsidRDefault="000A600E" w:rsidP="00DC6BEF">
            <w:pPr>
              <w:rPr>
                <w:rFonts w:ascii="Times New Roman" w:hAnsi="Times New Roman" w:cs="Times New Roman"/>
                <w:sz w:val="24"/>
                <w:szCs w:val="24"/>
              </w:rPr>
            </w:pPr>
            <w:r w:rsidRPr="00E741D3">
              <w:rPr>
                <w:rFonts w:ascii="Times New Roman" w:hAnsi="Times New Roman" w:cs="Times New Roman"/>
                <w:sz w:val="24"/>
                <w:szCs w:val="24"/>
              </w:rPr>
              <w:t>How research fits into the clinical setting, e.g., timing research appointments with clinical appointments</w:t>
            </w:r>
          </w:p>
        </w:tc>
      </w:tr>
      <w:tr w:rsidR="001E0176" w:rsidRPr="00E741D3" w14:paraId="13BE82D7" w14:textId="77777777" w:rsidTr="00E741D3">
        <w:tc>
          <w:tcPr>
            <w:tcW w:w="2695" w:type="dxa"/>
          </w:tcPr>
          <w:p w14:paraId="7A34BA5C" w14:textId="17BEF23B" w:rsidR="001E0176" w:rsidRPr="00E741D3" w:rsidRDefault="001E0176"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Interactions with other research studies</w:t>
            </w:r>
          </w:p>
        </w:tc>
        <w:tc>
          <w:tcPr>
            <w:tcW w:w="7735" w:type="dxa"/>
          </w:tcPr>
          <w:p w14:paraId="53DE570D" w14:textId="367DA778" w:rsidR="001E0176" w:rsidRPr="00E741D3" w:rsidRDefault="001C2929" w:rsidP="00A51DAE">
            <w:pPr>
              <w:rPr>
                <w:rFonts w:ascii="Times New Roman" w:hAnsi="Times New Roman" w:cs="Times New Roman"/>
                <w:sz w:val="24"/>
                <w:szCs w:val="24"/>
              </w:rPr>
            </w:pPr>
            <w:r w:rsidRPr="00E741D3">
              <w:rPr>
                <w:rFonts w:ascii="Times New Roman" w:hAnsi="Times New Roman" w:cs="Times New Roman"/>
                <w:sz w:val="24"/>
                <w:szCs w:val="24"/>
              </w:rPr>
              <w:t>H</w:t>
            </w:r>
            <w:r w:rsidR="001D0DF4" w:rsidRPr="00E741D3">
              <w:rPr>
                <w:rFonts w:ascii="Times New Roman" w:hAnsi="Times New Roman" w:cs="Times New Roman"/>
                <w:sz w:val="24"/>
                <w:szCs w:val="24"/>
              </w:rPr>
              <w:t xml:space="preserve">ow </w:t>
            </w:r>
            <w:r w:rsidRPr="00E741D3">
              <w:rPr>
                <w:rFonts w:ascii="Times New Roman" w:hAnsi="Times New Roman" w:cs="Times New Roman"/>
                <w:sz w:val="24"/>
                <w:szCs w:val="24"/>
              </w:rPr>
              <w:t>CRC’s</w:t>
            </w:r>
            <w:r w:rsidR="001D0DF4" w:rsidRPr="00E741D3">
              <w:rPr>
                <w:rFonts w:ascii="Times New Roman" w:hAnsi="Times New Roman" w:cs="Times New Roman"/>
                <w:sz w:val="24"/>
                <w:szCs w:val="24"/>
              </w:rPr>
              <w:t xml:space="preserve"> stud</w:t>
            </w:r>
            <w:r w:rsidRPr="00E741D3">
              <w:rPr>
                <w:rFonts w:ascii="Times New Roman" w:hAnsi="Times New Roman" w:cs="Times New Roman"/>
                <w:sz w:val="24"/>
                <w:szCs w:val="24"/>
              </w:rPr>
              <w:t>ies</w:t>
            </w:r>
            <w:r w:rsidR="001D0DF4" w:rsidRPr="00E741D3">
              <w:rPr>
                <w:rFonts w:ascii="Times New Roman" w:hAnsi="Times New Roman" w:cs="Times New Roman"/>
                <w:sz w:val="24"/>
                <w:szCs w:val="24"/>
              </w:rPr>
              <w:t xml:space="preserve"> interact with other research studies. Includes participants being recruited for, or being eligible for, multiple studies</w:t>
            </w:r>
          </w:p>
        </w:tc>
      </w:tr>
      <w:tr w:rsidR="001E0176" w:rsidRPr="00E741D3" w14:paraId="2CAD1F72" w14:textId="77777777" w:rsidTr="00E741D3">
        <w:tc>
          <w:tcPr>
            <w:tcW w:w="2695" w:type="dxa"/>
          </w:tcPr>
          <w:p w14:paraId="4F5ECD9F" w14:textId="3E390B29" w:rsidR="001E0176" w:rsidRPr="00E741D3" w:rsidRDefault="001E0176"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Community involvement in research</w:t>
            </w:r>
          </w:p>
        </w:tc>
        <w:tc>
          <w:tcPr>
            <w:tcW w:w="7735" w:type="dxa"/>
          </w:tcPr>
          <w:p w14:paraId="0303324B" w14:textId="5075DF45" w:rsidR="001E0176" w:rsidRPr="00E741D3" w:rsidRDefault="001C2929" w:rsidP="00A51DAE">
            <w:pPr>
              <w:rPr>
                <w:rFonts w:ascii="Times New Roman" w:hAnsi="Times New Roman" w:cs="Times New Roman"/>
                <w:sz w:val="24"/>
                <w:szCs w:val="24"/>
              </w:rPr>
            </w:pPr>
            <w:r w:rsidRPr="00E741D3">
              <w:rPr>
                <w:rFonts w:ascii="Times New Roman" w:hAnsi="Times New Roman" w:cs="Times New Roman"/>
                <w:sz w:val="24"/>
                <w:szCs w:val="24"/>
              </w:rPr>
              <w:t>I</w:t>
            </w:r>
            <w:r w:rsidR="001F7055" w:rsidRPr="00E741D3">
              <w:rPr>
                <w:rFonts w:ascii="Times New Roman" w:hAnsi="Times New Roman" w:cs="Times New Roman"/>
                <w:sz w:val="24"/>
                <w:szCs w:val="24"/>
              </w:rPr>
              <w:t>nvolvement of the community in research, including general community engagement, involvement of community members in study design/implementation, etc.</w:t>
            </w:r>
            <w:r w:rsidRPr="00E741D3">
              <w:rPr>
                <w:rFonts w:ascii="Times New Roman" w:hAnsi="Times New Roman" w:cs="Times New Roman"/>
                <w:sz w:val="24"/>
                <w:szCs w:val="24"/>
              </w:rPr>
              <w:t xml:space="preserve"> Includes discussion of community involvement strategies (effective or ineffective) and lack of representation of certain perspectives/voices in research generally or a specific study. [Discussions about participant diversity within studies should be coded as “Prioritizing participant diversity”]</w:t>
            </w:r>
          </w:p>
        </w:tc>
      </w:tr>
      <w:tr w:rsidR="001E0176" w:rsidRPr="00E741D3" w14:paraId="24A0EAA6" w14:textId="77777777" w:rsidTr="00E741D3">
        <w:tc>
          <w:tcPr>
            <w:tcW w:w="2695" w:type="dxa"/>
          </w:tcPr>
          <w:p w14:paraId="26FC5B43" w14:textId="5A30A2C5" w:rsidR="001E0176" w:rsidRPr="00E741D3" w:rsidRDefault="00962470"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Prioritizing participant diversity</w:t>
            </w:r>
          </w:p>
        </w:tc>
        <w:tc>
          <w:tcPr>
            <w:tcW w:w="7735" w:type="dxa"/>
          </w:tcPr>
          <w:p w14:paraId="3A45D8F4" w14:textId="5672623B" w:rsidR="001E0176" w:rsidRPr="00E741D3" w:rsidRDefault="001C2929" w:rsidP="00A51DAE">
            <w:pPr>
              <w:rPr>
                <w:rFonts w:ascii="Times New Roman" w:hAnsi="Times New Roman" w:cs="Times New Roman"/>
                <w:sz w:val="24"/>
                <w:szCs w:val="24"/>
              </w:rPr>
            </w:pPr>
            <w:r w:rsidRPr="00E741D3">
              <w:rPr>
                <w:rFonts w:ascii="Times New Roman" w:hAnsi="Times New Roman" w:cs="Times New Roman"/>
                <w:sz w:val="24"/>
                <w:szCs w:val="24"/>
              </w:rPr>
              <w:t>N</w:t>
            </w:r>
            <w:r w:rsidR="001F7055" w:rsidRPr="00E741D3">
              <w:rPr>
                <w:rFonts w:ascii="Times New Roman" w:hAnsi="Times New Roman" w:cs="Times New Roman"/>
                <w:sz w:val="24"/>
                <w:szCs w:val="24"/>
              </w:rPr>
              <w:t>eed/desire to prioritize participant diversity in research</w:t>
            </w:r>
            <w:r w:rsidR="00671A98" w:rsidRPr="00E741D3">
              <w:rPr>
                <w:rFonts w:ascii="Times New Roman" w:hAnsi="Times New Roman" w:cs="Times New Roman"/>
                <w:sz w:val="24"/>
                <w:szCs w:val="24"/>
              </w:rPr>
              <w:t xml:space="preserve">, including attention to participant race, ethnicity, gender, SES, rural settings, </w:t>
            </w:r>
            <w:proofErr w:type="gramStart"/>
            <w:r w:rsidR="00FE2F9B" w:rsidRPr="00E741D3">
              <w:rPr>
                <w:rFonts w:ascii="Times New Roman" w:hAnsi="Times New Roman" w:cs="Times New Roman"/>
                <w:sz w:val="24"/>
                <w:szCs w:val="24"/>
              </w:rPr>
              <w:t>disability</w:t>
            </w:r>
            <w:proofErr w:type="gramEnd"/>
            <w:r w:rsidR="00FE2F9B" w:rsidRPr="00E741D3">
              <w:rPr>
                <w:rFonts w:ascii="Times New Roman" w:hAnsi="Times New Roman" w:cs="Times New Roman"/>
                <w:sz w:val="24"/>
                <w:szCs w:val="24"/>
              </w:rPr>
              <w:t xml:space="preserve"> or cognitive impairment, </w:t>
            </w:r>
            <w:r w:rsidR="00671A98" w:rsidRPr="00E741D3">
              <w:rPr>
                <w:rFonts w:ascii="Times New Roman" w:hAnsi="Times New Roman" w:cs="Times New Roman"/>
                <w:sz w:val="24"/>
                <w:szCs w:val="24"/>
              </w:rPr>
              <w:t>etc.</w:t>
            </w:r>
            <w:r w:rsidR="000A4FCD" w:rsidRPr="00E741D3">
              <w:rPr>
                <w:rFonts w:ascii="Times New Roman" w:hAnsi="Times New Roman" w:cs="Times New Roman"/>
                <w:sz w:val="24"/>
                <w:szCs w:val="24"/>
              </w:rPr>
              <w:t xml:space="preserve"> Includes discussion of context of historical research abuses.</w:t>
            </w:r>
          </w:p>
        </w:tc>
      </w:tr>
      <w:tr w:rsidR="00962470" w:rsidRPr="00E741D3" w14:paraId="0B3D009E" w14:textId="77777777" w:rsidTr="00E741D3">
        <w:tc>
          <w:tcPr>
            <w:tcW w:w="2695" w:type="dxa"/>
          </w:tcPr>
          <w:p w14:paraId="1FDE4374" w14:textId="65FFDF92" w:rsidR="00962470" w:rsidRPr="00E741D3" w:rsidRDefault="00962470"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t xml:space="preserve">Diversity of </w:t>
            </w:r>
            <w:r w:rsidR="00E44324" w:rsidRPr="00E741D3">
              <w:rPr>
                <w:rFonts w:ascii="Times New Roman" w:hAnsi="Times New Roman" w:cs="Times New Roman"/>
                <w:sz w:val="24"/>
                <w:szCs w:val="24"/>
              </w:rPr>
              <w:t>research team</w:t>
            </w:r>
          </w:p>
        </w:tc>
        <w:tc>
          <w:tcPr>
            <w:tcW w:w="7735" w:type="dxa"/>
          </w:tcPr>
          <w:p w14:paraId="2CCE8E7C" w14:textId="0BA482A2" w:rsidR="00962470" w:rsidRPr="00E741D3" w:rsidRDefault="001C2929" w:rsidP="00A51DAE">
            <w:pPr>
              <w:rPr>
                <w:rFonts w:ascii="Times New Roman" w:hAnsi="Times New Roman" w:cs="Times New Roman"/>
                <w:sz w:val="24"/>
                <w:szCs w:val="24"/>
              </w:rPr>
            </w:pPr>
            <w:r w:rsidRPr="00E741D3">
              <w:rPr>
                <w:rFonts w:ascii="Times New Roman" w:hAnsi="Times New Roman" w:cs="Times New Roman"/>
                <w:sz w:val="24"/>
                <w:szCs w:val="24"/>
              </w:rPr>
              <w:t>D</w:t>
            </w:r>
            <w:r w:rsidR="00204C35" w:rsidRPr="00E741D3">
              <w:rPr>
                <w:rFonts w:ascii="Times New Roman" w:hAnsi="Times New Roman" w:cs="Times New Roman"/>
                <w:sz w:val="24"/>
                <w:szCs w:val="24"/>
              </w:rPr>
              <w:t>iversity (or lack thereof) within the CRC cohort</w:t>
            </w:r>
            <w:r w:rsidR="00E44324" w:rsidRPr="00E741D3">
              <w:rPr>
                <w:rFonts w:ascii="Times New Roman" w:hAnsi="Times New Roman" w:cs="Times New Roman"/>
                <w:sz w:val="24"/>
                <w:szCs w:val="24"/>
              </w:rPr>
              <w:t xml:space="preserve"> and/or PIs</w:t>
            </w:r>
          </w:p>
        </w:tc>
      </w:tr>
      <w:tr w:rsidR="002B5FE9" w:rsidRPr="00E741D3" w14:paraId="05B47B23" w14:textId="77777777" w:rsidTr="00E741D3">
        <w:tc>
          <w:tcPr>
            <w:tcW w:w="2695" w:type="dxa"/>
          </w:tcPr>
          <w:p w14:paraId="705AFA0C" w14:textId="51F93A24" w:rsidR="002B5FE9" w:rsidRPr="00E741D3" w:rsidRDefault="002B5FE9" w:rsidP="00821061">
            <w:pPr>
              <w:pStyle w:val="ListParagraph"/>
              <w:numPr>
                <w:ilvl w:val="0"/>
                <w:numId w:val="14"/>
              </w:numPr>
              <w:rPr>
                <w:rFonts w:ascii="Times New Roman" w:hAnsi="Times New Roman" w:cs="Times New Roman"/>
                <w:sz w:val="24"/>
                <w:szCs w:val="24"/>
              </w:rPr>
            </w:pPr>
            <w:r w:rsidRPr="00E741D3">
              <w:rPr>
                <w:rFonts w:ascii="Times New Roman" w:hAnsi="Times New Roman" w:cs="Times New Roman"/>
                <w:sz w:val="24"/>
                <w:szCs w:val="24"/>
              </w:rPr>
              <w:lastRenderedPageBreak/>
              <w:t>Other</w:t>
            </w:r>
          </w:p>
        </w:tc>
        <w:tc>
          <w:tcPr>
            <w:tcW w:w="7735" w:type="dxa"/>
          </w:tcPr>
          <w:p w14:paraId="6D378349" w14:textId="301606A6" w:rsidR="002B5FE9" w:rsidRPr="00E741D3" w:rsidRDefault="002B5FE9" w:rsidP="00A51DAE">
            <w:pPr>
              <w:rPr>
                <w:rFonts w:ascii="Times New Roman" w:hAnsi="Times New Roman" w:cs="Times New Roman"/>
                <w:sz w:val="24"/>
                <w:szCs w:val="24"/>
              </w:rPr>
            </w:pPr>
            <w:r w:rsidRPr="00E741D3">
              <w:rPr>
                <w:rFonts w:ascii="Times New Roman" w:hAnsi="Times New Roman" w:cs="Times New Roman"/>
                <w:sz w:val="24"/>
                <w:szCs w:val="24"/>
              </w:rPr>
              <w:t>Other “Structural” that doesn’t fit into codes 2</w:t>
            </w:r>
            <w:r w:rsidR="00597BF2" w:rsidRPr="00E741D3">
              <w:rPr>
                <w:rFonts w:ascii="Times New Roman" w:hAnsi="Times New Roman" w:cs="Times New Roman"/>
                <w:sz w:val="24"/>
                <w:szCs w:val="24"/>
              </w:rPr>
              <w:t>8</w:t>
            </w:r>
            <w:r w:rsidRPr="00E741D3">
              <w:rPr>
                <w:rFonts w:ascii="Times New Roman" w:hAnsi="Times New Roman" w:cs="Times New Roman"/>
                <w:sz w:val="24"/>
                <w:szCs w:val="24"/>
              </w:rPr>
              <w:t xml:space="preserve"> through </w:t>
            </w:r>
            <w:r w:rsidR="00597BF2" w:rsidRPr="00E741D3">
              <w:rPr>
                <w:rFonts w:ascii="Times New Roman" w:hAnsi="Times New Roman" w:cs="Times New Roman"/>
                <w:sz w:val="24"/>
                <w:szCs w:val="24"/>
              </w:rPr>
              <w:t>40</w:t>
            </w:r>
          </w:p>
        </w:tc>
      </w:tr>
      <w:tr w:rsidR="00962470" w:rsidRPr="00E741D3" w14:paraId="3E202BB3" w14:textId="77777777" w:rsidTr="00E741D3">
        <w:tc>
          <w:tcPr>
            <w:tcW w:w="2695" w:type="dxa"/>
          </w:tcPr>
          <w:p w14:paraId="0ACF3661" w14:textId="0761A37A" w:rsidR="00962470" w:rsidRPr="00E741D3" w:rsidRDefault="00962470" w:rsidP="00962470">
            <w:pPr>
              <w:rPr>
                <w:rFonts w:ascii="Times New Roman" w:hAnsi="Times New Roman" w:cs="Times New Roman"/>
                <w:b/>
                <w:bCs/>
                <w:sz w:val="24"/>
                <w:szCs w:val="24"/>
              </w:rPr>
            </w:pPr>
            <w:r w:rsidRPr="00E741D3">
              <w:rPr>
                <w:rFonts w:ascii="Times New Roman" w:hAnsi="Times New Roman" w:cs="Times New Roman"/>
                <w:b/>
                <w:bCs/>
                <w:sz w:val="24"/>
                <w:szCs w:val="24"/>
              </w:rPr>
              <w:t>Response to “how do you show respect”</w:t>
            </w:r>
          </w:p>
        </w:tc>
        <w:tc>
          <w:tcPr>
            <w:tcW w:w="7735" w:type="dxa"/>
          </w:tcPr>
          <w:p w14:paraId="4A65CAC1" w14:textId="0D0BB411" w:rsidR="00962470" w:rsidRPr="00E741D3" w:rsidRDefault="00A161CA" w:rsidP="00A51DAE">
            <w:pPr>
              <w:rPr>
                <w:rFonts w:ascii="Times New Roman" w:hAnsi="Times New Roman" w:cs="Times New Roman"/>
                <w:sz w:val="24"/>
                <w:szCs w:val="24"/>
              </w:rPr>
            </w:pPr>
            <w:r w:rsidRPr="00E741D3">
              <w:rPr>
                <w:rFonts w:ascii="Times New Roman" w:hAnsi="Times New Roman" w:cs="Times New Roman"/>
                <w:sz w:val="24"/>
                <w:szCs w:val="24"/>
              </w:rPr>
              <w:t>Use this code to capture CRC responses to the question “how do you show respect”</w:t>
            </w:r>
          </w:p>
        </w:tc>
      </w:tr>
      <w:tr w:rsidR="00962470" w:rsidRPr="00E741D3" w14:paraId="16561FCD" w14:textId="77777777" w:rsidTr="00E741D3">
        <w:tc>
          <w:tcPr>
            <w:tcW w:w="2695" w:type="dxa"/>
          </w:tcPr>
          <w:p w14:paraId="66A69DB2" w14:textId="2C23EBC8" w:rsidR="00962470" w:rsidRPr="00E741D3" w:rsidRDefault="00962470" w:rsidP="00962470">
            <w:pPr>
              <w:rPr>
                <w:rFonts w:ascii="Times New Roman" w:hAnsi="Times New Roman" w:cs="Times New Roman"/>
                <w:b/>
                <w:bCs/>
                <w:sz w:val="24"/>
                <w:szCs w:val="24"/>
              </w:rPr>
            </w:pPr>
            <w:r w:rsidRPr="00E741D3">
              <w:rPr>
                <w:rFonts w:ascii="Times New Roman" w:hAnsi="Times New Roman" w:cs="Times New Roman"/>
                <w:b/>
                <w:bCs/>
                <w:sz w:val="24"/>
                <w:szCs w:val="24"/>
              </w:rPr>
              <w:t>Response to “how do you build trust”</w:t>
            </w:r>
          </w:p>
        </w:tc>
        <w:tc>
          <w:tcPr>
            <w:tcW w:w="7735" w:type="dxa"/>
          </w:tcPr>
          <w:p w14:paraId="20FC9E6B" w14:textId="01CA8180" w:rsidR="00962470" w:rsidRPr="00E741D3" w:rsidRDefault="00A161CA" w:rsidP="00A51DAE">
            <w:pPr>
              <w:rPr>
                <w:rFonts w:ascii="Times New Roman" w:hAnsi="Times New Roman" w:cs="Times New Roman"/>
                <w:sz w:val="24"/>
                <w:szCs w:val="24"/>
              </w:rPr>
            </w:pPr>
            <w:r w:rsidRPr="00E741D3">
              <w:rPr>
                <w:rFonts w:ascii="Times New Roman" w:hAnsi="Times New Roman" w:cs="Times New Roman"/>
                <w:sz w:val="24"/>
                <w:szCs w:val="24"/>
              </w:rPr>
              <w:t>Use this code to capture CRC responses to the question “how do you build trust”</w:t>
            </w:r>
            <w:r w:rsidR="00C863E1" w:rsidRPr="00E741D3">
              <w:rPr>
                <w:rFonts w:ascii="Times New Roman" w:hAnsi="Times New Roman" w:cs="Times New Roman"/>
                <w:sz w:val="24"/>
                <w:szCs w:val="24"/>
              </w:rPr>
              <w:t xml:space="preserve"> and follow-ups about signs of trust/lack of trust, examples of successful trust-building, etc.</w:t>
            </w:r>
            <w:r w:rsidR="00122F03" w:rsidRPr="00E741D3">
              <w:rPr>
                <w:rFonts w:ascii="Times New Roman" w:hAnsi="Times New Roman" w:cs="Times New Roman"/>
                <w:sz w:val="24"/>
                <w:szCs w:val="24"/>
              </w:rPr>
              <w:t xml:space="preserve"> Code each sub-question separately.</w:t>
            </w:r>
          </w:p>
        </w:tc>
      </w:tr>
      <w:tr w:rsidR="00962470" w:rsidRPr="00E741D3" w14:paraId="3D06EC76" w14:textId="77777777" w:rsidTr="00E741D3">
        <w:tc>
          <w:tcPr>
            <w:tcW w:w="2695" w:type="dxa"/>
          </w:tcPr>
          <w:p w14:paraId="617ED45B" w14:textId="495B1DF5" w:rsidR="00962470" w:rsidRPr="00E741D3" w:rsidRDefault="00962470" w:rsidP="00962470">
            <w:pPr>
              <w:rPr>
                <w:rFonts w:ascii="Times New Roman" w:hAnsi="Times New Roman" w:cs="Times New Roman"/>
                <w:b/>
                <w:bCs/>
                <w:sz w:val="24"/>
                <w:szCs w:val="24"/>
              </w:rPr>
            </w:pPr>
            <w:r w:rsidRPr="00E741D3">
              <w:rPr>
                <w:rFonts w:ascii="Times New Roman" w:hAnsi="Times New Roman" w:cs="Times New Roman"/>
                <w:b/>
                <w:bCs/>
                <w:sz w:val="24"/>
                <w:szCs w:val="24"/>
              </w:rPr>
              <w:t>Interviewee characteristics</w:t>
            </w:r>
          </w:p>
        </w:tc>
        <w:tc>
          <w:tcPr>
            <w:tcW w:w="7735" w:type="dxa"/>
          </w:tcPr>
          <w:p w14:paraId="59A57F06" w14:textId="28762604" w:rsidR="00344D71" w:rsidRPr="00E741D3" w:rsidRDefault="00344D71" w:rsidP="00A51DAE">
            <w:pPr>
              <w:rPr>
                <w:rFonts w:ascii="Times New Roman" w:hAnsi="Times New Roman" w:cs="Times New Roman"/>
                <w:sz w:val="24"/>
                <w:szCs w:val="24"/>
              </w:rPr>
            </w:pPr>
            <w:r w:rsidRPr="00E741D3">
              <w:rPr>
                <w:rFonts w:ascii="Times New Roman" w:hAnsi="Times New Roman" w:cs="Times New Roman"/>
                <w:sz w:val="24"/>
                <w:szCs w:val="24"/>
              </w:rPr>
              <w:t>Includes: role (types of studies; study population; daily activities); time at current job; total time as research staff; age; gender; race/ethnicity; highest degree</w:t>
            </w:r>
            <w:r w:rsidR="006D4C38" w:rsidRPr="00E741D3">
              <w:rPr>
                <w:rFonts w:ascii="Times New Roman" w:hAnsi="Times New Roman" w:cs="Times New Roman"/>
                <w:sz w:val="24"/>
                <w:szCs w:val="24"/>
              </w:rPr>
              <w:t>.</w:t>
            </w:r>
            <w:r w:rsidR="008F588F" w:rsidRPr="00E741D3">
              <w:rPr>
                <w:rFonts w:ascii="Times New Roman" w:hAnsi="Times New Roman" w:cs="Times New Roman"/>
                <w:sz w:val="24"/>
                <w:szCs w:val="24"/>
              </w:rPr>
              <w:t xml:space="preserve"> </w:t>
            </w:r>
            <w:r w:rsidRPr="00E741D3">
              <w:rPr>
                <w:rFonts w:ascii="Times New Roman" w:hAnsi="Times New Roman" w:cs="Times New Roman"/>
                <w:sz w:val="24"/>
                <w:szCs w:val="24"/>
              </w:rPr>
              <w:t>Most likely to be used at beginning and end of interview</w:t>
            </w:r>
            <w:r w:rsidR="008F588F" w:rsidRPr="00E741D3">
              <w:rPr>
                <w:rFonts w:ascii="Times New Roman" w:hAnsi="Times New Roman" w:cs="Times New Roman"/>
                <w:sz w:val="24"/>
                <w:szCs w:val="24"/>
              </w:rPr>
              <w:t>. Any discussion of training should be coded as Individual&gt;training.</w:t>
            </w:r>
          </w:p>
        </w:tc>
      </w:tr>
    </w:tbl>
    <w:p w14:paraId="6C986496" w14:textId="623C442F" w:rsidR="007431C1" w:rsidRPr="00E741D3" w:rsidRDefault="007431C1" w:rsidP="00317633">
      <w:pPr>
        <w:rPr>
          <w:rFonts w:ascii="Times New Roman" w:hAnsi="Times New Roman" w:cs="Times New Roman"/>
          <w:sz w:val="24"/>
          <w:szCs w:val="24"/>
          <w:highlight w:val="yellow"/>
        </w:rPr>
      </w:pPr>
    </w:p>
    <w:sectPr w:rsidR="007431C1" w:rsidRPr="00E741D3" w:rsidSect="003176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9B0E" w14:textId="77777777" w:rsidR="000820A2" w:rsidRDefault="000820A2" w:rsidP="00537C09">
      <w:pPr>
        <w:spacing w:after="0" w:line="240" w:lineRule="auto"/>
      </w:pPr>
      <w:r>
        <w:separator/>
      </w:r>
    </w:p>
  </w:endnote>
  <w:endnote w:type="continuationSeparator" w:id="0">
    <w:p w14:paraId="7E7B036F" w14:textId="77777777" w:rsidR="000820A2" w:rsidRDefault="000820A2" w:rsidP="0053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7A4C" w14:textId="77777777" w:rsidR="000820A2" w:rsidRDefault="000820A2" w:rsidP="00537C09">
      <w:pPr>
        <w:spacing w:after="0" w:line="240" w:lineRule="auto"/>
      </w:pPr>
      <w:r>
        <w:separator/>
      </w:r>
    </w:p>
  </w:footnote>
  <w:footnote w:type="continuationSeparator" w:id="0">
    <w:p w14:paraId="5458015F" w14:textId="77777777" w:rsidR="000820A2" w:rsidRDefault="000820A2" w:rsidP="00537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FC8"/>
    <w:multiLevelType w:val="hybridMultilevel"/>
    <w:tmpl w:val="60B0D8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1E8"/>
    <w:multiLevelType w:val="hybridMultilevel"/>
    <w:tmpl w:val="80220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A67D1"/>
    <w:multiLevelType w:val="hybridMultilevel"/>
    <w:tmpl w:val="F08232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AB2A3E"/>
    <w:multiLevelType w:val="hybridMultilevel"/>
    <w:tmpl w:val="8A6E3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C4D26"/>
    <w:multiLevelType w:val="hybridMultilevel"/>
    <w:tmpl w:val="81DA1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06F7B"/>
    <w:multiLevelType w:val="hybridMultilevel"/>
    <w:tmpl w:val="3ACA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F570BD"/>
    <w:multiLevelType w:val="hybridMultilevel"/>
    <w:tmpl w:val="83FC0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E6284"/>
    <w:multiLevelType w:val="hybridMultilevel"/>
    <w:tmpl w:val="6DDC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604C1"/>
    <w:multiLevelType w:val="hybridMultilevel"/>
    <w:tmpl w:val="1B2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83729"/>
    <w:multiLevelType w:val="hybridMultilevel"/>
    <w:tmpl w:val="9C40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F0113"/>
    <w:multiLevelType w:val="hybridMultilevel"/>
    <w:tmpl w:val="FED4AA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27188"/>
    <w:multiLevelType w:val="hybridMultilevel"/>
    <w:tmpl w:val="50AA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6C7D"/>
    <w:multiLevelType w:val="hybridMultilevel"/>
    <w:tmpl w:val="81D4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72DC9"/>
    <w:multiLevelType w:val="hybridMultilevel"/>
    <w:tmpl w:val="BAB895A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A0D83"/>
    <w:multiLevelType w:val="hybridMultilevel"/>
    <w:tmpl w:val="F3B28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47C8E"/>
    <w:multiLevelType w:val="hybridMultilevel"/>
    <w:tmpl w:val="45C2A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37339"/>
    <w:multiLevelType w:val="hybridMultilevel"/>
    <w:tmpl w:val="4DE49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044637">
    <w:abstractNumId w:val="5"/>
  </w:num>
  <w:num w:numId="2" w16cid:durableId="1733503774">
    <w:abstractNumId w:val="15"/>
  </w:num>
  <w:num w:numId="3" w16cid:durableId="645403651">
    <w:abstractNumId w:val="3"/>
  </w:num>
  <w:num w:numId="4" w16cid:durableId="1983340383">
    <w:abstractNumId w:val="6"/>
  </w:num>
  <w:num w:numId="5" w16cid:durableId="1995798421">
    <w:abstractNumId w:val="14"/>
  </w:num>
  <w:num w:numId="6" w16cid:durableId="127627101">
    <w:abstractNumId w:val="12"/>
  </w:num>
  <w:num w:numId="7" w16cid:durableId="354117165">
    <w:abstractNumId w:val="1"/>
  </w:num>
  <w:num w:numId="8" w16cid:durableId="1912275747">
    <w:abstractNumId w:val="8"/>
  </w:num>
  <w:num w:numId="9" w16cid:durableId="1501504433">
    <w:abstractNumId w:val="16"/>
  </w:num>
  <w:num w:numId="10" w16cid:durableId="1092360298">
    <w:abstractNumId w:val="7"/>
  </w:num>
  <w:num w:numId="11" w16cid:durableId="13847297">
    <w:abstractNumId w:val="2"/>
  </w:num>
  <w:num w:numId="12" w16cid:durableId="1325864279">
    <w:abstractNumId w:val="11"/>
  </w:num>
  <w:num w:numId="13" w16cid:durableId="524833992">
    <w:abstractNumId w:val="4"/>
  </w:num>
  <w:num w:numId="14" w16cid:durableId="1077902339">
    <w:abstractNumId w:val="13"/>
  </w:num>
  <w:num w:numId="15" w16cid:durableId="1982154494">
    <w:abstractNumId w:val="10"/>
  </w:num>
  <w:num w:numId="16" w16cid:durableId="1017999449">
    <w:abstractNumId w:val="9"/>
  </w:num>
  <w:num w:numId="17" w16cid:durableId="164207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B5"/>
    <w:rsid w:val="0000100D"/>
    <w:rsid w:val="00004893"/>
    <w:rsid w:val="0000569A"/>
    <w:rsid w:val="00013289"/>
    <w:rsid w:val="0004334A"/>
    <w:rsid w:val="00047B7E"/>
    <w:rsid w:val="00056EE7"/>
    <w:rsid w:val="0007664F"/>
    <w:rsid w:val="00077C6D"/>
    <w:rsid w:val="000808A4"/>
    <w:rsid w:val="0008122A"/>
    <w:rsid w:val="000820A2"/>
    <w:rsid w:val="0009700D"/>
    <w:rsid w:val="000A4FCD"/>
    <w:rsid w:val="000A600E"/>
    <w:rsid w:val="000B2A3B"/>
    <w:rsid w:val="000B3492"/>
    <w:rsid w:val="000D33C1"/>
    <w:rsid w:val="000D7914"/>
    <w:rsid w:val="000E2E16"/>
    <w:rsid w:val="000E3857"/>
    <w:rsid w:val="000E7842"/>
    <w:rsid w:val="000F3A21"/>
    <w:rsid w:val="00111106"/>
    <w:rsid w:val="001211FC"/>
    <w:rsid w:val="00122F03"/>
    <w:rsid w:val="001233AA"/>
    <w:rsid w:val="00132D44"/>
    <w:rsid w:val="00142945"/>
    <w:rsid w:val="001448CD"/>
    <w:rsid w:val="001458A1"/>
    <w:rsid w:val="001533D1"/>
    <w:rsid w:val="00175D25"/>
    <w:rsid w:val="001836AE"/>
    <w:rsid w:val="00183E7E"/>
    <w:rsid w:val="00194F7E"/>
    <w:rsid w:val="00196D1A"/>
    <w:rsid w:val="00196DB8"/>
    <w:rsid w:val="00197AD7"/>
    <w:rsid w:val="001B3D1E"/>
    <w:rsid w:val="001C2929"/>
    <w:rsid w:val="001C7A25"/>
    <w:rsid w:val="001D0DF4"/>
    <w:rsid w:val="001D15AC"/>
    <w:rsid w:val="001D67EF"/>
    <w:rsid w:val="001D7A5A"/>
    <w:rsid w:val="001E0176"/>
    <w:rsid w:val="001E0F47"/>
    <w:rsid w:val="001E1002"/>
    <w:rsid w:val="001F7055"/>
    <w:rsid w:val="00202B5D"/>
    <w:rsid w:val="00204C35"/>
    <w:rsid w:val="00211683"/>
    <w:rsid w:val="002218ED"/>
    <w:rsid w:val="0023041B"/>
    <w:rsid w:val="00232181"/>
    <w:rsid w:val="002500C1"/>
    <w:rsid w:val="00257858"/>
    <w:rsid w:val="00263229"/>
    <w:rsid w:val="00266F39"/>
    <w:rsid w:val="00284A9A"/>
    <w:rsid w:val="00284B5A"/>
    <w:rsid w:val="00287270"/>
    <w:rsid w:val="0029327D"/>
    <w:rsid w:val="00294E6B"/>
    <w:rsid w:val="002A172D"/>
    <w:rsid w:val="002B47ED"/>
    <w:rsid w:val="002B5FE9"/>
    <w:rsid w:val="002B6A1F"/>
    <w:rsid w:val="002C1921"/>
    <w:rsid w:val="002C1F7C"/>
    <w:rsid w:val="002F2529"/>
    <w:rsid w:val="002F402A"/>
    <w:rsid w:val="002F5715"/>
    <w:rsid w:val="00317633"/>
    <w:rsid w:val="003422A6"/>
    <w:rsid w:val="00344D71"/>
    <w:rsid w:val="00345381"/>
    <w:rsid w:val="003507B5"/>
    <w:rsid w:val="003554B8"/>
    <w:rsid w:val="003557B0"/>
    <w:rsid w:val="00386124"/>
    <w:rsid w:val="003916BC"/>
    <w:rsid w:val="003925B7"/>
    <w:rsid w:val="003937F9"/>
    <w:rsid w:val="0039723C"/>
    <w:rsid w:val="003A6CAA"/>
    <w:rsid w:val="003C14C8"/>
    <w:rsid w:val="003C18E2"/>
    <w:rsid w:val="003C42F2"/>
    <w:rsid w:val="003C5027"/>
    <w:rsid w:val="003C5862"/>
    <w:rsid w:val="003E6697"/>
    <w:rsid w:val="003F2191"/>
    <w:rsid w:val="003F27AB"/>
    <w:rsid w:val="003F4FBD"/>
    <w:rsid w:val="003F6843"/>
    <w:rsid w:val="00403824"/>
    <w:rsid w:val="00416264"/>
    <w:rsid w:val="004172CD"/>
    <w:rsid w:val="00426012"/>
    <w:rsid w:val="00442829"/>
    <w:rsid w:val="0045342D"/>
    <w:rsid w:val="00464F3E"/>
    <w:rsid w:val="00483417"/>
    <w:rsid w:val="00484D30"/>
    <w:rsid w:val="004B38F9"/>
    <w:rsid w:val="004D7782"/>
    <w:rsid w:val="004D7B33"/>
    <w:rsid w:val="004E53DB"/>
    <w:rsid w:val="005018C6"/>
    <w:rsid w:val="00511DC8"/>
    <w:rsid w:val="00514A21"/>
    <w:rsid w:val="00520420"/>
    <w:rsid w:val="005223B7"/>
    <w:rsid w:val="005303E9"/>
    <w:rsid w:val="00537C09"/>
    <w:rsid w:val="005466B5"/>
    <w:rsid w:val="00555FE9"/>
    <w:rsid w:val="00557967"/>
    <w:rsid w:val="00562FEC"/>
    <w:rsid w:val="00570678"/>
    <w:rsid w:val="00587113"/>
    <w:rsid w:val="00590BF5"/>
    <w:rsid w:val="00591343"/>
    <w:rsid w:val="00597BF2"/>
    <w:rsid w:val="005B4BBC"/>
    <w:rsid w:val="005D0233"/>
    <w:rsid w:val="005E127A"/>
    <w:rsid w:val="005E44C8"/>
    <w:rsid w:val="005E5C95"/>
    <w:rsid w:val="005F285A"/>
    <w:rsid w:val="005F4272"/>
    <w:rsid w:val="00610176"/>
    <w:rsid w:val="0061093A"/>
    <w:rsid w:val="00615678"/>
    <w:rsid w:val="006462D8"/>
    <w:rsid w:val="006525BA"/>
    <w:rsid w:val="00660785"/>
    <w:rsid w:val="00665C4E"/>
    <w:rsid w:val="0067024E"/>
    <w:rsid w:val="00671A98"/>
    <w:rsid w:val="0068125A"/>
    <w:rsid w:val="0068223A"/>
    <w:rsid w:val="00685A3C"/>
    <w:rsid w:val="00697161"/>
    <w:rsid w:val="006A4E9F"/>
    <w:rsid w:val="006A5597"/>
    <w:rsid w:val="006B6D43"/>
    <w:rsid w:val="006B6DBD"/>
    <w:rsid w:val="006C0BEC"/>
    <w:rsid w:val="006C486A"/>
    <w:rsid w:val="006D1473"/>
    <w:rsid w:val="006D4C38"/>
    <w:rsid w:val="007431C1"/>
    <w:rsid w:val="00751D80"/>
    <w:rsid w:val="00760F6A"/>
    <w:rsid w:val="00770F8E"/>
    <w:rsid w:val="00782399"/>
    <w:rsid w:val="007912F1"/>
    <w:rsid w:val="007A0184"/>
    <w:rsid w:val="007A0C99"/>
    <w:rsid w:val="007B1030"/>
    <w:rsid w:val="007B1751"/>
    <w:rsid w:val="007B6D90"/>
    <w:rsid w:val="007C4D8F"/>
    <w:rsid w:val="007F0F71"/>
    <w:rsid w:val="00814D73"/>
    <w:rsid w:val="00821061"/>
    <w:rsid w:val="00827FC2"/>
    <w:rsid w:val="008444E2"/>
    <w:rsid w:val="0084720A"/>
    <w:rsid w:val="00863657"/>
    <w:rsid w:val="00863C0A"/>
    <w:rsid w:val="00885C30"/>
    <w:rsid w:val="00890AD4"/>
    <w:rsid w:val="008A2414"/>
    <w:rsid w:val="008A39DD"/>
    <w:rsid w:val="008B5F03"/>
    <w:rsid w:val="008B7C85"/>
    <w:rsid w:val="008D274E"/>
    <w:rsid w:val="008E5A88"/>
    <w:rsid w:val="008E5E70"/>
    <w:rsid w:val="008F00C3"/>
    <w:rsid w:val="008F4567"/>
    <w:rsid w:val="008F588F"/>
    <w:rsid w:val="00903037"/>
    <w:rsid w:val="009211DF"/>
    <w:rsid w:val="00926FFD"/>
    <w:rsid w:val="009405AB"/>
    <w:rsid w:val="00942EEF"/>
    <w:rsid w:val="00943E0C"/>
    <w:rsid w:val="0094764F"/>
    <w:rsid w:val="00952C15"/>
    <w:rsid w:val="0095365F"/>
    <w:rsid w:val="00962470"/>
    <w:rsid w:val="009A4129"/>
    <w:rsid w:val="009B037F"/>
    <w:rsid w:val="009B3112"/>
    <w:rsid w:val="009B3E8D"/>
    <w:rsid w:val="009C3CC9"/>
    <w:rsid w:val="009C5EE6"/>
    <w:rsid w:val="009E3B9A"/>
    <w:rsid w:val="009E6466"/>
    <w:rsid w:val="009F2FDC"/>
    <w:rsid w:val="009F5C2B"/>
    <w:rsid w:val="00A05222"/>
    <w:rsid w:val="00A10AF0"/>
    <w:rsid w:val="00A161CA"/>
    <w:rsid w:val="00A448FF"/>
    <w:rsid w:val="00A4678B"/>
    <w:rsid w:val="00A51DAE"/>
    <w:rsid w:val="00A52CD7"/>
    <w:rsid w:val="00A57918"/>
    <w:rsid w:val="00A747F0"/>
    <w:rsid w:val="00A759B2"/>
    <w:rsid w:val="00A77917"/>
    <w:rsid w:val="00A96332"/>
    <w:rsid w:val="00AB3FF2"/>
    <w:rsid w:val="00AB52DE"/>
    <w:rsid w:val="00AC3A11"/>
    <w:rsid w:val="00AE39D4"/>
    <w:rsid w:val="00B041F7"/>
    <w:rsid w:val="00B13BC1"/>
    <w:rsid w:val="00B159C4"/>
    <w:rsid w:val="00B21124"/>
    <w:rsid w:val="00B21F36"/>
    <w:rsid w:val="00B23FB9"/>
    <w:rsid w:val="00B314CB"/>
    <w:rsid w:val="00B35513"/>
    <w:rsid w:val="00B357AE"/>
    <w:rsid w:val="00B470C2"/>
    <w:rsid w:val="00B5174C"/>
    <w:rsid w:val="00B5205A"/>
    <w:rsid w:val="00B53A4E"/>
    <w:rsid w:val="00B85389"/>
    <w:rsid w:val="00B85899"/>
    <w:rsid w:val="00BA33A2"/>
    <w:rsid w:val="00BA641A"/>
    <w:rsid w:val="00BB1BA8"/>
    <w:rsid w:val="00BC6760"/>
    <w:rsid w:val="00BD6BF5"/>
    <w:rsid w:val="00BD6C04"/>
    <w:rsid w:val="00BF1ACD"/>
    <w:rsid w:val="00BF31A1"/>
    <w:rsid w:val="00BF54C5"/>
    <w:rsid w:val="00BF75D1"/>
    <w:rsid w:val="00C1469A"/>
    <w:rsid w:val="00C2119C"/>
    <w:rsid w:val="00C2592A"/>
    <w:rsid w:val="00C424B5"/>
    <w:rsid w:val="00C42700"/>
    <w:rsid w:val="00C4518E"/>
    <w:rsid w:val="00C47E2D"/>
    <w:rsid w:val="00C52D27"/>
    <w:rsid w:val="00C54BE0"/>
    <w:rsid w:val="00C61C27"/>
    <w:rsid w:val="00C700E0"/>
    <w:rsid w:val="00C74980"/>
    <w:rsid w:val="00C8435B"/>
    <w:rsid w:val="00C8483E"/>
    <w:rsid w:val="00C863E1"/>
    <w:rsid w:val="00C8780C"/>
    <w:rsid w:val="00C9210D"/>
    <w:rsid w:val="00CA31F6"/>
    <w:rsid w:val="00CC0C81"/>
    <w:rsid w:val="00CE514E"/>
    <w:rsid w:val="00CE568B"/>
    <w:rsid w:val="00CE6FDE"/>
    <w:rsid w:val="00CE7265"/>
    <w:rsid w:val="00CF0211"/>
    <w:rsid w:val="00CF6B03"/>
    <w:rsid w:val="00D06698"/>
    <w:rsid w:val="00D148F7"/>
    <w:rsid w:val="00D167A9"/>
    <w:rsid w:val="00D303FF"/>
    <w:rsid w:val="00D362BE"/>
    <w:rsid w:val="00D40B4E"/>
    <w:rsid w:val="00D56BD3"/>
    <w:rsid w:val="00D647CA"/>
    <w:rsid w:val="00D67685"/>
    <w:rsid w:val="00D67B83"/>
    <w:rsid w:val="00D77792"/>
    <w:rsid w:val="00D9650E"/>
    <w:rsid w:val="00DA49D6"/>
    <w:rsid w:val="00DA5635"/>
    <w:rsid w:val="00DA7BBF"/>
    <w:rsid w:val="00DB3928"/>
    <w:rsid w:val="00DB6B34"/>
    <w:rsid w:val="00DB754B"/>
    <w:rsid w:val="00DC6BEF"/>
    <w:rsid w:val="00DD1856"/>
    <w:rsid w:val="00DF3AE7"/>
    <w:rsid w:val="00DF71F1"/>
    <w:rsid w:val="00E0169D"/>
    <w:rsid w:val="00E059E1"/>
    <w:rsid w:val="00E07841"/>
    <w:rsid w:val="00E118DE"/>
    <w:rsid w:val="00E24165"/>
    <w:rsid w:val="00E42D05"/>
    <w:rsid w:val="00E44324"/>
    <w:rsid w:val="00E45B61"/>
    <w:rsid w:val="00E5487A"/>
    <w:rsid w:val="00E602AE"/>
    <w:rsid w:val="00E60696"/>
    <w:rsid w:val="00E60ABB"/>
    <w:rsid w:val="00E62BF6"/>
    <w:rsid w:val="00E6677E"/>
    <w:rsid w:val="00E71111"/>
    <w:rsid w:val="00E740AB"/>
    <w:rsid w:val="00E741D3"/>
    <w:rsid w:val="00E753B3"/>
    <w:rsid w:val="00E80EFF"/>
    <w:rsid w:val="00E8269F"/>
    <w:rsid w:val="00E84515"/>
    <w:rsid w:val="00EA33B2"/>
    <w:rsid w:val="00EB0446"/>
    <w:rsid w:val="00EB3B77"/>
    <w:rsid w:val="00EE303A"/>
    <w:rsid w:val="00EF2364"/>
    <w:rsid w:val="00F03532"/>
    <w:rsid w:val="00F04FC7"/>
    <w:rsid w:val="00F1175A"/>
    <w:rsid w:val="00F14231"/>
    <w:rsid w:val="00F16FFB"/>
    <w:rsid w:val="00F37B7A"/>
    <w:rsid w:val="00F51057"/>
    <w:rsid w:val="00F5268C"/>
    <w:rsid w:val="00F63B13"/>
    <w:rsid w:val="00F72180"/>
    <w:rsid w:val="00F75A77"/>
    <w:rsid w:val="00F91F67"/>
    <w:rsid w:val="00F9479E"/>
    <w:rsid w:val="00FA732A"/>
    <w:rsid w:val="00FA7504"/>
    <w:rsid w:val="00FA761B"/>
    <w:rsid w:val="00FB2234"/>
    <w:rsid w:val="00FC6640"/>
    <w:rsid w:val="00FD37B3"/>
    <w:rsid w:val="00FE208F"/>
    <w:rsid w:val="00FE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59C1"/>
  <w15:chartTrackingRefBased/>
  <w15:docId w15:val="{ED07A657-B418-4B86-9B20-807379A2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841"/>
    <w:pPr>
      <w:ind w:left="720"/>
      <w:contextualSpacing/>
    </w:pPr>
  </w:style>
  <w:style w:type="paragraph" w:styleId="Header">
    <w:name w:val="header"/>
    <w:basedOn w:val="Normal"/>
    <w:link w:val="HeaderChar"/>
    <w:uiPriority w:val="99"/>
    <w:unhideWhenUsed/>
    <w:rsid w:val="0094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5AB"/>
  </w:style>
  <w:style w:type="paragraph" w:styleId="Footer">
    <w:name w:val="footer"/>
    <w:basedOn w:val="Normal"/>
    <w:link w:val="FooterChar"/>
    <w:uiPriority w:val="99"/>
    <w:unhideWhenUsed/>
    <w:rsid w:val="0094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5AB"/>
  </w:style>
  <w:style w:type="character" w:styleId="CommentReference">
    <w:name w:val="annotation reference"/>
    <w:basedOn w:val="DefaultParagraphFont"/>
    <w:uiPriority w:val="99"/>
    <w:semiHidden/>
    <w:unhideWhenUsed/>
    <w:rsid w:val="00F51057"/>
    <w:rPr>
      <w:sz w:val="16"/>
      <w:szCs w:val="16"/>
    </w:rPr>
  </w:style>
  <w:style w:type="paragraph" w:styleId="CommentText">
    <w:name w:val="annotation text"/>
    <w:basedOn w:val="Normal"/>
    <w:link w:val="CommentTextChar"/>
    <w:uiPriority w:val="99"/>
    <w:semiHidden/>
    <w:unhideWhenUsed/>
    <w:rsid w:val="00F51057"/>
    <w:pPr>
      <w:spacing w:line="240" w:lineRule="auto"/>
    </w:pPr>
    <w:rPr>
      <w:sz w:val="20"/>
      <w:szCs w:val="20"/>
    </w:rPr>
  </w:style>
  <w:style w:type="character" w:customStyle="1" w:styleId="CommentTextChar">
    <w:name w:val="Comment Text Char"/>
    <w:basedOn w:val="DefaultParagraphFont"/>
    <w:link w:val="CommentText"/>
    <w:uiPriority w:val="99"/>
    <w:semiHidden/>
    <w:rsid w:val="00F51057"/>
    <w:rPr>
      <w:sz w:val="20"/>
      <w:szCs w:val="20"/>
    </w:rPr>
  </w:style>
  <w:style w:type="paragraph" w:styleId="CommentSubject">
    <w:name w:val="annotation subject"/>
    <w:basedOn w:val="CommentText"/>
    <w:next w:val="CommentText"/>
    <w:link w:val="CommentSubjectChar"/>
    <w:uiPriority w:val="99"/>
    <w:semiHidden/>
    <w:unhideWhenUsed/>
    <w:rsid w:val="00F51057"/>
    <w:rPr>
      <w:b/>
      <w:bCs/>
    </w:rPr>
  </w:style>
  <w:style w:type="character" w:customStyle="1" w:styleId="CommentSubjectChar">
    <w:name w:val="Comment Subject Char"/>
    <w:basedOn w:val="CommentTextChar"/>
    <w:link w:val="CommentSubject"/>
    <w:uiPriority w:val="99"/>
    <w:semiHidden/>
    <w:rsid w:val="00F51057"/>
    <w:rPr>
      <w:b/>
      <w:bCs/>
      <w:sz w:val="20"/>
      <w:szCs w:val="20"/>
    </w:rPr>
  </w:style>
  <w:style w:type="paragraph" w:styleId="BalloonText">
    <w:name w:val="Balloon Text"/>
    <w:basedOn w:val="Normal"/>
    <w:link w:val="BalloonTextChar"/>
    <w:uiPriority w:val="99"/>
    <w:semiHidden/>
    <w:unhideWhenUsed/>
    <w:rsid w:val="00F51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57"/>
    <w:rPr>
      <w:rFonts w:ascii="Segoe UI" w:hAnsi="Segoe UI" w:cs="Segoe UI"/>
      <w:sz w:val="18"/>
      <w:szCs w:val="18"/>
    </w:rPr>
  </w:style>
  <w:style w:type="paragraph" w:customStyle="1" w:styleId="xmsonormal">
    <w:name w:val="x_msonormal"/>
    <w:basedOn w:val="Normal"/>
    <w:uiPriority w:val="99"/>
    <w:rsid w:val="008444E2"/>
    <w:pPr>
      <w:spacing w:after="0" w:line="240" w:lineRule="auto"/>
    </w:pPr>
    <w:rPr>
      <w:rFonts w:ascii="Calibri" w:hAnsi="Calibri" w:cs="Calibri"/>
    </w:rPr>
  </w:style>
  <w:style w:type="table" w:styleId="TableGrid">
    <w:name w:val="Table Grid"/>
    <w:basedOn w:val="TableNormal"/>
    <w:uiPriority w:val="39"/>
    <w:rsid w:val="00555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85909">
      <w:bodyDiv w:val="1"/>
      <w:marLeft w:val="0"/>
      <w:marRight w:val="0"/>
      <w:marTop w:val="0"/>
      <w:marBottom w:val="0"/>
      <w:divBdr>
        <w:top w:val="none" w:sz="0" w:space="0" w:color="auto"/>
        <w:left w:val="none" w:sz="0" w:space="0" w:color="auto"/>
        <w:bottom w:val="none" w:sz="0" w:space="0" w:color="auto"/>
        <w:right w:val="none" w:sz="0" w:space="0" w:color="auto"/>
      </w:divBdr>
    </w:div>
    <w:div w:id="919943185">
      <w:bodyDiv w:val="1"/>
      <w:marLeft w:val="0"/>
      <w:marRight w:val="0"/>
      <w:marTop w:val="0"/>
      <w:marBottom w:val="0"/>
      <w:divBdr>
        <w:top w:val="none" w:sz="0" w:space="0" w:color="auto"/>
        <w:left w:val="none" w:sz="0" w:space="0" w:color="auto"/>
        <w:bottom w:val="none" w:sz="0" w:space="0" w:color="auto"/>
        <w:right w:val="none" w:sz="0" w:space="0" w:color="auto"/>
      </w:divBdr>
    </w:div>
    <w:div w:id="1510871788">
      <w:bodyDiv w:val="1"/>
      <w:marLeft w:val="0"/>
      <w:marRight w:val="0"/>
      <w:marTop w:val="0"/>
      <w:marBottom w:val="0"/>
      <w:divBdr>
        <w:top w:val="none" w:sz="0" w:space="0" w:color="auto"/>
        <w:left w:val="none" w:sz="0" w:space="0" w:color="auto"/>
        <w:bottom w:val="none" w:sz="0" w:space="0" w:color="auto"/>
        <w:right w:val="none" w:sz="0" w:space="0" w:color="auto"/>
      </w:divBdr>
    </w:div>
    <w:div w:id="15183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B597-0414-48D1-85E0-591D6BD6A346}">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223</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Kraft</dc:creator>
  <cp:keywords/>
  <dc:description/>
  <cp:lastModifiedBy>Stephanie Kraft</cp:lastModifiedBy>
  <cp:revision>22</cp:revision>
  <dcterms:created xsi:type="dcterms:W3CDTF">2021-07-13T01:17:00Z</dcterms:created>
  <dcterms:modified xsi:type="dcterms:W3CDTF">2022-08-27T01:04:00Z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2020-09-21T18:28:42Z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456afa74-aa1b-450c-8d8a-bd8168abc344</vt:lpwstr>
  </property>
  <property fmtid="{D5CDD505-2E9C-101B-9397-08002B2CF9AE}" pid="8" name="MSIP_Label_046da4d3-ba20-4986-879c-49e262eff745_ContentBits">
    <vt:lpwstr>0</vt:lpwstr>
  </property>
</Properties>
</file>