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B6" w:rsidRPr="00A86E9D" w:rsidRDefault="00487AB6" w:rsidP="00487AB6">
      <w:pPr>
        <w:spacing w:after="0" w:line="240" w:lineRule="auto"/>
        <w:rPr>
          <w:rFonts w:asciiTheme="minorBidi" w:hAnsiTheme="minorBidi"/>
          <w:b/>
        </w:rPr>
      </w:pPr>
      <w:r w:rsidRPr="00A86E9D">
        <w:rPr>
          <w:rFonts w:asciiTheme="minorBidi" w:hAnsiTheme="minorBidi"/>
          <w:b/>
        </w:rPr>
        <w:t>Appendix 1 - Idea Generation &amp; Breakout Sessions</w:t>
      </w:r>
    </w:p>
    <w:p w:rsidR="00487AB6" w:rsidRPr="00A86E9D" w:rsidRDefault="00487AB6" w:rsidP="00487AB6">
      <w:pPr>
        <w:spacing w:after="0" w:line="240" w:lineRule="auto"/>
        <w:rPr>
          <w:rFonts w:asciiTheme="minorBidi" w:hAnsiTheme="minorBidi"/>
          <w:b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090"/>
        <w:gridCol w:w="6555"/>
        <w:gridCol w:w="2160"/>
      </w:tblGrid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  <w:b/>
                <w:bCs/>
              </w:rPr>
            </w:pPr>
            <w:r w:rsidRPr="00A86E9D">
              <w:rPr>
                <w:rFonts w:asciiTheme="minorBidi" w:hAnsiTheme="minorBidi"/>
                <w:b/>
                <w:bCs/>
              </w:rPr>
              <w:t>Session</w:t>
            </w:r>
          </w:p>
        </w:tc>
        <w:tc>
          <w:tcPr>
            <w:tcW w:w="6555" w:type="dxa"/>
          </w:tcPr>
          <w:p w:rsidR="00487AB6" w:rsidRPr="00A86E9D" w:rsidRDefault="00487AB6" w:rsidP="00205B24">
            <w:pPr>
              <w:rPr>
                <w:rFonts w:asciiTheme="minorBidi" w:hAnsiTheme="minorBidi"/>
                <w:b/>
                <w:bCs/>
              </w:rPr>
            </w:pPr>
            <w:r w:rsidRPr="00A86E9D">
              <w:rPr>
                <w:rFonts w:asciiTheme="minorBidi" w:hAnsiTheme="minorBidi"/>
                <w:b/>
                <w:bCs/>
              </w:rPr>
              <w:t>Ideas Generated (verbatim text)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  <w:b/>
                <w:bCs/>
              </w:rPr>
            </w:pPr>
            <w:r w:rsidRPr="00A86E9D">
              <w:rPr>
                <w:rFonts w:asciiTheme="minorBidi" w:hAnsiTheme="minorBidi"/>
                <w:b/>
                <w:bCs/>
              </w:rPr>
              <w:t>Breakout Room Topic</w:t>
            </w:r>
          </w:p>
        </w:tc>
      </w:tr>
      <w:tr w:rsidR="00487AB6" w:rsidRPr="00A86E9D" w:rsidTr="00205B24">
        <w:trPr>
          <w:trHeight w:val="316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9:00 am – 10:45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Access / reaching rural communities</w:t>
            </w:r>
          </w:p>
          <w:p w:rsidR="00487AB6" w:rsidRPr="00A86E9D" w:rsidRDefault="00487AB6" w:rsidP="00487AB6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OUD in rural contexts</w:t>
            </w:r>
          </w:p>
          <w:p w:rsidR="00487AB6" w:rsidRPr="00A86E9D" w:rsidRDefault="00487AB6" w:rsidP="00487AB6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Rural OUD treatment implementation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S1: Rural Communities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9:00 am – 10:45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SUD in recently released women from incarceration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Why the treatment gap?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Easier access for long term treatment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Criminal Justice involvement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Law enforcement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S2: Criminal Justice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9:00 am – 10:45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Innovative methods to engage individuals with OUD in research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Clinical Trials networks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Technology assisted interventions for long term treatment of OUD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Innovative Clinical Trials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Innovative Trial Design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S3: Clinical Trials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9:00 am – 10:45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Pediatric Addiction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addiction in adolescence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Pediatric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Medication treatment for OUD access adherence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S4: Pediatric and Adolescence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9:00 am – 10:45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Implementation of effective treatments for OUD, matching patients to treatment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Health care systems change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Application of implementation research to harness data and translate best evidence into practice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Patient-centered treatment + strategies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Quality measures, for treatment of OUD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Quality of care metrics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Primary care / clinical guideline adoption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“Ethnography:” understanding populations and context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S5: Best Practices/Late Stage Translation/ Quality and Outcomes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9:00 am – 10:45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Following patients (through treatment)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Non-traditional data sources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ICD codes and reality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Predictive analytics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Build an AI-powered listening platform to monitor conversations about opioids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Data Analytics for Epidemiology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Misery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Predictive analytics / AI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Health services research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Big data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Data science / Informatics / Health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S6: Data Informatics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lastRenderedPageBreak/>
              <w:t>10:45 – 11:30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Tools for providers to identify OUD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Primary Care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Multidisciplinary approach to treatment of chronic pain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Treating OUD in Primary Care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prescribing guidelines for doctors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Medical and Mental Health Care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Prevention of misuse/SUDs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S7: Rx in Primary Care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10:45 – 11:30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Community-based approaches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Integration and translation of OUD treatment to communities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Educating patients about why this is important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Science Communication: community, patients, doctors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Partnering with existing community organizations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Harm reduction and neighborhoods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Education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Community engagement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Community-based interventions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S8: Community Engagement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10:45 – 11:30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effects on Infant’s brain, research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Pregnancy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Addiction in pregnancy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NAS management, RCT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use for infants and children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NOWS, Neonatal Opioid Withdrawal Syndrome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Prenatal exposure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OUD and maternal health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S9: Pregnancy/Maternal/Neonatal/ Child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10:45 – 11:30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Trauma opioid use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Despair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Psychiatric comorbidity and OUD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use d/o +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Chronic Pain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Suicide risk/prevention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S10: Chronic Pain, Trauma, Suicide, Risk Prevention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10:45 – 11:30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and vulnerable populations (including workers)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use in women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VA’s continuum of care to manage Veterans opioid addiction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High risk populations, homeless, mental illness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Multiple risk factors/adversities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S11: Special Populations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10:45 – 11:30 am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Non-Pharmacological approaches to Pain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Non-Pharm treatments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Alternative treatments (drug-free) to manage pain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Behavioral therapy for pain management in place of drug therapy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Acupuncture “detox,” harm-reduction”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Mindfulness and meditation for pain management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Advancing the development of non-addictive pain remedies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Somatic/physiological treatment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Strategies utilizing alternative therapies in assisting opioid taper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Pain prevention symptom management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Treatment options including meds and non-pharm options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lastRenderedPageBreak/>
              <w:t>Use of upper cervical chiropractors to address pain vs. traditional chiropractors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lastRenderedPageBreak/>
              <w:t xml:space="preserve">S12: Non-Pharmacological Complementary Alternative Medicine 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1:00 – 1:45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Recovery capital, assessing, building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Long-term interventions what to do after detox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Resilience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Maintaining personal wellness for those tackling the epidemic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Health / wellness of individuals in recovery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Recovery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 use disorder and other substance use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Less focus on cause of addition, more focus on treatment recovery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Compassion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ACE’s, Adverse Childhood Experiences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S13: Recovery and Resilience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1:00 – 1:45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Proper funding for mental health and substance abuse/addiction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Approaches to foster new collaborative clinical/research teams and networks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Community and research partnerships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Role of CTSA program + NIH in leading the full spectrum of research in opioid crisis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S14: Research Role of the CTSA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1:00 – 1:45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Infectious diseases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HCV/HIV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HIV/AIDS as co-occurring condition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S15: Infectious Diseases and Opioids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1:00 – 1:45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Pain and overdose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Strategies for reducing deaths from Opioid overdoses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Narcan administration and tracking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S16: Strategies for Reducing Overdose Deaths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1:00 – 1:45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Recovery housing for women with children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Understanding disparities and access to care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Social-structural factors/broader contexts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Racism discrimination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SDOH mitigation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S17: Disparities in Addiction, Access to Treatment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1:00 – 1:45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Chronic pain and Opioids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Opioids after surgery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Non-opioid pain treatment, off-label drugs, basic science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Prescribing practices and training approaches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Decreasing opioid prescription in clinical settings- it is not well controlled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S18: Prescribing Approaches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2:00 – 2:45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Increase Availability to Detox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Decrease Barriers to Detox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Increase/Ease access &amp; number of Detox Centers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Innovative methods for MAT induction – in the field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MAT in recently released populations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How do we break down barriers to MAT implementation?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Access to naloxone kits (OTC)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Buprenorphine for pain +/- OUD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Increase access to suboxone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lastRenderedPageBreak/>
              <w:t>Increase access to medication assisted treatment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Methadone treatment access and retention</w:t>
            </w:r>
          </w:p>
          <w:p w:rsidR="00487AB6" w:rsidRPr="00A86E9D" w:rsidRDefault="00487AB6" w:rsidP="00205B24">
            <w:pPr>
              <w:ind w:left="360"/>
              <w:rPr>
                <w:rFonts w:asciiTheme="minorBidi" w:hAnsiTheme="minorBidi"/>
              </w:rPr>
            </w:pP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lastRenderedPageBreak/>
              <w:t>S19: Detox Centers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2:00 – 2:45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Street Outreach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Prevention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Information Dissemination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Addressing biases in physicians through better education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Use of peers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Socioecological model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Educating and training a diverse workforce to address addiction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Appropriately credentialed providers in treating addiction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S20: Community Outreach / Training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2:00 – 2:45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Wearables / mHealth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Use of mobile technology to treat/prevent OUD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Mobile approach to study enrollment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mHealth systems for chronic pain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app based interventions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neuroimaging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 xml:space="preserve">S21: Mobile / Health Technology 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2:00 – 2:45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Pharmacology formulation &amp; research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Medication development for OUD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Medication development for overdose reversal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Non-opioid pharmacotherapy for pain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How to best use abuse deterrent formulations of opioids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Medication development respiratory enhancement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S22: Pharmacological Interventions</w:t>
            </w:r>
          </w:p>
        </w:tc>
      </w:tr>
      <w:tr w:rsidR="00487AB6" w:rsidRPr="00A86E9D" w:rsidTr="00205B24">
        <w:trPr>
          <w:trHeight w:val="337"/>
        </w:trPr>
        <w:tc>
          <w:tcPr>
            <w:tcW w:w="109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2:00 – 2:45 pm</w:t>
            </w:r>
          </w:p>
        </w:tc>
        <w:tc>
          <w:tcPr>
            <w:tcW w:w="6555" w:type="dxa"/>
          </w:tcPr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Public policy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Innovative payment structures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Payors are making the problem worse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Policy and access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Access to care</w:t>
            </w:r>
          </w:p>
          <w:p w:rsidR="00487AB6" w:rsidRPr="00A86E9D" w:rsidRDefault="00487AB6" w:rsidP="00487AB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Payors and OUD treatment access</w:t>
            </w:r>
          </w:p>
        </w:tc>
        <w:tc>
          <w:tcPr>
            <w:tcW w:w="2160" w:type="dxa"/>
          </w:tcPr>
          <w:p w:rsidR="00487AB6" w:rsidRPr="00A86E9D" w:rsidRDefault="00487AB6" w:rsidP="00205B24">
            <w:pPr>
              <w:rPr>
                <w:rFonts w:asciiTheme="minorBidi" w:hAnsiTheme="minorBidi"/>
              </w:rPr>
            </w:pPr>
            <w:r w:rsidRPr="00A86E9D">
              <w:rPr>
                <w:rFonts w:asciiTheme="minorBidi" w:hAnsiTheme="minorBidi"/>
              </w:rPr>
              <w:t>S23: Health Insurance / Policy</w:t>
            </w:r>
          </w:p>
        </w:tc>
      </w:tr>
    </w:tbl>
    <w:p w:rsidR="00487AB6" w:rsidRPr="00A86E9D" w:rsidRDefault="00487AB6" w:rsidP="00487AB6">
      <w:pPr>
        <w:spacing w:line="480" w:lineRule="auto"/>
        <w:rPr>
          <w:rFonts w:asciiTheme="minorBidi" w:hAnsiTheme="minorBidi"/>
        </w:rPr>
      </w:pPr>
    </w:p>
    <w:p w:rsidR="00487AB6" w:rsidRPr="00A86E9D" w:rsidRDefault="00487AB6" w:rsidP="00487AB6">
      <w:pPr>
        <w:rPr>
          <w:rFonts w:asciiTheme="minorBidi" w:hAnsiTheme="minorBidi"/>
        </w:rPr>
      </w:pPr>
    </w:p>
    <w:p w:rsidR="00310B34" w:rsidRDefault="00487AB6">
      <w:bookmarkStart w:id="0" w:name="_GoBack"/>
      <w:bookmarkEnd w:id="0"/>
    </w:p>
    <w:sectPr w:rsidR="0031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225"/>
    <w:multiLevelType w:val="hybridMultilevel"/>
    <w:tmpl w:val="CA1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91D69"/>
    <w:multiLevelType w:val="hybridMultilevel"/>
    <w:tmpl w:val="1952A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B1"/>
    <w:rsid w:val="00275D33"/>
    <w:rsid w:val="00487AB6"/>
    <w:rsid w:val="008E1540"/>
    <w:rsid w:val="00B73F38"/>
    <w:rsid w:val="00D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EFE3-2A00-4EF4-B592-2AA9032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A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Yousefi-Nooraie, Reza</dc:creator>
  <cp:keywords/>
  <dc:description/>
  <cp:lastModifiedBy>Yousefi-Nooraie, Reza</cp:lastModifiedBy>
  <cp:revision>2</cp:revision>
  <dcterms:created xsi:type="dcterms:W3CDTF">2022-06-21T23:29:00Z</dcterms:created>
  <dcterms:modified xsi:type="dcterms:W3CDTF">2022-06-21T23:29:00Z</dcterms:modified>
</cp:coreProperties>
</file>