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CA42B" w14:textId="495B9984" w:rsidR="004E2C36" w:rsidRDefault="0036744D" w:rsidP="00147B74">
      <w:pPr>
        <w:jc w:val="center"/>
        <w:rPr>
          <w:rFonts w:ascii="Cambria" w:hAnsi="Cambria"/>
          <w:b/>
          <w:bCs/>
          <w:sz w:val="24"/>
          <w:szCs w:val="24"/>
        </w:rPr>
      </w:pPr>
      <w:r w:rsidRPr="00147B74">
        <w:rPr>
          <w:rFonts w:ascii="Cambria" w:hAnsi="Cambria"/>
          <w:b/>
          <w:bCs/>
          <w:sz w:val="24"/>
          <w:szCs w:val="24"/>
        </w:rPr>
        <w:t>Community Engaged Training in Informed Consent</w:t>
      </w:r>
      <w:r w:rsidR="000563AF">
        <w:rPr>
          <w:rFonts w:ascii="Cambria" w:hAnsi="Cambria"/>
          <w:b/>
          <w:bCs/>
          <w:sz w:val="24"/>
          <w:szCs w:val="24"/>
        </w:rPr>
        <w:t xml:space="preserve"> Supplementary Materials</w:t>
      </w:r>
    </w:p>
    <w:p w14:paraId="77D4A415" w14:textId="0CE26705" w:rsidR="000563AF" w:rsidRDefault="000563AF" w:rsidP="000563AF">
      <w:pPr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Sample Screenshots from Pre-work Tutorials</w:t>
      </w:r>
    </w:p>
    <w:p w14:paraId="4BF16EB9" w14:textId="6496E03E" w:rsidR="000563AF" w:rsidRDefault="005236C4" w:rsidP="000563AF">
      <w:pPr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593F52" wp14:editId="2798EFFC">
            <wp:simplePos x="0" y="0"/>
            <wp:positionH relativeFrom="margin">
              <wp:align>center</wp:align>
            </wp:positionH>
            <wp:positionV relativeFrom="page">
              <wp:posOffset>1561465</wp:posOffset>
            </wp:positionV>
            <wp:extent cx="5029200" cy="844105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0" t="10693" r="17326"/>
                    <a:stretch/>
                  </pic:blipFill>
                  <pic:spPr bwMode="auto">
                    <a:xfrm>
                      <a:off x="0" y="0"/>
                      <a:ext cx="5029200" cy="84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AF">
        <w:rPr>
          <w:rFonts w:ascii="Cambria" w:hAnsi="Cambria"/>
          <w:b/>
          <w:bCs/>
          <w:sz w:val="24"/>
          <w:szCs w:val="24"/>
        </w:rPr>
        <w:br w:type="page"/>
      </w:r>
      <w:r w:rsidR="000563AF">
        <w:rPr>
          <w:rFonts w:ascii="Cambria" w:hAnsi="Cambria"/>
          <w:b/>
          <w:bCs/>
          <w:sz w:val="24"/>
          <w:szCs w:val="24"/>
        </w:rPr>
        <w:lastRenderedPageBreak/>
        <w:t>Feedback Rubrics</w:t>
      </w:r>
    </w:p>
    <w:p w14:paraId="75A42F75" w14:textId="57B1680C" w:rsidR="00147B74" w:rsidRPr="00147B74" w:rsidRDefault="00147B74" w:rsidP="000563AF">
      <w:pPr>
        <w:rPr>
          <w:rFonts w:ascii="Cambria" w:hAnsi="Cambria"/>
          <w:b/>
          <w:bCs/>
          <w:sz w:val="24"/>
          <w:szCs w:val="24"/>
        </w:rPr>
      </w:pPr>
      <w:r w:rsidRPr="00147B74">
        <w:rPr>
          <w:rFonts w:ascii="Cambria" w:hAnsi="Cambria"/>
          <w:b/>
          <w:bCs/>
          <w:sz w:val="24"/>
          <w:szCs w:val="24"/>
        </w:rPr>
        <w:t>Feedback Guidance for Simulated Patients</w:t>
      </w:r>
    </w:p>
    <w:p w14:paraId="50DB1CCE" w14:textId="77777777" w:rsidR="00147B74" w:rsidRPr="00147B74" w:rsidRDefault="00147B74" w:rsidP="00147B74">
      <w:p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>After each role-play, note your observations to the following questions:</w:t>
      </w:r>
    </w:p>
    <w:p w14:paraId="210A2FD9" w14:textId="3D7BC902" w:rsidR="00147B74" w:rsidRPr="00147B74" w:rsidRDefault="00147B74" w:rsidP="00147B74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>What did you find effective?</w:t>
      </w:r>
    </w:p>
    <w:p w14:paraId="74308479" w14:textId="0B8503C1" w:rsidR="00147B74" w:rsidRPr="00147B74" w:rsidRDefault="00147B74" w:rsidP="00147B74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>Did you hear anything that others might want to incorporate into their own consent process?</w:t>
      </w:r>
    </w:p>
    <w:p w14:paraId="08EDBB93" w14:textId="0EF65E2B" w:rsidR="00147B74" w:rsidRPr="00147B74" w:rsidRDefault="00147B74" w:rsidP="00147B74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>What would you suggest they do differently?</w:t>
      </w:r>
    </w:p>
    <w:p w14:paraId="1C8747CD" w14:textId="393EE66A" w:rsidR="00147B74" w:rsidRPr="00147B74" w:rsidRDefault="00147B74" w:rsidP="00147B74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>Did the participant use teach back and/or comprehension checks at strategic times?</w:t>
      </w:r>
    </w:p>
    <w:p w14:paraId="3D1A4CD2" w14:textId="1D93EC24" w:rsidR="00147B74" w:rsidRPr="00147B74" w:rsidRDefault="00147B74" w:rsidP="00147B74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>Was the participant using plain language?</w:t>
      </w:r>
    </w:p>
    <w:p w14:paraId="4ED6DED2" w14:textId="59DB8C9D" w:rsidR="00147B74" w:rsidRDefault="00147B7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Structure your feedback using the “sandwich” technique: Start with a positive observation, include critiques in the middle, and end with another positive observation.</w:t>
      </w:r>
    </w:p>
    <w:p w14:paraId="55494DB8" w14:textId="300D1DA4" w:rsidR="00147B74" w:rsidRDefault="00147B74">
      <w:pPr>
        <w:rPr>
          <w:rFonts w:ascii="Cambria" w:hAnsi="Cambria"/>
          <w:sz w:val="24"/>
          <w:szCs w:val="24"/>
        </w:rPr>
      </w:pPr>
    </w:p>
    <w:p w14:paraId="0236E929" w14:textId="247F1866" w:rsidR="00147B74" w:rsidRPr="00147B74" w:rsidRDefault="00147B74">
      <w:pPr>
        <w:rPr>
          <w:rFonts w:ascii="Cambria" w:hAnsi="Cambria"/>
          <w:b/>
          <w:bCs/>
          <w:sz w:val="24"/>
          <w:szCs w:val="24"/>
        </w:rPr>
      </w:pPr>
      <w:r w:rsidRPr="00147B74">
        <w:rPr>
          <w:rFonts w:ascii="Cambria" w:hAnsi="Cambria"/>
          <w:b/>
          <w:bCs/>
          <w:sz w:val="24"/>
          <w:szCs w:val="24"/>
        </w:rPr>
        <w:t>Feedback Guidance for Facilitators</w:t>
      </w:r>
    </w:p>
    <w:p w14:paraId="5FEB4FA0" w14:textId="300AAC41" w:rsidR="00147B74" w:rsidRDefault="00147B7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During each role play, observe and take notes. Participants should:</w:t>
      </w:r>
    </w:p>
    <w:p w14:paraId="3F610841" w14:textId="4ADE62C1" w:rsidR="00147B74" w:rsidRPr="00147B74" w:rsidRDefault="00147B74" w:rsidP="00147B74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 xml:space="preserve">Introduce </w:t>
      </w:r>
      <w:proofErr w:type="gramStart"/>
      <w:r w:rsidRPr="00147B74">
        <w:rPr>
          <w:rFonts w:ascii="Cambria" w:hAnsi="Cambria"/>
          <w:sz w:val="24"/>
          <w:szCs w:val="24"/>
        </w:rPr>
        <w:t>themselves</w:t>
      </w:r>
      <w:proofErr w:type="gramEnd"/>
      <w:r w:rsidRPr="00147B74">
        <w:rPr>
          <w:rFonts w:ascii="Cambria" w:hAnsi="Cambria"/>
          <w:sz w:val="24"/>
          <w:szCs w:val="24"/>
        </w:rPr>
        <w:t xml:space="preserve"> </w:t>
      </w:r>
    </w:p>
    <w:p w14:paraId="088683E0" w14:textId="36438484" w:rsidR="00147B74" w:rsidRPr="00147B74" w:rsidRDefault="00147B74" w:rsidP="00147B74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 xml:space="preserve">Identify the person they are approaching in an open-ended </w:t>
      </w:r>
      <w:proofErr w:type="gramStart"/>
      <w:r w:rsidRPr="00147B74">
        <w:rPr>
          <w:rFonts w:ascii="Cambria" w:hAnsi="Cambria"/>
          <w:sz w:val="24"/>
          <w:szCs w:val="24"/>
        </w:rPr>
        <w:t>way</w:t>
      </w:r>
      <w:proofErr w:type="gramEnd"/>
    </w:p>
    <w:p w14:paraId="2B7DEF2F" w14:textId="085653D3" w:rsidR="00147B74" w:rsidRPr="00147B74" w:rsidRDefault="00147B74" w:rsidP="00147B74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 xml:space="preserve">Clearly state what they are there for </w:t>
      </w:r>
    </w:p>
    <w:p w14:paraId="194DAA81" w14:textId="23B1CB74" w:rsidR="00147B74" w:rsidRPr="00147B74" w:rsidRDefault="00147B74" w:rsidP="00147B74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 xml:space="preserve">Answer questions correctly or offer to get more information if they can't answer a participant </w:t>
      </w:r>
      <w:proofErr w:type="gramStart"/>
      <w:r w:rsidRPr="00147B74">
        <w:rPr>
          <w:rFonts w:ascii="Cambria" w:hAnsi="Cambria"/>
          <w:sz w:val="24"/>
          <w:szCs w:val="24"/>
        </w:rPr>
        <w:t>question</w:t>
      </w:r>
      <w:proofErr w:type="gramEnd"/>
    </w:p>
    <w:p w14:paraId="5392D4D4" w14:textId="00DC5F87" w:rsidR="00147B74" w:rsidRPr="00147B74" w:rsidRDefault="00147B74" w:rsidP="00147B74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 xml:space="preserve">Create a comfortable but professional </w:t>
      </w:r>
      <w:proofErr w:type="gramStart"/>
      <w:r w:rsidRPr="00147B74">
        <w:rPr>
          <w:rFonts w:ascii="Cambria" w:hAnsi="Cambria"/>
          <w:sz w:val="24"/>
          <w:szCs w:val="24"/>
        </w:rPr>
        <w:t>interaction</w:t>
      </w:r>
      <w:proofErr w:type="gramEnd"/>
      <w:r w:rsidRPr="00147B74">
        <w:rPr>
          <w:rFonts w:ascii="Cambria" w:hAnsi="Cambria"/>
          <w:sz w:val="24"/>
          <w:szCs w:val="24"/>
        </w:rPr>
        <w:t xml:space="preserve"> </w:t>
      </w:r>
    </w:p>
    <w:p w14:paraId="42FBAB2C" w14:textId="5B4EA434" w:rsidR="00147B74" w:rsidRPr="00147B74" w:rsidRDefault="00147B74" w:rsidP="00147B74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 xml:space="preserve">Demonstrate understanding of the </w:t>
      </w:r>
      <w:proofErr w:type="gramStart"/>
      <w:r w:rsidRPr="00147B74">
        <w:rPr>
          <w:rFonts w:ascii="Cambria" w:hAnsi="Cambria"/>
          <w:sz w:val="24"/>
          <w:szCs w:val="24"/>
        </w:rPr>
        <w:t>protocol</w:t>
      </w:r>
      <w:proofErr w:type="gramEnd"/>
    </w:p>
    <w:p w14:paraId="4BE28EE0" w14:textId="03819DE1" w:rsidR="00147B74" w:rsidRPr="00147B74" w:rsidRDefault="00147B74" w:rsidP="00147B74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 xml:space="preserve">Use teach-back technique to check for </w:t>
      </w:r>
      <w:proofErr w:type="gramStart"/>
      <w:r w:rsidRPr="00147B74">
        <w:rPr>
          <w:rFonts w:ascii="Cambria" w:hAnsi="Cambria"/>
          <w:sz w:val="24"/>
          <w:szCs w:val="24"/>
        </w:rPr>
        <w:t>comprehension</w:t>
      </w:r>
      <w:proofErr w:type="gramEnd"/>
    </w:p>
    <w:p w14:paraId="2150C808" w14:textId="6E14C16D" w:rsidR="00147B74" w:rsidRPr="00147B74" w:rsidRDefault="00147B74" w:rsidP="00147B74">
      <w:pPr>
        <w:pStyle w:val="ListParagraph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147B74">
        <w:rPr>
          <w:rFonts w:ascii="Cambria" w:hAnsi="Cambria"/>
          <w:sz w:val="24"/>
          <w:szCs w:val="24"/>
        </w:rPr>
        <w:t xml:space="preserve">Clarify the difference between the patient’s usual care and the research </w:t>
      </w:r>
      <w:proofErr w:type="gramStart"/>
      <w:r w:rsidRPr="00147B74">
        <w:rPr>
          <w:rFonts w:ascii="Cambria" w:hAnsi="Cambria"/>
          <w:sz w:val="24"/>
          <w:szCs w:val="24"/>
        </w:rPr>
        <w:t>procedures</w:t>
      </w:r>
      <w:proofErr w:type="gramEnd"/>
    </w:p>
    <w:p w14:paraId="388B95DE" w14:textId="77777777" w:rsidR="00147B74" w:rsidRPr="0036744D" w:rsidRDefault="00147B74">
      <w:pPr>
        <w:rPr>
          <w:rFonts w:ascii="Cambria" w:hAnsi="Cambria"/>
          <w:sz w:val="24"/>
          <w:szCs w:val="24"/>
        </w:rPr>
      </w:pPr>
    </w:p>
    <w:sectPr w:rsidR="00147B74" w:rsidRPr="00367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C7B2A"/>
    <w:multiLevelType w:val="hybridMultilevel"/>
    <w:tmpl w:val="1EAAC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670BE"/>
    <w:multiLevelType w:val="hybridMultilevel"/>
    <w:tmpl w:val="D366A0A8"/>
    <w:lvl w:ilvl="0" w:tplc="C5F8681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208945">
    <w:abstractNumId w:val="0"/>
  </w:num>
  <w:num w:numId="2" w16cid:durableId="316809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44D"/>
    <w:rsid w:val="000563AF"/>
    <w:rsid w:val="00147B74"/>
    <w:rsid w:val="0036744D"/>
    <w:rsid w:val="004E2C36"/>
    <w:rsid w:val="005236C4"/>
    <w:rsid w:val="008E1136"/>
    <w:rsid w:val="00B24727"/>
    <w:rsid w:val="00B43961"/>
    <w:rsid w:val="00DF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A0620"/>
  <w15:chartTrackingRefBased/>
  <w15:docId w15:val="{D47C3425-A7BA-495B-9D30-90C9A309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HAnsi" w:hAnsi="Franklin Gothic Book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72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24727"/>
    <w:pPr>
      <w:keepNext/>
      <w:keepLines/>
      <w:spacing w:before="240" w:after="0" w:line="240" w:lineRule="auto"/>
      <w:jc w:val="center"/>
      <w:outlineLvl w:val="0"/>
    </w:pPr>
    <w:rPr>
      <w:rFonts w:eastAsiaTheme="majorEastAsia"/>
      <w:color w:val="2F5496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4727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24727"/>
    <w:p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472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B24727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727"/>
    <w:rPr>
      <w:rFonts w:eastAsiaTheme="majorEastAsia"/>
      <w:color w:val="2F5496" w:themeColor="accent1" w:themeShade="BF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4727"/>
    <w:rPr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4727"/>
    <w:rPr>
      <w:rFonts w:eastAsiaTheme="majorEastAsia" w:cstheme="majorBidi"/>
      <w:color w:val="2F5496" w:themeColor="accent1" w:themeShade="BF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2472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4727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24727"/>
    <w:rPr>
      <w:rFonts w:eastAsiaTheme="majorEastAsia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4727"/>
    <w:rPr>
      <w:rFonts w:eastAsiaTheme="majorEastAsia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147B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Markman, Kris</dc:creator>
  <cp:keywords/>
  <dc:description/>
  <cp:lastModifiedBy>Markman, Kris</cp:lastModifiedBy>
  <cp:revision>3</cp:revision>
  <dcterms:created xsi:type="dcterms:W3CDTF">2023-02-16T20:44:00Z</dcterms:created>
  <dcterms:modified xsi:type="dcterms:W3CDTF">2023-02-16T20:45:00Z</dcterms:modified>
</cp:coreProperties>
</file>