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2B7D" w14:textId="77777777" w:rsidR="0074097E" w:rsidRPr="00890D3F" w:rsidRDefault="0074097E" w:rsidP="0074097E">
      <w:pPr>
        <w:pStyle w:val="Title"/>
        <w:spacing w:after="240"/>
        <w:contextualSpacing w:val="0"/>
        <w:jc w:val="center"/>
        <w:rPr>
          <w:rFonts w:ascii="Arial" w:eastAsia="Times New Roman" w:hAnsi="Arial" w:cs="Arial"/>
          <w:sz w:val="24"/>
          <w:szCs w:val="22"/>
        </w:rPr>
      </w:pPr>
      <w:r w:rsidRPr="00890D3F">
        <w:rPr>
          <w:rFonts w:ascii="Arial" w:eastAsia="Times New Roman" w:hAnsi="Arial" w:cs="Arial"/>
          <w:sz w:val="24"/>
          <w:szCs w:val="22"/>
        </w:rPr>
        <w:t>A Roadmap for Clinical Trial Site Readiness</w:t>
      </w:r>
    </w:p>
    <w:p w14:paraId="70843B98" w14:textId="360B4F43" w:rsidR="0074097E" w:rsidRPr="00890D3F" w:rsidRDefault="0074097E" w:rsidP="0074097E">
      <w:pPr>
        <w:pStyle w:val="Title"/>
        <w:contextualSpacing w:val="0"/>
        <w:jc w:val="center"/>
        <w:rPr>
          <w:rFonts w:ascii="Arial" w:eastAsia="Times New Roman" w:hAnsi="Arial" w:cs="Arial"/>
          <w:sz w:val="24"/>
          <w:szCs w:val="22"/>
        </w:rPr>
      </w:pPr>
      <w:r w:rsidRPr="00890D3F">
        <w:rPr>
          <w:rFonts w:ascii="Arial" w:eastAsia="Times New Roman" w:hAnsi="Arial" w:cs="Arial"/>
          <w:sz w:val="24"/>
          <w:szCs w:val="22"/>
        </w:rPr>
        <w:t>Supplement A</w:t>
      </w:r>
      <w:r>
        <w:rPr>
          <w:rFonts w:ascii="Arial" w:eastAsia="Times New Roman" w:hAnsi="Arial" w:cs="Arial"/>
          <w:sz w:val="24"/>
          <w:szCs w:val="22"/>
        </w:rPr>
        <w:t>.</w:t>
      </w:r>
      <w:r w:rsidRPr="00890D3F">
        <w:rPr>
          <w:rFonts w:ascii="Arial" w:eastAsia="Times New Roman" w:hAnsi="Arial" w:cs="Arial"/>
          <w:sz w:val="24"/>
          <w:szCs w:val="22"/>
        </w:rPr>
        <w:t xml:space="preserve"> </w:t>
      </w:r>
      <w:r>
        <w:rPr>
          <w:rFonts w:ascii="Arial" w:eastAsia="Times New Roman" w:hAnsi="Arial" w:cs="Arial"/>
          <w:sz w:val="24"/>
          <w:szCs w:val="22"/>
        </w:rPr>
        <w:t>Guidance and Resources for Domains and Site Readiness Practices</w:t>
      </w:r>
    </w:p>
    <w:p w14:paraId="1BEF1741" w14:textId="77777777" w:rsidR="0074097E" w:rsidRPr="0061794D" w:rsidRDefault="0074097E" w:rsidP="0074097E">
      <w:pPr>
        <w:pStyle w:val="Header"/>
        <w:rPr>
          <w:rFonts w:asciiTheme="minorHAnsi" w:hAnsiTheme="minorHAnsi" w:cstheme="minorHAnsi"/>
        </w:rPr>
      </w:pPr>
    </w:p>
    <w:p w14:paraId="25833A26" w14:textId="77777777" w:rsidR="00B04969" w:rsidRPr="00463473" w:rsidRDefault="00B04969" w:rsidP="00B04969">
      <w:pPr>
        <w:spacing w:after="240"/>
        <w:jc w:val="both"/>
        <w:rPr>
          <w:rFonts w:ascii="Arial" w:hAnsi="Arial" w:cs="Arial"/>
          <w:sz w:val="2"/>
        </w:rPr>
      </w:pPr>
    </w:p>
    <w:tbl>
      <w:tblPr>
        <w:tblStyle w:val="TableGrid"/>
        <w:tblW w:w="5000" w:type="pct"/>
        <w:tblLook w:val="04A0" w:firstRow="1" w:lastRow="0" w:firstColumn="1" w:lastColumn="0" w:noHBand="0" w:noVBand="1"/>
      </w:tblPr>
      <w:tblGrid>
        <w:gridCol w:w="6115"/>
        <w:gridCol w:w="3869"/>
        <w:gridCol w:w="2966"/>
      </w:tblGrid>
      <w:tr w:rsidR="00B04969" w:rsidRPr="00463473" w14:paraId="5B046DDB" w14:textId="77777777" w:rsidTr="00B75F78">
        <w:trPr>
          <w:trHeight w:val="265"/>
        </w:trPr>
        <w:tc>
          <w:tcPr>
            <w:tcW w:w="5000" w:type="pct"/>
            <w:gridSpan w:val="3"/>
          </w:tcPr>
          <w:p w14:paraId="365A77A8" w14:textId="77777777" w:rsidR="00B04969" w:rsidRPr="00463473" w:rsidRDefault="00B04969" w:rsidP="00B75F78">
            <w:pPr>
              <w:pStyle w:val="Heading2"/>
              <w:spacing w:after="240"/>
              <w:rPr>
                <w:rFonts w:ascii="Arial" w:hAnsi="Arial" w:cs="Arial"/>
                <w:b/>
                <w:bCs/>
                <w:color w:val="auto"/>
                <w:sz w:val="24"/>
                <w:szCs w:val="24"/>
              </w:rPr>
            </w:pPr>
            <w:bookmarkStart w:id="0" w:name="_Toc4507489"/>
            <w:r w:rsidRPr="00463473">
              <w:rPr>
                <w:rFonts w:ascii="Arial" w:hAnsi="Arial" w:cs="Arial"/>
                <w:b/>
                <w:bCs/>
                <w:color w:val="auto"/>
                <w:sz w:val="24"/>
                <w:szCs w:val="24"/>
              </w:rPr>
              <w:t>Domain 1: Research Team</w:t>
            </w:r>
            <w:bookmarkEnd w:id="0"/>
            <w:r w:rsidRPr="00463473">
              <w:rPr>
                <w:rFonts w:ascii="Arial" w:hAnsi="Arial" w:cs="Arial"/>
                <w:b/>
                <w:bCs/>
                <w:color w:val="auto"/>
                <w:sz w:val="24"/>
                <w:szCs w:val="24"/>
              </w:rPr>
              <w:t xml:space="preserve"> </w:t>
            </w:r>
          </w:p>
          <w:p w14:paraId="47AD362E" w14:textId="5491FA61" w:rsidR="00B04969" w:rsidRPr="00463473" w:rsidRDefault="00B04969" w:rsidP="00D865BC">
            <w:pPr>
              <w:spacing w:after="240"/>
              <w:jc w:val="both"/>
              <w:rPr>
                <w:rFonts w:ascii="Arial" w:hAnsi="Arial" w:cs="Arial"/>
              </w:rPr>
            </w:pPr>
            <w:r w:rsidRPr="00463473">
              <w:rPr>
                <w:rFonts w:ascii="Arial" w:hAnsi="Arial" w:cs="Arial"/>
              </w:rPr>
              <w:t xml:space="preserve">Description: Clinical </w:t>
            </w:r>
            <w:r w:rsidR="00D865BC" w:rsidRPr="00463473">
              <w:rPr>
                <w:rFonts w:ascii="Arial" w:hAnsi="Arial" w:cs="Arial"/>
              </w:rPr>
              <w:t>trials are</w:t>
            </w:r>
            <w:r w:rsidRPr="00463473">
              <w:rPr>
                <w:rFonts w:ascii="Arial" w:hAnsi="Arial" w:cs="Arial"/>
              </w:rPr>
              <w:t xml:space="preserve"> typically led by a principal investigator, who is often a licensed physician or other health care provider with an appropriate clinical background. The principal investigator is the primary individual responsible for the safe and ethical conduct and administration of a clinical trial protocol in compliance with applicable laws and regulations that generates independent, high quality, and reproducible results. Principal investigators may have a research team that contributes to the conduct of a clinical trial at a site. A sub investigator is any individual member of the research team who is supervised by the investigator and delegated to perform critical trial-related procedures and makes important trial-related contributions. In addition, there may be several other individuals who provide administrative or other support to enable trial activities to occur at a site. Examples of individuals who may help with conducting a clinical trial include r</w:t>
            </w:r>
            <w:r w:rsidRPr="00463473">
              <w:rPr>
                <w:rFonts w:ascii="Arial" w:hAnsi="Arial" w:cs="Arial"/>
                <w:color w:val="000000" w:themeColor="text1"/>
              </w:rPr>
              <w:t>esearch nurse, pharmacist, coordinator, data manager, biostatistician, quality assurance manager, or regulatory affairs manager.</w:t>
            </w:r>
          </w:p>
        </w:tc>
      </w:tr>
      <w:tr w:rsidR="00B04969" w:rsidRPr="00463473" w14:paraId="3B62EF0D" w14:textId="77777777" w:rsidTr="007F32E5">
        <w:trPr>
          <w:trHeight w:val="215"/>
        </w:trPr>
        <w:tc>
          <w:tcPr>
            <w:tcW w:w="2361" w:type="pct"/>
          </w:tcPr>
          <w:p w14:paraId="53F76105" w14:textId="526B0A8D" w:rsidR="00B04969" w:rsidRPr="00463473" w:rsidRDefault="00AD7631" w:rsidP="00B75F78">
            <w:pPr>
              <w:spacing w:after="240"/>
              <w:rPr>
                <w:rFonts w:ascii="Arial" w:hAnsi="Arial" w:cs="Arial"/>
                <w:b/>
                <w:bCs/>
              </w:rPr>
            </w:pPr>
            <w:r>
              <w:rPr>
                <w:rFonts w:ascii="Arial" w:hAnsi="Arial" w:cs="Arial"/>
                <w:b/>
                <w:bCs/>
              </w:rPr>
              <w:t>Site Readiness</w:t>
            </w:r>
            <w:r w:rsidRPr="00463473">
              <w:rPr>
                <w:rFonts w:ascii="Arial" w:hAnsi="Arial" w:cs="Arial"/>
                <w:b/>
                <w:bCs/>
              </w:rPr>
              <w:t xml:space="preserve"> </w:t>
            </w:r>
            <w:r w:rsidR="00A25133" w:rsidRPr="00463473">
              <w:rPr>
                <w:rFonts w:ascii="Arial" w:hAnsi="Arial" w:cs="Arial"/>
                <w:b/>
                <w:bCs/>
              </w:rPr>
              <w:t>Practices</w:t>
            </w:r>
          </w:p>
        </w:tc>
        <w:tc>
          <w:tcPr>
            <w:tcW w:w="1494" w:type="pct"/>
          </w:tcPr>
          <w:p w14:paraId="5451DD53" w14:textId="312C39CD" w:rsidR="00B04969" w:rsidRPr="00463473" w:rsidRDefault="00B04969" w:rsidP="00A25133">
            <w:pPr>
              <w:spacing w:after="240"/>
              <w:rPr>
                <w:rFonts w:ascii="Arial" w:hAnsi="Arial" w:cs="Arial"/>
                <w:b/>
                <w:bCs/>
                <w:color w:val="000000" w:themeColor="text1"/>
              </w:rPr>
            </w:pPr>
            <w:r w:rsidRPr="00463473">
              <w:rPr>
                <w:rFonts w:ascii="Arial" w:hAnsi="Arial" w:cs="Arial"/>
                <w:b/>
                <w:bCs/>
                <w:color w:val="000000" w:themeColor="text1"/>
              </w:rPr>
              <w:t xml:space="preserve">Guidance and </w:t>
            </w:r>
            <w:r w:rsidR="00A25133" w:rsidRPr="00463473">
              <w:rPr>
                <w:rFonts w:ascii="Arial" w:hAnsi="Arial" w:cs="Arial"/>
                <w:b/>
                <w:bCs/>
                <w:color w:val="000000" w:themeColor="text1"/>
              </w:rPr>
              <w:t>Resources</w:t>
            </w:r>
            <w:r w:rsidRPr="00463473">
              <w:rPr>
                <w:rFonts w:ascii="Arial" w:hAnsi="Arial" w:cs="Arial"/>
                <w:b/>
                <w:bCs/>
                <w:color w:val="000000" w:themeColor="text1"/>
              </w:rPr>
              <w:t xml:space="preserve"> </w:t>
            </w:r>
          </w:p>
        </w:tc>
        <w:tc>
          <w:tcPr>
            <w:tcW w:w="1145" w:type="pct"/>
          </w:tcPr>
          <w:p w14:paraId="63A49131" w14:textId="77777777" w:rsidR="00B04969" w:rsidRPr="00463473" w:rsidRDefault="00B04969" w:rsidP="00B75F78">
            <w:pPr>
              <w:spacing w:after="240"/>
              <w:rPr>
                <w:rFonts w:ascii="Arial" w:hAnsi="Arial" w:cs="Arial"/>
                <w:b/>
                <w:bCs/>
              </w:rPr>
            </w:pPr>
            <w:r w:rsidRPr="00463473">
              <w:rPr>
                <w:rFonts w:ascii="Arial" w:hAnsi="Arial" w:cs="Arial"/>
                <w:b/>
                <w:bCs/>
              </w:rPr>
              <w:t>Potential Documentation</w:t>
            </w:r>
          </w:p>
        </w:tc>
      </w:tr>
      <w:tr w:rsidR="00B04969" w:rsidRPr="00463473" w14:paraId="1EAD36BE" w14:textId="77777777" w:rsidTr="007F32E5">
        <w:trPr>
          <w:trHeight w:val="899"/>
        </w:trPr>
        <w:tc>
          <w:tcPr>
            <w:tcW w:w="2361" w:type="pct"/>
          </w:tcPr>
          <w:p w14:paraId="1B6D05B2" w14:textId="258BC5D8" w:rsidR="00B04969" w:rsidRPr="00463473" w:rsidRDefault="00B04969" w:rsidP="002634E8">
            <w:pPr>
              <w:pStyle w:val="ListParagraph"/>
              <w:numPr>
                <w:ilvl w:val="0"/>
                <w:numId w:val="24"/>
              </w:numPr>
              <w:spacing w:after="240"/>
              <w:contextualSpacing w:val="0"/>
              <w:rPr>
                <w:rFonts w:ascii="Arial" w:hAnsi="Arial" w:cs="Arial"/>
                <w:color w:val="000000" w:themeColor="text1"/>
              </w:rPr>
            </w:pPr>
            <w:r w:rsidRPr="00463473">
              <w:rPr>
                <w:rFonts w:ascii="Arial" w:hAnsi="Arial" w:cs="Arial"/>
              </w:rPr>
              <w:t xml:space="preserve">The institution has sufficient </w:t>
            </w:r>
            <w:r w:rsidR="00A25133" w:rsidRPr="00463473">
              <w:rPr>
                <w:rFonts w:ascii="Arial" w:hAnsi="Arial" w:cs="Arial"/>
              </w:rPr>
              <w:t xml:space="preserve">and diverse </w:t>
            </w:r>
            <w:r w:rsidRPr="00463473">
              <w:rPr>
                <w:rFonts w:ascii="Arial" w:hAnsi="Arial" w:cs="Arial"/>
              </w:rPr>
              <w:t>personnel</w:t>
            </w:r>
            <w:r w:rsidR="00A25133" w:rsidRPr="00463473">
              <w:rPr>
                <w:rFonts w:ascii="Arial" w:hAnsi="Arial" w:cs="Arial"/>
              </w:rPr>
              <w:t>,</w:t>
            </w:r>
            <w:r w:rsidRPr="00463473">
              <w:rPr>
                <w:rFonts w:ascii="Arial" w:hAnsi="Arial" w:cs="Arial"/>
              </w:rPr>
              <w:t xml:space="preserve"> to support the roles and functions needed to conduct a clinical trial</w:t>
            </w:r>
            <w:r w:rsidR="00A25133" w:rsidRPr="00463473">
              <w:rPr>
                <w:rFonts w:ascii="Arial" w:hAnsi="Arial" w:cs="Arial"/>
              </w:rPr>
              <w:t xml:space="preserve"> </w:t>
            </w:r>
            <w:r w:rsidR="00A25133" w:rsidRPr="00463473">
              <w:rPr>
                <w:rFonts w:ascii="Arial" w:hAnsi="Arial" w:cs="Arial"/>
                <w:color w:val="000000"/>
              </w:rPr>
              <w:t>and enroll trial participants who accurately reflect the patient population for the disease or condition being studied, with particular consideration for underrepresented and underserved groups. </w:t>
            </w:r>
            <w:r w:rsidR="00D865BC" w:rsidRPr="00463473" w:rsidDel="00D865BC">
              <w:rPr>
                <w:rFonts w:ascii="Arial" w:hAnsi="Arial" w:cs="Arial"/>
                <w:color w:val="000000"/>
              </w:rPr>
              <w:t xml:space="preserve"> </w:t>
            </w:r>
          </w:p>
        </w:tc>
        <w:tc>
          <w:tcPr>
            <w:tcW w:w="1494" w:type="pct"/>
          </w:tcPr>
          <w:p w14:paraId="40805136" w14:textId="1CEFAA38" w:rsidR="00B04969" w:rsidRPr="007F32E5" w:rsidRDefault="00B04969" w:rsidP="00B75F78">
            <w:pPr>
              <w:pStyle w:val="ListParagraph"/>
              <w:numPr>
                <w:ilvl w:val="0"/>
                <w:numId w:val="3"/>
              </w:numPr>
              <w:spacing w:after="240"/>
              <w:contextualSpacing w:val="0"/>
              <w:rPr>
                <w:rStyle w:val="Hyperlink"/>
                <w:rFonts w:ascii="Arial" w:hAnsi="Arial" w:cs="Arial"/>
                <w:color w:val="auto"/>
              </w:rPr>
            </w:pPr>
            <w:r w:rsidRPr="00463473">
              <w:rPr>
                <w:rFonts w:ascii="Arial" w:hAnsi="Arial" w:cs="Arial"/>
              </w:rPr>
              <w:t xml:space="preserve">National Cancer Institute </w:t>
            </w:r>
            <w:r w:rsidR="00A45D72">
              <w:rPr>
                <w:rFonts w:ascii="Arial" w:hAnsi="Arial" w:cs="Arial"/>
              </w:rPr>
              <w:t xml:space="preserve">(NCI) </w:t>
            </w:r>
            <w:r w:rsidR="00DC20F2" w:rsidRPr="00463473">
              <w:rPr>
                <w:rFonts w:ascii="Arial" w:hAnsi="Arial" w:cs="Arial"/>
              </w:rPr>
              <w:t>–</w:t>
            </w:r>
            <w:r w:rsidRPr="007F32E5">
              <w:rPr>
                <w:rFonts w:ascii="Arial" w:hAnsi="Arial" w:cs="Arial"/>
              </w:rPr>
              <w:t xml:space="preserve"> </w:t>
            </w:r>
            <w:hyperlink r:id="rId8" w:history="1">
              <w:r w:rsidRPr="00463473">
                <w:rPr>
                  <w:rStyle w:val="Hyperlink"/>
                  <w:rFonts w:ascii="Arial" w:hAnsi="Arial" w:cs="Arial"/>
                </w:rPr>
                <w:t>Research Team Members</w:t>
              </w:r>
            </w:hyperlink>
          </w:p>
          <w:p w14:paraId="77A5373B" w14:textId="0F24C916" w:rsidR="00464789" w:rsidRPr="007F32E5" w:rsidRDefault="00464789" w:rsidP="007F32E5">
            <w:pPr>
              <w:spacing w:after="240"/>
              <w:ind w:left="360"/>
              <w:rPr>
                <w:rStyle w:val="Hyperlink"/>
                <w:rFonts w:ascii="Arial" w:hAnsi="Arial" w:cs="Arial"/>
                <w:i/>
                <w:iCs/>
                <w:color w:val="auto"/>
                <w:sz w:val="22"/>
                <w:szCs w:val="22"/>
              </w:rPr>
            </w:pPr>
            <w:r w:rsidRPr="007F32E5">
              <w:rPr>
                <w:rFonts w:ascii="Arial" w:hAnsi="Arial" w:cs="Arial"/>
                <w:i/>
                <w:iCs/>
                <w:sz w:val="22"/>
                <w:szCs w:val="22"/>
              </w:rPr>
              <w:t>Describes the roles and functions of clinical trial personnel.</w:t>
            </w:r>
          </w:p>
          <w:p w14:paraId="54058EB4" w14:textId="76D55D8A" w:rsidR="00A25133" w:rsidRPr="007F32E5" w:rsidRDefault="00A25133" w:rsidP="00B75F78">
            <w:pPr>
              <w:pStyle w:val="ListParagraph"/>
              <w:numPr>
                <w:ilvl w:val="0"/>
                <w:numId w:val="3"/>
              </w:numPr>
              <w:spacing w:after="240"/>
              <w:contextualSpacing w:val="0"/>
              <w:rPr>
                <w:rStyle w:val="Hyperlink"/>
                <w:rFonts w:ascii="Arial" w:hAnsi="Arial" w:cs="Arial"/>
                <w:color w:val="auto"/>
              </w:rPr>
            </w:pPr>
            <w:r w:rsidRPr="00463473">
              <w:rPr>
                <w:rFonts w:ascii="Arial" w:hAnsi="Arial" w:cs="Arial"/>
              </w:rPr>
              <w:t>Society for Clinical Research Sites</w:t>
            </w:r>
            <w:r w:rsidR="00B86347" w:rsidRPr="00463473">
              <w:rPr>
                <w:rFonts w:ascii="Arial" w:hAnsi="Arial" w:cs="Arial"/>
              </w:rPr>
              <w:t xml:space="preserve"> (SCRS)</w:t>
            </w:r>
            <w:r w:rsidRPr="00463473">
              <w:rPr>
                <w:rFonts w:ascii="Arial" w:hAnsi="Arial" w:cs="Arial"/>
              </w:rPr>
              <w:t xml:space="preserve"> – </w:t>
            </w:r>
            <w:hyperlink r:id="rId9" w:history="1">
              <w:r w:rsidRPr="00463473">
                <w:rPr>
                  <w:rStyle w:val="Hyperlink"/>
                  <w:rFonts w:ascii="Arial" w:hAnsi="Arial" w:cs="Arial"/>
                </w:rPr>
                <w:t>Diversity Site Assessment Tool</w:t>
              </w:r>
            </w:hyperlink>
          </w:p>
          <w:p w14:paraId="72726041" w14:textId="0EF293BC" w:rsidR="00464789" w:rsidRPr="007F32E5" w:rsidRDefault="00464789" w:rsidP="007F32E5">
            <w:pPr>
              <w:pStyle w:val="ListParagraph"/>
              <w:spacing w:after="240"/>
              <w:ind w:left="360"/>
              <w:contextualSpacing w:val="0"/>
              <w:rPr>
                <w:rStyle w:val="Hyperlink"/>
                <w:rFonts w:ascii="Arial" w:hAnsi="Arial" w:cs="Arial"/>
                <w:i/>
                <w:iCs/>
                <w:color w:val="auto"/>
                <w:sz w:val="22"/>
                <w:szCs w:val="22"/>
                <w:u w:val="none"/>
              </w:rPr>
            </w:pPr>
            <w:r>
              <w:rPr>
                <w:rStyle w:val="Hyperlink"/>
                <w:rFonts w:ascii="Arial" w:hAnsi="Arial" w:cs="Arial"/>
                <w:i/>
                <w:iCs/>
                <w:color w:val="auto"/>
                <w:sz w:val="22"/>
                <w:szCs w:val="22"/>
                <w:u w:val="none"/>
              </w:rPr>
              <w:t>E</w:t>
            </w:r>
            <w:r w:rsidRPr="007F32E5">
              <w:rPr>
                <w:rStyle w:val="Hyperlink"/>
                <w:rFonts w:ascii="Arial" w:hAnsi="Arial" w:cs="Arial"/>
                <w:i/>
                <w:iCs/>
                <w:color w:val="auto"/>
                <w:sz w:val="22"/>
                <w:szCs w:val="22"/>
                <w:u w:val="none"/>
              </w:rPr>
              <w:t>valuate</w:t>
            </w:r>
            <w:r>
              <w:rPr>
                <w:rStyle w:val="Hyperlink"/>
                <w:rFonts w:ascii="Arial" w:hAnsi="Arial" w:cs="Arial"/>
                <w:i/>
                <w:iCs/>
                <w:color w:val="auto"/>
                <w:sz w:val="22"/>
                <w:szCs w:val="22"/>
                <w:u w:val="none"/>
              </w:rPr>
              <w:t>s</w:t>
            </w:r>
            <w:r w:rsidRPr="007F32E5">
              <w:rPr>
                <w:rStyle w:val="Hyperlink"/>
                <w:rFonts w:ascii="Arial" w:hAnsi="Arial" w:cs="Arial"/>
                <w:i/>
                <w:iCs/>
                <w:color w:val="auto"/>
                <w:sz w:val="22"/>
                <w:szCs w:val="22"/>
                <w:u w:val="none"/>
              </w:rPr>
              <w:t xml:space="preserve"> capacity to accommodate needs of diverse </w:t>
            </w:r>
            <w:r w:rsidRPr="007F32E5">
              <w:rPr>
                <w:rStyle w:val="Hyperlink"/>
                <w:rFonts w:ascii="Arial" w:hAnsi="Arial" w:cs="Arial"/>
                <w:i/>
                <w:iCs/>
                <w:color w:val="auto"/>
                <w:sz w:val="22"/>
                <w:szCs w:val="22"/>
                <w:u w:val="none"/>
              </w:rPr>
              <w:lastRenderedPageBreak/>
              <w:t>trial participants</w:t>
            </w:r>
            <w:r>
              <w:rPr>
                <w:rStyle w:val="Hyperlink"/>
                <w:rFonts w:ascii="Arial" w:hAnsi="Arial" w:cs="Arial"/>
                <w:i/>
                <w:iCs/>
                <w:color w:val="auto"/>
                <w:sz w:val="22"/>
                <w:szCs w:val="22"/>
                <w:u w:val="none"/>
              </w:rPr>
              <w:t xml:space="preserve"> via self-assessment tool</w:t>
            </w:r>
            <w:r w:rsidRPr="007F32E5">
              <w:rPr>
                <w:rStyle w:val="Hyperlink"/>
                <w:rFonts w:ascii="Arial" w:hAnsi="Arial" w:cs="Arial"/>
                <w:i/>
                <w:iCs/>
                <w:color w:val="auto"/>
                <w:sz w:val="22"/>
                <w:szCs w:val="22"/>
                <w:u w:val="none"/>
              </w:rPr>
              <w:t>.</w:t>
            </w:r>
          </w:p>
          <w:p w14:paraId="782EBE02" w14:textId="77777777" w:rsidR="00A25133" w:rsidRPr="007F32E5" w:rsidRDefault="002923D3" w:rsidP="00B75F78">
            <w:pPr>
              <w:pStyle w:val="ListParagraph"/>
              <w:numPr>
                <w:ilvl w:val="0"/>
                <w:numId w:val="3"/>
              </w:numPr>
              <w:spacing w:after="240"/>
              <w:contextualSpacing w:val="0"/>
              <w:rPr>
                <w:rStyle w:val="Hyperlink"/>
                <w:rFonts w:ascii="Arial" w:hAnsi="Arial" w:cs="Arial"/>
                <w:i/>
                <w:color w:val="auto"/>
              </w:rPr>
            </w:pPr>
            <w:r w:rsidRPr="00463473">
              <w:rPr>
                <w:rFonts w:ascii="Arial" w:hAnsi="Arial" w:cs="Arial"/>
              </w:rPr>
              <w:t>Multi-Regional Clinical Trials –</w:t>
            </w:r>
            <w:r w:rsidRPr="00463473">
              <w:rPr>
                <w:rFonts w:ascii="Arial" w:hAnsi="Arial" w:cs="Arial"/>
                <w:u w:val="single"/>
              </w:rPr>
              <w:t xml:space="preserve"> </w:t>
            </w:r>
            <w:hyperlink r:id="rId10" w:anchor="1608087659178-a0df9733-d663" w:history="1">
              <w:r w:rsidRPr="00463473">
                <w:rPr>
                  <w:rStyle w:val="Hyperlink"/>
                  <w:rFonts w:ascii="Arial" w:hAnsi="Arial" w:cs="Arial"/>
                </w:rPr>
                <w:t>Workforce and Diversity: Training and Development</w:t>
              </w:r>
            </w:hyperlink>
          </w:p>
          <w:p w14:paraId="15B84C67" w14:textId="01BA693E" w:rsidR="00464789" w:rsidRPr="007F32E5" w:rsidRDefault="00464789" w:rsidP="007F32E5">
            <w:pPr>
              <w:spacing w:after="240"/>
              <w:ind w:left="360"/>
              <w:rPr>
                <w:rFonts w:ascii="Arial" w:hAnsi="Arial" w:cs="Arial"/>
                <w:i/>
              </w:rPr>
            </w:pPr>
            <w:r w:rsidRPr="007F32E5">
              <w:rPr>
                <w:rFonts w:ascii="Arial" w:hAnsi="Arial" w:cs="Arial"/>
                <w:i/>
                <w:sz w:val="22"/>
                <w:szCs w:val="22"/>
              </w:rPr>
              <w:t xml:space="preserve">Outlines potential </w:t>
            </w:r>
            <w:r w:rsidRPr="005B02E4">
              <w:rPr>
                <w:rFonts w:ascii="Arial" w:hAnsi="Arial" w:cs="Arial"/>
                <w:i/>
                <w:sz w:val="22"/>
                <w:szCs w:val="22"/>
              </w:rPr>
              <w:t>a</w:t>
            </w:r>
            <w:r w:rsidRPr="007F32E5">
              <w:rPr>
                <w:rFonts w:ascii="Arial" w:hAnsi="Arial" w:cs="Arial"/>
                <w:i/>
                <w:sz w:val="22"/>
                <w:szCs w:val="22"/>
              </w:rPr>
              <w:t>ctivities, outputs, and outcomes</w:t>
            </w:r>
            <w:r w:rsidR="005B02E4" w:rsidRPr="007F32E5">
              <w:rPr>
                <w:rFonts w:ascii="Arial" w:hAnsi="Arial" w:cs="Arial"/>
                <w:i/>
                <w:sz w:val="22"/>
                <w:szCs w:val="22"/>
              </w:rPr>
              <w:t xml:space="preserve"> for development of a diverse workforce</w:t>
            </w:r>
            <w:r w:rsidR="005B02E4">
              <w:rPr>
                <w:rFonts w:ascii="Arial" w:hAnsi="Arial" w:cs="Arial"/>
                <w:i/>
                <w:sz w:val="22"/>
              </w:rPr>
              <w:t>.</w:t>
            </w:r>
          </w:p>
        </w:tc>
        <w:tc>
          <w:tcPr>
            <w:tcW w:w="1145" w:type="pct"/>
          </w:tcPr>
          <w:p w14:paraId="5A57BF58" w14:textId="77777777" w:rsidR="00B04969" w:rsidRPr="00463473" w:rsidRDefault="00B04969" w:rsidP="00B75F78">
            <w:pPr>
              <w:pStyle w:val="ListParagraph"/>
              <w:numPr>
                <w:ilvl w:val="0"/>
                <w:numId w:val="5"/>
              </w:numPr>
              <w:spacing w:after="240"/>
              <w:contextualSpacing w:val="0"/>
              <w:rPr>
                <w:rFonts w:ascii="Arial" w:hAnsi="Arial" w:cs="Arial"/>
              </w:rPr>
            </w:pPr>
            <w:r w:rsidRPr="00463473">
              <w:rPr>
                <w:rFonts w:ascii="Arial" w:hAnsi="Arial" w:cs="Arial"/>
              </w:rPr>
              <w:lastRenderedPageBreak/>
              <w:t>Organizational charts</w:t>
            </w:r>
          </w:p>
          <w:p w14:paraId="73546816" w14:textId="77777777" w:rsidR="00B04969" w:rsidRPr="00463473" w:rsidRDefault="00B04969" w:rsidP="00B75F78">
            <w:pPr>
              <w:pStyle w:val="ListParagraph"/>
              <w:numPr>
                <w:ilvl w:val="0"/>
                <w:numId w:val="5"/>
              </w:numPr>
              <w:spacing w:after="240"/>
              <w:contextualSpacing w:val="0"/>
              <w:rPr>
                <w:rFonts w:ascii="Arial" w:hAnsi="Arial" w:cs="Arial"/>
              </w:rPr>
            </w:pPr>
            <w:r w:rsidRPr="00463473">
              <w:rPr>
                <w:rFonts w:ascii="Arial" w:hAnsi="Arial" w:cs="Arial"/>
              </w:rPr>
              <w:t>Documentation of study roles and responsibilities</w:t>
            </w:r>
          </w:p>
          <w:p w14:paraId="0829FB06" w14:textId="77777777" w:rsidR="00B04969" w:rsidRPr="00463473" w:rsidRDefault="00B04969" w:rsidP="00B75F78">
            <w:pPr>
              <w:pStyle w:val="ListParagraph"/>
              <w:numPr>
                <w:ilvl w:val="0"/>
                <w:numId w:val="5"/>
              </w:numPr>
              <w:spacing w:after="240"/>
              <w:contextualSpacing w:val="0"/>
              <w:rPr>
                <w:rFonts w:ascii="Arial" w:hAnsi="Arial" w:cs="Arial"/>
                <w:color w:val="000000" w:themeColor="text1"/>
              </w:rPr>
            </w:pPr>
            <w:r w:rsidRPr="00463473">
              <w:rPr>
                <w:rFonts w:ascii="Arial" w:hAnsi="Arial" w:cs="Arial"/>
              </w:rPr>
              <w:t>Job descriptions</w:t>
            </w:r>
          </w:p>
          <w:p w14:paraId="4D8FBF5D" w14:textId="77777777" w:rsidR="00B04969" w:rsidRPr="00463473" w:rsidRDefault="00B04969" w:rsidP="00B75F78">
            <w:pPr>
              <w:pStyle w:val="ListParagraph"/>
              <w:numPr>
                <w:ilvl w:val="0"/>
                <w:numId w:val="5"/>
              </w:numPr>
              <w:spacing w:after="240"/>
              <w:contextualSpacing w:val="0"/>
              <w:rPr>
                <w:rFonts w:ascii="Arial" w:hAnsi="Arial" w:cs="Arial"/>
              </w:rPr>
            </w:pPr>
            <w:r w:rsidRPr="00463473">
              <w:rPr>
                <w:rFonts w:ascii="Arial" w:hAnsi="Arial" w:cs="Arial"/>
              </w:rPr>
              <w:t xml:space="preserve">Hiring timeline and procedures </w:t>
            </w:r>
          </w:p>
        </w:tc>
      </w:tr>
      <w:tr w:rsidR="00B04969" w:rsidRPr="00463473" w14:paraId="66F7D2DA" w14:textId="77777777" w:rsidTr="007F32E5">
        <w:trPr>
          <w:trHeight w:val="899"/>
        </w:trPr>
        <w:tc>
          <w:tcPr>
            <w:tcW w:w="2361" w:type="pct"/>
          </w:tcPr>
          <w:p w14:paraId="7619D656" w14:textId="579B7521" w:rsidR="00B04969" w:rsidRPr="00463473" w:rsidRDefault="00374458" w:rsidP="00B04969">
            <w:pPr>
              <w:pStyle w:val="ListParagraph"/>
              <w:numPr>
                <w:ilvl w:val="0"/>
                <w:numId w:val="24"/>
              </w:numPr>
              <w:spacing w:after="240"/>
              <w:contextualSpacing w:val="0"/>
              <w:rPr>
                <w:rFonts w:ascii="Arial" w:hAnsi="Arial" w:cs="Arial"/>
                <w:color w:val="000000" w:themeColor="text1"/>
              </w:rPr>
            </w:pPr>
            <w:r w:rsidRPr="00463473">
              <w:rPr>
                <w:rFonts w:ascii="Arial" w:hAnsi="Arial" w:cs="Arial"/>
                <w:color w:val="000000" w:themeColor="text1"/>
              </w:rPr>
              <w:t xml:space="preserve">The </w:t>
            </w:r>
            <w:r w:rsidR="00B04969" w:rsidRPr="00463473">
              <w:rPr>
                <w:rFonts w:ascii="Arial" w:hAnsi="Arial" w:cs="Arial"/>
                <w:color w:val="000000" w:themeColor="text1"/>
              </w:rPr>
              <w:t xml:space="preserve">Principal </w:t>
            </w:r>
            <w:r w:rsidRPr="00463473">
              <w:rPr>
                <w:rFonts w:ascii="Arial" w:hAnsi="Arial" w:cs="Arial"/>
                <w:color w:val="000000" w:themeColor="text1"/>
              </w:rPr>
              <w:t>I</w:t>
            </w:r>
            <w:r w:rsidR="00B04969" w:rsidRPr="00463473">
              <w:rPr>
                <w:rFonts w:ascii="Arial" w:hAnsi="Arial" w:cs="Arial"/>
                <w:color w:val="000000" w:themeColor="text1"/>
              </w:rPr>
              <w:t>nvestigator is qualified through experience, training, and mentorship to</w:t>
            </w:r>
            <w:r w:rsidRPr="00463473">
              <w:rPr>
                <w:rFonts w:ascii="Arial" w:hAnsi="Arial" w:cs="Arial"/>
                <w:color w:val="000000" w:themeColor="text1"/>
              </w:rPr>
              <w:t xml:space="preserve"> lead and</w:t>
            </w:r>
            <w:r w:rsidR="00B04969" w:rsidRPr="00463473">
              <w:rPr>
                <w:rFonts w:ascii="Arial" w:hAnsi="Arial" w:cs="Arial"/>
                <w:color w:val="000000" w:themeColor="text1"/>
              </w:rPr>
              <w:t xml:space="preserve"> conduct clinical </w:t>
            </w:r>
            <w:r w:rsidR="00D865BC" w:rsidRPr="00463473">
              <w:rPr>
                <w:rFonts w:ascii="Arial" w:hAnsi="Arial" w:cs="Arial"/>
                <w:color w:val="000000" w:themeColor="text1"/>
              </w:rPr>
              <w:t>trials</w:t>
            </w:r>
            <w:r w:rsidRPr="00463473">
              <w:rPr>
                <w:rFonts w:ascii="Arial" w:hAnsi="Arial" w:cs="Arial"/>
                <w:color w:val="000000" w:themeColor="text1"/>
              </w:rPr>
              <w:t>,</w:t>
            </w:r>
            <w:r w:rsidR="00B04969" w:rsidRPr="00463473">
              <w:rPr>
                <w:rFonts w:ascii="Arial" w:hAnsi="Arial" w:cs="Arial"/>
                <w:color w:val="000000" w:themeColor="text1"/>
              </w:rPr>
              <w:t xml:space="preserve"> and</w:t>
            </w:r>
            <w:r w:rsidRPr="00463473">
              <w:rPr>
                <w:rFonts w:ascii="Arial" w:hAnsi="Arial" w:cs="Arial"/>
                <w:color w:val="000000" w:themeColor="text1"/>
              </w:rPr>
              <w:t xml:space="preserve"> is</w:t>
            </w:r>
            <w:r w:rsidR="00B04969" w:rsidRPr="00463473">
              <w:rPr>
                <w:rFonts w:ascii="Arial" w:hAnsi="Arial" w:cs="Arial"/>
                <w:color w:val="000000" w:themeColor="text1"/>
              </w:rPr>
              <w:t xml:space="preserve"> free from regulatory debarment and other disciplinary actions that would prevent them from practicing medicine and conducting clinical </w:t>
            </w:r>
            <w:r w:rsidR="00D865BC" w:rsidRPr="00463473">
              <w:rPr>
                <w:rFonts w:ascii="Arial" w:hAnsi="Arial" w:cs="Arial"/>
                <w:color w:val="000000" w:themeColor="text1"/>
              </w:rPr>
              <w:t>trials</w:t>
            </w:r>
            <w:r w:rsidR="00B04969" w:rsidRPr="00463473">
              <w:rPr>
                <w:rFonts w:ascii="Arial" w:hAnsi="Arial" w:cs="Arial"/>
                <w:color w:val="000000" w:themeColor="text1"/>
              </w:rPr>
              <w:t>.</w:t>
            </w:r>
          </w:p>
          <w:p w14:paraId="58408DBD" w14:textId="77777777" w:rsidR="00B04969" w:rsidRPr="00463473" w:rsidRDefault="00B04969" w:rsidP="00B75F78">
            <w:pPr>
              <w:spacing w:after="240"/>
              <w:rPr>
                <w:rFonts w:ascii="Arial" w:hAnsi="Arial" w:cs="Arial"/>
                <w:color w:val="000000" w:themeColor="text1"/>
              </w:rPr>
            </w:pPr>
          </w:p>
        </w:tc>
        <w:tc>
          <w:tcPr>
            <w:tcW w:w="1494" w:type="pct"/>
          </w:tcPr>
          <w:p w14:paraId="3F8A6619" w14:textId="7C97D733" w:rsidR="00B04969" w:rsidRDefault="00B04969" w:rsidP="007F6334">
            <w:pPr>
              <w:pStyle w:val="ListParagraph"/>
              <w:numPr>
                <w:ilvl w:val="0"/>
                <w:numId w:val="5"/>
              </w:numPr>
              <w:spacing w:after="240"/>
              <w:rPr>
                <w:rStyle w:val="Hyperlink"/>
                <w:rFonts w:ascii="Arial" w:hAnsi="Arial" w:cs="Arial"/>
              </w:rPr>
            </w:pPr>
            <w:r w:rsidRPr="00463473">
              <w:rPr>
                <w:rStyle w:val="Hyperlink"/>
                <w:rFonts w:ascii="Arial" w:hAnsi="Arial" w:cs="Arial"/>
                <w:color w:val="auto"/>
                <w:u w:val="none"/>
              </w:rPr>
              <w:t>Association of Clinical Research Professionals (ACRP)</w:t>
            </w:r>
            <w:r w:rsidR="00DC20F2" w:rsidRPr="00463473">
              <w:rPr>
                <w:rStyle w:val="Hyperlink"/>
                <w:rFonts w:ascii="Arial" w:hAnsi="Arial" w:cs="Arial"/>
                <w:color w:val="auto"/>
                <w:u w:val="none"/>
              </w:rPr>
              <w:t xml:space="preserve"> </w:t>
            </w:r>
            <w:r w:rsidRPr="00463473">
              <w:rPr>
                <w:rStyle w:val="Hyperlink"/>
                <w:rFonts w:ascii="Arial" w:hAnsi="Arial" w:cs="Arial"/>
                <w:color w:val="auto"/>
                <w:u w:val="none"/>
              </w:rPr>
              <w:t xml:space="preserve">– </w:t>
            </w:r>
            <w:hyperlink r:id="rId11" w:history="1">
              <w:r w:rsidRPr="00463473">
                <w:rPr>
                  <w:rStyle w:val="Hyperlink"/>
                  <w:rFonts w:ascii="Arial" w:hAnsi="Arial" w:cs="Arial"/>
                </w:rPr>
                <w:t>Certified Principal Investigator</w:t>
              </w:r>
            </w:hyperlink>
          </w:p>
          <w:p w14:paraId="36835535" w14:textId="2B8CD607" w:rsidR="00463473" w:rsidRPr="00AD589E" w:rsidRDefault="00AD589E" w:rsidP="007F32E5">
            <w:pPr>
              <w:spacing w:after="240"/>
              <w:ind w:left="360"/>
              <w:rPr>
                <w:rStyle w:val="Hyperlink"/>
                <w:rFonts w:ascii="Arial" w:hAnsi="Arial" w:cs="Arial"/>
                <w:szCs w:val="22"/>
              </w:rPr>
            </w:pPr>
            <w:r w:rsidRPr="007F32E5">
              <w:rPr>
                <w:rStyle w:val="Hyperlink"/>
                <w:rFonts w:ascii="Arial" w:hAnsi="Arial" w:cs="Arial"/>
                <w:i/>
                <w:iCs/>
                <w:color w:val="auto"/>
                <w:sz w:val="22"/>
                <w:szCs w:val="22"/>
                <w:u w:val="none"/>
              </w:rPr>
              <w:t>Certifies proficiency in knowledge and skills required of principal investigator.</w:t>
            </w:r>
          </w:p>
          <w:p w14:paraId="3B7BB023" w14:textId="6868BF96" w:rsidR="00B04969" w:rsidRPr="007F32E5" w:rsidRDefault="00B04969" w:rsidP="007F6334">
            <w:pPr>
              <w:pStyle w:val="ListParagraph"/>
              <w:numPr>
                <w:ilvl w:val="0"/>
                <w:numId w:val="5"/>
              </w:numPr>
              <w:spacing w:after="240"/>
              <w:contextualSpacing w:val="0"/>
              <w:rPr>
                <w:rStyle w:val="Hyperlink"/>
                <w:rFonts w:ascii="Arial" w:hAnsi="Arial" w:cs="Arial"/>
              </w:rPr>
            </w:pPr>
            <w:r w:rsidRPr="00463473">
              <w:rPr>
                <w:rStyle w:val="Hyperlink"/>
                <w:rFonts w:ascii="Arial" w:hAnsi="Arial" w:cs="Arial"/>
                <w:color w:val="000000" w:themeColor="text1"/>
                <w:u w:val="none"/>
              </w:rPr>
              <w:t xml:space="preserve">Clinical Trials Transformation Initiative </w:t>
            </w:r>
            <w:r w:rsidR="00B86347" w:rsidRPr="00463473">
              <w:rPr>
                <w:rStyle w:val="Hyperlink"/>
                <w:rFonts w:ascii="Arial" w:hAnsi="Arial" w:cs="Arial"/>
                <w:color w:val="000000" w:themeColor="text1"/>
                <w:u w:val="none"/>
              </w:rPr>
              <w:t xml:space="preserve">(CTTI) </w:t>
            </w:r>
            <w:r w:rsidRPr="00463473">
              <w:rPr>
                <w:rStyle w:val="Hyperlink"/>
                <w:rFonts w:ascii="Arial" w:hAnsi="Arial" w:cs="Arial"/>
                <w:color w:val="000000" w:themeColor="text1"/>
                <w:u w:val="none"/>
              </w:rPr>
              <w:t>–</w:t>
            </w:r>
            <w:r w:rsidRPr="00463473">
              <w:rPr>
                <w:rFonts w:ascii="Arial" w:hAnsi="Arial" w:cs="Arial"/>
              </w:rPr>
              <w:t xml:space="preserve"> </w:t>
            </w:r>
            <w:hyperlink r:id="rId12" w:history="1">
              <w:r w:rsidRPr="00463473">
                <w:rPr>
                  <w:rStyle w:val="Hyperlink"/>
                  <w:rFonts w:ascii="Arial" w:eastAsia="Times New Roman" w:hAnsi="Arial" w:cs="Arial"/>
                </w:rPr>
                <w:t>Investigator Qualification</w:t>
              </w:r>
            </w:hyperlink>
            <w:r w:rsidRPr="00463473">
              <w:rPr>
                <w:rStyle w:val="Hyperlink"/>
                <w:rFonts w:ascii="Arial" w:eastAsia="Times New Roman" w:hAnsi="Arial" w:cs="Arial"/>
              </w:rPr>
              <w:t xml:space="preserve"> </w:t>
            </w:r>
          </w:p>
          <w:p w14:paraId="158ABFCD" w14:textId="64811B96" w:rsidR="00AD589E" w:rsidRPr="007F32E5" w:rsidRDefault="00AD589E" w:rsidP="007F32E5">
            <w:pPr>
              <w:pStyle w:val="ListParagraph"/>
              <w:spacing w:after="240"/>
              <w:ind w:left="360"/>
              <w:contextualSpacing w:val="0"/>
              <w:rPr>
                <w:rStyle w:val="Hyperlink"/>
                <w:rFonts w:ascii="Arial" w:hAnsi="Arial" w:cs="Arial"/>
                <w:i/>
                <w:iCs/>
                <w:sz w:val="22"/>
                <w:szCs w:val="22"/>
              </w:rPr>
            </w:pPr>
            <w:r w:rsidRPr="007F32E5">
              <w:rPr>
                <w:rStyle w:val="Hyperlink"/>
                <w:rFonts w:ascii="Arial" w:hAnsi="Arial" w:cs="Arial"/>
                <w:i/>
                <w:iCs/>
                <w:color w:val="000000" w:themeColor="text1"/>
                <w:sz w:val="22"/>
                <w:szCs w:val="22"/>
                <w:u w:val="none"/>
              </w:rPr>
              <w:t>Provides recommendations and resources for recognizing experience and identifying knowledge gaps for investigators.</w:t>
            </w:r>
          </w:p>
          <w:p w14:paraId="13210D81" w14:textId="29FF5A49" w:rsidR="00B04969" w:rsidRDefault="00B04969" w:rsidP="007F6334">
            <w:pPr>
              <w:pStyle w:val="ListParagraph"/>
              <w:numPr>
                <w:ilvl w:val="0"/>
                <w:numId w:val="5"/>
              </w:numPr>
              <w:spacing w:after="240"/>
              <w:contextualSpacing w:val="0"/>
              <w:rPr>
                <w:rStyle w:val="Hyperlink"/>
                <w:rFonts w:ascii="Arial" w:hAnsi="Arial" w:cs="Arial"/>
                <w:color w:val="auto"/>
                <w:u w:val="none"/>
              </w:rPr>
            </w:pPr>
            <w:r w:rsidRPr="00463473">
              <w:rPr>
                <w:rStyle w:val="Hyperlink"/>
                <w:rFonts w:ascii="Arial" w:hAnsi="Arial" w:cs="Arial"/>
                <w:color w:val="auto"/>
                <w:u w:val="none"/>
              </w:rPr>
              <w:t xml:space="preserve">21 CFR Parts 54 and 312 (subpart D) </w:t>
            </w:r>
          </w:p>
          <w:p w14:paraId="4A967368" w14:textId="54FB976B" w:rsidR="007F6334" w:rsidRPr="007F6334" w:rsidRDefault="007F6334" w:rsidP="007F32E5">
            <w:pPr>
              <w:pStyle w:val="ListParagraph"/>
              <w:spacing w:after="240"/>
              <w:ind w:left="360"/>
              <w:contextualSpacing w:val="0"/>
              <w:rPr>
                <w:rStyle w:val="Hyperlink"/>
                <w:rFonts w:ascii="Arial" w:hAnsi="Arial" w:cs="Arial"/>
                <w:color w:val="auto"/>
                <w:szCs w:val="22"/>
                <w:u w:val="none"/>
              </w:rPr>
            </w:pPr>
            <w:r>
              <w:rPr>
                <w:rFonts w:ascii="Arial" w:hAnsi="Arial" w:cs="Arial"/>
                <w:i/>
                <w:iCs/>
                <w:sz w:val="22"/>
                <w:szCs w:val="22"/>
              </w:rPr>
              <w:lastRenderedPageBreak/>
              <w:t xml:space="preserve">Outlines the general responsibilities of clinical trial sponsors and investigators. </w:t>
            </w:r>
          </w:p>
          <w:p w14:paraId="2E635782" w14:textId="0B5133B6" w:rsidR="00B04969" w:rsidRDefault="00B04969" w:rsidP="007F6334">
            <w:pPr>
              <w:pStyle w:val="ListParagraph"/>
              <w:numPr>
                <w:ilvl w:val="0"/>
                <w:numId w:val="5"/>
              </w:numPr>
              <w:spacing w:after="240"/>
              <w:contextualSpacing w:val="0"/>
              <w:rPr>
                <w:rStyle w:val="Hyperlink"/>
                <w:rFonts w:ascii="Arial" w:hAnsi="Arial" w:cs="Arial"/>
              </w:rPr>
            </w:pPr>
            <w:proofErr w:type="spellStart"/>
            <w:r w:rsidRPr="00463473">
              <w:rPr>
                <w:rFonts w:ascii="Arial" w:hAnsi="Arial" w:cs="Arial"/>
              </w:rPr>
              <w:t>Trans</w:t>
            </w:r>
            <w:r w:rsidR="00E076B6" w:rsidRPr="00463473">
              <w:rPr>
                <w:rFonts w:ascii="Arial" w:hAnsi="Arial" w:cs="Arial"/>
              </w:rPr>
              <w:t>C</w:t>
            </w:r>
            <w:r w:rsidRPr="00463473">
              <w:rPr>
                <w:rFonts w:ascii="Arial" w:hAnsi="Arial" w:cs="Arial"/>
              </w:rPr>
              <w:t>elerate</w:t>
            </w:r>
            <w:proofErr w:type="spellEnd"/>
            <w:r w:rsidRPr="00463473">
              <w:rPr>
                <w:rFonts w:ascii="Arial" w:hAnsi="Arial" w:cs="Arial"/>
              </w:rPr>
              <w:t xml:space="preserve"> </w:t>
            </w:r>
            <w:r w:rsidR="00E076B6" w:rsidRPr="00463473">
              <w:rPr>
                <w:rFonts w:ascii="Arial" w:hAnsi="Arial" w:cs="Arial"/>
              </w:rPr>
              <w:t xml:space="preserve">– </w:t>
            </w:r>
            <w:hyperlink r:id="rId13" w:history="1">
              <w:r w:rsidRPr="00463473">
                <w:rPr>
                  <w:rStyle w:val="Hyperlink"/>
                  <w:rFonts w:ascii="Arial" w:hAnsi="Arial" w:cs="Arial"/>
                </w:rPr>
                <w:t>Mutual</w:t>
              </w:r>
              <w:r w:rsidR="00E076B6" w:rsidRPr="00463473">
                <w:rPr>
                  <w:rStyle w:val="Hyperlink"/>
                  <w:rFonts w:ascii="Arial" w:hAnsi="Arial" w:cs="Arial"/>
                </w:rPr>
                <w:t xml:space="preserve"> </w:t>
              </w:r>
              <w:r w:rsidRPr="00463473">
                <w:rPr>
                  <w:rStyle w:val="Hyperlink"/>
                  <w:rFonts w:ascii="Arial" w:hAnsi="Arial" w:cs="Arial"/>
                </w:rPr>
                <w:t xml:space="preserve">Recognition Program for IHC </w:t>
              </w:r>
              <w:r w:rsidR="00DC20F2" w:rsidRPr="00463473">
                <w:rPr>
                  <w:rStyle w:val="Hyperlink"/>
                  <w:rFonts w:ascii="Arial" w:hAnsi="Arial" w:cs="Arial"/>
                </w:rPr>
                <w:t xml:space="preserve">E6 </w:t>
              </w:r>
              <w:r w:rsidRPr="00463473">
                <w:rPr>
                  <w:rStyle w:val="Hyperlink"/>
                  <w:rFonts w:ascii="Arial" w:hAnsi="Arial" w:cs="Arial"/>
                </w:rPr>
                <w:t>GCP Training</w:t>
              </w:r>
            </w:hyperlink>
          </w:p>
          <w:p w14:paraId="453981A4" w14:textId="32FB20C7" w:rsidR="00142EDA" w:rsidRPr="007F32E5" w:rsidRDefault="00142EDA" w:rsidP="007F32E5">
            <w:pPr>
              <w:pStyle w:val="ListParagraph"/>
              <w:spacing w:after="240"/>
              <w:ind w:left="360"/>
              <w:contextualSpacing w:val="0"/>
              <w:rPr>
                <w:rStyle w:val="Hyperlink"/>
                <w:rFonts w:ascii="Arial" w:hAnsi="Arial" w:cs="Arial"/>
                <w:i/>
                <w:iCs/>
                <w:color w:val="auto"/>
                <w:sz w:val="22"/>
                <w:szCs w:val="22"/>
                <w:u w:val="none"/>
              </w:rPr>
            </w:pPr>
            <w:r w:rsidRPr="007F32E5">
              <w:rPr>
                <w:rStyle w:val="Hyperlink"/>
                <w:rFonts w:ascii="Arial" w:hAnsi="Arial" w:cs="Arial"/>
                <w:i/>
                <w:iCs/>
                <w:color w:val="auto"/>
                <w:sz w:val="22"/>
                <w:szCs w:val="22"/>
                <w:u w:val="none"/>
              </w:rPr>
              <w:t>Offers Good Clinical Practice training for investigators.</w:t>
            </w:r>
          </w:p>
          <w:p w14:paraId="4DFFCC75" w14:textId="77777777" w:rsidR="00B04969" w:rsidRDefault="00C62755" w:rsidP="007F6334">
            <w:pPr>
              <w:pStyle w:val="ListParagraph"/>
              <w:numPr>
                <w:ilvl w:val="0"/>
                <w:numId w:val="5"/>
              </w:numPr>
              <w:spacing w:after="240"/>
              <w:contextualSpacing w:val="0"/>
              <w:rPr>
                <w:rFonts w:ascii="Arial" w:hAnsi="Arial" w:cs="Arial"/>
                <w:color w:val="0563C1" w:themeColor="hyperlink"/>
                <w:u w:val="single"/>
              </w:rPr>
            </w:pPr>
            <w:r w:rsidRPr="00463473">
              <w:rPr>
                <w:rFonts w:ascii="Arial" w:hAnsi="Arial" w:cs="Arial"/>
              </w:rPr>
              <w:t xml:space="preserve">CTTI </w:t>
            </w:r>
            <w:r w:rsidR="00B86347" w:rsidRPr="00463473">
              <w:rPr>
                <w:rFonts w:ascii="Arial" w:hAnsi="Arial" w:cs="Arial"/>
              </w:rPr>
              <w:t xml:space="preserve">– </w:t>
            </w:r>
            <w:hyperlink r:id="rId14" w:history="1">
              <w:r w:rsidRPr="00463473">
                <w:rPr>
                  <w:rStyle w:val="Hyperlink"/>
                  <w:rFonts w:ascii="Arial" w:hAnsi="Arial" w:cs="Arial"/>
                </w:rPr>
                <w:t>Recommendations for Strengthening the Investigator Site Community</w:t>
              </w:r>
            </w:hyperlink>
            <w:r w:rsidR="00CE1F0D" w:rsidRPr="00463473">
              <w:rPr>
                <w:rFonts w:ascii="Arial" w:hAnsi="Arial" w:cs="Arial"/>
                <w:color w:val="0563C1" w:themeColor="hyperlink"/>
                <w:u w:val="single"/>
              </w:rPr>
              <w:t xml:space="preserve"> </w:t>
            </w:r>
          </w:p>
          <w:p w14:paraId="760FB8B8" w14:textId="6DE960C4" w:rsidR="00EF2A5A" w:rsidRPr="007F32E5" w:rsidRDefault="00EF2A5A" w:rsidP="007F32E5">
            <w:pPr>
              <w:pStyle w:val="ListParagraph"/>
              <w:spacing w:after="240"/>
              <w:ind w:left="360"/>
              <w:contextualSpacing w:val="0"/>
              <w:rPr>
                <w:rFonts w:ascii="Arial" w:hAnsi="Arial" w:cs="Arial"/>
                <w:i/>
                <w:iCs/>
                <w:color w:val="0563C1" w:themeColor="hyperlink"/>
                <w:u w:val="single"/>
              </w:rPr>
            </w:pPr>
            <w:r w:rsidRPr="007F32E5">
              <w:rPr>
                <w:rFonts w:ascii="Arial" w:hAnsi="Arial" w:cs="Arial"/>
                <w:i/>
                <w:iCs/>
                <w:sz w:val="22"/>
                <w:szCs w:val="22"/>
              </w:rPr>
              <w:t>Provides recommendations for reducing investigator turnover.</w:t>
            </w:r>
          </w:p>
        </w:tc>
        <w:tc>
          <w:tcPr>
            <w:tcW w:w="1145" w:type="pct"/>
          </w:tcPr>
          <w:p w14:paraId="542E6726" w14:textId="77777777" w:rsidR="00B04969" w:rsidRPr="00463473" w:rsidRDefault="00B04969" w:rsidP="00B75F78">
            <w:pPr>
              <w:pStyle w:val="ListParagraph"/>
              <w:numPr>
                <w:ilvl w:val="0"/>
                <w:numId w:val="5"/>
              </w:numPr>
              <w:spacing w:after="240"/>
              <w:contextualSpacing w:val="0"/>
              <w:rPr>
                <w:rFonts w:ascii="Arial" w:hAnsi="Arial" w:cs="Arial"/>
              </w:rPr>
            </w:pPr>
            <w:r w:rsidRPr="00463473">
              <w:rPr>
                <w:rFonts w:ascii="Arial" w:hAnsi="Arial" w:cs="Arial"/>
              </w:rPr>
              <w:lastRenderedPageBreak/>
              <w:t>Current and valid medical license</w:t>
            </w:r>
          </w:p>
          <w:p w14:paraId="133803D6" w14:textId="77777777" w:rsidR="00B04969" w:rsidRPr="00463473" w:rsidRDefault="00B04969" w:rsidP="00B75F78">
            <w:pPr>
              <w:pStyle w:val="ListParagraph"/>
              <w:numPr>
                <w:ilvl w:val="0"/>
                <w:numId w:val="5"/>
              </w:numPr>
              <w:spacing w:after="240"/>
              <w:contextualSpacing w:val="0"/>
              <w:rPr>
                <w:rFonts w:ascii="Arial" w:hAnsi="Arial" w:cs="Arial"/>
              </w:rPr>
            </w:pPr>
            <w:r w:rsidRPr="00463473">
              <w:rPr>
                <w:rFonts w:ascii="Arial" w:hAnsi="Arial" w:cs="Arial"/>
                <w:color w:val="000000" w:themeColor="text1"/>
              </w:rPr>
              <w:t xml:space="preserve">Up-to-date documentation of education and clinical research experience (e.g., CVs, certifications) </w:t>
            </w:r>
          </w:p>
        </w:tc>
      </w:tr>
      <w:tr w:rsidR="00B04969" w:rsidRPr="00463473" w14:paraId="02484B5A" w14:textId="77777777" w:rsidTr="007F32E5">
        <w:trPr>
          <w:trHeight w:val="899"/>
        </w:trPr>
        <w:tc>
          <w:tcPr>
            <w:tcW w:w="2361" w:type="pct"/>
          </w:tcPr>
          <w:p w14:paraId="4C60D22E" w14:textId="0761C153" w:rsidR="00B04969" w:rsidRPr="00463473" w:rsidRDefault="00374458" w:rsidP="00D865BC">
            <w:pPr>
              <w:pStyle w:val="ListParagraph"/>
              <w:numPr>
                <w:ilvl w:val="0"/>
                <w:numId w:val="24"/>
              </w:numPr>
              <w:spacing w:after="240"/>
              <w:contextualSpacing w:val="0"/>
              <w:rPr>
                <w:rStyle w:val="Hyperlink"/>
                <w:rFonts w:ascii="Arial" w:hAnsi="Arial" w:cs="Arial"/>
                <w:color w:val="000000" w:themeColor="text1"/>
              </w:rPr>
            </w:pPr>
            <w:r w:rsidRPr="00463473">
              <w:rPr>
                <w:rFonts w:ascii="Arial" w:hAnsi="Arial" w:cs="Arial"/>
                <w:color w:val="000000"/>
              </w:rPr>
              <w:t xml:space="preserve">Sub-investigators and other research team members are qualified through experience, training, and mentorship to conduct clinical </w:t>
            </w:r>
            <w:r w:rsidR="00D865BC" w:rsidRPr="00463473">
              <w:rPr>
                <w:rFonts w:ascii="Arial" w:hAnsi="Arial" w:cs="Arial"/>
                <w:color w:val="000000"/>
              </w:rPr>
              <w:t>trials</w:t>
            </w:r>
            <w:r w:rsidRPr="00463473">
              <w:rPr>
                <w:rFonts w:ascii="Arial" w:hAnsi="Arial" w:cs="Arial"/>
                <w:color w:val="000000"/>
              </w:rPr>
              <w:t xml:space="preserve">, are well trained in cultural humility and strategies for engaging with underrepresented communities, and free from disciplinary actions that would prevent them from conducting clinical </w:t>
            </w:r>
            <w:r w:rsidR="00D865BC" w:rsidRPr="00463473">
              <w:rPr>
                <w:rFonts w:ascii="Arial" w:hAnsi="Arial" w:cs="Arial"/>
                <w:color w:val="000000"/>
              </w:rPr>
              <w:t>trials</w:t>
            </w:r>
            <w:r w:rsidRPr="00463473">
              <w:rPr>
                <w:rFonts w:ascii="Arial" w:hAnsi="Arial" w:cs="Arial"/>
                <w:color w:val="000000"/>
              </w:rPr>
              <w:t>.</w:t>
            </w:r>
          </w:p>
        </w:tc>
        <w:tc>
          <w:tcPr>
            <w:tcW w:w="1494" w:type="pct"/>
          </w:tcPr>
          <w:p w14:paraId="396C1883" w14:textId="3055DBDF" w:rsidR="00B04969" w:rsidRPr="00463473" w:rsidRDefault="00B04969" w:rsidP="00B75F78">
            <w:pPr>
              <w:spacing w:after="240"/>
              <w:rPr>
                <w:rStyle w:val="Hyperlink"/>
                <w:rFonts w:ascii="Arial" w:hAnsi="Arial" w:cs="Arial"/>
                <w:color w:val="000000" w:themeColor="text1"/>
                <w:u w:val="none"/>
              </w:rPr>
            </w:pPr>
            <w:r w:rsidRPr="00463473">
              <w:rPr>
                <w:rStyle w:val="Hyperlink"/>
                <w:rFonts w:ascii="Arial" w:hAnsi="Arial" w:cs="Arial"/>
                <w:color w:val="000000" w:themeColor="text1"/>
                <w:u w:val="none"/>
              </w:rPr>
              <w:t>ACRP</w:t>
            </w:r>
            <w:r w:rsidR="00B86347" w:rsidRPr="00463473">
              <w:rPr>
                <w:rStyle w:val="Hyperlink"/>
                <w:rFonts w:ascii="Arial" w:hAnsi="Arial" w:cs="Arial"/>
                <w:color w:val="000000" w:themeColor="text1"/>
                <w:u w:val="none"/>
              </w:rPr>
              <w:t xml:space="preserve"> –</w:t>
            </w:r>
          </w:p>
          <w:p w14:paraId="02F51F5A" w14:textId="52ECCBA5" w:rsidR="00B04969" w:rsidRPr="007F32E5" w:rsidRDefault="00CF2CE7" w:rsidP="00B04969">
            <w:pPr>
              <w:pStyle w:val="ListParagraph"/>
              <w:numPr>
                <w:ilvl w:val="0"/>
                <w:numId w:val="18"/>
              </w:numPr>
              <w:spacing w:after="240"/>
              <w:contextualSpacing w:val="0"/>
              <w:rPr>
                <w:rStyle w:val="Hyperlink"/>
                <w:rFonts w:ascii="Arial" w:eastAsia="Times New Roman" w:hAnsi="Arial" w:cs="Arial"/>
                <w:color w:val="000000" w:themeColor="text1"/>
              </w:rPr>
            </w:pPr>
            <w:hyperlink r:id="rId15" w:history="1">
              <w:r w:rsidR="00B04969" w:rsidRPr="00463473">
                <w:rPr>
                  <w:rStyle w:val="Hyperlink"/>
                  <w:rFonts w:ascii="Arial" w:eastAsia="Times New Roman" w:hAnsi="Arial" w:cs="Arial"/>
                </w:rPr>
                <w:t>Project Manager Subspeciality Designation</w:t>
              </w:r>
            </w:hyperlink>
          </w:p>
          <w:p w14:paraId="07A1C615" w14:textId="471A19EE" w:rsidR="00E17583" w:rsidRPr="007F32E5" w:rsidRDefault="00E17583" w:rsidP="007F32E5">
            <w:pPr>
              <w:pStyle w:val="ListParagraph"/>
              <w:spacing w:after="240"/>
              <w:ind w:left="360"/>
              <w:contextualSpacing w:val="0"/>
              <w:rPr>
                <w:rStyle w:val="Hyperlink"/>
                <w:rFonts w:ascii="Arial" w:eastAsia="Times New Roman" w:hAnsi="Arial" w:cs="Arial"/>
                <w:i/>
                <w:iCs/>
                <w:color w:val="auto"/>
                <w:sz w:val="22"/>
                <w:szCs w:val="22"/>
                <w:u w:val="none"/>
              </w:rPr>
            </w:pPr>
            <w:r w:rsidRPr="007F32E5">
              <w:rPr>
                <w:rStyle w:val="Hyperlink"/>
                <w:rFonts w:ascii="Arial" w:eastAsia="Times New Roman" w:hAnsi="Arial" w:cs="Arial"/>
                <w:i/>
                <w:iCs/>
                <w:color w:val="auto"/>
                <w:sz w:val="22"/>
                <w:szCs w:val="22"/>
                <w:u w:val="none"/>
              </w:rPr>
              <w:t xml:space="preserve">Certifies project management </w:t>
            </w:r>
            <w:r w:rsidR="00BB505F" w:rsidRPr="007F32E5">
              <w:rPr>
                <w:rStyle w:val="Hyperlink"/>
                <w:rFonts w:ascii="Arial" w:eastAsia="Times New Roman" w:hAnsi="Arial" w:cs="Arial"/>
                <w:i/>
                <w:iCs/>
                <w:color w:val="auto"/>
                <w:sz w:val="22"/>
                <w:szCs w:val="22"/>
                <w:u w:val="none"/>
              </w:rPr>
              <w:t>proficiency in</w:t>
            </w:r>
            <w:r w:rsidRPr="007F32E5">
              <w:rPr>
                <w:rStyle w:val="Hyperlink"/>
                <w:rFonts w:ascii="Arial" w:eastAsia="Times New Roman" w:hAnsi="Arial" w:cs="Arial"/>
                <w:i/>
                <w:iCs/>
                <w:color w:val="auto"/>
                <w:sz w:val="22"/>
                <w:szCs w:val="22"/>
                <w:u w:val="none"/>
              </w:rPr>
              <w:t xml:space="preserve"> clinical </w:t>
            </w:r>
            <w:r w:rsidR="00BB505F" w:rsidRPr="007F32E5">
              <w:rPr>
                <w:rStyle w:val="Hyperlink"/>
                <w:rFonts w:ascii="Arial" w:eastAsia="Times New Roman" w:hAnsi="Arial" w:cs="Arial"/>
                <w:i/>
                <w:iCs/>
                <w:color w:val="auto"/>
                <w:sz w:val="22"/>
                <w:szCs w:val="22"/>
                <w:u w:val="none"/>
              </w:rPr>
              <w:t>research professionals.</w:t>
            </w:r>
          </w:p>
          <w:p w14:paraId="10C0774C" w14:textId="362582F9" w:rsidR="00B04969" w:rsidRPr="007F32E5" w:rsidRDefault="00861813" w:rsidP="00B04969">
            <w:pPr>
              <w:pStyle w:val="ListParagraph"/>
              <w:numPr>
                <w:ilvl w:val="0"/>
                <w:numId w:val="18"/>
              </w:numPr>
              <w:spacing w:after="240"/>
              <w:contextualSpacing w:val="0"/>
              <w:rPr>
                <w:rStyle w:val="Hyperlink"/>
                <w:rFonts w:ascii="Arial" w:hAnsi="Arial" w:cs="Arial"/>
                <w:color w:val="000000" w:themeColor="text1"/>
              </w:rPr>
            </w:pPr>
            <w:hyperlink r:id="rId16" w:history="1">
              <w:r w:rsidR="00B04969" w:rsidRPr="00463473">
                <w:rPr>
                  <w:rStyle w:val="Hyperlink"/>
                  <w:rFonts w:ascii="Arial" w:eastAsia="Times New Roman" w:hAnsi="Arial" w:cs="Arial"/>
                </w:rPr>
                <w:t>Clinical Research Associate Certification</w:t>
              </w:r>
            </w:hyperlink>
          </w:p>
          <w:p w14:paraId="581E5FF3" w14:textId="01EC5010" w:rsidR="00BB505F" w:rsidRPr="007F32E5" w:rsidRDefault="00BB505F" w:rsidP="007F32E5">
            <w:pPr>
              <w:pStyle w:val="ListParagraph"/>
              <w:spacing w:after="240"/>
              <w:ind w:left="360"/>
              <w:contextualSpacing w:val="0"/>
              <w:rPr>
                <w:rStyle w:val="Hyperlink"/>
                <w:rFonts w:ascii="Arial" w:hAnsi="Arial" w:cs="Arial"/>
                <w:i/>
                <w:iCs/>
                <w:color w:val="000000" w:themeColor="text1"/>
                <w:sz w:val="22"/>
                <w:szCs w:val="22"/>
                <w:u w:val="none"/>
              </w:rPr>
            </w:pPr>
            <w:r w:rsidRPr="007F32E5">
              <w:rPr>
                <w:rStyle w:val="Hyperlink"/>
                <w:rFonts w:ascii="Arial" w:hAnsi="Arial" w:cs="Arial"/>
                <w:i/>
                <w:iCs/>
                <w:color w:val="000000" w:themeColor="text1"/>
                <w:sz w:val="22"/>
                <w:szCs w:val="22"/>
                <w:u w:val="none"/>
              </w:rPr>
              <w:t>Certifies proficiency in monitoring and supervising conduct of clinical trials</w:t>
            </w:r>
            <w:r>
              <w:rPr>
                <w:rStyle w:val="Hyperlink"/>
                <w:rFonts w:ascii="Arial" w:hAnsi="Arial" w:cs="Arial"/>
                <w:i/>
                <w:iCs/>
                <w:color w:val="000000" w:themeColor="text1"/>
                <w:sz w:val="22"/>
                <w:szCs w:val="22"/>
                <w:u w:val="none"/>
              </w:rPr>
              <w:t>.</w:t>
            </w:r>
          </w:p>
          <w:p w14:paraId="42AD498C" w14:textId="3CDDEA77" w:rsidR="00B04969" w:rsidRPr="007F32E5" w:rsidRDefault="00861813" w:rsidP="00B04969">
            <w:pPr>
              <w:pStyle w:val="ListParagraph"/>
              <w:numPr>
                <w:ilvl w:val="0"/>
                <w:numId w:val="18"/>
              </w:numPr>
              <w:spacing w:after="240"/>
              <w:contextualSpacing w:val="0"/>
              <w:rPr>
                <w:rStyle w:val="Hyperlink"/>
                <w:rFonts w:ascii="Arial" w:hAnsi="Arial" w:cs="Arial"/>
              </w:rPr>
            </w:pPr>
            <w:hyperlink r:id="rId17" w:history="1">
              <w:r w:rsidR="00B04969" w:rsidRPr="00463473">
                <w:rPr>
                  <w:rStyle w:val="Hyperlink"/>
                  <w:rFonts w:ascii="Arial" w:eastAsia="Times New Roman" w:hAnsi="Arial" w:cs="Arial"/>
                </w:rPr>
                <w:t>Clinical Research Coordinator Certification</w:t>
              </w:r>
            </w:hyperlink>
          </w:p>
          <w:p w14:paraId="2878BDF5" w14:textId="445670C6" w:rsidR="00BB505F" w:rsidRPr="007F32E5" w:rsidRDefault="00BB505F" w:rsidP="007F32E5">
            <w:pPr>
              <w:pStyle w:val="ListParagraph"/>
              <w:spacing w:after="240"/>
              <w:ind w:left="360"/>
              <w:contextualSpacing w:val="0"/>
              <w:rPr>
                <w:rStyle w:val="Hyperlink"/>
                <w:rFonts w:ascii="Arial" w:hAnsi="Arial" w:cs="Arial"/>
                <w:i/>
                <w:iCs/>
                <w:color w:val="auto"/>
                <w:sz w:val="22"/>
                <w:szCs w:val="22"/>
                <w:u w:val="none"/>
              </w:rPr>
            </w:pPr>
            <w:r w:rsidRPr="007F32E5">
              <w:rPr>
                <w:rStyle w:val="Hyperlink"/>
                <w:rFonts w:ascii="Arial" w:eastAsia="Times New Roman" w:hAnsi="Arial" w:cs="Arial"/>
                <w:i/>
                <w:iCs/>
                <w:color w:val="auto"/>
                <w:sz w:val="22"/>
                <w:szCs w:val="22"/>
                <w:u w:val="none"/>
              </w:rPr>
              <w:t>Certifies proficiency in coordinating and facilitating clinical trial activities compliant with GCP.</w:t>
            </w:r>
          </w:p>
          <w:p w14:paraId="6A4C25E9" w14:textId="77777777" w:rsidR="00B04969" w:rsidRPr="007F32E5" w:rsidRDefault="00861813" w:rsidP="00B04969">
            <w:pPr>
              <w:pStyle w:val="ListParagraph"/>
              <w:numPr>
                <w:ilvl w:val="0"/>
                <w:numId w:val="18"/>
              </w:numPr>
              <w:spacing w:after="240"/>
              <w:contextualSpacing w:val="0"/>
              <w:rPr>
                <w:rStyle w:val="Hyperlink"/>
                <w:rFonts w:ascii="Arial" w:hAnsi="Arial" w:cs="Arial"/>
                <w:color w:val="000000" w:themeColor="text1"/>
                <w:u w:val="none"/>
              </w:rPr>
            </w:pPr>
            <w:hyperlink r:id="rId18" w:history="1">
              <w:r w:rsidR="00B04969" w:rsidRPr="00463473">
                <w:rPr>
                  <w:rStyle w:val="Hyperlink"/>
                  <w:rFonts w:ascii="Arial" w:eastAsia="Times New Roman" w:hAnsi="Arial" w:cs="Arial"/>
                </w:rPr>
                <w:t>Certified Professional</w:t>
              </w:r>
            </w:hyperlink>
            <w:r w:rsidR="00B04969" w:rsidRPr="00463473">
              <w:rPr>
                <w:rStyle w:val="Hyperlink"/>
                <w:rFonts w:ascii="Arial" w:eastAsia="Times New Roman" w:hAnsi="Arial" w:cs="Arial"/>
                <w:color w:val="000000" w:themeColor="text1"/>
              </w:rPr>
              <w:t xml:space="preserve"> </w:t>
            </w:r>
          </w:p>
          <w:p w14:paraId="0CEB4D6A" w14:textId="60535218" w:rsidR="00BB505F" w:rsidRPr="007F32E5" w:rsidRDefault="00BB505F" w:rsidP="007F32E5">
            <w:pPr>
              <w:pStyle w:val="ListParagraph"/>
              <w:spacing w:after="240"/>
              <w:ind w:left="360"/>
              <w:contextualSpacing w:val="0"/>
              <w:rPr>
                <w:rFonts w:ascii="Arial" w:hAnsi="Arial" w:cs="Arial"/>
                <w:i/>
                <w:iCs/>
                <w:color w:val="000000" w:themeColor="text1"/>
              </w:rPr>
            </w:pPr>
            <w:r w:rsidRPr="007F32E5">
              <w:rPr>
                <w:rFonts w:ascii="Arial" w:hAnsi="Arial" w:cs="Arial"/>
                <w:i/>
                <w:iCs/>
                <w:color w:val="000000" w:themeColor="text1"/>
                <w:sz w:val="22"/>
                <w:szCs w:val="22"/>
              </w:rPr>
              <w:t>Certifies proficiency of clinical research professionals of any role.</w:t>
            </w:r>
          </w:p>
        </w:tc>
        <w:tc>
          <w:tcPr>
            <w:tcW w:w="1145" w:type="pct"/>
          </w:tcPr>
          <w:p w14:paraId="3A058EE9" w14:textId="77777777" w:rsidR="00B04969" w:rsidRPr="00463473" w:rsidRDefault="00B04969" w:rsidP="00B75F78">
            <w:pPr>
              <w:pStyle w:val="ListParagraph"/>
              <w:numPr>
                <w:ilvl w:val="0"/>
                <w:numId w:val="5"/>
              </w:numPr>
              <w:spacing w:after="240"/>
              <w:contextualSpacing w:val="0"/>
              <w:rPr>
                <w:rFonts w:ascii="Arial" w:hAnsi="Arial" w:cs="Arial"/>
              </w:rPr>
            </w:pPr>
            <w:r w:rsidRPr="00463473">
              <w:rPr>
                <w:rFonts w:ascii="Arial" w:hAnsi="Arial" w:cs="Arial"/>
                <w:color w:val="000000" w:themeColor="text1"/>
              </w:rPr>
              <w:lastRenderedPageBreak/>
              <w:t>Up-to-date documentation of education and clinical research experience (e.g., CVs, certifications)</w:t>
            </w:r>
          </w:p>
        </w:tc>
      </w:tr>
      <w:tr w:rsidR="00B04969" w:rsidRPr="00463473" w14:paraId="5999CD4D" w14:textId="77777777" w:rsidTr="007F32E5">
        <w:trPr>
          <w:trHeight w:val="278"/>
        </w:trPr>
        <w:tc>
          <w:tcPr>
            <w:tcW w:w="2361" w:type="pct"/>
          </w:tcPr>
          <w:p w14:paraId="2A7F72D8" w14:textId="4C42529C" w:rsidR="00B04969" w:rsidRPr="00463473" w:rsidRDefault="00374458" w:rsidP="00D865BC">
            <w:pPr>
              <w:pStyle w:val="ListParagraph"/>
              <w:numPr>
                <w:ilvl w:val="0"/>
                <w:numId w:val="24"/>
              </w:numPr>
              <w:spacing w:after="240"/>
              <w:contextualSpacing w:val="0"/>
              <w:rPr>
                <w:rStyle w:val="Hyperlink"/>
                <w:rFonts w:ascii="Arial" w:hAnsi="Arial" w:cs="Arial"/>
                <w:color w:val="000000" w:themeColor="text1"/>
              </w:rPr>
            </w:pPr>
            <w:r w:rsidRPr="00463473">
              <w:rPr>
                <w:rFonts w:ascii="Arial" w:hAnsi="Arial" w:cs="Arial"/>
                <w:color w:val="000000"/>
              </w:rPr>
              <w:t xml:space="preserve">All research team members receive initial and refresher training to perform clinical </w:t>
            </w:r>
            <w:r w:rsidR="00D865BC" w:rsidRPr="00463473">
              <w:rPr>
                <w:rFonts w:ascii="Arial" w:hAnsi="Arial" w:cs="Arial"/>
                <w:color w:val="000000"/>
              </w:rPr>
              <w:t>trial</w:t>
            </w:r>
            <w:r w:rsidRPr="00463473">
              <w:rPr>
                <w:rFonts w:ascii="Arial" w:hAnsi="Arial" w:cs="Arial"/>
                <w:color w:val="000000"/>
              </w:rPr>
              <w:t xml:space="preserve"> activities per ICH GCP standards, and as appropriate, have received training that is tailored to an individual’s role and specific to the study protocol.</w:t>
            </w:r>
          </w:p>
        </w:tc>
        <w:tc>
          <w:tcPr>
            <w:tcW w:w="1494" w:type="pct"/>
          </w:tcPr>
          <w:p w14:paraId="76659652" w14:textId="614D68BC" w:rsidR="00B04969" w:rsidRPr="007F32E5" w:rsidRDefault="00B04969" w:rsidP="00B75F78">
            <w:pPr>
              <w:pStyle w:val="ListParagraph"/>
              <w:numPr>
                <w:ilvl w:val="0"/>
                <w:numId w:val="5"/>
              </w:numPr>
              <w:spacing w:after="240"/>
              <w:contextualSpacing w:val="0"/>
              <w:rPr>
                <w:rStyle w:val="Hyperlink"/>
                <w:rFonts w:ascii="Arial" w:hAnsi="Arial" w:cs="Arial"/>
                <w:color w:val="000000" w:themeColor="text1"/>
              </w:rPr>
            </w:pPr>
            <w:r w:rsidRPr="00463473">
              <w:rPr>
                <w:rStyle w:val="Hyperlink"/>
                <w:rFonts w:ascii="Arial" w:eastAsia="Times New Roman" w:hAnsi="Arial" w:cs="Arial"/>
                <w:color w:val="auto"/>
                <w:u w:val="none"/>
              </w:rPr>
              <w:t xml:space="preserve">ACRP </w:t>
            </w:r>
            <w:r w:rsidR="00370AC8" w:rsidRPr="00463473">
              <w:rPr>
                <w:rStyle w:val="Hyperlink"/>
                <w:rFonts w:ascii="Arial" w:eastAsia="Times New Roman" w:hAnsi="Arial" w:cs="Arial"/>
                <w:color w:val="auto"/>
                <w:u w:val="none"/>
              </w:rPr>
              <w:t xml:space="preserve">– </w:t>
            </w:r>
            <w:hyperlink r:id="rId19" w:history="1">
              <w:r w:rsidRPr="00463473">
                <w:rPr>
                  <w:rStyle w:val="Hyperlink"/>
                  <w:rFonts w:ascii="Arial" w:eastAsia="Times New Roman" w:hAnsi="Arial" w:cs="Arial"/>
                </w:rPr>
                <w:t>Core</w:t>
              </w:r>
              <w:r w:rsidR="00370AC8" w:rsidRPr="00463473">
                <w:rPr>
                  <w:rStyle w:val="Hyperlink"/>
                  <w:rFonts w:ascii="Arial" w:eastAsia="Times New Roman" w:hAnsi="Arial" w:cs="Arial"/>
                </w:rPr>
                <w:t xml:space="preserve"> </w:t>
              </w:r>
              <w:r w:rsidRPr="00463473">
                <w:rPr>
                  <w:rStyle w:val="Hyperlink"/>
                  <w:rFonts w:ascii="Arial" w:eastAsia="Times New Roman" w:hAnsi="Arial" w:cs="Arial"/>
                </w:rPr>
                <w:t>Competenc</w:t>
              </w:r>
              <w:r w:rsidR="00A31C55">
                <w:rPr>
                  <w:rStyle w:val="Hyperlink"/>
                  <w:rFonts w:ascii="Arial" w:eastAsia="Times New Roman" w:hAnsi="Arial" w:cs="Arial"/>
                </w:rPr>
                <w:t>y Guidelines</w:t>
              </w:r>
              <w:r w:rsidRPr="00463473">
                <w:rPr>
                  <w:rStyle w:val="Hyperlink"/>
                  <w:rFonts w:ascii="Arial" w:eastAsia="Times New Roman" w:hAnsi="Arial" w:cs="Arial"/>
                </w:rPr>
                <w:t xml:space="preserve"> for Clinical Research Coordinators</w:t>
              </w:r>
            </w:hyperlink>
          </w:p>
          <w:p w14:paraId="2EF017F9" w14:textId="6B9EF53E" w:rsidR="00A31C55" w:rsidRPr="007F32E5" w:rsidRDefault="00A31C55" w:rsidP="007F32E5">
            <w:pPr>
              <w:pStyle w:val="ListParagraph"/>
              <w:spacing w:after="240"/>
              <w:ind w:left="360"/>
              <w:contextualSpacing w:val="0"/>
              <w:rPr>
                <w:rStyle w:val="Hyperlink"/>
                <w:rFonts w:ascii="Arial" w:hAnsi="Arial" w:cs="Arial"/>
                <w:i/>
                <w:iCs/>
                <w:color w:val="000000" w:themeColor="text1"/>
                <w:sz w:val="22"/>
                <w:szCs w:val="22"/>
              </w:rPr>
            </w:pPr>
            <w:r>
              <w:rPr>
                <w:rStyle w:val="Hyperlink"/>
                <w:rFonts w:ascii="Arial" w:eastAsia="Times New Roman" w:hAnsi="Arial" w:cs="Arial"/>
                <w:i/>
                <w:iCs/>
                <w:color w:val="auto"/>
                <w:sz w:val="22"/>
                <w:szCs w:val="22"/>
                <w:u w:val="none"/>
              </w:rPr>
              <w:t>D</w:t>
            </w:r>
            <w:r w:rsidRPr="007F32E5">
              <w:rPr>
                <w:rStyle w:val="Hyperlink"/>
                <w:rFonts w:ascii="Arial" w:eastAsia="Times New Roman" w:hAnsi="Arial" w:cs="Arial"/>
                <w:i/>
                <w:iCs/>
                <w:color w:val="auto"/>
                <w:sz w:val="22"/>
                <w:u w:val="none"/>
              </w:rPr>
              <w:t>etails</w:t>
            </w:r>
            <w:r w:rsidRPr="007F32E5">
              <w:rPr>
                <w:rStyle w:val="Hyperlink"/>
                <w:rFonts w:ascii="Arial" w:eastAsia="Times New Roman" w:hAnsi="Arial" w:cs="Arial"/>
                <w:i/>
                <w:iCs/>
                <w:color w:val="auto"/>
                <w:sz w:val="22"/>
                <w:szCs w:val="22"/>
                <w:u w:val="none"/>
              </w:rPr>
              <w:t xml:space="preserve"> basic competencies required of clinical research coordinators.</w:t>
            </w:r>
          </w:p>
          <w:p w14:paraId="3244AE11" w14:textId="52A6BE48" w:rsidR="00B04969" w:rsidRPr="007F32E5" w:rsidRDefault="00370AC8" w:rsidP="00B75F78">
            <w:pPr>
              <w:pStyle w:val="ListParagraph"/>
              <w:numPr>
                <w:ilvl w:val="0"/>
                <w:numId w:val="5"/>
              </w:numPr>
              <w:spacing w:after="240"/>
              <w:contextualSpacing w:val="0"/>
              <w:rPr>
                <w:rStyle w:val="Hyperlink"/>
                <w:rFonts w:ascii="Arial" w:hAnsi="Arial" w:cs="Arial"/>
                <w:color w:val="000000" w:themeColor="text1"/>
              </w:rPr>
            </w:pPr>
            <w:r w:rsidRPr="00463473">
              <w:rPr>
                <w:rFonts w:ascii="Arial" w:hAnsi="Arial" w:cs="Arial"/>
              </w:rPr>
              <w:t xml:space="preserve">ACRP – </w:t>
            </w:r>
            <w:hyperlink r:id="rId20" w:history="1">
              <w:r w:rsidRPr="00463473">
                <w:rPr>
                  <w:rStyle w:val="Hyperlink"/>
                  <w:rFonts w:ascii="Arial" w:eastAsia="Times New Roman" w:hAnsi="Arial" w:cs="Arial"/>
                </w:rPr>
                <w:t>Competency Domains for Clinical Research Professionals</w:t>
              </w:r>
            </w:hyperlink>
          </w:p>
          <w:p w14:paraId="61DEC3D8" w14:textId="7F579F6A" w:rsidR="00A31C55" w:rsidRPr="007F32E5" w:rsidRDefault="00A31C55" w:rsidP="007F32E5">
            <w:pPr>
              <w:pStyle w:val="ListParagraph"/>
              <w:spacing w:after="240"/>
              <w:ind w:left="360"/>
              <w:contextualSpacing w:val="0"/>
              <w:rPr>
                <w:rStyle w:val="Hyperlink"/>
                <w:rFonts w:ascii="Arial" w:hAnsi="Arial" w:cs="Arial"/>
                <w:i/>
                <w:iCs/>
                <w:color w:val="000000" w:themeColor="text1"/>
                <w:sz w:val="22"/>
                <w:szCs w:val="22"/>
              </w:rPr>
            </w:pPr>
            <w:r w:rsidRPr="007F32E5">
              <w:rPr>
                <w:rFonts w:ascii="Arial" w:hAnsi="Arial" w:cs="Arial"/>
                <w:i/>
                <w:iCs/>
                <w:sz w:val="22"/>
                <w:szCs w:val="22"/>
              </w:rPr>
              <w:t>Describes competencies across 8 domains that are required of clinical research professionals.</w:t>
            </w:r>
          </w:p>
          <w:p w14:paraId="0FD699C5" w14:textId="337765DF" w:rsidR="00B04969" w:rsidRPr="007F32E5" w:rsidRDefault="00B04969" w:rsidP="00B75F78">
            <w:pPr>
              <w:pStyle w:val="ListParagraph"/>
              <w:numPr>
                <w:ilvl w:val="0"/>
                <w:numId w:val="5"/>
              </w:numPr>
              <w:spacing w:after="240"/>
              <w:contextualSpacing w:val="0"/>
              <w:rPr>
                <w:rStyle w:val="Hyperlink"/>
                <w:rFonts w:ascii="Arial" w:hAnsi="Arial" w:cs="Arial"/>
                <w:color w:val="000000" w:themeColor="text1"/>
              </w:rPr>
            </w:pPr>
            <w:proofErr w:type="spellStart"/>
            <w:r w:rsidRPr="00463473">
              <w:rPr>
                <w:rFonts w:ascii="Arial" w:eastAsia="Times New Roman" w:hAnsi="Arial" w:cs="Arial"/>
                <w:color w:val="000000" w:themeColor="text1"/>
              </w:rPr>
              <w:t>TransCelerate</w:t>
            </w:r>
            <w:proofErr w:type="spellEnd"/>
            <w:r w:rsidRPr="00463473">
              <w:rPr>
                <w:rFonts w:ascii="Arial" w:eastAsia="Times New Roman" w:hAnsi="Arial" w:cs="Arial"/>
                <w:color w:val="000000" w:themeColor="text1"/>
              </w:rPr>
              <w:t xml:space="preserve"> – </w:t>
            </w:r>
            <w:hyperlink r:id="rId21" w:history="1">
              <w:r w:rsidR="00AB68A9">
                <w:rPr>
                  <w:rStyle w:val="Hyperlink"/>
                  <w:rFonts w:ascii="Arial" w:eastAsia="Times New Roman" w:hAnsi="Arial" w:cs="Arial"/>
                </w:rPr>
                <w:t>Site Qualification and Training Solutions</w:t>
              </w:r>
            </w:hyperlink>
          </w:p>
          <w:p w14:paraId="67ACD75C" w14:textId="7BA27550" w:rsidR="00A31C55" w:rsidRPr="007F32E5" w:rsidRDefault="00A31C55" w:rsidP="007F32E5">
            <w:pPr>
              <w:pStyle w:val="ListParagraph"/>
              <w:spacing w:after="240"/>
              <w:ind w:left="360"/>
              <w:contextualSpacing w:val="0"/>
              <w:rPr>
                <w:rStyle w:val="Hyperlink"/>
                <w:rFonts w:ascii="Arial" w:hAnsi="Arial" w:cs="Arial"/>
                <w:i/>
                <w:iCs/>
                <w:color w:val="000000" w:themeColor="text1"/>
                <w:sz w:val="22"/>
                <w:szCs w:val="22"/>
              </w:rPr>
            </w:pPr>
            <w:r w:rsidRPr="007F32E5">
              <w:rPr>
                <w:rFonts w:ascii="Arial" w:eastAsia="Times New Roman" w:hAnsi="Arial" w:cs="Arial"/>
                <w:i/>
                <w:iCs/>
                <w:sz w:val="22"/>
                <w:szCs w:val="22"/>
              </w:rPr>
              <w:lastRenderedPageBreak/>
              <w:t>Provides information regarding mutual recognition of GCP and electronic data capture system training.</w:t>
            </w:r>
          </w:p>
          <w:p w14:paraId="36D5DB01" w14:textId="02EFD653" w:rsidR="00B04969" w:rsidRPr="007F32E5" w:rsidRDefault="00B04969" w:rsidP="00B75F78">
            <w:pPr>
              <w:pStyle w:val="ListParagraph"/>
              <w:numPr>
                <w:ilvl w:val="0"/>
                <w:numId w:val="5"/>
              </w:numPr>
              <w:spacing w:after="240"/>
              <w:contextualSpacing w:val="0"/>
              <w:rPr>
                <w:rFonts w:ascii="Arial" w:hAnsi="Arial" w:cs="Arial"/>
                <w:color w:val="000000" w:themeColor="text1"/>
              </w:rPr>
            </w:pPr>
            <w:r w:rsidRPr="00463473">
              <w:rPr>
                <w:rFonts w:ascii="Arial" w:eastAsia="Times New Roman" w:hAnsi="Arial" w:cs="Arial"/>
                <w:color w:val="000000" w:themeColor="text1"/>
              </w:rPr>
              <w:t xml:space="preserve">Sponsor-provided ICH GCP training </w:t>
            </w:r>
          </w:p>
          <w:p w14:paraId="45FDEB4B" w14:textId="2F00D0DB" w:rsidR="00745A4A" w:rsidRPr="007F32E5" w:rsidRDefault="00745A4A" w:rsidP="007F32E5">
            <w:pPr>
              <w:pStyle w:val="ListParagraph"/>
              <w:spacing w:after="240"/>
              <w:ind w:left="360"/>
              <w:contextualSpacing w:val="0"/>
              <w:rPr>
                <w:rFonts w:ascii="Arial" w:hAnsi="Arial" w:cs="Arial"/>
                <w:i/>
                <w:iCs/>
                <w:color w:val="000000" w:themeColor="text1"/>
                <w:sz w:val="22"/>
                <w:szCs w:val="22"/>
              </w:rPr>
            </w:pPr>
            <w:r w:rsidRPr="007F32E5">
              <w:rPr>
                <w:rFonts w:ascii="Arial" w:hAnsi="Arial" w:cs="Arial"/>
                <w:i/>
                <w:iCs/>
                <w:color w:val="000000" w:themeColor="text1"/>
                <w:sz w:val="22"/>
                <w:szCs w:val="22"/>
              </w:rPr>
              <w:t>Many trial sponsors provide their own GCP training.</w:t>
            </w:r>
          </w:p>
          <w:p w14:paraId="453F974B" w14:textId="234E2342" w:rsidR="00B04969" w:rsidRPr="007F32E5" w:rsidRDefault="00B04969" w:rsidP="00B75F78">
            <w:pPr>
              <w:pStyle w:val="ListParagraph"/>
              <w:numPr>
                <w:ilvl w:val="0"/>
                <w:numId w:val="5"/>
              </w:numPr>
              <w:spacing w:after="240"/>
              <w:contextualSpacing w:val="0"/>
              <w:rPr>
                <w:rStyle w:val="Hyperlink"/>
                <w:rFonts w:ascii="Arial" w:hAnsi="Arial" w:cs="Arial"/>
                <w:color w:val="000000" w:themeColor="text1"/>
              </w:rPr>
            </w:pPr>
            <w:r w:rsidRPr="00463473">
              <w:rPr>
                <w:rFonts w:ascii="Arial" w:hAnsi="Arial" w:cs="Arial"/>
              </w:rPr>
              <w:t xml:space="preserve">DIA </w:t>
            </w:r>
            <w:r w:rsidR="00B86347" w:rsidRPr="00463473">
              <w:rPr>
                <w:rFonts w:ascii="Arial" w:hAnsi="Arial" w:cs="Arial"/>
              </w:rPr>
              <w:t xml:space="preserve">– </w:t>
            </w:r>
            <w:hyperlink r:id="rId22" w:history="1">
              <w:r w:rsidRPr="00463473">
                <w:rPr>
                  <w:rStyle w:val="Hyperlink"/>
                  <w:rFonts w:ascii="Arial" w:hAnsi="Arial" w:cs="Arial"/>
                </w:rPr>
                <w:t>Certificate Program</w:t>
              </w:r>
            </w:hyperlink>
          </w:p>
          <w:p w14:paraId="07AB4DC8" w14:textId="3E3E5ABF" w:rsidR="00745A4A" w:rsidRPr="007F32E5" w:rsidRDefault="00745A4A" w:rsidP="007F32E5">
            <w:pPr>
              <w:pStyle w:val="ListParagraph"/>
              <w:spacing w:after="240"/>
              <w:ind w:left="360"/>
              <w:contextualSpacing w:val="0"/>
              <w:rPr>
                <w:rStyle w:val="Hyperlink"/>
                <w:rFonts w:ascii="Arial" w:hAnsi="Arial" w:cs="Arial"/>
                <w:i/>
                <w:iCs/>
                <w:color w:val="000000" w:themeColor="text1"/>
                <w:sz w:val="22"/>
                <w:szCs w:val="22"/>
              </w:rPr>
            </w:pPr>
            <w:r w:rsidRPr="007F32E5">
              <w:rPr>
                <w:rFonts w:ascii="Arial" w:hAnsi="Arial" w:cs="Arial"/>
                <w:i/>
                <w:iCs/>
                <w:sz w:val="22"/>
                <w:szCs w:val="22"/>
              </w:rPr>
              <w:t>Offers certification in safety and pharmacovigilance and patient engagement.</w:t>
            </w:r>
          </w:p>
          <w:p w14:paraId="1EB75467" w14:textId="5AEE59FD" w:rsidR="003907DE" w:rsidRPr="007F32E5" w:rsidRDefault="00B04969" w:rsidP="003907DE">
            <w:pPr>
              <w:pStyle w:val="ListParagraph"/>
              <w:numPr>
                <w:ilvl w:val="0"/>
                <w:numId w:val="5"/>
              </w:numPr>
              <w:spacing w:after="240"/>
              <w:contextualSpacing w:val="0"/>
              <w:rPr>
                <w:rStyle w:val="Hyperlink"/>
                <w:rFonts w:ascii="Arial" w:hAnsi="Arial" w:cs="Arial"/>
                <w:color w:val="auto"/>
                <w:u w:val="none"/>
              </w:rPr>
            </w:pPr>
            <w:r w:rsidRPr="00463473">
              <w:rPr>
                <w:rFonts w:ascii="Arial" w:hAnsi="Arial" w:cs="Arial"/>
              </w:rPr>
              <w:t xml:space="preserve">CTTI </w:t>
            </w:r>
            <w:r w:rsidR="00B86347" w:rsidRPr="00463473">
              <w:rPr>
                <w:rFonts w:ascii="Arial" w:hAnsi="Arial" w:cs="Arial"/>
              </w:rPr>
              <w:t xml:space="preserve">– </w:t>
            </w:r>
            <w:hyperlink r:id="rId23" w:history="1">
              <w:r w:rsidRPr="00463473">
                <w:rPr>
                  <w:rStyle w:val="Hyperlink"/>
                  <w:rFonts w:ascii="Arial" w:hAnsi="Arial" w:cs="Arial"/>
                </w:rPr>
                <w:t>Recommendations: Identifying Qualified Investigators and Their Delegates to Conduct Sponsored Clinical Trials</w:t>
              </w:r>
            </w:hyperlink>
          </w:p>
          <w:p w14:paraId="04FF323B" w14:textId="1545CAB8" w:rsidR="00D64C4D" w:rsidRPr="007F32E5" w:rsidRDefault="00D64C4D" w:rsidP="007F32E5">
            <w:pPr>
              <w:pStyle w:val="ListParagraph"/>
              <w:spacing w:after="240"/>
              <w:ind w:left="360"/>
              <w:contextualSpacing w:val="0"/>
              <w:rPr>
                <w:rStyle w:val="Hyperlink"/>
                <w:rFonts w:ascii="Arial" w:hAnsi="Arial" w:cs="Arial"/>
                <w:i/>
                <w:iCs/>
                <w:color w:val="auto"/>
                <w:sz w:val="22"/>
                <w:szCs w:val="22"/>
                <w:u w:val="none"/>
              </w:rPr>
            </w:pPr>
            <w:r w:rsidRPr="007F32E5">
              <w:rPr>
                <w:rFonts w:ascii="Arial" w:hAnsi="Arial" w:cs="Arial"/>
                <w:i/>
                <w:iCs/>
                <w:sz w:val="22"/>
                <w:szCs w:val="22"/>
              </w:rPr>
              <w:t>Provides recommendations for the preparation and qualification of investigators and their delegates.</w:t>
            </w:r>
          </w:p>
          <w:p w14:paraId="4A51871B" w14:textId="77777777" w:rsidR="00B04969" w:rsidRPr="007F32E5" w:rsidRDefault="003907DE" w:rsidP="00B75F78">
            <w:pPr>
              <w:pStyle w:val="ListParagraph"/>
              <w:numPr>
                <w:ilvl w:val="0"/>
                <w:numId w:val="5"/>
              </w:numPr>
              <w:spacing w:after="240"/>
              <w:contextualSpacing w:val="0"/>
              <w:rPr>
                <w:rStyle w:val="Hyperlink"/>
                <w:rFonts w:ascii="Arial" w:hAnsi="Arial" w:cs="Arial"/>
                <w:color w:val="auto"/>
                <w:u w:val="none"/>
              </w:rPr>
            </w:pPr>
            <w:r w:rsidRPr="00463473">
              <w:rPr>
                <w:rFonts w:ascii="Arial" w:hAnsi="Arial" w:cs="Arial"/>
              </w:rPr>
              <w:t xml:space="preserve">CTTI </w:t>
            </w:r>
            <w:r w:rsidR="00B86347" w:rsidRPr="00463473">
              <w:rPr>
                <w:rFonts w:ascii="Arial" w:hAnsi="Arial" w:cs="Arial"/>
              </w:rPr>
              <w:t xml:space="preserve">– </w:t>
            </w:r>
            <w:hyperlink r:id="rId24" w:history="1">
              <w:r w:rsidRPr="00463473">
                <w:rPr>
                  <w:rStyle w:val="Hyperlink"/>
                  <w:rFonts w:ascii="Arial" w:hAnsi="Arial" w:cs="Arial"/>
                </w:rPr>
                <w:t>Recommendations: Good Clinical Practice (GCP) Training for Investigators</w:t>
              </w:r>
            </w:hyperlink>
          </w:p>
          <w:p w14:paraId="339C0199" w14:textId="3ECCF9A3" w:rsidR="00D64C4D" w:rsidRPr="007F32E5" w:rsidRDefault="00D64C4D" w:rsidP="007F32E5">
            <w:pPr>
              <w:pStyle w:val="ListParagraph"/>
              <w:spacing w:after="240"/>
              <w:ind w:left="360"/>
              <w:contextualSpacing w:val="0"/>
              <w:rPr>
                <w:rFonts w:ascii="Arial" w:hAnsi="Arial" w:cs="Arial"/>
                <w:i/>
                <w:iCs/>
              </w:rPr>
            </w:pPr>
            <w:r w:rsidRPr="007F32E5">
              <w:rPr>
                <w:rFonts w:ascii="Arial" w:hAnsi="Arial" w:cs="Arial"/>
                <w:i/>
                <w:iCs/>
                <w:sz w:val="22"/>
                <w:szCs w:val="22"/>
              </w:rPr>
              <w:t>Provides recommendations for completing GCP training for investigators.</w:t>
            </w:r>
          </w:p>
        </w:tc>
        <w:tc>
          <w:tcPr>
            <w:tcW w:w="1145" w:type="pct"/>
          </w:tcPr>
          <w:p w14:paraId="02F60CE6" w14:textId="77777777" w:rsidR="00B04969" w:rsidRPr="00463473" w:rsidRDefault="00B04969" w:rsidP="00B75F78">
            <w:pPr>
              <w:pStyle w:val="ListParagraph"/>
              <w:numPr>
                <w:ilvl w:val="0"/>
                <w:numId w:val="5"/>
              </w:numPr>
              <w:spacing w:after="240"/>
              <w:contextualSpacing w:val="0"/>
              <w:rPr>
                <w:rFonts w:ascii="Arial" w:hAnsi="Arial" w:cs="Arial"/>
              </w:rPr>
            </w:pPr>
            <w:r w:rsidRPr="00463473">
              <w:rPr>
                <w:rFonts w:ascii="Arial" w:hAnsi="Arial" w:cs="Arial"/>
              </w:rPr>
              <w:lastRenderedPageBreak/>
              <w:t>Adopted core competencies</w:t>
            </w:r>
          </w:p>
          <w:p w14:paraId="34597D84" w14:textId="77777777" w:rsidR="00B04969" w:rsidRPr="00463473" w:rsidRDefault="00B04969" w:rsidP="00B75F78">
            <w:pPr>
              <w:pStyle w:val="ListParagraph"/>
              <w:numPr>
                <w:ilvl w:val="0"/>
                <w:numId w:val="5"/>
              </w:numPr>
              <w:spacing w:after="240"/>
              <w:contextualSpacing w:val="0"/>
              <w:rPr>
                <w:rFonts w:ascii="Arial" w:hAnsi="Arial" w:cs="Arial"/>
              </w:rPr>
            </w:pPr>
            <w:r w:rsidRPr="00463473">
              <w:rPr>
                <w:rFonts w:ascii="Arial" w:hAnsi="Arial" w:cs="Arial"/>
              </w:rPr>
              <w:t>Workforce development plans and curriculums</w:t>
            </w:r>
          </w:p>
          <w:p w14:paraId="68310001" w14:textId="77777777" w:rsidR="00B04969" w:rsidRPr="00463473" w:rsidRDefault="00B04969" w:rsidP="00B75F78">
            <w:pPr>
              <w:pStyle w:val="ListParagraph"/>
              <w:numPr>
                <w:ilvl w:val="0"/>
                <w:numId w:val="5"/>
              </w:numPr>
              <w:spacing w:after="240"/>
              <w:contextualSpacing w:val="0"/>
              <w:rPr>
                <w:rFonts w:ascii="Arial" w:hAnsi="Arial" w:cs="Arial"/>
              </w:rPr>
            </w:pPr>
            <w:r w:rsidRPr="00463473">
              <w:rPr>
                <w:rFonts w:ascii="Arial" w:hAnsi="Arial" w:cs="Arial"/>
                <w:color w:val="000000" w:themeColor="text1"/>
              </w:rPr>
              <w:t>Up-to-date documentation of training for all site personnel</w:t>
            </w:r>
          </w:p>
          <w:p w14:paraId="3ADA090B" w14:textId="77777777" w:rsidR="00B04969" w:rsidRPr="00463473" w:rsidRDefault="00B04969" w:rsidP="00B75F78">
            <w:pPr>
              <w:pStyle w:val="ListParagraph"/>
              <w:numPr>
                <w:ilvl w:val="0"/>
                <w:numId w:val="5"/>
              </w:numPr>
              <w:spacing w:after="240"/>
              <w:contextualSpacing w:val="0"/>
              <w:rPr>
                <w:rFonts w:ascii="Arial" w:hAnsi="Arial" w:cs="Arial"/>
              </w:rPr>
            </w:pPr>
            <w:r w:rsidRPr="00463473">
              <w:rPr>
                <w:rFonts w:ascii="Arial" w:hAnsi="Arial" w:cs="Arial"/>
                <w:color w:val="000000" w:themeColor="text1"/>
              </w:rPr>
              <w:t>Policies and procedures for the periodic review of site personnel training/qualifications against current duties</w:t>
            </w:r>
          </w:p>
        </w:tc>
      </w:tr>
    </w:tbl>
    <w:p w14:paraId="7C65E8CC" w14:textId="77777777" w:rsidR="00B04969" w:rsidRPr="00463473" w:rsidRDefault="00B04969" w:rsidP="00B04969">
      <w:pPr>
        <w:spacing w:after="240"/>
        <w:rPr>
          <w:rFonts w:ascii="Arial" w:hAnsi="Arial" w:cs="Arial"/>
          <w:szCs w:val="24"/>
        </w:rPr>
      </w:pPr>
    </w:p>
    <w:tbl>
      <w:tblPr>
        <w:tblStyle w:val="TableGrid"/>
        <w:tblW w:w="5000" w:type="pct"/>
        <w:tblLayout w:type="fixed"/>
        <w:tblLook w:val="04A0" w:firstRow="1" w:lastRow="0" w:firstColumn="1" w:lastColumn="0" w:noHBand="0" w:noVBand="1"/>
      </w:tblPr>
      <w:tblGrid>
        <w:gridCol w:w="6115"/>
        <w:gridCol w:w="3869"/>
        <w:gridCol w:w="2966"/>
      </w:tblGrid>
      <w:tr w:rsidR="00B04969" w:rsidRPr="00463473" w14:paraId="27D4EBEC" w14:textId="77777777" w:rsidTr="00B75F78">
        <w:trPr>
          <w:trHeight w:val="265"/>
        </w:trPr>
        <w:tc>
          <w:tcPr>
            <w:tcW w:w="5000" w:type="pct"/>
            <w:gridSpan w:val="3"/>
          </w:tcPr>
          <w:p w14:paraId="6CA0D48A" w14:textId="77777777" w:rsidR="00B04969" w:rsidRPr="00463473" w:rsidRDefault="00B04969" w:rsidP="00B75F78">
            <w:pPr>
              <w:pStyle w:val="Heading2"/>
              <w:spacing w:after="240"/>
              <w:rPr>
                <w:rFonts w:ascii="Arial" w:hAnsi="Arial" w:cs="Arial"/>
                <w:b/>
                <w:bCs/>
                <w:color w:val="auto"/>
                <w:sz w:val="24"/>
                <w:szCs w:val="24"/>
              </w:rPr>
            </w:pPr>
            <w:bookmarkStart w:id="1" w:name="_Toc4507490"/>
            <w:r w:rsidRPr="00463473">
              <w:rPr>
                <w:rFonts w:ascii="Arial" w:hAnsi="Arial" w:cs="Arial"/>
                <w:b/>
                <w:bCs/>
                <w:color w:val="auto"/>
                <w:sz w:val="24"/>
                <w:szCs w:val="24"/>
              </w:rPr>
              <w:t>Domain 2: Infrastructure</w:t>
            </w:r>
            <w:bookmarkEnd w:id="1"/>
            <w:r w:rsidRPr="00463473">
              <w:rPr>
                <w:rFonts w:ascii="Arial" w:hAnsi="Arial" w:cs="Arial"/>
                <w:b/>
                <w:bCs/>
                <w:color w:val="auto"/>
                <w:sz w:val="24"/>
                <w:szCs w:val="24"/>
              </w:rPr>
              <w:t xml:space="preserve"> </w:t>
            </w:r>
          </w:p>
          <w:p w14:paraId="7106AAD7" w14:textId="37C727B9" w:rsidR="00B04969" w:rsidRPr="00463473" w:rsidRDefault="00B04969" w:rsidP="00D865BC">
            <w:pPr>
              <w:spacing w:after="240"/>
              <w:jc w:val="both"/>
              <w:rPr>
                <w:rFonts w:ascii="Arial" w:hAnsi="Arial" w:cs="Arial"/>
                <w:i/>
              </w:rPr>
            </w:pPr>
            <w:r w:rsidRPr="00463473">
              <w:rPr>
                <w:rFonts w:ascii="Arial" w:hAnsi="Arial" w:cs="Arial"/>
              </w:rPr>
              <w:t xml:space="preserve">Description: Clinical </w:t>
            </w:r>
            <w:r w:rsidR="00D865BC" w:rsidRPr="00463473">
              <w:rPr>
                <w:rFonts w:ascii="Arial" w:hAnsi="Arial" w:cs="Arial"/>
              </w:rPr>
              <w:t xml:space="preserve">trial </w:t>
            </w:r>
            <w:r w:rsidRPr="00463473">
              <w:rPr>
                <w:rFonts w:ascii="Arial" w:hAnsi="Arial" w:cs="Arial"/>
              </w:rPr>
              <w:t>infrastructure consists of the physical and operational software, systems, policies, and facilities necessary for a principal investigator and research team to conduct research.</w:t>
            </w:r>
            <w:r w:rsidR="001267C9">
              <w:rPr>
                <w:rFonts w:ascii="Arial" w:hAnsi="Arial" w:cs="Arial"/>
              </w:rPr>
              <w:t xml:space="preserve"> </w:t>
            </w:r>
            <w:r w:rsidRPr="00463473">
              <w:rPr>
                <w:rFonts w:ascii="Arial" w:hAnsi="Arial" w:cs="Arial"/>
              </w:rPr>
              <w:t>This includes information systems, equipment, supply management, human resource management, talent development capability, administrative, financial, and legal functions, and business continuity planning.</w:t>
            </w:r>
          </w:p>
        </w:tc>
      </w:tr>
      <w:tr w:rsidR="003C3FE1" w:rsidRPr="00463473" w14:paraId="39F53BA0" w14:textId="77777777" w:rsidTr="007F32E5">
        <w:trPr>
          <w:trHeight w:val="215"/>
        </w:trPr>
        <w:tc>
          <w:tcPr>
            <w:tcW w:w="2361" w:type="pct"/>
          </w:tcPr>
          <w:p w14:paraId="2E6B9347" w14:textId="068BE512" w:rsidR="00B04969" w:rsidRPr="00463473" w:rsidRDefault="00AD7631" w:rsidP="00B75F78">
            <w:pPr>
              <w:spacing w:after="240"/>
              <w:rPr>
                <w:rFonts w:ascii="Arial" w:hAnsi="Arial" w:cs="Arial"/>
                <w:b/>
                <w:bCs/>
              </w:rPr>
            </w:pPr>
            <w:r>
              <w:rPr>
                <w:rFonts w:ascii="Arial" w:hAnsi="Arial" w:cs="Arial"/>
                <w:b/>
                <w:bCs/>
              </w:rPr>
              <w:t>Site Readiness</w:t>
            </w:r>
            <w:r w:rsidRPr="00463473">
              <w:rPr>
                <w:rFonts w:ascii="Arial" w:hAnsi="Arial" w:cs="Arial"/>
                <w:b/>
                <w:bCs/>
              </w:rPr>
              <w:t xml:space="preserve"> </w:t>
            </w:r>
            <w:r w:rsidR="00E076B6" w:rsidRPr="00463473">
              <w:rPr>
                <w:rFonts w:ascii="Arial" w:hAnsi="Arial" w:cs="Arial"/>
                <w:b/>
                <w:bCs/>
              </w:rPr>
              <w:t>Practices</w:t>
            </w:r>
          </w:p>
        </w:tc>
        <w:tc>
          <w:tcPr>
            <w:tcW w:w="1494" w:type="pct"/>
          </w:tcPr>
          <w:p w14:paraId="6FFDDCC3" w14:textId="35EA2CE9" w:rsidR="00B04969" w:rsidRPr="00463473" w:rsidRDefault="00B04969" w:rsidP="00E076B6">
            <w:pPr>
              <w:spacing w:after="240"/>
              <w:rPr>
                <w:rFonts w:ascii="Arial" w:hAnsi="Arial" w:cs="Arial"/>
                <w:b/>
                <w:bCs/>
                <w:color w:val="000000" w:themeColor="text1"/>
              </w:rPr>
            </w:pPr>
            <w:r w:rsidRPr="00463473">
              <w:rPr>
                <w:rFonts w:ascii="Arial" w:hAnsi="Arial" w:cs="Arial"/>
                <w:b/>
                <w:bCs/>
                <w:color w:val="000000" w:themeColor="text1"/>
              </w:rPr>
              <w:t xml:space="preserve">Guidance and </w:t>
            </w:r>
            <w:r w:rsidR="00E076B6" w:rsidRPr="00463473">
              <w:rPr>
                <w:rFonts w:ascii="Arial" w:hAnsi="Arial" w:cs="Arial"/>
                <w:b/>
                <w:bCs/>
                <w:color w:val="000000" w:themeColor="text1"/>
              </w:rPr>
              <w:t>Resources</w:t>
            </w:r>
          </w:p>
        </w:tc>
        <w:tc>
          <w:tcPr>
            <w:tcW w:w="1145" w:type="pct"/>
          </w:tcPr>
          <w:p w14:paraId="790B1A19" w14:textId="77777777" w:rsidR="00B04969" w:rsidRPr="00463473" w:rsidRDefault="00B04969" w:rsidP="00B75F78">
            <w:pPr>
              <w:spacing w:after="240"/>
              <w:rPr>
                <w:rFonts w:ascii="Arial" w:hAnsi="Arial" w:cs="Arial"/>
                <w:b/>
                <w:bCs/>
              </w:rPr>
            </w:pPr>
            <w:r w:rsidRPr="00463473">
              <w:rPr>
                <w:rFonts w:ascii="Arial" w:hAnsi="Arial" w:cs="Arial"/>
                <w:b/>
                <w:bCs/>
              </w:rPr>
              <w:t>Potential Documentation</w:t>
            </w:r>
          </w:p>
        </w:tc>
      </w:tr>
      <w:tr w:rsidR="003C3FE1" w:rsidRPr="00463473" w14:paraId="21F4D762" w14:textId="77777777" w:rsidTr="007F32E5">
        <w:trPr>
          <w:trHeight w:val="206"/>
        </w:trPr>
        <w:tc>
          <w:tcPr>
            <w:tcW w:w="2361" w:type="pct"/>
          </w:tcPr>
          <w:p w14:paraId="0FFD3D6C" w14:textId="77777777" w:rsidR="00B04969" w:rsidRPr="00463473" w:rsidRDefault="00374458" w:rsidP="00B04969">
            <w:pPr>
              <w:pStyle w:val="ListParagraph"/>
              <w:numPr>
                <w:ilvl w:val="0"/>
                <w:numId w:val="34"/>
              </w:numPr>
              <w:spacing w:after="240"/>
              <w:contextualSpacing w:val="0"/>
              <w:rPr>
                <w:rFonts w:ascii="Arial" w:hAnsi="Arial" w:cs="Arial"/>
              </w:rPr>
            </w:pPr>
            <w:r w:rsidRPr="00463473">
              <w:rPr>
                <w:rFonts w:ascii="Arial" w:hAnsi="Arial" w:cs="Arial"/>
                <w:color w:val="000000"/>
              </w:rPr>
              <w:t>Identify all satellite sites, external and community facilities, and contractors utilized to fulfill the requirements of studies.</w:t>
            </w:r>
          </w:p>
        </w:tc>
        <w:tc>
          <w:tcPr>
            <w:tcW w:w="1494" w:type="pct"/>
          </w:tcPr>
          <w:p w14:paraId="012A18FA" w14:textId="4361FB13" w:rsidR="00B04969" w:rsidRDefault="00B04969" w:rsidP="00B04969">
            <w:pPr>
              <w:pStyle w:val="ListParagraph"/>
              <w:numPr>
                <w:ilvl w:val="0"/>
                <w:numId w:val="33"/>
              </w:numPr>
              <w:spacing w:after="240"/>
              <w:contextualSpacing w:val="0"/>
              <w:rPr>
                <w:rFonts w:ascii="Arial" w:hAnsi="Arial" w:cs="Arial"/>
              </w:rPr>
            </w:pPr>
            <w:r w:rsidRPr="00463473">
              <w:rPr>
                <w:rFonts w:ascii="Arial" w:hAnsi="Arial" w:cs="Arial"/>
              </w:rPr>
              <w:t>21 CFR 312 Subpart D</w:t>
            </w:r>
          </w:p>
          <w:p w14:paraId="20E9ECD5" w14:textId="10B14A28" w:rsidR="00FD6748" w:rsidRPr="007F32E5" w:rsidRDefault="00FD6748" w:rsidP="007F32E5">
            <w:pPr>
              <w:spacing w:after="240"/>
              <w:ind w:left="340"/>
              <w:rPr>
                <w:rFonts w:ascii="Arial" w:hAnsi="Arial" w:cs="Arial"/>
              </w:rPr>
            </w:pPr>
            <w:r w:rsidRPr="007F32E5">
              <w:rPr>
                <w:rFonts w:ascii="Arial" w:hAnsi="Arial" w:cs="Arial"/>
                <w:i/>
                <w:iCs/>
                <w:sz w:val="22"/>
                <w:szCs w:val="22"/>
              </w:rPr>
              <w:t>Outlines the general responsibilities of clinical trial sponsors and investigators.</w:t>
            </w:r>
          </w:p>
          <w:p w14:paraId="470CDFE6" w14:textId="187C67EA" w:rsidR="00B04969" w:rsidRPr="007F32E5" w:rsidRDefault="004D63A8"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 xml:space="preserve">FDA </w:t>
            </w:r>
            <w:r w:rsidR="00B86347" w:rsidRPr="00463473">
              <w:rPr>
                <w:rFonts w:ascii="Arial" w:hAnsi="Arial" w:cs="Arial"/>
              </w:rPr>
              <w:t xml:space="preserve">– </w:t>
            </w:r>
            <w:hyperlink r:id="rId25" w:history="1">
              <w:r w:rsidR="00B04969" w:rsidRPr="00463473">
                <w:rPr>
                  <w:rStyle w:val="Hyperlink"/>
                  <w:rFonts w:ascii="Arial" w:hAnsi="Arial" w:cs="Arial"/>
                </w:rPr>
                <w:t>Guidance for Industry</w:t>
              </w:r>
              <w:r w:rsidR="005C18C2" w:rsidRPr="00463473">
                <w:rPr>
                  <w:rStyle w:val="Hyperlink"/>
                  <w:rFonts w:ascii="Arial" w:hAnsi="Arial" w:cs="Arial"/>
                </w:rPr>
                <w:t xml:space="preserve">: </w:t>
              </w:r>
              <w:r w:rsidR="00B04969" w:rsidRPr="00463473">
                <w:rPr>
                  <w:rStyle w:val="Hyperlink"/>
                  <w:rFonts w:ascii="Arial" w:hAnsi="Arial" w:cs="Arial"/>
                </w:rPr>
                <w:t xml:space="preserve"> Investigator Responsibilities — Protecting the Rights, Safety, and Welfare of Study Subjects</w:t>
              </w:r>
            </w:hyperlink>
          </w:p>
          <w:p w14:paraId="77AB316E" w14:textId="0272B88C" w:rsidR="00FD6748" w:rsidRPr="007F32E5" w:rsidRDefault="00FD6748" w:rsidP="007F32E5">
            <w:pPr>
              <w:spacing w:after="240"/>
              <w:ind w:left="340"/>
              <w:rPr>
                <w:rFonts w:ascii="Arial" w:hAnsi="Arial" w:cs="Arial"/>
              </w:rPr>
            </w:pPr>
            <w:r w:rsidRPr="007F32E5">
              <w:rPr>
                <w:rFonts w:ascii="Arial" w:hAnsi="Arial" w:cs="Arial"/>
                <w:i/>
                <w:iCs/>
                <w:sz w:val="22"/>
                <w:szCs w:val="22"/>
              </w:rPr>
              <w:t>Provides overview of responsibilities of investigator regarding trial oversight and human subjects protection.</w:t>
            </w:r>
          </w:p>
          <w:p w14:paraId="53F6536B" w14:textId="535EBD6E" w:rsidR="00B04969" w:rsidRPr="00463473" w:rsidRDefault="00B86347" w:rsidP="00B04969">
            <w:pPr>
              <w:pStyle w:val="ListParagraph"/>
              <w:numPr>
                <w:ilvl w:val="0"/>
                <w:numId w:val="33"/>
              </w:numPr>
              <w:spacing w:after="240"/>
              <w:contextualSpacing w:val="0"/>
              <w:rPr>
                <w:rStyle w:val="Hyperlink"/>
                <w:rFonts w:ascii="Arial" w:hAnsi="Arial" w:cs="Arial"/>
              </w:rPr>
            </w:pPr>
            <w:r w:rsidRPr="00463473">
              <w:rPr>
                <w:rFonts w:ascii="Arial" w:hAnsi="Arial" w:cs="Arial"/>
              </w:rPr>
              <w:t xml:space="preserve">FDA – </w:t>
            </w:r>
            <w:r w:rsidR="004D63A8" w:rsidRPr="00463473">
              <w:rPr>
                <w:rFonts w:ascii="Arial" w:hAnsi="Arial" w:cs="Arial"/>
              </w:rPr>
              <w:fldChar w:fldCharType="begin"/>
            </w:r>
            <w:r w:rsidR="004D63A8" w:rsidRPr="00463473">
              <w:rPr>
                <w:rFonts w:ascii="Arial" w:hAnsi="Arial" w:cs="Arial"/>
              </w:rPr>
              <w:instrText xml:space="preserve"> HYPERLINK "https://www.fda.gov/media/78830/download" </w:instrText>
            </w:r>
            <w:r w:rsidR="004D63A8" w:rsidRPr="00463473">
              <w:rPr>
                <w:rFonts w:ascii="Arial" w:hAnsi="Arial" w:cs="Arial"/>
              </w:rPr>
            </w:r>
            <w:r w:rsidR="004D63A8" w:rsidRPr="00463473">
              <w:rPr>
                <w:rFonts w:ascii="Arial" w:hAnsi="Arial" w:cs="Arial"/>
              </w:rPr>
              <w:fldChar w:fldCharType="separate"/>
            </w:r>
            <w:r w:rsidR="00B04969" w:rsidRPr="00463473">
              <w:rPr>
                <w:rStyle w:val="Hyperlink"/>
                <w:rFonts w:ascii="Arial" w:hAnsi="Arial" w:cs="Arial"/>
              </w:rPr>
              <w:t>Frequently Asked Questions – Statement of Investigator (Form FDA 1572)</w:t>
            </w:r>
          </w:p>
          <w:p w14:paraId="2026A91A" w14:textId="33677FA3" w:rsidR="00FD6748" w:rsidRDefault="004D63A8" w:rsidP="007F6334">
            <w:pPr>
              <w:ind w:left="340"/>
              <w:rPr>
                <w:rFonts w:ascii="Arial" w:hAnsi="Arial" w:cs="Arial"/>
                <w:i/>
                <w:iCs/>
                <w:sz w:val="22"/>
                <w:szCs w:val="22"/>
              </w:rPr>
            </w:pPr>
            <w:r w:rsidRPr="00463473">
              <w:fldChar w:fldCharType="end"/>
            </w:r>
            <w:r w:rsidR="00FD6748" w:rsidRPr="007F32E5">
              <w:rPr>
                <w:rFonts w:ascii="Arial" w:hAnsi="Arial" w:cs="Arial"/>
                <w:i/>
                <w:iCs/>
                <w:sz w:val="22"/>
              </w:rPr>
              <w:t>Describes how to complete Statement of Investigator.</w:t>
            </w:r>
          </w:p>
          <w:p w14:paraId="24986B54" w14:textId="77777777" w:rsidR="007F6334" w:rsidRPr="007F32E5" w:rsidRDefault="007F6334" w:rsidP="007F32E5">
            <w:pPr>
              <w:ind w:left="340"/>
              <w:rPr>
                <w:rFonts w:ascii="Arial" w:hAnsi="Arial" w:cs="Arial"/>
                <w:i/>
                <w:iCs/>
                <w:color w:val="0563C1" w:themeColor="hyperlink"/>
                <w:sz w:val="22"/>
                <w:szCs w:val="22"/>
                <w:u w:val="single"/>
              </w:rPr>
            </w:pPr>
          </w:p>
          <w:p w14:paraId="2BEB2583" w14:textId="64049DCD" w:rsidR="00B04969" w:rsidRPr="00463473" w:rsidRDefault="00B86347" w:rsidP="00B04969">
            <w:pPr>
              <w:pStyle w:val="ListParagraph"/>
              <w:numPr>
                <w:ilvl w:val="0"/>
                <w:numId w:val="33"/>
              </w:numPr>
              <w:spacing w:after="240"/>
              <w:contextualSpacing w:val="0"/>
              <w:rPr>
                <w:rStyle w:val="Hyperlink"/>
                <w:rFonts w:ascii="Arial" w:hAnsi="Arial" w:cs="Arial"/>
              </w:rPr>
            </w:pPr>
            <w:r w:rsidRPr="00463473">
              <w:rPr>
                <w:rFonts w:ascii="Arial" w:hAnsi="Arial" w:cs="Arial"/>
              </w:rPr>
              <w:lastRenderedPageBreak/>
              <w:t xml:space="preserve">FDA – </w:t>
            </w:r>
            <w:r w:rsidR="004D63A8" w:rsidRPr="00463473">
              <w:rPr>
                <w:rFonts w:ascii="Arial" w:hAnsi="Arial" w:cs="Arial"/>
              </w:rPr>
              <w:fldChar w:fldCharType="begin"/>
            </w:r>
            <w:r w:rsidR="004D63A8" w:rsidRPr="00463473">
              <w:rPr>
                <w:rFonts w:ascii="Arial" w:hAnsi="Arial" w:cs="Arial"/>
              </w:rPr>
              <w:instrText xml:space="preserve"> HYPERLINK "https://www.fda.gov/media/79326/download" </w:instrText>
            </w:r>
            <w:r w:rsidR="004D63A8" w:rsidRPr="00463473">
              <w:rPr>
                <w:rFonts w:ascii="Arial" w:hAnsi="Arial" w:cs="Arial"/>
              </w:rPr>
            </w:r>
            <w:r w:rsidR="004D63A8" w:rsidRPr="00463473">
              <w:rPr>
                <w:rFonts w:ascii="Arial" w:hAnsi="Arial" w:cs="Arial"/>
              </w:rPr>
              <w:fldChar w:fldCharType="separate"/>
            </w:r>
            <w:r w:rsidR="00B04969" w:rsidRPr="00463473">
              <w:rPr>
                <w:rStyle w:val="Hyperlink"/>
                <w:rFonts w:ascii="Arial" w:hAnsi="Arial" w:cs="Arial"/>
              </w:rPr>
              <w:t>Instructions for filling out FDA Form 1572 – Statement of Investigator</w:t>
            </w:r>
          </w:p>
          <w:p w14:paraId="4D6C0C41" w14:textId="19F61696" w:rsidR="00FD6748" w:rsidRPr="007F32E5" w:rsidRDefault="004D63A8" w:rsidP="007F32E5">
            <w:pPr>
              <w:pStyle w:val="ListParagraph"/>
              <w:spacing w:after="240"/>
              <w:ind w:left="340"/>
              <w:contextualSpacing w:val="0"/>
              <w:rPr>
                <w:rFonts w:ascii="Arial" w:hAnsi="Arial" w:cs="Arial"/>
                <w:i/>
                <w:iCs/>
                <w:sz w:val="22"/>
                <w:szCs w:val="22"/>
              </w:rPr>
            </w:pPr>
            <w:r w:rsidRPr="00463473">
              <w:rPr>
                <w:rFonts w:ascii="Arial" w:hAnsi="Arial" w:cs="Arial"/>
              </w:rPr>
              <w:fldChar w:fldCharType="end"/>
            </w:r>
            <w:r w:rsidR="00FD6748" w:rsidRPr="007F32E5">
              <w:rPr>
                <w:rFonts w:ascii="Arial" w:hAnsi="Arial" w:cs="Arial"/>
                <w:i/>
                <w:iCs/>
                <w:sz w:val="22"/>
                <w:szCs w:val="22"/>
              </w:rPr>
              <w:t>Provides instructions on completing Statement of Investigator</w:t>
            </w:r>
            <w:r w:rsidR="00FD6748">
              <w:rPr>
                <w:rFonts w:ascii="Arial" w:hAnsi="Arial" w:cs="Arial"/>
                <w:i/>
                <w:iCs/>
                <w:sz w:val="22"/>
                <w:szCs w:val="22"/>
              </w:rPr>
              <w:t>.</w:t>
            </w:r>
          </w:p>
          <w:p w14:paraId="469A5830" w14:textId="77777777" w:rsidR="00B04969" w:rsidRPr="007F32E5" w:rsidRDefault="00B04969"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 xml:space="preserve">CTTI </w:t>
            </w:r>
            <w:r w:rsidR="00463473">
              <w:rPr>
                <w:rFonts w:ascii="Arial" w:hAnsi="Arial" w:cs="Arial"/>
              </w:rPr>
              <w:t xml:space="preserve">– </w:t>
            </w:r>
            <w:hyperlink r:id="rId26" w:history="1">
              <w:r w:rsidR="00C62755" w:rsidRPr="00463473">
                <w:rPr>
                  <w:rStyle w:val="Hyperlink"/>
                  <w:rFonts w:ascii="Arial" w:hAnsi="Arial" w:cs="Arial"/>
                </w:rPr>
                <w:t>Investigator Community:</w:t>
              </w:r>
              <w:r w:rsidRPr="00463473">
                <w:rPr>
                  <w:rStyle w:val="Hyperlink"/>
                  <w:rFonts w:ascii="Arial" w:hAnsi="Arial" w:cs="Arial"/>
                </w:rPr>
                <w:t xml:space="preserve"> Recommendations for Developing Site-Based Research Infrastructure &amp; Staff</w:t>
              </w:r>
            </w:hyperlink>
          </w:p>
          <w:p w14:paraId="770ACCCE" w14:textId="3F79A6B7" w:rsidR="00FD6748" w:rsidRPr="00463473" w:rsidRDefault="00FD6748" w:rsidP="007F32E5">
            <w:pPr>
              <w:pStyle w:val="ListParagraph"/>
              <w:spacing w:after="240"/>
              <w:ind w:left="340"/>
              <w:contextualSpacing w:val="0"/>
              <w:rPr>
                <w:rFonts w:ascii="Arial" w:hAnsi="Arial" w:cs="Arial"/>
              </w:rPr>
            </w:pPr>
            <w:r>
              <w:rPr>
                <w:rFonts w:ascii="Arial" w:hAnsi="Arial" w:cs="Arial"/>
                <w:i/>
                <w:iCs/>
                <w:sz w:val="22"/>
                <w:szCs w:val="22"/>
              </w:rPr>
              <w:t>Provides recommendations for hiring, training, and supporting clinical trial staff.</w:t>
            </w:r>
          </w:p>
        </w:tc>
        <w:tc>
          <w:tcPr>
            <w:tcW w:w="1145" w:type="pct"/>
          </w:tcPr>
          <w:p w14:paraId="74600035" w14:textId="77777777" w:rsidR="00B04969" w:rsidRPr="00463473" w:rsidRDefault="00B04969" w:rsidP="00B75F78">
            <w:pPr>
              <w:pStyle w:val="ListParagraph"/>
              <w:numPr>
                <w:ilvl w:val="0"/>
                <w:numId w:val="4"/>
              </w:numPr>
              <w:spacing w:after="240"/>
              <w:contextualSpacing w:val="0"/>
              <w:rPr>
                <w:rFonts w:ascii="Arial" w:hAnsi="Arial" w:cs="Arial"/>
              </w:rPr>
            </w:pPr>
            <w:r w:rsidRPr="00463473">
              <w:rPr>
                <w:rFonts w:ascii="Arial" w:hAnsi="Arial" w:cs="Arial"/>
              </w:rPr>
              <w:lastRenderedPageBreak/>
              <w:t xml:space="preserve">List/description </w:t>
            </w:r>
          </w:p>
        </w:tc>
      </w:tr>
      <w:tr w:rsidR="003C3FE1" w:rsidRPr="00463473" w14:paraId="22D0C5EC" w14:textId="77777777" w:rsidTr="007F32E5">
        <w:trPr>
          <w:trHeight w:val="206"/>
        </w:trPr>
        <w:tc>
          <w:tcPr>
            <w:tcW w:w="2361" w:type="pct"/>
          </w:tcPr>
          <w:p w14:paraId="48F79441" w14:textId="77777777" w:rsidR="00B04969" w:rsidRPr="00463473" w:rsidRDefault="00374458" w:rsidP="00B04969">
            <w:pPr>
              <w:pStyle w:val="ListParagraph"/>
              <w:numPr>
                <w:ilvl w:val="0"/>
                <w:numId w:val="34"/>
              </w:numPr>
              <w:spacing w:after="240"/>
              <w:contextualSpacing w:val="0"/>
              <w:rPr>
                <w:rFonts w:ascii="Arial" w:hAnsi="Arial" w:cs="Arial"/>
                <w:b/>
              </w:rPr>
            </w:pPr>
            <w:r w:rsidRPr="00463473">
              <w:rPr>
                <w:rFonts w:ascii="Arial" w:hAnsi="Arial" w:cs="Arial"/>
                <w:color w:val="000000"/>
              </w:rPr>
              <w:t>Ensure facilities (including satellite sites, external facilities, and contractors) and equipment are adequate to fulfill the requirements of a study.</w:t>
            </w:r>
          </w:p>
        </w:tc>
        <w:tc>
          <w:tcPr>
            <w:tcW w:w="1494" w:type="pct"/>
          </w:tcPr>
          <w:p w14:paraId="5CFF70A8" w14:textId="0A06AE45" w:rsidR="00B04969" w:rsidRDefault="00B04969" w:rsidP="00B04969">
            <w:pPr>
              <w:pStyle w:val="ListParagraph"/>
              <w:numPr>
                <w:ilvl w:val="0"/>
                <w:numId w:val="33"/>
              </w:numPr>
              <w:spacing w:after="240"/>
              <w:contextualSpacing w:val="0"/>
              <w:rPr>
                <w:rFonts w:ascii="Arial" w:hAnsi="Arial" w:cs="Arial"/>
              </w:rPr>
            </w:pPr>
            <w:r w:rsidRPr="00463473">
              <w:rPr>
                <w:rFonts w:ascii="Arial" w:hAnsi="Arial" w:cs="Arial"/>
              </w:rPr>
              <w:t xml:space="preserve">21 FR 312 Subpart D </w:t>
            </w:r>
          </w:p>
          <w:p w14:paraId="3D585466" w14:textId="34E2D644" w:rsidR="00B673D0" w:rsidRPr="00463473" w:rsidRDefault="00B673D0" w:rsidP="007F32E5">
            <w:pPr>
              <w:pStyle w:val="ListParagraph"/>
              <w:spacing w:after="240"/>
              <w:ind w:left="340"/>
              <w:contextualSpacing w:val="0"/>
              <w:rPr>
                <w:rFonts w:ascii="Arial" w:hAnsi="Arial" w:cs="Arial"/>
              </w:rPr>
            </w:pPr>
            <w:r>
              <w:rPr>
                <w:rFonts w:ascii="Arial" w:hAnsi="Arial" w:cs="Arial"/>
                <w:i/>
                <w:iCs/>
                <w:sz w:val="22"/>
                <w:szCs w:val="22"/>
              </w:rPr>
              <w:t>Outlines the general responsibilities of clinical trial sponsors and investigators.</w:t>
            </w:r>
          </w:p>
          <w:p w14:paraId="4E91BE36" w14:textId="560CDF62" w:rsidR="00B04969" w:rsidRDefault="005D3F31" w:rsidP="00B04969">
            <w:pPr>
              <w:pStyle w:val="ListParagraph"/>
              <w:numPr>
                <w:ilvl w:val="0"/>
                <w:numId w:val="33"/>
              </w:numPr>
              <w:spacing w:after="240"/>
              <w:contextualSpacing w:val="0"/>
              <w:rPr>
                <w:rStyle w:val="Hyperlink"/>
                <w:rFonts w:ascii="Arial" w:hAnsi="Arial" w:cs="Arial"/>
              </w:rPr>
            </w:pPr>
            <w:r w:rsidRPr="00463473">
              <w:rPr>
                <w:rFonts w:ascii="Arial" w:hAnsi="Arial" w:cs="Arial"/>
              </w:rPr>
              <w:t xml:space="preserve">FDA </w:t>
            </w:r>
            <w:r w:rsidR="005C18C2" w:rsidRPr="00463473">
              <w:rPr>
                <w:rFonts w:ascii="Arial" w:hAnsi="Arial" w:cs="Arial"/>
              </w:rPr>
              <w:t xml:space="preserve">– </w:t>
            </w:r>
            <w:hyperlink r:id="rId27" w:history="1">
              <w:r w:rsidR="00B04969" w:rsidRPr="00463473">
                <w:rPr>
                  <w:rStyle w:val="Hyperlink"/>
                  <w:rFonts w:ascii="Arial" w:hAnsi="Arial" w:cs="Arial"/>
                </w:rPr>
                <w:t>Guidance for Industry</w:t>
              </w:r>
              <w:r w:rsidR="005C18C2" w:rsidRPr="00463473">
                <w:rPr>
                  <w:rStyle w:val="Hyperlink"/>
                  <w:rFonts w:ascii="Arial" w:hAnsi="Arial" w:cs="Arial"/>
                </w:rPr>
                <w:t xml:space="preserve">: </w:t>
              </w:r>
              <w:r w:rsidR="00B04969" w:rsidRPr="00463473">
                <w:rPr>
                  <w:rStyle w:val="Hyperlink"/>
                  <w:rFonts w:ascii="Arial" w:hAnsi="Arial" w:cs="Arial"/>
                </w:rPr>
                <w:t>Investigator Responsibilities — Protecting the Rights, Safety, and Welfare of Study Subjects</w:t>
              </w:r>
            </w:hyperlink>
          </w:p>
          <w:p w14:paraId="46E2A3D1" w14:textId="0BCC6EE9" w:rsidR="00B673D0" w:rsidRPr="007F32E5" w:rsidRDefault="00B673D0" w:rsidP="007F32E5">
            <w:pPr>
              <w:pStyle w:val="ListParagraph"/>
              <w:spacing w:after="240"/>
              <w:ind w:left="340"/>
              <w:contextualSpacing w:val="0"/>
              <w:rPr>
                <w:rStyle w:val="Hyperlink"/>
                <w:rFonts w:ascii="Arial" w:hAnsi="Arial" w:cs="Arial"/>
                <w:color w:val="auto"/>
                <w:u w:val="none"/>
              </w:rPr>
            </w:pPr>
            <w:r>
              <w:rPr>
                <w:rFonts w:ascii="Arial" w:hAnsi="Arial" w:cs="Arial"/>
                <w:i/>
                <w:iCs/>
                <w:sz w:val="22"/>
                <w:szCs w:val="22"/>
              </w:rPr>
              <w:t>Provides overview of responsibilities of investigator regarding trial oversight and human subjects protection.</w:t>
            </w:r>
          </w:p>
          <w:p w14:paraId="483B0E02" w14:textId="59AA0614" w:rsidR="00B04969" w:rsidRPr="007F32E5" w:rsidRDefault="00B04969"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lastRenderedPageBreak/>
              <w:t xml:space="preserve">CTTI </w:t>
            </w:r>
            <w:r w:rsidR="00B86347" w:rsidRPr="00463473">
              <w:rPr>
                <w:rFonts w:ascii="Arial" w:hAnsi="Arial" w:cs="Arial"/>
              </w:rPr>
              <w:t xml:space="preserve">– </w:t>
            </w:r>
            <w:hyperlink r:id="rId28" w:history="1">
              <w:r w:rsidR="00C62755" w:rsidRPr="00463473">
                <w:rPr>
                  <w:rStyle w:val="Hyperlink"/>
                  <w:rFonts w:ascii="Arial" w:hAnsi="Arial" w:cs="Arial"/>
                </w:rPr>
                <w:t xml:space="preserve">Investigator </w:t>
              </w:r>
              <w:r w:rsidR="00DA6700" w:rsidRPr="00463473">
                <w:rPr>
                  <w:rStyle w:val="Hyperlink"/>
                  <w:rFonts w:ascii="Arial" w:hAnsi="Arial" w:cs="Arial"/>
                </w:rPr>
                <w:t>Community:</w:t>
              </w:r>
              <w:r w:rsidR="00C62755" w:rsidRPr="00463473">
                <w:rPr>
                  <w:rStyle w:val="Hyperlink"/>
                  <w:rFonts w:ascii="Arial" w:hAnsi="Arial" w:cs="Arial"/>
                </w:rPr>
                <w:t xml:space="preserve"> </w:t>
              </w:r>
              <w:r w:rsidRPr="00463473">
                <w:rPr>
                  <w:rStyle w:val="Hyperlink"/>
                  <w:rFonts w:ascii="Arial" w:hAnsi="Arial" w:cs="Arial"/>
                </w:rPr>
                <w:t xml:space="preserve">Recommendations for </w:t>
              </w:r>
              <w:r w:rsidR="00507D74" w:rsidRPr="00463473">
                <w:rPr>
                  <w:rStyle w:val="Hyperlink"/>
                  <w:rFonts w:ascii="Arial" w:hAnsi="Arial" w:cs="Arial"/>
                </w:rPr>
                <w:t>Optimizing Trial Execution and Conduct</w:t>
              </w:r>
            </w:hyperlink>
          </w:p>
          <w:p w14:paraId="6AB8005C" w14:textId="172D4330" w:rsidR="00B673D0" w:rsidRPr="007F32E5" w:rsidRDefault="00B673D0" w:rsidP="007F32E5">
            <w:pPr>
              <w:pStyle w:val="ListParagraph"/>
              <w:spacing w:after="240"/>
              <w:ind w:left="340"/>
              <w:contextualSpacing w:val="0"/>
              <w:rPr>
                <w:rFonts w:ascii="Arial" w:hAnsi="Arial" w:cs="Arial"/>
                <w:i/>
                <w:iCs/>
                <w:sz w:val="22"/>
                <w:szCs w:val="22"/>
              </w:rPr>
            </w:pPr>
            <w:r w:rsidRPr="007F32E5">
              <w:rPr>
                <w:rFonts w:ascii="Arial" w:hAnsi="Arial" w:cs="Arial"/>
                <w:i/>
                <w:iCs/>
                <w:sz w:val="22"/>
                <w:szCs w:val="22"/>
              </w:rPr>
              <w:t>Provides recommendations for successfully preparing for the conduct of a clinical trial.</w:t>
            </w:r>
          </w:p>
          <w:p w14:paraId="0F36C79B" w14:textId="77777777" w:rsidR="00B04969" w:rsidRPr="007F32E5" w:rsidRDefault="00B04969"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 xml:space="preserve">ICH E6(R2): Guideline for Good Clinical Practice </w:t>
            </w:r>
            <w:r w:rsidR="00B86347" w:rsidRPr="00463473">
              <w:rPr>
                <w:rFonts w:ascii="Arial" w:hAnsi="Arial" w:cs="Arial"/>
              </w:rPr>
              <w:t xml:space="preserve">– </w:t>
            </w:r>
            <w:hyperlink r:id="rId29" w:history="1">
              <w:r w:rsidRPr="00463473">
                <w:rPr>
                  <w:rStyle w:val="Hyperlink"/>
                  <w:rFonts w:ascii="Arial" w:hAnsi="Arial" w:cs="Arial"/>
                </w:rPr>
                <w:t>Section 8: Essential Documents for the Conduct of a Clinical Trial</w:t>
              </w:r>
            </w:hyperlink>
          </w:p>
          <w:p w14:paraId="1C954E40" w14:textId="027503F1" w:rsidR="00B673D0" w:rsidRPr="007F32E5" w:rsidRDefault="00B673D0" w:rsidP="007F32E5">
            <w:pPr>
              <w:pStyle w:val="ListParagraph"/>
              <w:spacing w:after="240"/>
              <w:ind w:left="340"/>
              <w:contextualSpacing w:val="0"/>
              <w:rPr>
                <w:rFonts w:ascii="Arial" w:hAnsi="Arial" w:cs="Arial"/>
                <w:i/>
                <w:iCs/>
              </w:rPr>
            </w:pPr>
            <w:r w:rsidRPr="007F32E5">
              <w:rPr>
                <w:rFonts w:ascii="Arial" w:hAnsi="Arial" w:cs="Arial"/>
                <w:i/>
                <w:iCs/>
                <w:sz w:val="22"/>
                <w:szCs w:val="22"/>
              </w:rPr>
              <w:t>Describes the documents essential to good clinical practice within clinical trials.</w:t>
            </w:r>
          </w:p>
        </w:tc>
        <w:tc>
          <w:tcPr>
            <w:tcW w:w="1145" w:type="pct"/>
          </w:tcPr>
          <w:p w14:paraId="26E7B9D4" w14:textId="77777777" w:rsidR="00B04969" w:rsidRPr="00463473" w:rsidRDefault="00B04969" w:rsidP="00B75F78">
            <w:pPr>
              <w:pStyle w:val="ListParagraph"/>
              <w:numPr>
                <w:ilvl w:val="0"/>
                <w:numId w:val="4"/>
              </w:numPr>
              <w:spacing w:after="240"/>
              <w:contextualSpacing w:val="0"/>
              <w:rPr>
                <w:rFonts w:ascii="Arial" w:hAnsi="Arial" w:cs="Arial"/>
              </w:rPr>
            </w:pPr>
            <w:r w:rsidRPr="00463473">
              <w:rPr>
                <w:rFonts w:ascii="Arial" w:hAnsi="Arial" w:cs="Arial"/>
              </w:rPr>
              <w:lastRenderedPageBreak/>
              <w:t>List of equipment and hardware</w:t>
            </w:r>
          </w:p>
        </w:tc>
      </w:tr>
      <w:tr w:rsidR="003C3FE1" w:rsidRPr="00463473" w14:paraId="1D8E7FC0" w14:textId="77777777" w:rsidTr="007F32E5">
        <w:trPr>
          <w:trHeight w:val="265"/>
        </w:trPr>
        <w:tc>
          <w:tcPr>
            <w:tcW w:w="2361" w:type="pct"/>
          </w:tcPr>
          <w:p w14:paraId="3E45A249" w14:textId="77777777" w:rsidR="00B04969" w:rsidRPr="00463473" w:rsidRDefault="00374458" w:rsidP="00B04969">
            <w:pPr>
              <w:pStyle w:val="ListParagraph"/>
              <w:numPr>
                <w:ilvl w:val="0"/>
                <w:numId w:val="34"/>
              </w:numPr>
              <w:spacing w:after="240"/>
              <w:contextualSpacing w:val="0"/>
              <w:rPr>
                <w:rFonts w:ascii="Arial" w:hAnsi="Arial" w:cs="Arial"/>
              </w:rPr>
            </w:pPr>
            <w:r w:rsidRPr="00463473">
              <w:rPr>
                <w:rFonts w:ascii="Arial" w:hAnsi="Arial" w:cs="Arial"/>
                <w:color w:val="000000"/>
              </w:rPr>
              <w:t>Provide reliable physical and operational infrastructure (e.g., electric power, internet access, telephone, email, and communications).</w:t>
            </w:r>
          </w:p>
        </w:tc>
        <w:tc>
          <w:tcPr>
            <w:tcW w:w="1494" w:type="pct"/>
          </w:tcPr>
          <w:p w14:paraId="106FA32A" w14:textId="417356BD" w:rsidR="005D3F31" w:rsidRPr="007F32E5" w:rsidRDefault="00B04969" w:rsidP="00B04969">
            <w:pPr>
              <w:pStyle w:val="ListParagraph"/>
              <w:numPr>
                <w:ilvl w:val="0"/>
                <w:numId w:val="33"/>
              </w:numPr>
              <w:spacing w:after="240"/>
              <w:contextualSpacing w:val="0"/>
              <w:rPr>
                <w:rFonts w:ascii="Arial" w:hAnsi="Arial" w:cs="Arial"/>
                <w:color w:val="000000" w:themeColor="text1"/>
                <w:u w:val="single"/>
              </w:rPr>
            </w:pPr>
            <w:r w:rsidRPr="00463473">
              <w:rPr>
                <w:rFonts w:ascii="Arial" w:hAnsi="Arial" w:cs="Arial"/>
              </w:rPr>
              <w:t xml:space="preserve">21 CFR 312 Subpart D </w:t>
            </w:r>
          </w:p>
          <w:p w14:paraId="00D3578C" w14:textId="64C63637" w:rsidR="00B673D0" w:rsidRPr="007F32E5" w:rsidRDefault="00B673D0" w:rsidP="007F32E5">
            <w:pPr>
              <w:pStyle w:val="ListParagraph"/>
              <w:spacing w:after="240"/>
              <w:ind w:left="340"/>
              <w:contextualSpacing w:val="0"/>
              <w:rPr>
                <w:rFonts w:ascii="Arial" w:hAnsi="Arial" w:cs="Arial"/>
              </w:rPr>
            </w:pPr>
            <w:r>
              <w:rPr>
                <w:rFonts w:ascii="Arial" w:hAnsi="Arial" w:cs="Arial"/>
                <w:i/>
                <w:iCs/>
                <w:sz w:val="22"/>
                <w:szCs w:val="22"/>
              </w:rPr>
              <w:t>Outlines the general responsibilities of clinical trial sponsors and investigators.</w:t>
            </w:r>
          </w:p>
          <w:p w14:paraId="25D3312A" w14:textId="221A2D0A" w:rsidR="00B04969" w:rsidRPr="007F32E5" w:rsidRDefault="005D3F31" w:rsidP="00B04969">
            <w:pPr>
              <w:pStyle w:val="ListParagraph"/>
              <w:numPr>
                <w:ilvl w:val="0"/>
                <w:numId w:val="33"/>
              </w:numPr>
              <w:spacing w:after="240"/>
              <w:contextualSpacing w:val="0"/>
              <w:rPr>
                <w:rStyle w:val="Hyperlink"/>
                <w:rFonts w:ascii="Arial" w:hAnsi="Arial" w:cs="Arial"/>
                <w:color w:val="000000" w:themeColor="text1"/>
              </w:rPr>
            </w:pPr>
            <w:r w:rsidRPr="00463473">
              <w:rPr>
                <w:rFonts w:ascii="Arial" w:hAnsi="Arial" w:cs="Arial"/>
              </w:rPr>
              <w:t xml:space="preserve">FDA </w:t>
            </w:r>
            <w:r w:rsidR="00B86347" w:rsidRPr="00463473">
              <w:rPr>
                <w:rFonts w:ascii="Arial" w:hAnsi="Arial" w:cs="Arial"/>
              </w:rPr>
              <w:t xml:space="preserve">– </w:t>
            </w:r>
            <w:hyperlink r:id="rId30" w:history="1">
              <w:r w:rsidR="00B04969" w:rsidRPr="00463473">
                <w:rPr>
                  <w:rStyle w:val="Hyperlink"/>
                  <w:rFonts w:ascii="Arial" w:hAnsi="Arial" w:cs="Arial"/>
                </w:rPr>
                <w:t>Guidance for Industry</w:t>
              </w:r>
              <w:r w:rsidR="005C18C2" w:rsidRPr="00463473">
                <w:rPr>
                  <w:rStyle w:val="Hyperlink"/>
                  <w:rFonts w:ascii="Arial" w:hAnsi="Arial" w:cs="Arial"/>
                </w:rPr>
                <w:t>:</w:t>
              </w:r>
              <w:r w:rsidRPr="00463473">
                <w:rPr>
                  <w:rStyle w:val="Hyperlink"/>
                  <w:rFonts w:ascii="Arial" w:hAnsi="Arial" w:cs="Arial"/>
                </w:rPr>
                <w:t xml:space="preserve"> </w:t>
              </w:r>
              <w:r w:rsidR="00B04969" w:rsidRPr="00463473">
                <w:rPr>
                  <w:rStyle w:val="Hyperlink"/>
                  <w:rFonts w:ascii="Arial" w:hAnsi="Arial" w:cs="Arial"/>
                </w:rPr>
                <w:t>Investigator Responsibilities — Protecting the Rights, Safety, and Welfare of Study Subjects</w:t>
              </w:r>
            </w:hyperlink>
          </w:p>
          <w:p w14:paraId="613E9014" w14:textId="32F3B92B" w:rsidR="00B673D0" w:rsidRPr="007F32E5" w:rsidRDefault="00B673D0" w:rsidP="007F32E5">
            <w:pPr>
              <w:pStyle w:val="ListParagraph"/>
              <w:spacing w:after="240"/>
              <w:ind w:left="340"/>
              <w:contextualSpacing w:val="0"/>
              <w:rPr>
                <w:rStyle w:val="Hyperlink"/>
                <w:rFonts w:ascii="Arial" w:hAnsi="Arial" w:cs="Arial"/>
                <w:color w:val="auto"/>
                <w:u w:val="none"/>
              </w:rPr>
            </w:pPr>
            <w:r>
              <w:rPr>
                <w:rFonts w:ascii="Arial" w:hAnsi="Arial" w:cs="Arial"/>
                <w:i/>
                <w:iCs/>
                <w:sz w:val="22"/>
                <w:szCs w:val="22"/>
              </w:rPr>
              <w:t xml:space="preserve">Provides overview of responsibilities of investigator </w:t>
            </w:r>
            <w:r>
              <w:rPr>
                <w:rFonts w:ascii="Arial" w:hAnsi="Arial" w:cs="Arial"/>
                <w:i/>
                <w:iCs/>
                <w:sz w:val="22"/>
                <w:szCs w:val="22"/>
              </w:rPr>
              <w:lastRenderedPageBreak/>
              <w:t>regarding trial oversight and human subjects protection.</w:t>
            </w:r>
          </w:p>
          <w:p w14:paraId="35FAAD29" w14:textId="77777777" w:rsidR="00B04969" w:rsidRPr="007F32E5" w:rsidRDefault="00B04969"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ICH E6(R2): Guideline for Good Clinical Practice</w:t>
            </w:r>
            <w:r w:rsidR="00B86347" w:rsidRPr="00463473">
              <w:rPr>
                <w:rFonts w:ascii="Arial" w:hAnsi="Arial" w:cs="Arial"/>
              </w:rPr>
              <w:t xml:space="preserve"> –</w:t>
            </w:r>
            <w:r w:rsidRPr="00463473">
              <w:rPr>
                <w:rFonts w:ascii="Arial" w:hAnsi="Arial" w:cs="Arial"/>
              </w:rPr>
              <w:t xml:space="preserve"> </w:t>
            </w:r>
            <w:hyperlink r:id="rId31" w:history="1">
              <w:r w:rsidRPr="00463473">
                <w:rPr>
                  <w:rStyle w:val="Hyperlink"/>
                  <w:rFonts w:ascii="Arial" w:hAnsi="Arial" w:cs="Arial"/>
                </w:rPr>
                <w:t>Section 8: Essential Documents for the Conduct of a Clinical Trial</w:t>
              </w:r>
            </w:hyperlink>
          </w:p>
          <w:p w14:paraId="73D24E26" w14:textId="63A563A0" w:rsidR="00B673D0" w:rsidRPr="00463473" w:rsidRDefault="00B673D0" w:rsidP="007F32E5">
            <w:pPr>
              <w:pStyle w:val="ListParagraph"/>
              <w:spacing w:after="240"/>
              <w:ind w:left="340"/>
              <w:contextualSpacing w:val="0"/>
              <w:rPr>
                <w:rFonts w:ascii="Arial" w:hAnsi="Arial" w:cs="Arial"/>
              </w:rPr>
            </w:pPr>
            <w:r w:rsidRPr="004014F7">
              <w:rPr>
                <w:rFonts w:ascii="Arial" w:hAnsi="Arial" w:cs="Arial"/>
                <w:i/>
                <w:iCs/>
                <w:sz w:val="22"/>
                <w:szCs w:val="22"/>
              </w:rPr>
              <w:t>Describes the documents essential to good clinical practice within clinical trials.</w:t>
            </w:r>
          </w:p>
        </w:tc>
        <w:tc>
          <w:tcPr>
            <w:tcW w:w="1145" w:type="pct"/>
          </w:tcPr>
          <w:p w14:paraId="660D0BE7" w14:textId="77777777" w:rsidR="00B04969" w:rsidRPr="00463473" w:rsidRDefault="00B04969" w:rsidP="00B75F78">
            <w:pPr>
              <w:pStyle w:val="ListParagraph"/>
              <w:numPr>
                <w:ilvl w:val="0"/>
                <w:numId w:val="4"/>
              </w:numPr>
              <w:spacing w:after="240"/>
              <w:contextualSpacing w:val="0"/>
              <w:rPr>
                <w:rFonts w:ascii="Arial" w:hAnsi="Arial" w:cs="Arial"/>
              </w:rPr>
            </w:pPr>
            <w:r w:rsidRPr="00463473">
              <w:rPr>
                <w:rFonts w:ascii="Arial" w:hAnsi="Arial" w:cs="Arial"/>
              </w:rPr>
              <w:lastRenderedPageBreak/>
              <w:t>List/description</w:t>
            </w:r>
          </w:p>
        </w:tc>
      </w:tr>
      <w:tr w:rsidR="003C3FE1" w:rsidRPr="00463473" w14:paraId="31882545" w14:textId="77777777" w:rsidTr="007F32E5">
        <w:trPr>
          <w:trHeight w:val="265"/>
        </w:trPr>
        <w:tc>
          <w:tcPr>
            <w:tcW w:w="2361" w:type="pct"/>
          </w:tcPr>
          <w:p w14:paraId="7EC7B2A0" w14:textId="77777777" w:rsidR="00B04969" w:rsidRPr="00463473" w:rsidRDefault="00374458" w:rsidP="00374458">
            <w:pPr>
              <w:pStyle w:val="ListParagraph"/>
              <w:numPr>
                <w:ilvl w:val="0"/>
                <w:numId w:val="34"/>
              </w:numPr>
              <w:spacing w:after="240"/>
              <w:contextualSpacing w:val="0"/>
              <w:rPr>
                <w:rFonts w:ascii="Arial" w:hAnsi="Arial" w:cs="Arial"/>
              </w:rPr>
            </w:pPr>
            <w:r w:rsidRPr="00463473">
              <w:rPr>
                <w:rFonts w:ascii="Arial" w:hAnsi="Arial" w:cs="Arial"/>
                <w:color w:val="000000"/>
              </w:rPr>
              <w:t>Along with community affiliates, store documents, materials, product, and equipment in a secure location protected against theft, damage, tampering, or other harms during the duration of a study.</w:t>
            </w:r>
          </w:p>
        </w:tc>
        <w:tc>
          <w:tcPr>
            <w:tcW w:w="1494" w:type="pct"/>
          </w:tcPr>
          <w:p w14:paraId="35B8D374" w14:textId="77777777" w:rsidR="00B04969" w:rsidRPr="007F32E5" w:rsidRDefault="00B86347"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American Society of Health-System Pharmacists</w:t>
            </w:r>
            <w:r w:rsidR="00B04969" w:rsidRPr="00463473">
              <w:rPr>
                <w:rFonts w:ascii="Arial" w:hAnsi="Arial" w:cs="Arial"/>
              </w:rPr>
              <w:t xml:space="preserve"> – </w:t>
            </w:r>
            <w:hyperlink r:id="rId32" w:history="1">
              <w:r w:rsidR="00B04969" w:rsidRPr="00463473">
                <w:rPr>
                  <w:rStyle w:val="Hyperlink"/>
                  <w:rFonts w:ascii="Arial" w:hAnsi="Arial" w:cs="Arial"/>
                </w:rPr>
                <w:t>Guidelines for the Management of Investigational Drug Products</w:t>
              </w:r>
            </w:hyperlink>
          </w:p>
          <w:p w14:paraId="4E1CA813" w14:textId="7F034BAF" w:rsidR="00B673D0" w:rsidRPr="007F32E5" w:rsidRDefault="00B673D0" w:rsidP="007F32E5">
            <w:pPr>
              <w:pStyle w:val="ListParagraph"/>
              <w:spacing w:after="240"/>
              <w:ind w:left="340"/>
              <w:contextualSpacing w:val="0"/>
              <w:rPr>
                <w:rFonts w:ascii="Arial" w:hAnsi="Arial" w:cs="Arial"/>
                <w:i/>
                <w:iCs/>
              </w:rPr>
            </w:pPr>
            <w:r w:rsidRPr="007F32E5">
              <w:rPr>
                <w:rFonts w:ascii="Arial" w:hAnsi="Arial" w:cs="Arial"/>
                <w:i/>
                <w:iCs/>
                <w:sz w:val="22"/>
                <w:szCs w:val="22"/>
              </w:rPr>
              <w:t>Provides guidelines for managing investigational drug products</w:t>
            </w:r>
            <w:r w:rsidR="00CE7856" w:rsidRPr="007F32E5">
              <w:rPr>
                <w:rFonts w:ascii="Arial" w:hAnsi="Arial" w:cs="Arial"/>
                <w:i/>
                <w:iCs/>
                <w:sz w:val="22"/>
                <w:szCs w:val="22"/>
              </w:rPr>
              <w:t xml:space="preserve"> throughout the course of a clinical trial.</w:t>
            </w:r>
          </w:p>
        </w:tc>
        <w:tc>
          <w:tcPr>
            <w:tcW w:w="1145" w:type="pct"/>
          </w:tcPr>
          <w:p w14:paraId="3C68B5CC" w14:textId="77777777" w:rsidR="00B04969" w:rsidRPr="00463473" w:rsidRDefault="00B04969" w:rsidP="00B75F78">
            <w:pPr>
              <w:pStyle w:val="ListParagraph"/>
              <w:numPr>
                <w:ilvl w:val="0"/>
                <w:numId w:val="6"/>
              </w:numPr>
              <w:spacing w:after="240"/>
              <w:contextualSpacing w:val="0"/>
              <w:rPr>
                <w:rFonts w:ascii="Arial" w:hAnsi="Arial" w:cs="Arial"/>
              </w:rPr>
            </w:pPr>
            <w:r w:rsidRPr="00463473">
              <w:rPr>
                <w:rFonts w:ascii="Arial" w:hAnsi="Arial" w:cs="Arial"/>
              </w:rPr>
              <w:t>Policies and procedures</w:t>
            </w:r>
          </w:p>
          <w:p w14:paraId="1813253C" w14:textId="77777777" w:rsidR="00B04969" w:rsidRPr="00463473" w:rsidRDefault="00B04969" w:rsidP="00B75F78">
            <w:pPr>
              <w:pStyle w:val="ListParagraph"/>
              <w:numPr>
                <w:ilvl w:val="0"/>
                <w:numId w:val="6"/>
              </w:numPr>
              <w:spacing w:after="240"/>
              <w:contextualSpacing w:val="0"/>
              <w:rPr>
                <w:rFonts w:ascii="Arial" w:hAnsi="Arial" w:cs="Arial"/>
              </w:rPr>
            </w:pPr>
            <w:r w:rsidRPr="00463473">
              <w:rPr>
                <w:rFonts w:ascii="Arial" w:hAnsi="Arial" w:cs="Arial"/>
              </w:rPr>
              <w:t>List/description</w:t>
            </w:r>
          </w:p>
        </w:tc>
      </w:tr>
      <w:tr w:rsidR="003C3FE1" w:rsidRPr="00463473" w14:paraId="6F934742" w14:textId="77777777" w:rsidTr="007F32E5">
        <w:trPr>
          <w:trHeight w:val="265"/>
        </w:trPr>
        <w:tc>
          <w:tcPr>
            <w:tcW w:w="2361" w:type="pct"/>
          </w:tcPr>
          <w:p w14:paraId="4F0AA3EE" w14:textId="0DFE6425" w:rsidR="00B04969" w:rsidRPr="00463473" w:rsidRDefault="00374458" w:rsidP="00B04969">
            <w:pPr>
              <w:pStyle w:val="ListParagraph"/>
              <w:numPr>
                <w:ilvl w:val="0"/>
                <w:numId w:val="34"/>
              </w:numPr>
              <w:spacing w:after="240"/>
              <w:contextualSpacing w:val="0"/>
              <w:rPr>
                <w:rFonts w:ascii="Arial" w:hAnsi="Arial" w:cs="Arial"/>
              </w:rPr>
            </w:pPr>
            <w:r w:rsidRPr="00463473">
              <w:rPr>
                <w:rFonts w:ascii="Arial" w:hAnsi="Arial" w:cs="Arial"/>
                <w:color w:val="000000"/>
              </w:rPr>
              <w:t xml:space="preserve">Retain study records after the conclusion of a study pursuant to national, </w:t>
            </w:r>
            <w:r w:rsidR="00D865BC" w:rsidRPr="00463473">
              <w:rPr>
                <w:rFonts w:ascii="Arial" w:hAnsi="Arial" w:cs="Arial"/>
                <w:color w:val="000000"/>
              </w:rPr>
              <w:t xml:space="preserve">state, </w:t>
            </w:r>
            <w:r w:rsidRPr="00463473">
              <w:rPr>
                <w:rFonts w:ascii="Arial" w:hAnsi="Arial" w:cs="Arial"/>
                <w:color w:val="000000"/>
              </w:rPr>
              <w:t>local, and other applicable requirements and study protocol.</w:t>
            </w:r>
          </w:p>
        </w:tc>
        <w:tc>
          <w:tcPr>
            <w:tcW w:w="1494" w:type="pct"/>
          </w:tcPr>
          <w:p w14:paraId="663FAF76" w14:textId="475C8619" w:rsidR="00B04969" w:rsidRPr="007F32E5" w:rsidRDefault="00A34567"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N</w:t>
            </w:r>
            <w:r w:rsidR="007171C3" w:rsidRPr="00463473">
              <w:rPr>
                <w:rFonts w:ascii="Arial" w:hAnsi="Arial" w:cs="Arial"/>
              </w:rPr>
              <w:t xml:space="preserve">ational </w:t>
            </w:r>
            <w:r w:rsidRPr="00463473">
              <w:rPr>
                <w:rFonts w:ascii="Arial" w:hAnsi="Arial" w:cs="Arial"/>
              </w:rPr>
              <w:t>I</w:t>
            </w:r>
            <w:r w:rsidR="007171C3" w:rsidRPr="00463473">
              <w:rPr>
                <w:rFonts w:ascii="Arial" w:hAnsi="Arial" w:cs="Arial"/>
              </w:rPr>
              <w:t xml:space="preserve">nstitute of </w:t>
            </w:r>
            <w:r w:rsidRPr="00463473">
              <w:rPr>
                <w:rFonts w:ascii="Arial" w:hAnsi="Arial" w:cs="Arial"/>
              </w:rPr>
              <w:t>A</w:t>
            </w:r>
            <w:r w:rsidR="007171C3" w:rsidRPr="00463473">
              <w:rPr>
                <w:rFonts w:ascii="Arial" w:hAnsi="Arial" w:cs="Arial"/>
              </w:rPr>
              <w:t xml:space="preserve">llergy and </w:t>
            </w:r>
            <w:r w:rsidRPr="00463473">
              <w:rPr>
                <w:rFonts w:ascii="Arial" w:hAnsi="Arial" w:cs="Arial"/>
              </w:rPr>
              <w:t>I</w:t>
            </w:r>
            <w:r w:rsidR="007171C3" w:rsidRPr="00463473">
              <w:rPr>
                <w:rFonts w:ascii="Arial" w:hAnsi="Arial" w:cs="Arial"/>
              </w:rPr>
              <w:t xml:space="preserve">nfectious </w:t>
            </w:r>
            <w:r w:rsidRPr="00463473">
              <w:rPr>
                <w:rFonts w:ascii="Arial" w:hAnsi="Arial" w:cs="Arial"/>
              </w:rPr>
              <w:t>D</w:t>
            </w:r>
            <w:r w:rsidR="007171C3" w:rsidRPr="00463473">
              <w:rPr>
                <w:rFonts w:ascii="Arial" w:hAnsi="Arial" w:cs="Arial"/>
              </w:rPr>
              <w:t>iseases</w:t>
            </w:r>
            <w:r w:rsidRPr="00463473">
              <w:rPr>
                <w:rFonts w:ascii="Arial" w:hAnsi="Arial" w:cs="Arial"/>
              </w:rPr>
              <w:t xml:space="preserve"> – </w:t>
            </w:r>
            <w:hyperlink r:id="rId33" w:history="1">
              <w:r w:rsidRPr="00463473">
                <w:rPr>
                  <w:rStyle w:val="Hyperlink"/>
                  <w:rFonts w:ascii="Arial" w:hAnsi="Arial" w:cs="Arial"/>
                </w:rPr>
                <w:t>Policy on Storage and Retention of Clinical Research Records</w:t>
              </w:r>
            </w:hyperlink>
          </w:p>
          <w:p w14:paraId="43914C51" w14:textId="133EA826" w:rsidR="00CE7856" w:rsidRPr="007F32E5" w:rsidRDefault="00CE7856" w:rsidP="007F32E5">
            <w:pPr>
              <w:pStyle w:val="ListParagraph"/>
              <w:spacing w:after="240"/>
              <w:ind w:left="340"/>
              <w:contextualSpacing w:val="0"/>
              <w:rPr>
                <w:rFonts w:ascii="Arial" w:hAnsi="Arial" w:cs="Arial"/>
                <w:i/>
                <w:iCs/>
                <w:sz w:val="22"/>
                <w:szCs w:val="22"/>
              </w:rPr>
            </w:pPr>
            <w:r w:rsidRPr="007F32E5">
              <w:rPr>
                <w:rFonts w:ascii="Arial" w:hAnsi="Arial" w:cs="Arial"/>
                <w:i/>
                <w:iCs/>
                <w:sz w:val="22"/>
                <w:szCs w:val="22"/>
              </w:rPr>
              <w:t>Outlines policy for retaining clinical research records.</w:t>
            </w:r>
          </w:p>
          <w:p w14:paraId="343B1F14" w14:textId="2AA92F0B" w:rsidR="00B04969" w:rsidRPr="007F32E5" w:rsidRDefault="0042616F"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lastRenderedPageBreak/>
              <w:t>D</w:t>
            </w:r>
            <w:r w:rsidR="007171C3" w:rsidRPr="00463473">
              <w:rPr>
                <w:rFonts w:ascii="Arial" w:hAnsi="Arial" w:cs="Arial"/>
              </w:rPr>
              <w:t xml:space="preserve">ivision of </w:t>
            </w:r>
            <w:r w:rsidRPr="00463473">
              <w:rPr>
                <w:rFonts w:ascii="Arial" w:hAnsi="Arial" w:cs="Arial"/>
              </w:rPr>
              <w:t>M</w:t>
            </w:r>
            <w:r w:rsidR="007171C3" w:rsidRPr="00463473">
              <w:rPr>
                <w:rFonts w:ascii="Arial" w:hAnsi="Arial" w:cs="Arial"/>
              </w:rPr>
              <w:t xml:space="preserve">icrobiology and </w:t>
            </w:r>
            <w:r w:rsidRPr="00463473">
              <w:rPr>
                <w:rFonts w:ascii="Arial" w:hAnsi="Arial" w:cs="Arial"/>
              </w:rPr>
              <w:t>I</w:t>
            </w:r>
            <w:r w:rsidR="007171C3" w:rsidRPr="00463473">
              <w:rPr>
                <w:rFonts w:ascii="Arial" w:hAnsi="Arial" w:cs="Arial"/>
              </w:rPr>
              <w:t>nfectious Diseases</w:t>
            </w:r>
            <w:r w:rsidRPr="00463473">
              <w:rPr>
                <w:rFonts w:ascii="Arial" w:hAnsi="Arial" w:cs="Arial"/>
              </w:rPr>
              <w:t xml:space="preserve"> – </w:t>
            </w:r>
            <w:hyperlink r:id="rId34" w:history="1">
              <w:r w:rsidRPr="00463473">
                <w:rPr>
                  <w:rStyle w:val="Hyperlink"/>
                  <w:rFonts w:ascii="Arial" w:hAnsi="Arial" w:cs="Arial"/>
                </w:rPr>
                <w:t>Source Documentation Standards</w:t>
              </w:r>
            </w:hyperlink>
          </w:p>
          <w:p w14:paraId="377E9442" w14:textId="779C0201" w:rsidR="00CE7856" w:rsidRPr="007F32E5" w:rsidRDefault="00CE7856" w:rsidP="007F32E5">
            <w:pPr>
              <w:pStyle w:val="ListParagraph"/>
              <w:spacing w:after="240"/>
              <w:ind w:left="340"/>
              <w:contextualSpacing w:val="0"/>
              <w:rPr>
                <w:rFonts w:ascii="Arial" w:hAnsi="Arial" w:cs="Arial"/>
                <w:i/>
                <w:iCs/>
                <w:sz w:val="22"/>
                <w:szCs w:val="22"/>
              </w:rPr>
            </w:pPr>
            <w:r w:rsidRPr="007F32E5">
              <w:rPr>
                <w:rStyle w:val="Hyperlink"/>
                <w:rFonts w:ascii="Arial" w:hAnsi="Arial" w:cs="Arial"/>
                <w:i/>
                <w:iCs/>
                <w:color w:val="auto"/>
                <w:sz w:val="22"/>
                <w:szCs w:val="22"/>
                <w:u w:val="none"/>
              </w:rPr>
              <w:t>Outlines standards for the documentation and retention of source data in clinical trials.</w:t>
            </w:r>
          </w:p>
          <w:p w14:paraId="7D4CE6C3" w14:textId="77777777" w:rsidR="00B04969" w:rsidRPr="007F32E5" w:rsidRDefault="00B04969"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 xml:space="preserve">FDA </w:t>
            </w:r>
            <w:r w:rsidR="007171C3" w:rsidRPr="00463473">
              <w:rPr>
                <w:rFonts w:ascii="Arial" w:hAnsi="Arial" w:cs="Arial"/>
              </w:rPr>
              <w:t xml:space="preserve">– </w:t>
            </w:r>
            <w:hyperlink r:id="rId35" w:history="1">
              <w:r w:rsidRPr="00463473">
                <w:rPr>
                  <w:rStyle w:val="Hyperlink"/>
                  <w:rFonts w:ascii="Arial" w:hAnsi="Arial" w:cs="Arial"/>
                </w:rPr>
                <w:t>Guidance for Sponsors, Clinical Investigators, and IRBs: Data Retention when Subjects Withdraw from FDA-Regulated Clinical Trials</w:t>
              </w:r>
            </w:hyperlink>
          </w:p>
          <w:p w14:paraId="5B241A9B" w14:textId="00890774" w:rsidR="00260BBD" w:rsidRPr="007F32E5" w:rsidRDefault="00260BBD" w:rsidP="007F32E5">
            <w:pPr>
              <w:pStyle w:val="ListParagraph"/>
              <w:spacing w:after="240"/>
              <w:ind w:left="340"/>
              <w:contextualSpacing w:val="0"/>
              <w:rPr>
                <w:rFonts w:ascii="Arial" w:hAnsi="Arial" w:cs="Arial"/>
                <w:i/>
                <w:iCs/>
              </w:rPr>
            </w:pPr>
            <w:r w:rsidRPr="007F32E5">
              <w:rPr>
                <w:rFonts w:ascii="Arial" w:hAnsi="Arial" w:cs="Arial"/>
                <w:i/>
                <w:iCs/>
                <w:sz w:val="22"/>
                <w:szCs w:val="22"/>
              </w:rPr>
              <w:t>Provides guidance on retaining data</w:t>
            </w:r>
            <w:r w:rsidRPr="00411269">
              <w:rPr>
                <w:rFonts w:ascii="Arial" w:hAnsi="Arial" w:cs="Arial"/>
                <w:i/>
                <w:iCs/>
                <w:sz w:val="22"/>
                <w:szCs w:val="22"/>
              </w:rPr>
              <w:t xml:space="preserve"> </w:t>
            </w:r>
            <w:r w:rsidRPr="007F32E5">
              <w:rPr>
                <w:rFonts w:ascii="Arial" w:hAnsi="Arial" w:cs="Arial"/>
                <w:i/>
                <w:iCs/>
                <w:sz w:val="22"/>
              </w:rPr>
              <w:t xml:space="preserve">after an individual ceases participation in </w:t>
            </w:r>
            <w:r w:rsidR="00BB2B48" w:rsidRPr="007F32E5">
              <w:rPr>
                <w:rFonts w:ascii="Arial" w:hAnsi="Arial" w:cs="Arial"/>
                <w:i/>
                <w:iCs/>
                <w:sz w:val="22"/>
              </w:rPr>
              <w:t>a</w:t>
            </w:r>
            <w:r w:rsidRPr="007F32E5">
              <w:rPr>
                <w:rFonts w:ascii="Arial" w:hAnsi="Arial" w:cs="Arial"/>
                <w:i/>
                <w:iCs/>
                <w:sz w:val="22"/>
              </w:rPr>
              <w:t xml:space="preserve"> clinical trial.</w:t>
            </w:r>
          </w:p>
        </w:tc>
        <w:tc>
          <w:tcPr>
            <w:tcW w:w="1145" w:type="pct"/>
          </w:tcPr>
          <w:p w14:paraId="131D8C12" w14:textId="77777777" w:rsidR="00B04969" w:rsidRPr="00463473" w:rsidRDefault="00B04969" w:rsidP="00B75F78">
            <w:pPr>
              <w:pStyle w:val="ListParagraph"/>
              <w:numPr>
                <w:ilvl w:val="0"/>
                <w:numId w:val="6"/>
              </w:numPr>
              <w:spacing w:after="240"/>
              <w:contextualSpacing w:val="0"/>
              <w:rPr>
                <w:rFonts w:ascii="Arial" w:hAnsi="Arial" w:cs="Arial"/>
              </w:rPr>
            </w:pPr>
            <w:r w:rsidRPr="00463473">
              <w:rPr>
                <w:rFonts w:ascii="Arial" w:hAnsi="Arial" w:cs="Arial"/>
              </w:rPr>
              <w:lastRenderedPageBreak/>
              <w:t xml:space="preserve">Documentation of archival capabilities </w:t>
            </w:r>
          </w:p>
        </w:tc>
      </w:tr>
      <w:tr w:rsidR="003C3FE1" w:rsidRPr="00463473" w14:paraId="0F67B075" w14:textId="77777777" w:rsidTr="007F32E5">
        <w:trPr>
          <w:trHeight w:val="265"/>
        </w:trPr>
        <w:tc>
          <w:tcPr>
            <w:tcW w:w="2361" w:type="pct"/>
          </w:tcPr>
          <w:p w14:paraId="00219C14" w14:textId="77777777" w:rsidR="00B04969" w:rsidRPr="00463473" w:rsidDel="00210225" w:rsidRDefault="00374458" w:rsidP="00B04969">
            <w:pPr>
              <w:pStyle w:val="ListParagraph"/>
              <w:numPr>
                <w:ilvl w:val="0"/>
                <w:numId w:val="34"/>
              </w:numPr>
              <w:spacing w:after="240"/>
              <w:contextualSpacing w:val="0"/>
              <w:rPr>
                <w:rFonts w:ascii="Arial" w:hAnsi="Arial" w:cs="Arial"/>
              </w:rPr>
            </w:pPr>
            <w:r w:rsidRPr="00463473">
              <w:rPr>
                <w:rFonts w:ascii="Arial" w:hAnsi="Arial" w:cs="Arial"/>
                <w:color w:val="000000"/>
              </w:rPr>
              <w:t>Safeguard staff and participants and secure virtual and physical assets (e.g., facilities, records, specimens) during a disruption of operations (e.g., natural disaster).</w:t>
            </w:r>
          </w:p>
        </w:tc>
        <w:tc>
          <w:tcPr>
            <w:tcW w:w="1494" w:type="pct"/>
          </w:tcPr>
          <w:p w14:paraId="246D4A5D" w14:textId="5F67BF3B" w:rsidR="00B04969" w:rsidRPr="007F32E5" w:rsidRDefault="004B6FB2" w:rsidP="00B04969">
            <w:pPr>
              <w:pStyle w:val="ListParagraph"/>
              <w:numPr>
                <w:ilvl w:val="0"/>
                <w:numId w:val="33"/>
              </w:numPr>
              <w:spacing w:after="240"/>
              <w:contextualSpacing w:val="0"/>
              <w:rPr>
                <w:rStyle w:val="Hyperlink"/>
                <w:rFonts w:ascii="Arial" w:hAnsi="Arial" w:cs="Arial"/>
                <w:color w:val="000000" w:themeColor="text1"/>
              </w:rPr>
            </w:pPr>
            <w:r w:rsidRPr="00463473">
              <w:rPr>
                <w:rFonts w:ascii="Arial" w:hAnsi="Arial" w:cs="Arial"/>
              </w:rPr>
              <w:t>A</w:t>
            </w:r>
            <w:r w:rsidR="007171C3" w:rsidRPr="00463473">
              <w:rPr>
                <w:rFonts w:ascii="Arial" w:hAnsi="Arial" w:cs="Arial"/>
              </w:rPr>
              <w:t xml:space="preserve">ssociation of </w:t>
            </w:r>
            <w:r w:rsidRPr="00463473">
              <w:rPr>
                <w:rFonts w:ascii="Arial" w:hAnsi="Arial" w:cs="Arial"/>
              </w:rPr>
              <w:t>A</w:t>
            </w:r>
            <w:r w:rsidR="007171C3" w:rsidRPr="00463473">
              <w:rPr>
                <w:rFonts w:ascii="Arial" w:hAnsi="Arial" w:cs="Arial"/>
              </w:rPr>
              <w:t xml:space="preserve">cademic </w:t>
            </w:r>
            <w:r w:rsidRPr="00463473">
              <w:rPr>
                <w:rFonts w:ascii="Arial" w:hAnsi="Arial" w:cs="Arial"/>
              </w:rPr>
              <w:t>H</w:t>
            </w:r>
            <w:r w:rsidR="007171C3" w:rsidRPr="00463473">
              <w:rPr>
                <w:rFonts w:ascii="Arial" w:hAnsi="Arial" w:cs="Arial"/>
              </w:rPr>
              <w:t xml:space="preserve">ealth </w:t>
            </w:r>
            <w:r w:rsidRPr="00463473">
              <w:rPr>
                <w:rFonts w:ascii="Arial" w:hAnsi="Arial" w:cs="Arial"/>
              </w:rPr>
              <w:t>C</w:t>
            </w:r>
            <w:r w:rsidR="007171C3" w:rsidRPr="00463473">
              <w:rPr>
                <w:rFonts w:ascii="Arial" w:hAnsi="Arial" w:cs="Arial"/>
              </w:rPr>
              <w:t>enters</w:t>
            </w:r>
            <w:r w:rsidRPr="00463473">
              <w:rPr>
                <w:rFonts w:ascii="Arial" w:hAnsi="Arial" w:cs="Arial"/>
              </w:rPr>
              <w:t xml:space="preserve"> – </w:t>
            </w:r>
            <w:hyperlink r:id="rId36" w:history="1">
              <w:r w:rsidRPr="00463473">
                <w:rPr>
                  <w:rStyle w:val="Hyperlink"/>
                  <w:rFonts w:ascii="Arial" w:hAnsi="Arial" w:cs="Arial"/>
                </w:rPr>
                <w:t>Managing Emergency Preparedness</w:t>
              </w:r>
            </w:hyperlink>
          </w:p>
          <w:p w14:paraId="2A203398" w14:textId="24F92F74" w:rsidR="00411269" w:rsidRPr="007F32E5" w:rsidRDefault="00411269" w:rsidP="007F32E5">
            <w:pPr>
              <w:pStyle w:val="ListParagraph"/>
              <w:spacing w:after="240"/>
              <w:ind w:left="340"/>
              <w:contextualSpacing w:val="0"/>
              <w:rPr>
                <w:rStyle w:val="Hyperlink"/>
                <w:rFonts w:ascii="Arial" w:hAnsi="Arial" w:cs="Arial"/>
                <w:i/>
                <w:iCs/>
                <w:color w:val="auto"/>
                <w:sz w:val="22"/>
                <w:szCs w:val="22"/>
                <w:u w:val="none"/>
              </w:rPr>
            </w:pPr>
            <w:r w:rsidRPr="007F32E5">
              <w:rPr>
                <w:rStyle w:val="Hyperlink"/>
                <w:rFonts w:ascii="Arial" w:hAnsi="Arial" w:cs="Arial"/>
                <w:i/>
                <w:iCs/>
                <w:color w:val="auto"/>
                <w:sz w:val="22"/>
                <w:szCs w:val="22"/>
                <w:u w:val="none"/>
              </w:rPr>
              <w:t>Provides guidance to academic health centers on managing emergency response activities.</w:t>
            </w:r>
          </w:p>
          <w:p w14:paraId="0FCA93E0" w14:textId="58499228" w:rsidR="00B04969" w:rsidRPr="007F32E5" w:rsidRDefault="007171C3"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NIH</w:t>
            </w:r>
            <w:r w:rsidR="004B6FB2" w:rsidRPr="00463473">
              <w:rPr>
                <w:rFonts w:ascii="Arial" w:hAnsi="Arial" w:cs="Arial"/>
              </w:rPr>
              <w:t xml:space="preserve"> – </w:t>
            </w:r>
            <w:hyperlink r:id="rId37" w:history="1">
              <w:r w:rsidR="004B6FB2" w:rsidRPr="00463473">
                <w:rPr>
                  <w:rStyle w:val="Hyperlink"/>
                  <w:rFonts w:ascii="Arial" w:hAnsi="Arial" w:cs="Arial"/>
                </w:rPr>
                <w:t>Design Requirements Manual</w:t>
              </w:r>
            </w:hyperlink>
          </w:p>
          <w:p w14:paraId="1978E3B9" w14:textId="5E54D08D" w:rsidR="00C43A39" w:rsidRPr="007F32E5" w:rsidRDefault="00C43A39" w:rsidP="007F32E5">
            <w:pPr>
              <w:pStyle w:val="ListParagraph"/>
              <w:spacing w:after="240"/>
              <w:ind w:left="340"/>
              <w:contextualSpacing w:val="0"/>
              <w:rPr>
                <w:rFonts w:ascii="Arial" w:hAnsi="Arial" w:cs="Arial"/>
                <w:i/>
                <w:iCs/>
                <w:sz w:val="22"/>
                <w:szCs w:val="22"/>
              </w:rPr>
            </w:pPr>
            <w:r w:rsidRPr="007F32E5">
              <w:rPr>
                <w:rFonts w:ascii="Arial" w:hAnsi="Arial" w:cs="Arial"/>
                <w:i/>
                <w:iCs/>
                <w:sz w:val="22"/>
                <w:szCs w:val="22"/>
              </w:rPr>
              <w:t>Outlines designs and technical criteria for buildings and facilities where clinical trials take place.</w:t>
            </w:r>
          </w:p>
          <w:p w14:paraId="7FE4D9E3" w14:textId="77777777" w:rsidR="00B04969" w:rsidRPr="007F32E5" w:rsidRDefault="007171C3" w:rsidP="004B6FB2">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 xml:space="preserve">National Academies of Sciences, Engineering, and </w:t>
            </w:r>
            <w:r w:rsidRPr="00463473">
              <w:rPr>
                <w:rFonts w:ascii="Arial" w:hAnsi="Arial" w:cs="Arial"/>
              </w:rPr>
              <w:lastRenderedPageBreak/>
              <w:t>Medicine (</w:t>
            </w:r>
            <w:r w:rsidR="004B6FB2" w:rsidRPr="00463473">
              <w:rPr>
                <w:rFonts w:ascii="Arial" w:hAnsi="Arial" w:cs="Arial"/>
              </w:rPr>
              <w:t>NASEM</w:t>
            </w:r>
            <w:r w:rsidRPr="00463473">
              <w:rPr>
                <w:rFonts w:ascii="Arial" w:hAnsi="Arial" w:cs="Arial"/>
              </w:rPr>
              <w:t>)</w:t>
            </w:r>
            <w:r w:rsidR="004B6FB2" w:rsidRPr="00463473">
              <w:rPr>
                <w:rFonts w:ascii="Arial" w:hAnsi="Arial" w:cs="Arial"/>
              </w:rPr>
              <w:t xml:space="preserve"> – </w:t>
            </w:r>
            <w:hyperlink r:id="rId38" w:history="1">
              <w:r w:rsidR="004B6FB2" w:rsidRPr="00463473">
                <w:rPr>
                  <w:rStyle w:val="Hyperlink"/>
                  <w:rFonts w:ascii="Arial" w:hAnsi="Arial" w:cs="Arial"/>
                </w:rPr>
                <w:t>Strengthening Disaster Resilience of the Academic Biomedical Research Community</w:t>
              </w:r>
            </w:hyperlink>
          </w:p>
          <w:p w14:paraId="6997C22D" w14:textId="04D3EBF3" w:rsidR="00C43A39" w:rsidRPr="007F32E5" w:rsidDel="00210225" w:rsidRDefault="00C43A39" w:rsidP="007F32E5">
            <w:pPr>
              <w:pStyle w:val="ListParagraph"/>
              <w:spacing w:after="240"/>
              <w:ind w:left="340"/>
              <w:contextualSpacing w:val="0"/>
              <w:rPr>
                <w:rFonts w:ascii="Arial" w:hAnsi="Arial" w:cs="Arial"/>
                <w:i/>
                <w:iCs/>
              </w:rPr>
            </w:pPr>
            <w:r w:rsidRPr="007F32E5">
              <w:rPr>
                <w:rFonts w:ascii="Arial" w:hAnsi="Arial" w:cs="Arial"/>
                <w:i/>
                <w:iCs/>
                <w:sz w:val="22"/>
                <w:szCs w:val="22"/>
              </w:rPr>
              <w:t>Provides recommendations on enhancing the disaster resilience of clinical research sites and teams.</w:t>
            </w:r>
          </w:p>
        </w:tc>
        <w:tc>
          <w:tcPr>
            <w:tcW w:w="1145" w:type="pct"/>
          </w:tcPr>
          <w:p w14:paraId="7E013553" w14:textId="77777777" w:rsidR="00B04969" w:rsidRPr="00463473" w:rsidRDefault="00B04969" w:rsidP="00B75F78">
            <w:pPr>
              <w:pStyle w:val="ListParagraph"/>
              <w:numPr>
                <w:ilvl w:val="0"/>
                <w:numId w:val="6"/>
              </w:numPr>
              <w:spacing w:after="240"/>
              <w:contextualSpacing w:val="0"/>
              <w:rPr>
                <w:rFonts w:ascii="Arial" w:hAnsi="Arial" w:cs="Arial"/>
              </w:rPr>
            </w:pPr>
            <w:r w:rsidRPr="00463473">
              <w:rPr>
                <w:rFonts w:ascii="Arial" w:hAnsi="Arial" w:cs="Arial"/>
              </w:rPr>
              <w:lastRenderedPageBreak/>
              <w:t>Emergency response plan</w:t>
            </w:r>
          </w:p>
        </w:tc>
      </w:tr>
      <w:tr w:rsidR="003C3FE1" w:rsidRPr="00463473" w14:paraId="0F4C8E9E" w14:textId="77777777" w:rsidTr="007F32E5">
        <w:trPr>
          <w:trHeight w:val="265"/>
        </w:trPr>
        <w:tc>
          <w:tcPr>
            <w:tcW w:w="2361" w:type="pct"/>
          </w:tcPr>
          <w:p w14:paraId="17E9435C" w14:textId="77777777" w:rsidR="00B04969" w:rsidRPr="00463473" w:rsidRDefault="00374458" w:rsidP="00B04969">
            <w:pPr>
              <w:pStyle w:val="ListParagraph"/>
              <w:numPr>
                <w:ilvl w:val="0"/>
                <w:numId w:val="34"/>
              </w:numPr>
              <w:spacing w:after="240"/>
              <w:contextualSpacing w:val="0"/>
              <w:rPr>
                <w:rFonts w:ascii="Arial" w:hAnsi="Arial" w:cs="Arial"/>
              </w:rPr>
            </w:pPr>
            <w:r w:rsidRPr="00463473">
              <w:rPr>
                <w:rFonts w:ascii="Arial" w:hAnsi="Arial" w:cs="Arial"/>
                <w:color w:val="000000"/>
              </w:rPr>
              <w:t>Maintain essential functions after a major disruption of operations (e.g., natural disaster).</w:t>
            </w:r>
          </w:p>
        </w:tc>
        <w:tc>
          <w:tcPr>
            <w:tcW w:w="1494" w:type="pct"/>
          </w:tcPr>
          <w:p w14:paraId="6AC9E581" w14:textId="446F702F" w:rsidR="0035046B" w:rsidRPr="007F32E5" w:rsidRDefault="0035046B"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 xml:space="preserve">NASEM – </w:t>
            </w:r>
            <w:hyperlink r:id="rId39" w:history="1">
              <w:r w:rsidRPr="00463473">
                <w:rPr>
                  <w:rStyle w:val="Hyperlink"/>
                  <w:rFonts w:ascii="Arial" w:hAnsi="Arial" w:cs="Arial"/>
                </w:rPr>
                <w:t>Strengthening Disaster Resilience of the Academic Biomedical Research Community</w:t>
              </w:r>
            </w:hyperlink>
          </w:p>
          <w:p w14:paraId="022F9C69" w14:textId="3FCC0E91" w:rsidR="00C43A39" w:rsidRPr="00463473" w:rsidRDefault="00C43A39" w:rsidP="007F32E5">
            <w:pPr>
              <w:pStyle w:val="ListParagraph"/>
              <w:spacing w:after="240"/>
              <w:ind w:left="340"/>
              <w:contextualSpacing w:val="0"/>
              <w:rPr>
                <w:rFonts w:ascii="Arial" w:hAnsi="Arial" w:cs="Arial"/>
              </w:rPr>
            </w:pPr>
            <w:r w:rsidRPr="004014F7">
              <w:rPr>
                <w:rFonts w:ascii="Arial" w:hAnsi="Arial" w:cs="Arial"/>
                <w:i/>
                <w:iCs/>
                <w:sz w:val="22"/>
                <w:szCs w:val="22"/>
              </w:rPr>
              <w:t>Provides recommendations on enhancing the disaster resilience of clinical research sites and teams.</w:t>
            </w:r>
          </w:p>
          <w:p w14:paraId="6953255E" w14:textId="77777777" w:rsidR="00B04969" w:rsidRDefault="007171C3" w:rsidP="00B04969">
            <w:pPr>
              <w:pStyle w:val="ListParagraph"/>
              <w:numPr>
                <w:ilvl w:val="0"/>
                <w:numId w:val="33"/>
              </w:numPr>
              <w:spacing w:after="240"/>
              <w:contextualSpacing w:val="0"/>
              <w:rPr>
                <w:rFonts w:ascii="Arial" w:hAnsi="Arial" w:cs="Arial"/>
              </w:rPr>
            </w:pPr>
            <w:r w:rsidRPr="00463473">
              <w:rPr>
                <w:rFonts w:ascii="Arial" w:hAnsi="Arial" w:cs="Arial"/>
              </w:rPr>
              <w:t xml:space="preserve">International Organization for Standardization – </w:t>
            </w:r>
            <w:hyperlink r:id="rId40" w:history="1">
              <w:r w:rsidR="00B04969" w:rsidRPr="00463473">
                <w:rPr>
                  <w:rStyle w:val="Hyperlink"/>
                  <w:rFonts w:ascii="Arial" w:hAnsi="Arial" w:cs="Arial"/>
                </w:rPr>
                <w:t>ISO 22301 – Business Continuity Management System Requirements</w:t>
              </w:r>
            </w:hyperlink>
            <w:r w:rsidR="00B04969" w:rsidRPr="00463473">
              <w:rPr>
                <w:rFonts w:ascii="Arial" w:hAnsi="Arial" w:cs="Arial"/>
              </w:rPr>
              <w:t xml:space="preserve"> </w:t>
            </w:r>
          </w:p>
          <w:p w14:paraId="5E7671D5" w14:textId="4AA356EA" w:rsidR="00C43A39" w:rsidRPr="00463473" w:rsidRDefault="00C43A39" w:rsidP="007F32E5">
            <w:pPr>
              <w:pStyle w:val="ListParagraph"/>
              <w:spacing w:after="240"/>
              <w:ind w:left="340"/>
              <w:contextualSpacing w:val="0"/>
              <w:rPr>
                <w:rFonts w:ascii="Arial" w:hAnsi="Arial" w:cs="Arial"/>
              </w:rPr>
            </w:pPr>
            <w:r w:rsidRPr="007F32E5">
              <w:rPr>
                <w:rFonts w:ascii="Arial" w:hAnsi="Arial" w:cs="Arial"/>
                <w:i/>
                <w:iCs/>
                <w:sz w:val="22"/>
                <w:szCs w:val="22"/>
              </w:rPr>
              <w:t>Describes requirements of a documented management system for disruptive incidents</w:t>
            </w:r>
            <w:r>
              <w:rPr>
                <w:rFonts w:ascii="Arial" w:hAnsi="Arial" w:cs="Arial"/>
              </w:rPr>
              <w:t>.</w:t>
            </w:r>
          </w:p>
        </w:tc>
        <w:tc>
          <w:tcPr>
            <w:tcW w:w="1145" w:type="pct"/>
          </w:tcPr>
          <w:p w14:paraId="00F9EED8" w14:textId="77777777" w:rsidR="00B04969" w:rsidRPr="00463473" w:rsidRDefault="00B04969" w:rsidP="00B75F78">
            <w:pPr>
              <w:pStyle w:val="ListParagraph"/>
              <w:numPr>
                <w:ilvl w:val="0"/>
                <w:numId w:val="6"/>
              </w:numPr>
              <w:spacing w:after="240"/>
              <w:contextualSpacing w:val="0"/>
              <w:rPr>
                <w:rFonts w:ascii="Arial" w:hAnsi="Arial" w:cs="Arial"/>
              </w:rPr>
            </w:pPr>
            <w:r w:rsidRPr="00463473">
              <w:rPr>
                <w:rFonts w:ascii="Arial" w:hAnsi="Arial" w:cs="Arial"/>
              </w:rPr>
              <w:t>Business continuity plan</w:t>
            </w:r>
          </w:p>
        </w:tc>
      </w:tr>
      <w:tr w:rsidR="003C3FE1" w:rsidRPr="00463473" w14:paraId="7CE5075C" w14:textId="77777777" w:rsidTr="007F32E5">
        <w:trPr>
          <w:trHeight w:val="265"/>
        </w:trPr>
        <w:tc>
          <w:tcPr>
            <w:tcW w:w="2361" w:type="pct"/>
          </w:tcPr>
          <w:p w14:paraId="0707F515" w14:textId="77777777" w:rsidR="00B04969" w:rsidRPr="00463473" w:rsidRDefault="00374458" w:rsidP="00374458">
            <w:pPr>
              <w:pStyle w:val="ListParagraph"/>
              <w:numPr>
                <w:ilvl w:val="0"/>
                <w:numId w:val="34"/>
              </w:numPr>
              <w:spacing w:after="240"/>
              <w:rPr>
                <w:rFonts w:ascii="Arial" w:hAnsi="Arial" w:cs="Arial"/>
              </w:rPr>
            </w:pPr>
            <w:r w:rsidRPr="00463473">
              <w:rPr>
                <w:rFonts w:ascii="Arial" w:hAnsi="Arial" w:cs="Arial"/>
                <w:color w:val="000000"/>
              </w:rPr>
              <w:t>Protect computers, networks, programs, and data from digital disruptions and attacks.</w:t>
            </w:r>
          </w:p>
        </w:tc>
        <w:tc>
          <w:tcPr>
            <w:tcW w:w="1494" w:type="pct"/>
          </w:tcPr>
          <w:p w14:paraId="5C52C3D1" w14:textId="77777777" w:rsidR="00B04969" w:rsidRPr="007F32E5" w:rsidRDefault="00B04969"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 xml:space="preserve">National Institute of Standards and Technology – </w:t>
            </w:r>
            <w:hyperlink r:id="rId41" w:history="1">
              <w:r w:rsidRPr="00463473">
                <w:rPr>
                  <w:rStyle w:val="Hyperlink"/>
                  <w:rFonts w:ascii="Arial" w:hAnsi="Arial" w:cs="Arial"/>
                </w:rPr>
                <w:t>Cybersecurity Framework</w:t>
              </w:r>
            </w:hyperlink>
          </w:p>
          <w:p w14:paraId="5751CFA7" w14:textId="371B864C" w:rsidR="00C43A39" w:rsidRPr="007F32E5" w:rsidRDefault="00C43A39" w:rsidP="007F32E5">
            <w:pPr>
              <w:pStyle w:val="ListParagraph"/>
              <w:spacing w:after="240"/>
              <w:ind w:left="340"/>
              <w:contextualSpacing w:val="0"/>
              <w:rPr>
                <w:rFonts w:ascii="Arial" w:hAnsi="Arial" w:cs="Arial"/>
                <w:i/>
                <w:iCs/>
              </w:rPr>
            </w:pPr>
            <w:r w:rsidRPr="007F32E5">
              <w:rPr>
                <w:rStyle w:val="Hyperlink"/>
                <w:rFonts w:ascii="Arial" w:hAnsi="Arial" w:cs="Arial"/>
                <w:i/>
                <w:iCs/>
                <w:color w:val="auto"/>
                <w:sz w:val="22"/>
                <w:szCs w:val="22"/>
                <w:u w:val="none"/>
              </w:rPr>
              <w:lastRenderedPageBreak/>
              <w:t xml:space="preserve">Provides a framework to </w:t>
            </w:r>
            <w:r w:rsidR="000E5D47" w:rsidRPr="007F32E5">
              <w:rPr>
                <w:rStyle w:val="Hyperlink"/>
                <w:rFonts w:ascii="Arial" w:hAnsi="Arial" w:cs="Arial"/>
                <w:i/>
                <w:iCs/>
                <w:color w:val="auto"/>
                <w:sz w:val="22"/>
                <w:szCs w:val="22"/>
                <w:u w:val="none"/>
              </w:rPr>
              <w:t>protect critical infrastructure from cyber risks.</w:t>
            </w:r>
          </w:p>
        </w:tc>
        <w:tc>
          <w:tcPr>
            <w:tcW w:w="1145" w:type="pct"/>
          </w:tcPr>
          <w:p w14:paraId="78981185" w14:textId="77777777" w:rsidR="00B04969" w:rsidRPr="00463473" w:rsidRDefault="00B04969" w:rsidP="00B75F78">
            <w:pPr>
              <w:pStyle w:val="ListParagraph"/>
              <w:numPr>
                <w:ilvl w:val="0"/>
                <w:numId w:val="6"/>
              </w:numPr>
              <w:spacing w:after="240"/>
              <w:contextualSpacing w:val="0"/>
              <w:rPr>
                <w:rFonts w:ascii="Arial" w:hAnsi="Arial" w:cs="Arial"/>
              </w:rPr>
            </w:pPr>
            <w:r w:rsidRPr="00463473">
              <w:rPr>
                <w:rFonts w:ascii="Arial" w:hAnsi="Arial" w:cs="Arial"/>
                <w:color w:val="000000" w:themeColor="text1"/>
              </w:rPr>
              <w:lastRenderedPageBreak/>
              <w:t xml:space="preserve">Cybersecurity plan </w:t>
            </w:r>
          </w:p>
        </w:tc>
      </w:tr>
      <w:tr w:rsidR="003C3FE1" w:rsidRPr="00463473" w14:paraId="22723622" w14:textId="77777777" w:rsidTr="007F32E5">
        <w:trPr>
          <w:trHeight w:val="265"/>
        </w:trPr>
        <w:tc>
          <w:tcPr>
            <w:tcW w:w="2361" w:type="pct"/>
          </w:tcPr>
          <w:p w14:paraId="795851EC" w14:textId="77777777" w:rsidR="00374458" w:rsidRPr="00463473" w:rsidRDefault="00374458" w:rsidP="00374458">
            <w:pPr>
              <w:pStyle w:val="ListParagraph"/>
              <w:numPr>
                <w:ilvl w:val="0"/>
                <w:numId w:val="34"/>
              </w:numPr>
              <w:spacing w:after="240"/>
              <w:contextualSpacing w:val="0"/>
              <w:rPr>
                <w:rFonts w:ascii="Arial" w:hAnsi="Arial" w:cs="Arial"/>
              </w:rPr>
            </w:pPr>
            <w:r w:rsidRPr="00463473">
              <w:rPr>
                <w:rFonts w:ascii="Arial" w:hAnsi="Arial" w:cs="Arial"/>
                <w:color w:val="000000"/>
              </w:rPr>
              <w:t>Maintain interoperable information systems and technology capabilities (e.g. data standards, quality control), adequate to support clinical trial conduct.</w:t>
            </w:r>
          </w:p>
        </w:tc>
        <w:tc>
          <w:tcPr>
            <w:tcW w:w="1494" w:type="pct"/>
          </w:tcPr>
          <w:p w14:paraId="4C4BD487" w14:textId="6D176CF0" w:rsidR="00374458" w:rsidRDefault="00374458" w:rsidP="00374458">
            <w:pPr>
              <w:pStyle w:val="ListParagraph"/>
              <w:numPr>
                <w:ilvl w:val="0"/>
                <w:numId w:val="7"/>
              </w:numPr>
              <w:spacing w:after="240"/>
              <w:contextualSpacing w:val="0"/>
              <w:rPr>
                <w:rFonts w:ascii="Arial" w:hAnsi="Arial" w:cs="Arial"/>
                <w:color w:val="000000" w:themeColor="text1"/>
              </w:rPr>
            </w:pPr>
            <w:r w:rsidRPr="00463473">
              <w:rPr>
                <w:rFonts w:ascii="Arial" w:hAnsi="Arial" w:cs="Arial"/>
                <w:color w:val="000000" w:themeColor="text1"/>
              </w:rPr>
              <w:t>21 CFR Part 11</w:t>
            </w:r>
          </w:p>
          <w:p w14:paraId="36BB199E" w14:textId="604B54D8" w:rsidR="00D3354A" w:rsidRPr="007F32E5" w:rsidRDefault="00D3354A" w:rsidP="007F32E5">
            <w:pPr>
              <w:pStyle w:val="ListParagraph"/>
              <w:spacing w:after="240"/>
              <w:ind w:left="340"/>
              <w:contextualSpacing w:val="0"/>
              <w:rPr>
                <w:rFonts w:ascii="Arial" w:hAnsi="Arial" w:cs="Arial"/>
                <w:i/>
                <w:iCs/>
                <w:color w:val="000000" w:themeColor="text1"/>
                <w:sz w:val="22"/>
                <w:szCs w:val="22"/>
              </w:rPr>
            </w:pPr>
            <w:r w:rsidRPr="007F32E5">
              <w:rPr>
                <w:rFonts w:ascii="Arial" w:hAnsi="Arial" w:cs="Arial"/>
                <w:i/>
                <w:iCs/>
                <w:color w:val="000000" w:themeColor="text1"/>
                <w:sz w:val="22"/>
                <w:szCs w:val="22"/>
              </w:rPr>
              <w:t>Describes FDA regulations for electronic records and signatures.</w:t>
            </w:r>
          </w:p>
          <w:p w14:paraId="130008DA" w14:textId="77777777" w:rsidR="00374458" w:rsidRPr="007F32E5" w:rsidRDefault="00374458" w:rsidP="00374458">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 xml:space="preserve">FDA </w:t>
            </w:r>
            <w:r w:rsidR="007171C3" w:rsidRPr="00463473">
              <w:rPr>
                <w:rFonts w:ascii="Arial" w:hAnsi="Arial" w:cs="Arial"/>
              </w:rPr>
              <w:t xml:space="preserve">– </w:t>
            </w:r>
            <w:hyperlink r:id="rId42" w:history="1">
              <w:r w:rsidRPr="00463473">
                <w:rPr>
                  <w:rStyle w:val="Hyperlink"/>
                  <w:rFonts w:ascii="Arial" w:hAnsi="Arial" w:cs="Arial"/>
                </w:rPr>
                <w:t>Guidance for Industry: Electronic Source Data in Clinical Investigations</w:t>
              </w:r>
            </w:hyperlink>
          </w:p>
          <w:p w14:paraId="14251A62" w14:textId="5A6F9BC5" w:rsidR="00D3354A" w:rsidRPr="007F32E5" w:rsidRDefault="00D3354A" w:rsidP="007F32E5">
            <w:pPr>
              <w:pStyle w:val="ListParagraph"/>
              <w:spacing w:after="240"/>
              <w:ind w:left="340"/>
              <w:contextualSpacing w:val="0"/>
              <w:rPr>
                <w:rFonts w:ascii="Arial" w:hAnsi="Arial" w:cs="Arial"/>
                <w:i/>
                <w:iCs/>
              </w:rPr>
            </w:pPr>
            <w:r w:rsidRPr="007F32E5">
              <w:rPr>
                <w:rFonts w:ascii="Arial" w:hAnsi="Arial" w:cs="Arial"/>
                <w:i/>
                <w:iCs/>
                <w:sz w:val="22"/>
                <w:szCs w:val="22"/>
              </w:rPr>
              <w:t>Provides guidance on the capture, review, and retention of electronic source data.</w:t>
            </w:r>
          </w:p>
        </w:tc>
        <w:tc>
          <w:tcPr>
            <w:tcW w:w="1145" w:type="pct"/>
          </w:tcPr>
          <w:p w14:paraId="6E71E52F" w14:textId="77777777" w:rsidR="00374458" w:rsidRPr="00463473" w:rsidRDefault="00374458" w:rsidP="00374458">
            <w:pPr>
              <w:pStyle w:val="ListParagraph"/>
              <w:numPr>
                <w:ilvl w:val="0"/>
                <w:numId w:val="7"/>
              </w:numPr>
              <w:spacing w:after="240"/>
              <w:contextualSpacing w:val="0"/>
              <w:rPr>
                <w:rFonts w:ascii="Arial" w:hAnsi="Arial" w:cs="Arial"/>
                <w:color w:val="000000" w:themeColor="text1"/>
              </w:rPr>
            </w:pPr>
            <w:r w:rsidRPr="00463473">
              <w:rPr>
                <w:rFonts w:ascii="Arial" w:hAnsi="Arial" w:cs="Arial"/>
                <w:color w:val="000000" w:themeColor="text1"/>
              </w:rPr>
              <w:t>Contractor or on-site IT department</w:t>
            </w:r>
          </w:p>
        </w:tc>
      </w:tr>
      <w:tr w:rsidR="003C3FE1" w:rsidRPr="00463473" w14:paraId="607B44A2" w14:textId="77777777" w:rsidTr="007F32E5">
        <w:trPr>
          <w:trHeight w:val="265"/>
        </w:trPr>
        <w:tc>
          <w:tcPr>
            <w:tcW w:w="2361" w:type="pct"/>
          </w:tcPr>
          <w:p w14:paraId="12938C26" w14:textId="77777777" w:rsidR="00B04969" w:rsidRPr="00463473" w:rsidRDefault="00374458" w:rsidP="00B04969">
            <w:pPr>
              <w:pStyle w:val="ListParagraph"/>
              <w:numPr>
                <w:ilvl w:val="0"/>
                <w:numId w:val="34"/>
              </w:numPr>
              <w:spacing w:after="240"/>
              <w:contextualSpacing w:val="0"/>
              <w:rPr>
                <w:rFonts w:ascii="Arial" w:hAnsi="Arial" w:cs="Arial"/>
              </w:rPr>
            </w:pPr>
            <w:r w:rsidRPr="00463473">
              <w:rPr>
                <w:rFonts w:ascii="Arial" w:hAnsi="Arial" w:cs="Arial"/>
                <w:color w:val="000000"/>
              </w:rPr>
              <w:t>Initiate study (e.g., execute a contract) in a prompt manner.</w:t>
            </w:r>
          </w:p>
        </w:tc>
        <w:tc>
          <w:tcPr>
            <w:tcW w:w="1494" w:type="pct"/>
          </w:tcPr>
          <w:p w14:paraId="41744075" w14:textId="6B8DB35D" w:rsidR="00B04969" w:rsidRDefault="00B04969" w:rsidP="00B04969">
            <w:pPr>
              <w:pStyle w:val="ListParagraph"/>
              <w:numPr>
                <w:ilvl w:val="0"/>
                <w:numId w:val="33"/>
              </w:numPr>
              <w:spacing w:after="240"/>
              <w:contextualSpacing w:val="0"/>
              <w:rPr>
                <w:rFonts w:ascii="Arial" w:hAnsi="Arial" w:cs="Arial"/>
              </w:rPr>
            </w:pPr>
            <w:r w:rsidRPr="00463473">
              <w:rPr>
                <w:rFonts w:ascii="Arial" w:hAnsi="Arial" w:cs="Arial"/>
              </w:rPr>
              <w:t xml:space="preserve">CTTI </w:t>
            </w:r>
            <w:r w:rsidR="007171C3" w:rsidRPr="00463473">
              <w:rPr>
                <w:rFonts w:ascii="Arial" w:hAnsi="Arial" w:cs="Arial"/>
              </w:rPr>
              <w:t>–</w:t>
            </w:r>
            <w:r w:rsidRPr="00463473">
              <w:rPr>
                <w:rFonts w:ascii="Arial" w:hAnsi="Arial" w:cs="Arial"/>
              </w:rPr>
              <w:t xml:space="preserve"> </w:t>
            </w:r>
            <w:hyperlink r:id="rId43" w:history="1">
              <w:r w:rsidRPr="00463473">
                <w:rPr>
                  <w:rStyle w:val="Hyperlink"/>
                  <w:rFonts w:ascii="Arial" w:hAnsi="Arial" w:cs="Arial"/>
                </w:rPr>
                <w:t>Recommendations for Strengthening the Investigator Site Community</w:t>
              </w:r>
            </w:hyperlink>
            <w:r w:rsidR="00701831" w:rsidRPr="00463473">
              <w:rPr>
                <w:rStyle w:val="Hyperlink"/>
                <w:rFonts w:ascii="Arial" w:hAnsi="Arial" w:cs="Arial"/>
              </w:rPr>
              <w:t xml:space="preserve">: </w:t>
            </w:r>
            <w:r w:rsidR="00701831" w:rsidRPr="00463473">
              <w:rPr>
                <w:rFonts w:ascii="Arial" w:hAnsi="Arial" w:cs="Arial"/>
                <w:color w:val="0563C1" w:themeColor="hyperlink"/>
                <w:u w:val="single"/>
              </w:rPr>
              <w:t>III. Recommendations for Site Budget and Contract Negotiations</w:t>
            </w:r>
            <w:r w:rsidRPr="00463473">
              <w:rPr>
                <w:rFonts w:ascii="Arial" w:hAnsi="Arial" w:cs="Arial"/>
              </w:rPr>
              <w:t xml:space="preserve"> </w:t>
            </w:r>
          </w:p>
          <w:p w14:paraId="3626EA2D" w14:textId="20D1DA60" w:rsidR="00E01200" w:rsidRPr="007F32E5" w:rsidRDefault="00E01200" w:rsidP="007F32E5">
            <w:pPr>
              <w:pStyle w:val="ListParagraph"/>
              <w:spacing w:after="240"/>
              <w:ind w:left="340"/>
              <w:contextualSpacing w:val="0"/>
              <w:rPr>
                <w:rFonts w:ascii="Arial" w:hAnsi="Arial" w:cs="Arial"/>
                <w:i/>
                <w:iCs/>
                <w:sz w:val="22"/>
                <w:szCs w:val="22"/>
              </w:rPr>
            </w:pPr>
            <w:r w:rsidRPr="007F32E5">
              <w:rPr>
                <w:rFonts w:ascii="Arial" w:hAnsi="Arial" w:cs="Arial"/>
                <w:i/>
                <w:iCs/>
                <w:sz w:val="22"/>
                <w:szCs w:val="22"/>
              </w:rPr>
              <w:t>Provides recommendations on budget development and contract negotiations for sponsors and trial sites.</w:t>
            </w:r>
          </w:p>
          <w:p w14:paraId="72B7BF2D" w14:textId="77777777" w:rsidR="00B04969" w:rsidRPr="007F32E5" w:rsidRDefault="00B04969"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 xml:space="preserve">ICH E6(R2): Guideline for Good Clinical Practice </w:t>
            </w:r>
            <w:r w:rsidR="007171C3" w:rsidRPr="00463473">
              <w:rPr>
                <w:rFonts w:ascii="Arial" w:hAnsi="Arial" w:cs="Arial"/>
              </w:rPr>
              <w:t xml:space="preserve">– </w:t>
            </w:r>
            <w:hyperlink r:id="rId44" w:history="1">
              <w:r w:rsidRPr="00463473">
                <w:rPr>
                  <w:rStyle w:val="Hyperlink"/>
                  <w:rFonts w:ascii="Arial" w:hAnsi="Arial" w:cs="Arial"/>
                </w:rPr>
                <w:t>Section 8: Essential Documents for the Conduct of a Clinical Trial</w:t>
              </w:r>
            </w:hyperlink>
          </w:p>
          <w:p w14:paraId="625473D4" w14:textId="77777777" w:rsidR="00A72DD2" w:rsidRDefault="00E01200" w:rsidP="00A72DD2">
            <w:pPr>
              <w:pStyle w:val="ListParagraph"/>
              <w:spacing w:after="240"/>
              <w:ind w:left="340"/>
              <w:contextualSpacing w:val="0"/>
              <w:rPr>
                <w:rFonts w:ascii="Arial" w:hAnsi="Arial" w:cs="Arial"/>
                <w:i/>
                <w:iCs/>
                <w:sz w:val="22"/>
                <w:szCs w:val="22"/>
              </w:rPr>
            </w:pPr>
            <w:r w:rsidRPr="0026096E">
              <w:rPr>
                <w:rFonts w:ascii="Arial" w:hAnsi="Arial" w:cs="Arial"/>
                <w:i/>
                <w:iCs/>
                <w:sz w:val="22"/>
                <w:szCs w:val="22"/>
              </w:rPr>
              <w:lastRenderedPageBreak/>
              <w:t>Describes the documents essential to good clinical practice within clinical trials.</w:t>
            </w:r>
          </w:p>
          <w:p w14:paraId="6E105CD6" w14:textId="2D217289" w:rsidR="00A72DD2" w:rsidRDefault="00A72DD2" w:rsidP="00A72DD2">
            <w:pPr>
              <w:pStyle w:val="ListParagraph"/>
              <w:numPr>
                <w:ilvl w:val="0"/>
                <w:numId w:val="7"/>
              </w:numPr>
              <w:spacing w:after="240"/>
              <w:rPr>
                <w:rFonts w:ascii="Arial" w:hAnsi="Arial" w:cs="Arial"/>
              </w:rPr>
            </w:pPr>
            <w:r>
              <w:rPr>
                <w:rFonts w:ascii="Arial" w:hAnsi="Arial" w:cs="Arial"/>
              </w:rPr>
              <w:t xml:space="preserve">Accelerated Research Agreements – </w:t>
            </w:r>
            <w:hyperlink r:id="rId45" w:history="1">
              <w:r w:rsidRPr="00A72DD2">
                <w:rPr>
                  <w:rStyle w:val="Hyperlink"/>
                  <w:rFonts w:ascii="Arial" w:hAnsi="Arial" w:cs="Arial"/>
                </w:rPr>
                <w:t>Accelerated Research Agreements Initiative</w:t>
              </w:r>
            </w:hyperlink>
          </w:p>
          <w:p w14:paraId="7733AD8F" w14:textId="77777777" w:rsidR="00A72DD2" w:rsidRDefault="00A72DD2" w:rsidP="007F32E5">
            <w:pPr>
              <w:pStyle w:val="ListParagraph"/>
              <w:spacing w:after="240"/>
              <w:ind w:left="360"/>
              <w:rPr>
                <w:rFonts w:ascii="Arial" w:hAnsi="Arial" w:cs="Arial"/>
              </w:rPr>
            </w:pPr>
          </w:p>
          <w:p w14:paraId="23D99A41" w14:textId="5A8FFC81" w:rsidR="00A72DD2" w:rsidRPr="00A72DD2" w:rsidRDefault="00A72DD2" w:rsidP="00A72DD2">
            <w:pPr>
              <w:pStyle w:val="ListParagraph"/>
              <w:spacing w:after="240"/>
              <w:ind w:left="340"/>
              <w:contextualSpacing w:val="0"/>
              <w:rPr>
                <w:rFonts w:ascii="Arial" w:hAnsi="Arial" w:cs="Arial"/>
                <w:i/>
                <w:iCs/>
                <w:sz w:val="22"/>
                <w:szCs w:val="22"/>
              </w:rPr>
            </w:pPr>
            <w:r w:rsidRPr="00A72DD2">
              <w:rPr>
                <w:rFonts w:ascii="Arial" w:hAnsi="Arial" w:cs="Arial"/>
                <w:i/>
                <w:iCs/>
                <w:sz w:val="22"/>
                <w:szCs w:val="22"/>
              </w:rPr>
              <w:t xml:space="preserve">Provides </w:t>
            </w:r>
            <w:r>
              <w:rPr>
                <w:rFonts w:ascii="Arial" w:hAnsi="Arial" w:cs="Arial"/>
                <w:i/>
                <w:iCs/>
                <w:sz w:val="22"/>
                <w:szCs w:val="22"/>
              </w:rPr>
              <w:t xml:space="preserve">broadly acceptable </w:t>
            </w:r>
            <w:r w:rsidRPr="00A72DD2">
              <w:rPr>
                <w:rFonts w:ascii="Arial" w:hAnsi="Arial" w:cs="Arial"/>
                <w:i/>
                <w:iCs/>
                <w:sz w:val="22"/>
                <w:szCs w:val="22"/>
              </w:rPr>
              <w:t xml:space="preserve">templates for agreements </w:t>
            </w:r>
            <w:r>
              <w:rPr>
                <w:rFonts w:ascii="Arial" w:hAnsi="Arial" w:cs="Arial"/>
                <w:i/>
                <w:iCs/>
                <w:sz w:val="22"/>
                <w:szCs w:val="22"/>
              </w:rPr>
              <w:t>that</w:t>
            </w:r>
            <w:r w:rsidRPr="00A72DD2">
              <w:rPr>
                <w:rFonts w:ascii="Arial" w:hAnsi="Arial" w:cs="Arial"/>
                <w:i/>
                <w:iCs/>
                <w:sz w:val="22"/>
                <w:szCs w:val="22"/>
              </w:rPr>
              <w:t xml:space="preserve"> may accelerate study initiation</w:t>
            </w:r>
            <w:r>
              <w:rPr>
                <w:rFonts w:ascii="Arial" w:hAnsi="Arial" w:cs="Arial"/>
                <w:i/>
                <w:iCs/>
                <w:sz w:val="22"/>
                <w:szCs w:val="22"/>
              </w:rPr>
              <w:t>.</w:t>
            </w:r>
          </w:p>
        </w:tc>
        <w:tc>
          <w:tcPr>
            <w:tcW w:w="1145" w:type="pct"/>
          </w:tcPr>
          <w:p w14:paraId="6DFF699B" w14:textId="77777777" w:rsidR="00B04969" w:rsidRPr="00463473" w:rsidRDefault="00B04969" w:rsidP="00B75F78">
            <w:pPr>
              <w:pStyle w:val="ListParagraph"/>
              <w:numPr>
                <w:ilvl w:val="0"/>
                <w:numId w:val="7"/>
              </w:numPr>
              <w:spacing w:after="240"/>
              <w:contextualSpacing w:val="0"/>
              <w:rPr>
                <w:rFonts w:ascii="Arial" w:hAnsi="Arial" w:cs="Arial"/>
              </w:rPr>
            </w:pPr>
            <w:r w:rsidRPr="00463473">
              <w:rPr>
                <w:rFonts w:ascii="Arial" w:hAnsi="Arial" w:cs="Arial"/>
                <w:color w:val="000000" w:themeColor="text1"/>
              </w:rPr>
              <w:lastRenderedPageBreak/>
              <w:t>Policies and procedures</w:t>
            </w:r>
          </w:p>
          <w:p w14:paraId="7A834FC6" w14:textId="77777777" w:rsidR="00B04969" w:rsidRPr="00463473" w:rsidRDefault="00B04969" w:rsidP="00B75F78">
            <w:pPr>
              <w:pStyle w:val="ListParagraph"/>
              <w:numPr>
                <w:ilvl w:val="0"/>
                <w:numId w:val="7"/>
              </w:numPr>
              <w:spacing w:after="240"/>
              <w:contextualSpacing w:val="0"/>
              <w:rPr>
                <w:rFonts w:ascii="Arial" w:hAnsi="Arial" w:cs="Arial"/>
              </w:rPr>
            </w:pPr>
            <w:r w:rsidRPr="00463473">
              <w:rPr>
                <w:rFonts w:ascii="Arial" w:hAnsi="Arial" w:cs="Arial"/>
                <w:color w:val="000000" w:themeColor="text1"/>
              </w:rPr>
              <w:t>Access to attorney</w:t>
            </w:r>
          </w:p>
          <w:p w14:paraId="1A98517F" w14:textId="77777777" w:rsidR="00B04969" w:rsidRPr="00463473" w:rsidRDefault="00B04969" w:rsidP="00B75F78">
            <w:pPr>
              <w:pStyle w:val="ListParagraph"/>
              <w:numPr>
                <w:ilvl w:val="0"/>
                <w:numId w:val="6"/>
              </w:numPr>
              <w:spacing w:after="240"/>
              <w:contextualSpacing w:val="0"/>
              <w:rPr>
                <w:rFonts w:ascii="Arial" w:hAnsi="Arial" w:cs="Arial"/>
              </w:rPr>
            </w:pPr>
            <w:r w:rsidRPr="00463473">
              <w:rPr>
                <w:rFonts w:ascii="Arial" w:hAnsi="Arial" w:cs="Arial"/>
                <w:color w:val="000000" w:themeColor="text1"/>
              </w:rPr>
              <w:t>Sign off protocol and timeline</w:t>
            </w:r>
          </w:p>
        </w:tc>
      </w:tr>
      <w:tr w:rsidR="003C3FE1" w:rsidRPr="00463473" w14:paraId="6BE6BE18" w14:textId="77777777" w:rsidTr="007F32E5">
        <w:trPr>
          <w:trHeight w:val="265"/>
        </w:trPr>
        <w:tc>
          <w:tcPr>
            <w:tcW w:w="2361" w:type="pct"/>
          </w:tcPr>
          <w:p w14:paraId="7404F056" w14:textId="77777777" w:rsidR="00374458" w:rsidRPr="00463473" w:rsidRDefault="00205724" w:rsidP="00B04969">
            <w:pPr>
              <w:pStyle w:val="ListParagraph"/>
              <w:numPr>
                <w:ilvl w:val="0"/>
                <w:numId w:val="34"/>
              </w:numPr>
              <w:spacing w:after="240"/>
              <w:contextualSpacing w:val="0"/>
              <w:rPr>
                <w:rFonts w:ascii="Arial" w:hAnsi="Arial" w:cs="Arial"/>
              </w:rPr>
            </w:pPr>
            <w:r w:rsidRPr="00463473">
              <w:rPr>
                <w:rFonts w:ascii="Arial" w:hAnsi="Arial" w:cs="Arial"/>
                <w:color w:val="000000"/>
              </w:rPr>
              <w:t>Ensure sufficient processes for hiring and supporting diverse staff to fulfill the roles and functions needed to conduct a clinical trial (e.g., Principal/sub investigators, clinical research associates, research nurses, data managers, and study coordinators).</w:t>
            </w:r>
          </w:p>
        </w:tc>
        <w:tc>
          <w:tcPr>
            <w:tcW w:w="1494" w:type="pct"/>
          </w:tcPr>
          <w:p w14:paraId="7C850C3F" w14:textId="38A497CC" w:rsidR="00BD085C" w:rsidRPr="007F32E5" w:rsidRDefault="00BD085C"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 xml:space="preserve">ACRP – </w:t>
            </w:r>
            <w:hyperlink r:id="rId46" w:history="1">
              <w:r w:rsidRPr="00463473">
                <w:rPr>
                  <w:rStyle w:val="Hyperlink"/>
                  <w:rFonts w:ascii="Arial" w:hAnsi="Arial" w:cs="Arial"/>
                </w:rPr>
                <w:t>Hiring Guidelines for Entry Level Clinical Research Coordinators</w:t>
              </w:r>
            </w:hyperlink>
          </w:p>
          <w:p w14:paraId="1D60424E" w14:textId="7AB9BCFF" w:rsidR="00E01200" w:rsidRPr="007F32E5" w:rsidRDefault="00E01200" w:rsidP="007F32E5">
            <w:pPr>
              <w:pStyle w:val="ListParagraph"/>
              <w:spacing w:after="240"/>
              <w:ind w:left="340"/>
              <w:contextualSpacing w:val="0"/>
              <w:rPr>
                <w:rFonts w:ascii="Arial" w:hAnsi="Arial" w:cs="Arial"/>
                <w:i/>
                <w:iCs/>
                <w:sz w:val="22"/>
                <w:szCs w:val="22"/>
              </w:rPr>
            </w:pPr>
            <w:r w:rsidRPr="007F32E5">
              <w:rPr>
                <w:rFonts w:ascii="Arial" w:hAnsi="Arial" w:cs="Arial"/>
                <w:i/>
                <w:iCs/>
                <w:sz w:val="22"/>
                <w:szCs w:val="22"/>
              </w:rPr>
              <w:t>Outlines competency-based guidelines for hiring entry level clinical research coordinators.</w:t>
            </w:r>
          </w:p>
          <w:p w14:paraId="38CA88F4" w14:textId="77777777" w:rsidR="00374458" w:rsidRPr="007F32E5" w:rsidRDefault="007171C3"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SCRS</w:t>
            </w:r>
            <w:r w:rsidR="00BD085C" w:rsidRPr="00463473">
              <w:rPr>
                <w:rFonts w:ascii="Arial" w:hAnsi="Arial" w:cs="Arial"/>
              </w:rPr>
              <w:t xml:space="preserve"> – </w:t>
            </w:r>
            <w:hyperlink r:id="rId47" w:history="1">
              <w:r w:rsidR="00BD085C" w:rsidRPr="00463473">
                <w:rPr>
                  <w:rStyle w:val="Hyperlink"/>
                  <w:rFonts w:ascii="Arial" w:hAnsi="Arial" w:cs="Arial"/>
                </w:rPr>
                <w:t>Diversity Site Assessment Tool</w:t>
              </w:r>
            </w:hyperlink>
          </w:p>
          <w:p w14:paraId="1733DA94" w14:textId="3F7A34BA" w:rsidR="00E01200" w:rsidRPr="007F32E5" w:rsidRDefault="00E01200" w:rsidP="007F32E5">
            <w:pPr>
              <w:pStyle w:val="ListParagraph"/>
              <w:spacing w:after="240"/>
              <w:ind w:left="340"/>
              <w:contextualSpacing w:val="0"/>
              <w:rPr>
                <w:rFonts w:ascii="Arial" w:hAnsi="Arial" w:cs="Arial"/>
                <w:i/>
                <w:iCs/>
                <w:sz w:val="22"/>
                <w:szCs w:val="22"/>
              </w:rPr>
            </w:pPr>
            <w:r>
              <w:rPr>
                <w:rStyle w:val="Hyperlink"/>
                <w:rFonts w:ascii="Arial" w:hAnsi="Arial" w:cs="Arial"/>
                <w:i/>
                <w:iCs/>
                <w:color w:val="auto"/>
                <w:sz w:val="22"/>
                <w:szCs w:val="22"/>
                <w:u w:val="none"/>
              </w:rPr>
              <w:t>E</w:t>
            </w:r>
            <w:r w:rsidRPr="0026096E">
              <w:rPr>
                <w:rStyle w:val="Hyperlink"/>
                <w:rFonts w:ascii="Arial" w:hAnsi="Arial" w:cs="Arial"/>
                <w:i/>
                <w:iCs/>
                <w:color w:val="auto"/>
                <w:sz w:val="22"/>
                <w:szCs w:val="22"/>
                <w:u w:val="none"/>
              </w:rPr>
              <w:t>valuate</w:t>
            </w:r>
            <w:r>
              <w:rPr>
                <w:rStyle w:val="Hyperlink"/>
                <w:rFonts w:ascii="Arial" w:hAnsi="Arial" w:cs="Arial"/>
                <w:i/>
                <w:iCs/>
                <w:color w:val="auto"/>
                <w:sz w:val="22"/>
                <w:szCs w:val="22"/>
                <w:u w:val="none"/>
              </w:rPr>
              <w:t>s</w:t>
            </w:r>
            <w:r w:rsidRPr="0026096E">
              <w:rPr>
                <w:rStyle w:val="Hyperlink"/>
                <w:rFonts w:ascii="Arial" w:hAnsi="Arial" w:cs="Arial"/>
                <w:i/>
                <w:iCs/>
                <w:color w:val="auto"/>
                <w:sz w:val="22"/>
                <w:szCs w:val="22"/>
                <w:u w:val="none"/>
              </w:rPr>
              <w:t xml:space="preserve"> capacity to accommodate needs of diverse trial participants</w:t>
            </w:r>
            <w:r>
              <w:rPr>
                <w:rStyle w:val="Hyperlink"/>
                <w:rFonts w:ascii="Arial" w:hAnsi="Arial" w:cs="Arial"/>
                <w:i/>
                <w:iCs/>
                <w:color w:val="auto"/>
                <w:sz w:val="22"/>
                <w:szCs w:val="22"/>
                <w:u w:val="none"/>
              </w:rPr>
              <w:t xml:space="preserve"> via self-assessment tool</w:t>
            </w:r>
            <w:r w:rsidRPr="0026096E">
              <w:rPr>
                <w:rStyle w:val="Hyperlink"/>
                <w:rFonts w:ascii="Arial" w:hAnsi="Arial" w:cs="Arial"/>
                <w:i/>
                <w:iCs/>
                <w:color w:val="auto"/>
                <w:sz w:val="22"/>
                <w:szCs w:val="22"/>
                <w:u w:val="none"/>
              </w:rPr>
              <w:t>.</w:t>
            </w:r>
          </w:p>
        </w:tc>
        <w:tc>
          <w:tcPr>
            <w:tcW w:w="1145" w:type="pct"/>
          </w:tcPr>
          <w:p w14:paraId="3B5525D3" w14:textId="77777777" w:rsidR="00BD085C" w:rsidRPr="00463473" w:rsidRDefault="00BD085C" w:rsidP="00BD085C">
            <w:pPr>
              <w:pStyle w:val="ListParagraph"/>
              <w:numPr>
                <w:ilvl w:val="0"/>
                <w:numId w:val="7"/>
              </w:numPr>
              <w:spacing w:after="240"/>
              <w:contextualSpacing w:val="0"/>
              <w:rPr>
                <w:rFonts w:ascii="Arial" w:hAnsi="Arial" w:cs="Arial"/>
              </w:rPr>
            </w:pPr>
            <w:r w:rsidRPr="00463473">
              <w:rPr>
                <w:rFonts w:ascii="Arial" w:hAnsi="Arial" w:cs="Arial"/>
              </w:rPr>
              <w:t>Documentation of study roles and responsibilities</w:t>
            </w:r>
          </w:p>
          <w:p w14:paraId="4C98E31F" w14:textId="77777777" w:rsidR="00BD085C" w:rsidRPr="00463473" w:rsidRDefault="00BD085C" w:rsidP="00BD085C">
            <w:pPr>
              <w:pStyle w:val="ListParagraph"/>
              <w:numPr>
                <w:ilvl w:val="0"/>
                <w:numId w:val="7"/>
              </w:numPr>
              <w:spacing w:after="240"/>
              <w:contextualSpacing w:val="0"/>
              <w:rPr>
                <w:rFonts w:ascii="Arial" w:hAnsi="Arial" w:cs="Arial"/>
                <w:color w:val="000000" w:themeColor="text1"/>
              </w:rPr>
            </w:pPr>
            <w:r w:rsidRPr="00463473">
              <w:rPr>
                <w:rFonts w:ascii="Arial" w:hAnsi="Arial" w:cs="Arial"/>
              </w:rPr>
              <w:t>Job descriptions</w:t>
            </w:r>
          </w:p>
          <w:p w14:paraId="204E0371" w14:textId="77777777" w:rsidR="00BD085C" w:rsidRPr="00463473" w:rsidRDefault="00BD085C" w:rsidP="00BD085C">
            <w:pPr>
              <w:pStyle w:val="ListParagraph"/>
              <w:numPr>
                <w:ilvl w:val="0"/>
                <w:numId w:val="7"/>
              </w:numPr>
              <w:spacing w:after="240"/>
              <w:contextualSpacing w:val="0"/>
              <w:rPr>
                <w:rFonts w:ascii="Arial" w:hAnsi="Arial" w:cs="Arial"/>
                <w:color w:val="000000" w:themeColor="text1"/>
              </w:rPr>
            </w:pPr>
            <w:r w:rsidRPr="00463473">
              <w:rPr>
                <w:rFonts w:ascii="Arial" w:hAnsi="Arial" w:cs="Arial"/>
              </w:rPr>
              <w:t>Hiring timeline and procedures</w:t>
            </w:r>
          </w:p>
        </w:tc>
      </w:tr>
      <w:tr w:rsidR="003C3FE1" w:rsidRPr="00463473" w14:paraId="56A11C7B" w14:textId="77777777" w:rsidTr="007F32E5">
        <w:trPr>
          <w:trHeight w:val="265"/>
        </w:trPr>
        <w:tc>
          <w:tcPr>
            <w:tcW w:w="2361" w:type="pct"/>
          </w:tcPr>
          <w:p w14:paraId="0E1799D4" w14:textId="77777777" w:rsidR="00B04969" w:rsidRPr="00463473" w:rsidRDefault="00205724" w:rsidP="00B04969">
            <w:pPr>
              <w:pStyle w:val="ListParagraph"/>
              <w:numPr>
                <w:ilvl w:val="0"/>
                <w:numId w:val="34"/>
              </w:numPr>
              <w:spacing w:after="240"/>
              <w:contextualSpacing w:val="0"/>
              <w:rPr>
                <w:rFonts w:ascii="Arial" w:hAnsi="Arial" w:cs="Arial"/>
              </w:rPr>
            </w:pPr>
            <w:r w:rsidRPr="00463473">
              <w:rPr>
                <w:rFonts w:ascii="Arial" w:hAnsi="Arial" w:cs="Arial"/>
                <w:color w:val="000000"/>
              </w:rPr>
              <w:t>Identify and manage conflicts of interest, including complete financial disclosures for research team members, pursuant to national, state, local, and other applicable requirements and study protocol.</w:t>
            </w:r>
          </w:p>
        </w:tc>
        <w:tc>
          <w:tcPr>
            <w:tcW w:w="1494" w:type="pct"/>
          </w:tcPr>
          <w:p w14:paraId="3A751E47" w14:textId="68BE41E3" w:rsidR="008E4969" w:rsidRDefault="00B04969" w:rsidP="00B04969">
            <w:pPr>
              <w:pStyle w:val="ListParagraph"/>
              <w:numPr>
                <w:ilvl w:val="0"/>
                <w:numId w:val="33"/>
              </w:numPr>
              <w:spacing w:after="240"/>
              <w:contextualSpacing w:val="0"/>
              <w:rPr>
                <w:rFonts w:ascii="Arial" w:hAnsi="Arial" w:cs="Arial"/>
              </w:rPr>
            </w:pPr>
            <w:r w:rsidRPr="00463473">
              <w:rPr>
                <w:rFonts w:ascii="Arial" w:hAnsi="Arial" w:cs="Arial"/>
              </w:rPr>
              <w:t xml:space="preserve">21 CFR 54 </w:t>
            </w:r>
          </w:p>
          <w:p w14:paraId="65F2918E" w14:textId="6363B8B0" w:rsidR="00E01200" w:rsidRPr="007F32E5" w:rsidRDefault="005E3334" w:rsidP="007F32E5">
            <w:pPr>
              <w:pStyle w:val="ListParagraph"/>
              <w:spacing w:after="240"/>
              <w:ind w:left="340"/>
              <w:contextualSpacing w:val="0"/>
              <w:rPr>
                <w:rFonts w:ascii="Arial" w:hAnsi="Arial" w:cs="Arial"/>
                <w:i/>
                <w:iCs/>
                <w:sz w:val="22"/>
                <w:szCs w:val="22"/>
              </w:rPr>
            </w:pPr>
            <w:r>
              <w:rPr>
                <w:rStyle w:val="Hyperlink"/>
                <w:rFonts w:ascii="Arial" w:hAnsi="Arial" w:cs="Arial"/>
                <w:i/>
                <w:iCs/>
                <w:color w:val="auto"/>
                <w:sz w:val="22"/>
                <w:szCs w:val="22"/>
                <w:u w:val="none"/>
              </w:rPr>
              <w:t>Describes regulations governing financial disclosures for clinical investigators</w:t>
            </w:r>
            <w:r w:rsidR="00E01200" w:rsidRPr="0026096E">
              <w:rPr>
                <w:rStyle w:val="Hyperlink"/>
                <w:rFonts w:ascii="Arial" w:hAnsi="Arial" w:cs="Arial"/>
                <w:i/>
                <w:iCs/>
                <w:color w:val="auto"/>
                <w:sz w:val="22"/>
                <w:szCs w:val="22"/>
                <w:u w:val="none"/>
              </w:rPr>
              <w:t>.</w:t>
            </w:r>
          </w:p>
          <w:p w14:paraId="2CA1723A" w14:textId="77777777" w:rsidR="00B04969" w:rsidRPr="007F32E5" w:rsidRDefault="00B04969" w:rsidP="00B04969">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lastRenderedPageBreak/>
              <w:t xml:space="preserve">FDA </w:t>
            </w:r>
            <w:r w:rsidR="007171C3" w:rsidRPr="00463473">
              <w:rPr>
                <w:rStyle w:val="Hyperlink"/>
                <w:rFonts w:ascii="Arial" w:hAnsi="Arial" w:cs="Arial"/>
                <w:color w:val="auto"/>
                <w:u w:val="none"/>
              </w:rPr>
              <w:t xml:space="preserve">– </w:t>
            </w:r>
            <w:hyperlink r:id="rId48" w:history="1">
              <w:r w:rsidRPr="00463473">
                <w:rPr>
                  <w:rStyle w:val="Hyperlink"/>
                  <w:rFonts w:ascii="Arial" w:hAnsi="Arial" w:cs="Arial"/>
                </w:rPr>
                <w:t>Guidance</w:t>
              </w:r>
              <w:r w:rsidR="005C18C2" w:rsidRPr="00463473">
                <w:rPr>
                  <w:rStyle w:val="Hyperlink"/>
                  <w:rFonts w:ascii="Arial" w:hAnsi="Arial" w:cs="Arial"/>
                </w:rPr>
                <w:t xml:space="preserve"> for Clinical Investigators, Industry and FDA Staff</w:t>
              </w:r>
              <w:r w:rsidRPr="00463473">
                <w:rPr>
                  <w:rStyle w:val="Hyperlink"/>
                  <w:rFonts w:ascii="Arial" w:hAnsi="Arial" w:cs="Arial"/>
                </w:rPr>
                <w:t>: Financial Disclosure by Clinical Investigators</w:t>
              </w:r>
            </w:hyperlink>
          </w:p>
          <w:p w14:paraId="3A174F7A" w14:textId="63FC8B47" w:rsidR="005E3334" w:rsidRPr="007F32E5" w:rsidRDefault="005E3334" w:rsidP="007F32E5">
            <w:pPr>
              <w:pStyle w:val="ListParagraph"/>
              <w:spacing w:after="240"/>
              <w:ind w:left="340"/>
              <w:contextualSpacing w:val="0"/>
              <w:rPr>
                <w:rFonts w:ascii="Arial" w:hAnsi="Arial" w:cs="Arial"/>
                <w:i/>
                <w:iCs/>
              </w:rPr>
            </w:pPr>
            <w:r w:rsidRPr="007F32E5">
              <w:rPr>
                <w:rFonts w:ascii="Arial" w:hAnsi="Arial" w:cs="Arial"/>
                <w:i/>
                <w:iCs/>
                <w:sz w:val="22"/>
                <w:szCs w:val="22"/>
              </w:rPr>
              <w:t>Outlines FDA guidance on regulatory compliance with financial disclosures.</w:t>
            </w:r>
          </w:p>
        </w:tc>
        <w:tc>
          <w:tcPr>
            <w:tcW w:w="1145" w:type="pct"/>
          </w:tcPr>
          <w:p w14:paraId="2B50D250" w14:textId="77777777" w:rsidR="00B04969" w:rsidRPr="00463473" w:rsidRDefault="00B04969" w:rsidP="00B75F78">
            <w:pPr>
              <w:pStyle w:val="ListParagraph"/>
              <w:numPr>
                <w:ilvl w:val="0"/>
                <w:numId w:val="7"/>
              </w:numPr>
              <w:spacing w:after="240"/>
              <w:contextualSpacing w:val="0"/>
              <w:rPr>
                <w:rFonts w:ascii="Arial" w:hAnsi="Arial" w:cs="Arial"/>
                <w:color w:val="000000" w:themeColor="text1"/>
              </w:rPr>
            </w:pPr>
            <w:r w:rsidRPr="00463473">
              <w:rPr>
                <w:rFonts w:ascii="Arial" w:hAnsi="Arial" w:cs="Arial"/>
                <w:color w:val="000000" w:themeColor="text1"/>
              </w:rPr>
              <w:lastRenderedPageBreak/>
              <w:t>Policies and procedures</w:t>
            </w:r>
          </w:p>
        </w:tc>
      </w:tr>
    </w:tbl>
    <w:p w14:paraId="24322E9E" w14:textId="77777777" w:rsidR="00B04969" w:rsidRPr="00463473" w:rsidRDefault="00B04969" w:rsidP="00B04969">
      <w:pPr>
        <w:spacing w:after="240"/>
        <w:rPr>
          <w:rFonts w:ascii="Arial" w:hAnsi="Arial" w:cs="Arial"/>
          <w:b/>
          <w:color w:val="000000" w:themeColor="text1"/>
        </w:rPr>
      </w:pPr>
    </w:p>
    <w:tbl>
      <w:tblPr>
        <w:tblStyle w:val="TableGrid"/>
        <w:tblW w:w="5000" w:type="pct"/>
        <w:tblLook w:val="04A0" w:firstRow="1" w:lastRow="0" w:firstColumn="1" w:lastColumn="0" w:noHBand="0" w:noVBand="1"/>
      </w:tblPr>
      <w:tblGrid>
        <w:gridCol w:w="5863"/>
        <w:gridCol w:w="4121"/>
        <w:gridCol w:w="2966"/>
      </w:tblGrid>
      <w:tr w:rsidR="00B04969" w:rsidRPr="00463473" w14:paraId="4F2B77A2" w14:textId="77777777" w:rsidTr="00B75F78">
        <w:trPr>
          <w:trHeight w:val="265"/>
        </w:trPr>
        <w:tc>
          <w:tcPr>
            <w:tcW w:w="5000" w:type="pct"/>
            <w:gridSpan w:val="3"/>
          </w:tcPr>
          <w:p w14:paraId="34332975" w14:textId="77B29010" w:rsidR="00B04969" w:rsidRPr="00463473" w:rsidRDefault="00B04969" w:rsidP="00B75F78">
            <w:pPr>
              <w:pStyle w:val="Heading2"/>
              <w:spacing w:after="240"/>
              <w:rPr>
                <w:rFonts w:ascii="Arial" w:hAnsi="Arial" w:cs="Arial"/>
                <w:b/>
                <w:bCs/>
                <w:color w:val="auto"/>
                <w:sz w:val="24"/>
                <w:szCs w:val="24"/>
              </w:rPr>
            </w:pPr>
            <w:bookmarkStart w:id="2" w:name="_Toc4507491"/>
            <w:r w:rsidRPr="00463473">
              <w:rPr>
                <w:rFonts w:ascii="Arial" w:hAnsi="Arial" w:cs="Arial"/>
                <w:b/>
                <w:bCs/>
                <w:color w:val="auto"/>
                <w:sz w:val="24"/>
                <w:szCs w:val="24"/>
              </w:rPr>
              <w:t>Domain 3: Study Management</w:t>
            </w:r>
            <w:bookmarkEnd w:id="2"/>
          </w:p>
          <w:p w14:paraId="29CA40FA" w14:textId="6A781AA3" w:rsidR="00B04969" w:rsidRPr="00463473" w:rsidRDefault="00B04969" w:rsidP="00B75F78">
            <w:pPr>
              <w:spacing w:after="240"/>
              <w:jc w:val="both"/>
              <w:rPr>
                <w:rFonts w:ascii="Arial" w:hAnsi="Arial" w:cs="Arial"/>
              </w:rPr>
            </w:pPr>
            <w:r w:rsidRPr="00463473">
              <w:rPr>
                <w:rFonts w:ascii="Arial" w:hAnsi="Arial" w:cs="Arial"/>
              </w:rPr>
              <w:t>Description: Managing clinical trial protocols requires dedicated personnel, resources, and tools to manage implementation and fulfillment of the study requirements at a site. Responsibilities may begin as early as the planning stage before the trial begins all the way through to final participant follow-up and subsequent dissemination of results.  Full compliance with the protocol and appropriate levels of oversight and monitoring during the trial are needed in order to ensure that safety is maintained throughout the study, integrity of the study is maintained and that there is accurate collection and reporting of data that leads to any results at its conclusion.</w:t>
            </w:r>
          </w:p>
        </w:tc>
      </w:tr>
      <w:tr w:rsidR="00B04969" w:rsidRPr="00463473" w14:paraId="65E06A6D" w14:textId="77777777" w:rsidTr="002634E8">
        <w:trPr>
          <w:trHeight w:val="215"/>
        </w:trPr>
        <w:tc>
          <w:tcPr>
            <w:tcW w:w="2264" w:type="pct"/>
          </w:tcPr>
          <w:p w14:paraId="51996043" w14:textId="3FDF9AD6" w:rsidR="00B04969" w:rsidRPr="00463473" w:rsidRDefault="00AD7631" w:rsidP="00B75F78">
            <w:pPr>
              <w:spacing w:after="240"/>
              <w:rPr>
                <w:rFonts w:ascii="Arial" w:hAnsi="Arial" w:cs="Arial"/>
                <w:b/>
                <w:bCs/>
              </w:rPr>
            </w:pPr>
            <w:r>
              <w:rPr>
                <w:rFonts w:ascii="Arial" w:hAnsi="Arial" w:cs="Arial"/>
                <w:b/>
                <w:bCs/>
              </w:rPr>
              <w:t>Site Readiness</w:t>
            </w:r>
            <w:r w:rsidRPr="00463473">
              <w:rPr>
                <w:rFonts w:ascii="Arial" w:hAnsi="Arial" w:cs="Arial"/>
                <w:b/>
                <w:bCs/>
              </w:rPr>
              <w:t xml:space="preserve"> </w:t>
            </w:r>
            <w:r w:rsidR="00E076B6" w:rsidRPr="00463473">
              <w:rPr>
                <w:rFonts w:ascii="Arial" w:hAnsi="Arial" w:cs="Arial"/>
                <w:b/>
                <w:bCs/>
              </w:rPr>
              <w:t>Practices</w:t>
            </w:r>
          </w:p>
        </w:tc>
        <w:tc>
          <w:tcPr>
            <w:tcW w:w="1591" w:type="pct"/>
          </w:tcPr>
          <w:p w14:paraId="040EBF16" w14:textId="0931C879" w:rsidR="00B04969" w:rsidRPr="00463473" w:rsidRDefault="00B04969" w:rsidP="00E076B6">
            <w:pPr>
              <w:spacing w:after="240"/>
              <w:rPr>
                <w:rFonts w:ascii="Arial" w:hAnsi="Arial" w:cs="Arial"/>
                <w:b/>
                <w:bCs/>
              </w:rPr>
            </w:pPr>
            <w:r w:rsidRPr="00463473">
              <w:rPr>
                <w:rFonts w:ascii="Arial" w:hAnsi="Arial" w:cs="Arial"/>
                <w:b/>
                <w:bCs/>
              </w:rPr>
              <w:t xml:space="preserve">Guidance and </w:t>
            </w:r>
            <w:r w:rsidR="00E076B6" w:rsidRPr="00463473">
              <w:rPr>
                <w:rFonts w:ascii="Arial" w:hAnsi="Arial" w:cs="Arial"/>
                <w:b/>
                <w:bCs/>
              </w:rPr>
              <w:t>Resources</w:t>
            </w:r>
          </w:p>
        </w:tc>
        <w:tc>
          <w:tcPr>
            <w:tcW w:w="1145" w:type="pct"/>
          </w:tcPr>
          <w:p w14:paraId="44C5732D" w14:textId="77777777" w:rsidR="00B04969" w:rsidRPr="00463473" w:rsidRDefault="00B04969" w:rsidP="00B75F78">
            <w:pPr>
              <w:spacing w:after="240"/>
              <w:rPr>
                <w:rFonts w:ascii="Arial" w:hAnsi="Arial" w:cs="Arial"/>
                <w:b/>
                <w:bCs/>
              </w:rPr>
            </w:pPr>
            <w:r w:rsidRPr="00463473">
              <w:rPr>
                <w:rFonts w:ascii="Arial" w:hAnsi="Arial" w:cs="Arial"/>
                <w:b/>
                <w:bCs/>
              </w:rPr>
              <w:t>Potential Documentation</w:t>
            </w:r>
          </w:p>
        </w:tc>
      </w:tr>
      <w:tr w:rsidR="00B04969" w:rsidRPr="00463473" w14:paraId="35427416" w14:textId="77777777" w:rsidTr="002634E8">
        <w:trPr>
          <w:trHeight w:val="206"/>
        </w:trPr>
        <w:tc>
          <w:tcPr>
            <w:tcW w:w="2264" w:type="pct"/>
          </w:tcPr>
          <w:p w14:paraId="6D5FB2B5" w14:textId="55E47590" w:rsidR="00B04969" w:rsidRPr="00463473" w:rsidRDefault="00205724" w:rsidP="00D865BC">
            <w:pPr>
              <w:pStyle w:val="ListParagraph"/>
              <w:numPr>
                <w:ilvl w:val="0"/>
                <w:numId w:val="17"/>
              </w:numPr>
              <w:spacing w:after="240"/>
              <w:contextualSpacing w:val="0"/>
              <w:rPr>
                <w:rFonts w:ascii="Arial" w:hAnsi="Arial" w:cs="Arial"/>
                <w:color w:val="000000" w:themeColor="text1"/>
              </w:rPr>
            </w:pPr>
            <w:r w:rsidRPr="00463473">
              <w:rPr>
                <w:rFonts w:ascii="Arial" w:hAnsi="Arial" w:cs="Arial"/>
                <w:color w:val="000000"/>
              </w:rPr>
              <w:t xml:space="preserve">Research team utilizes standard operating procedures/processes for the conduct of clinical </w:t>
            </w:r>
            <w:r w:rsidR="00D865BC" w:rsidRPr="00463473">
              <w:rPr>
                <w:rFonts w:ascii="Arial" w:hAnsi="Arial" w:cs="Arial"/>
                <w:color w:val="000000"/>
              </w:rPr>
              <w:t>trials</w:t>
            </w:r>
            <w:r w:rsidRPr="00463473">
              <w:rPr>
                <w:rFonts w:ascii="Arial" w:hAnsi="Arial" w:cs="Arial"/>
                <w:color w:val="000000"/>
              </w:rPr>
              <w:t xml:space="preserve"> pursuant to national, state, local, and other applicable requirements and study protocol.</w:t>
            </w:r>
          </w:p>
        </w:tc>
        <w:tc>
          <w:tcPr>
            <w:tcW w:w="1591" w:type="pct"/>
          </w:tcPr>
          <w:p w14:paraId="0B57C52A" w14:textId="0D9A64CB" w:rsidR="00B04969" w:rsidRPr="007F32E5" w:rsidRDefault="00B04969" w:rsidP="00B75F78">
            <w:pPr>
              <w:pStyle w:val="ListParagraph"/>
              <w:numPr>
                <w:ilvl w:val="0"/>
                <w:numId w:val="6"/>
              </w:numPr>
              <w:spacing w:after="240"/>
              <w:contextualSpacing w:val="0"/>
              <w:rPr>
                <w:rStyle w:val="Hyperlink"/>
                <w:rFonts w:ascii="Arial" w:hAnsi="Arial" w:cs="Arial"/>
                <w:color w:val="000000" w:themeColor="text1"/>
                <w:u w:val="none"/>
              </w:rPr>
            </w:pPr>
            <w:r w:rsidRPr="00463473">
              <w:rPr>
                <w:rFonts w:ascii="Arial" w:hAnsi="Arial" w:cs="Arial"/>
              </w:rPr>
              <w:t xml:space="preserve">FDA </w:t>
            </w:r>
            <w:r w:rsidR="007171C3" w:rsidRPr="00463473">
              <w:rPr>
                <w:rFonts w:ascii="Arial" w:hAnsi="Arial" w:cs="Arial"/>
              </w:rPr>
              <w:t xml:space="preserve">– </w:t>
            </w:r>
            <w:hyperlink r:id="rId49" w:history="1">
              <w:r w:rsidRPr="00463473">
                <w:rPr>
                  <w:rStyle w:val="Hyperlink"/>
                  <w:rFonts w:ascii="Arial" w:hAnsi="Arial" w:cs="Arial"/>
                </w:rPr>
                <w:t>Guidance</w:t>
              </w:r>
              <w:r w:rsidR="00D62DF8" w:rsidRPr="00463473">
                <w:rPr>
                  <w:rStyle w:val="Hyperlink"/>
                  <w:rFonts w:ascii="Arial" w:hAnsi="Arial" w:cs="Arial"/>
                </w:rPr>
                <w:t xml:space="preserve"> for Industry</w:t>
              </w:r>
              <w:r w:rsidRPr="00463473">
                <w:rPr>
                  <w:rStyle w:val="Hyperlink"/>
                  <w:rFonts w:ascii="Arial" w:hAnsi="Arial" w:cs="Arial"/>
                </w:rPr>
                <w:t>: Oversight of Clinical Investigations – A Risk-based Approach to Monitoring</w:t>
              </w:r>
            </w:hyperlink>
          </w:p>
          <w:p w14:paraId="77197401" w14:textId="2A96B528" w:rsidR="00CF1047" w:rsidRPr="007F32E5" w:rsidRDefault="00CF1047" w:rsidP="007F32E5">
            <w:pPr>
              <w:pStyle w:val="ListParagraph"/>
              <w:spacing w:after="240"/>
              <w:ind w:left="320"/>
              <w:contextualSpacing w:val="0"/>
              <w:rPr>
                <w:rFonts w:ascii="Arial" w:hAnsi="Arial" w:cs="Arial"/>
                <w:i/>
                <w:iCs/>
                <w:color w:val="000000" w:themeColor="text1"/>
                <w:sz w:val="22"/>
                <w:szCs w:val="22"/>
              </w:rPr>
            </w:pPr>
            <w:r w:rsidRPr="007F32E5">
              <w:rPr>
                <w:rFonts w:ascii="Arial" w:hAnsi="Arial" w:cs="Arial"/>
                <w:i/>
                <w:iCs/>
                <w:sz w:val="22"/>
                <w:szCs w:val="22"/>
              </w:rPr>
              <w:t>Outlines FDA guidance for developing risk-</w:t>
            </w:r>
            <w:r w:rsidRPr="007F32E5">
              <w:rPr>
                <w:rFonts w:ascii="Arial" w:hAnsi="Arial" w:cs="Arial"/>
                <w:i/>
                <w:iCs/>
                <w:color w:val="000000" w:themeColor="text1"/>
                <w:sz w:val="22"/>
                <w:szCs w:val="22"/>
              </w:rPr>
              <w:t>based monitoring strategies for clinical investigations.</w:t>
            </w:r>
          </w:p>
          <w:p w14:paraId="41339607" w14:textId="5259B877" w:rsidR="00B04969" w:rsidRPr="007F32E5" w:rsidRDefault="008E4969" w:rsidP="00B75F78">
            <w:pPr>
              <w:pStyle w:val="ListParagraph"/>
              <w:numPr>
                <w:ilvl w:val="0"/>
                <w:numId w:val="6"/>
              </w:numPr>
              <w:spacing w:after="240"/>
              <w:contextualSpacing w:val="0"/>
              <w:rPr>
                <w:rStyle w:val="Hyperlink"/>
                <w:rFonts w:ascii="Arial" w:hAnsi="Arial" w:cs="Arial"/>
                <w:color w:val="000000" w:themeColor="text1"/>
                <w:u w:val="none"/>
              </w:rPr>
            </w:pPr>
            <w:proofErr w:type="spellStart"/>
            <w:r w:rsidRPr="00463473">
              <w:rPr>
                <w:rFonts w:ascii="Arial" w:hAnsi="Arial" w:cs="Arial"/>
              </w:rPr>
              <w:lastRenderedPageBreak/>
              <w:t>TransCelerate</w:t>
            </w:r>
            <w:proofErr w:type="spellEnd"/>
            <w:r w:rsidRPr="00463473">
              <w:rPr>
                <w:rFonts w:ascii="Arial" w:hAnsi="Arial" w:cs="Arial"/>
              </w:rPr>
              <w:t xml:space="preserve"> &amp; SCRS – </w:t>
            </w:r>
            <w:hyperlink r:id="rId50" w:history="1">
              <w:r w:rsidRPr="00463473">
                <w:rPr>
                  <w:rStyle w:val="Hyperlink"/>
                  <w:rFonts w:ascii="Arial" w:hAnsi="Arial" w:cs="Arial"/>
                </w:rPr>
                <w:t>Informational Programs for Site Staff Conducting Clinical Research</w:t>
              </w:r>
            </w:hyperlink>
          </w:p>
          <w:p w14:paraId="57068C63" w14:textId="377B794C" w:rsidR="00CF1047" w:rsidRPr="007F32E5" w:rsidRDefault="00CF1047" w:rsidP="007F32E5">
            <w:pPr>
              <w:pStyle w:val="ListParagraph"/>
              <w:spacing w:after="240"/>
              <w:ind w:left="320"/>
              <w:contextualSpacing w:val="0"/>
              <w:rPr>
                <w:rFonts w:ascii="Arial" w:hAnsi="Arial" w:cs="Arial"/>
                <w:i/>
                <w:iCs/>
                <w:color w:val="000000" w:themeColor="text1"/>
                <w:sz w:val="22"/>
                <w:szCs w:val="22"/>
              </w:rPr>
            </w:pPr>
            <w:r w:rsidRPr="007F32E5">
              <w:rPr>
                <w:rFonts w:ascii="Arial" w:hAnsi="Arial" w:cs="Arial"/>
                <w:i/>
                <w:iCs/>
                <w:sz w:val="22"/>
                <w:szCs w:val="22"/>
              </w:rPr>
              <w:t>Reviews Principal Investigator oversight and GCP practices through video modules.</w:t>
            </w:r>
          </w:p>
          <w:p w14:paraId="7E74B618" w14:textId="77777777" w:rsidR="00B04969" w:rsidRPr="007F32E5" w:rsidRDefault="008E4969" w:rsidP="008E4969">
            <w:pPr>
              <w:pStyle w:val="ListParagraph"/>
              <w:numPr>
                <w:ilvl w:val="0"/>
                <w:numId w:val="6"/>
              </w:numPr>
              <w:spacing w:after="240"/>
              <w:contextualSpacing w:val="0"/>
              <w:rPr>
                <w:rStyle w:val="Hyperlink"/>
                <w:rFonts w:ascii="Arial" w:hAnsi="Arial" w:cs="Arial"/>
                <w:color w:val="000000" w:themeColor="text1"/>
                <w:u w:val="none"/>
              </w:rPr>
            </w:pPr>
            <w:proofErr w:type="spellStart"/>
            <w:r w:rsidRPr="00463473">
              <w:rPr>
                <w:rFonts w:ascii="Arial" w:hAnsi="Arial" w:cs="Arial"/>
              </w:rPr>
              <w:t>TransCelerate</w:t>
            </w:r>
            <w:proofErr w:type="spellEnd"/>
            <w:r w:rsidRPr="001267C9">
              <w:rPr>
                <w:rStyle w:val="Hyperlink"/>
                <w:rFonts w:ascii="Arial" w:hAnsi="Arial" w:cs="Arial"/>
                <w:color w:val="auto"/>
                <w:u w:val="none"/>
              </w:rPr>
              <w:t xml:space="preserve"> – </w:t>
            </w:r>
            <w:hyperlink r:id="rId51" w:history="1">
              <w:r w:rsidRPr="001267C9">
                <w:rPr>
                  <w:rStyle w:val="Hyperlink"/>
                  <w:rFonts w:ascii="Arial" w:hAnsi="Arial" w:cs="Arial"/>
                </w:rPr>
                <w:t>Elements of a Clinical Quality Management System Conceptual Framework</w:t>
              </w:r>
            </w:hyperlink>
          </w:p>
          <w:p w14:paraId="730F661A" w14:textId="1010E81D" w:rsidR="00CF1047" w:rsidRPr="007F32E5" w:rsidRDefault="00CF1047" w:rsidP="007F32E5">
            <w:pPr>
              <w:pStyle w:val="ListParagraph"/>
              <w:spacing w:after="240"/>
              <w:ind w:left="320"/>
              <w:contextualSpacing w:val="0"/>
              <w:rPr>
                <w:rFonts w:ascii="Arial" w:hAnsi="Arial" w:cs="Arial"/>
                <w:i/>
                <w:iCs/>
                <w:color w:val="000000" w:themeColor="text1"/>
              </w:rPr>
            </w:pPr>
            <w:r w:rsidRPr="007F32E5">
              <w:rPr>
                <w:rFonts w:ascii="Arial" w:hAnsi="Arial" w:cs="Arial"/>
                <w:i/>
                <w:iCs/>
                <w:sz w:val="22"/>
                <w:szCs w:val="22"/>
              </w:rPr>
              <w:t>Provides resources for institutions to build and maintain a clinical quality management system.</w:t>
            </w:r>
          </w:p>
        </w:tc>
        <w:tc>
          <w:tcPr>
            <w:tcW w:w="1145" w:type="pct"/>
          </w:tcPr>
          <w:p w14:paraId="30CCF24D" w14:textId="77777777" w:rsidR="00B04969" w:rsidRPr="00463473" w:rsidRDefault="00B04969" w:rsidP="00B75F78">
            <w:pPr>
              <w:pStyle w:val="ListParagraph"/>
              <w:numPr>
                <w:ilvl w:val="0"/>
                <w:numId w:val="6"/>
              </w:numPr>
              <w:spacing w:after="240"/>
              <w:contextualSpacing w:val="0"/>
              <w:rPr>
                <w:rFonts w:ascii="Arial" w:hAnsi="Arial" w:cs="Arial"/>
              </w:rPr>
            </w:pPr>
            <w:r w:rsidRPr="00463473">
              <w:rPr>
                <w:rFonts w:ascii="Arial" w:hAnsi="Arial" w:cs="Arial"/>
              </w:rPr>
              <w:lastRenderedPageBreak/>
              <w:t xml:space="preserve">Process and procedures </w:t>
            </w:r>
          </w:p>
          <w:p w14:paraId="41783B61" w14:textId="77777777" w:rsidR="00B04969" w:rsidRPr="00463473" w:rsidRDefault="00B04969" w:rsidP="00B75F78">
            <w:pPr>
              <w:pStyle w:val="ListParagraph"/>
              <w:numPr>
                <w:ilvl w:val="0"/>
                <w:numId w:val="6"/>
              </w:numPr>
              <w:spacing w:after="240"/>
              <w:contextualSpacing w:val="0"/>
              <w:rPr>
                <w:rFonts w:ascii="Arial" w:hAnsi="Arial" w:cs="Arial"/>
              </w:rPr>
            </w:pPr>
            <w:r w:rsidRPr="00463473">
              <w:rPr>
                <w:rFonts w:ascii="Arial" w:hAnsi="Arial" w:cs="Arial"/>
              </w:rPr>
              <w:t>Error correction procedures and documentations- CAPA</w:t>
            </w:r>
          </w:p>
          <w:p w14:paraId="3C8AD60D" w14:textId="77777777" w:rsidR="00B04969" w:rsidRPr="00463473" w:rsidRDefault="00B04969" w:rsidP="00B75F78">
            <w:pPr>
              <w:pStyle w:val="ListParagraph"/>
              <w:numPr>
                <w:ilvl w:val="0"/>
                <w:numId w:val="6"/>
              </w:numPr>
              <w:spacing w:after="240"/>
              <w:contextualSpacing w:val="0"/>
              <w:rPr>
                <w:rFonts w:ascii="Arial" w:hAnsi="Arial" w:cs="Arial"/>
              </w:rPr>
            </w:pPr>
            <w:r w:rsidRPr="00463473">
              <w:rPr>
                <w:rFonts w:ascii="Arial" w:hAnsi="Arial" w:cs="Arial"/>
              </w:rPr>
              <w:lastRenderedPageBreak/>
              <w:t>Past audits and inspections,</w:t>
            </w:r>
            <w:r w:rsidRPr="00463473">
              <w:rPr>
                <w:rFonts w:ascii="Arial" w:hAnsi="Arial" w:cs="Arial"/>
                <w:color w:val="000000" w:themeColor="text1"/>
              </w:rPr>
              <w:t xml:space="preserve"> if applicable</w:t>
            </w:r>
          </w:p>
        </w:tc>
      </w:tr>
      <w:tr w:rsidR="00B04969" w:rsidRPr="00463473" w14:paraId="69D4FE27" w14:textId="77777777" w:rsidTr="002634E8">
        <w:trPr>
          <w:trHeight w:val="206"/>
        </w:trPr>
        <w:tc>
          <w:tcPr>
            <w:tcW w:w="2264" w:type="pct"/>
          </w:tcPr>
          <w:p w14:paraId="516C2EC8" w14:textId="77777777" w:rsidR="00B04969" w:rsidRPr="00463473" w:rsidRDefault="00205724" w:rsidP="00B75F78">
            <w:pPr>
              <w:pStyle w:val="ListParagraph"/>
              <w:numPr>
                <w:ilvl w:val="0"/>
                <w:numId w:val="17"/>
              </w:numPr>
              <w:spacing w:after="240"/>
              <w:contextualSpacing w:val="0"/>
              <w:rPr>
                <w:rFonts w:ascii="Arial" w:hAnsi="Arial" w:cs="Arial"/>
                <w:color w:val="000000" w:themeColor="text1"/>
              </w:rPr>
            </w:pPr>
            <w:r w:rsidRPr="00463473">
              <w:rPr>
                <w:rFonts w:ascii="Arial" w:hAnsi="Arial" w:cs="Arial"/>
                <w:color w:val="000000"/>
              </w:rPr>
              <w:lastRenderedPageBreak/>
              <w:t>Principal investigator monitors and can demonstrate oversight for all study-related activities, including those functions delegated to satellite sites and contractors</w:t>
            </w:r>
            <w:r w:rsidRPr="00463473">
              <w:rPr>
                <w:rFonts w:ascii="Arial" w:hAnsi="Arial" w:cs="Arial"/>
              </w:rPr>
              <w:t>, including recruitment, enrollment, and retention suitable for reflecting the diversity of the populations affected by the disease or intervention of study.</w:t>
            </w:r>
          </w:p>
        </w:tc>
        <w:tc>
          <w:tcPr>
            <w:tcW w:w="1591" w:type="pct"/>
          </w:tcPr>
          <w:p w14:paraId="3E4B90BD" w14:textId="646992C8" w:rsidR="00B04969" w:rsidRPr="007F32E5" w:rsidRDefault="00B04969" w:rsidP="00B75F78">
            <w:pPr>
              <w:pStyle w:val="ListParagraph"/>
              <w:numPr>
                <w:ilvl w:val="0"/>
                <w:numId w:val="6"/>
              </w:numPr>
              <w:spacing w:after="240"/>
              <w:contextualSpacing w:val="0"/>
              <w:rPr>
                <w:rStyle w:val="Hyperlink"/>
                <w:rFonts w:ascii="Arial" w:hAnsi="Arial" w:cs="Arial"/>
                <w:color w:val="000000" w:themeColor="text1"/>
                <w:u w:val="none"/>
              </w:rPr>
            </w:pPr>
            <w:r w:rsidRPr="00463473">
              <w:rPr>
                <w:rFonts w:ascii="Arial" w:hAnsi="Arial" w:cs="Arial"/>
              </w:rPr>
              <w:t xml:space="preserve">FDA </w:t>
            </w:r>
            <w:r w:rsidR="007171C3" w:rsidRPr="00463473">
              <w:rPr>
                <w:rFonts w:ascii="Arial" w:hAnsi="Arial" w:cs="Arial"/>
              </w:rPr>
              <w:t xml:space="preserve">– </w:t>
            </w:r>
            <w:hyperlink r:id="rId52" w:history="1">
              <w:r w:rsidRPr="00463473">
                <w:rPr>
                  <w:rStyle w:val="Hyperlink"/>
                  <w:rFonts w:ascii="Arial" w:hAnsi="Arial" w:cs="Arial"/>
                </w:rPr>
                <w:t>Guidance for Industry: Investigator Responsibilities</w:t>
              </w:r>
              <w:r w:rsidR="007171C3" w:rsidRPr="00463473">
                <w:rPr>
                  <w:rStyle w:val="Hyperlink"/>
                  <w:rFonts w:ascii="Arial" w:hAnsi="Arial" w:cs="Arial"/>
                </w:rPr>
                <w:t xml:space="preserve"> –</w:t>
              </w:r>
              <w:r w:rsidR="00F57914" w:rsidRPr="00463473">
                <w:rPr>
                  <w:rStyle w:val="Hyperlink"/>
                  <w:rFonts w:ascii="Arial" w:hAnsi="Arial" w:cs="Arial"/>
                </w:rPr>
                <w:t xml:space="preserve"> Protecting the Rights, Safety and Welfare of Study Subjects</w:t>
              </w:r>
            </w:hyperlink>
          </w:p>
          <w:p w14:paraId="4130E496" w14:textId="5FDED3FF" w:rsidR="007F6334" w:rsidRPr="007F32E5" w:rsidRDefault="007F6334" w:rsidP="007F32E5">
            <w:pPr>
              <w:spacing w:after="240"/>
              <w:ind w:left="340"/>
              <w:rPr>
                <w:rFonts w:ascii="Arial" w:hAnsi="Arial" w:cs="Arial"/>
              </w:rPr>
            </w:pPr>
            <w:r w:rsidRPr="0026096E">
              <w:rPr>
                <w:rFonts w:ascii="Arial" w:hAnsi="Arial" w:cs="Arial"/>
                <w:i/>
                <w:iCs/>
                <w:sz w:val="22"/>
                <w:szCs w:val="22"/>
              </w:rPr>
              <w:t>Provides overview of responsibilities of investigator regarding trial oversight and human subjects protection.</w:t>
            </w:r>
          </w:p>
          <w:p w14:paraId="73FC7394" w14:textId="7897429C" w:rsidR="00B04969" w:rsidRDefault="00B04969" w:rsidP="00B75F78">
            <w:pPr>
              <w:pStyle w:val="ListParagraph"/>
              <w:numPr>
                <w:ilvl w:val="0"/>
                <w:numId w:val="6"/>
              </w:numPr>
              <w:spacing w:after="240"/>
              <w:contextualSpacing w:val="0"/>
              <w:rPr>
                <w:rFonts w:ascii="Arial" w:hAnsi="Arial" w:cs="Arial"/>
                <w:color w:val="000000" w:themeColor="text1"/>
              </w:rPr>
            </w:pPr>
            <w:r w:rsidRPr="00463473">
              <w:rPr>
                <w:rFonts w:ascii="Arial" w:hAnsi="Arial" w:cs="Arial"/>
                <w:color w:val="000000" w:themeColor="text1"/>
              </w:rPr>
              <w:t>21 CFR 312 Subpart D</w:t>
            </w:r>
          </w:p>
          <w:p w14:paraId="5DE34E96" w14:textId="537D4283" w:rsidR="007F6334" w:rsidRPr="007F32E5" w:rsidRDefault="007F6334" w:rsidP="007F32E5">
            <w:pPr>
              <w:spacing w:after="240"/>
              <w:ind w:left="340"/>
              <w:rPr>
                <w:rFonts w:ascii="Arial" w:hAnsi="Arial" w:cs="Arial"/>
              </w:rPr>
            </w:pPr>
            <w:r w:rsidRPr="0026096E">
              <w:rPr>
                <w:rFonts w:ascii="Arial" w:hAnsi="Arial" w:cs="Arial"/>
                <w:i/>
                <w:iCs/>
                <w:sz w:val="22"/>
                <w:szCs w:val="22"/>
              </w:rPr>
              <w:t>Outlines the general responsibilities of clinical trial sponsors and investigators.</w:t>
            </w:r>
          </w:p>
          <w:p w14:paraId="36EAFB90" w14:textId="6F3C6441" w:rsidR="00B04969" w:rsidRPr="007F32E5" w:rsidRDefault="00B04969" w:rsidP="00B75F78">
            <w:pPr>
              <w:pStyle w:val="ListParagraph"/>
              <w:numPr>
                <w:ilvl w:val="0"/>
                <w:numId w:val="6"/>
              </w:numPr>
              <w:spacing w:after="240"/>
              <w:contextualSpacing w:val="0"/>
              <w:rPr>
                <w:rStyle w:val="Hyperlink"/>
                <w:rFonts w:ascii="Arial" w:hAnsi="Arial" w:cs="Arial"/>
                <w:color w:val="000000" w:themeColor="text1"/>
              </w:rPr>
            </w:pPr>
            <w:r w:rsidRPr="00463473">
              <w:rPr>
                <w:rFonts w:ascii="Arial" w:hAnsi="Arial" w:cs="Arial"/>
              </w:rPr>
              <w:t xml:space="preserve">FDA </w:t>
            </w:r>
            <w:r w:rsidR="007171C3" w:rsidRPr="00463473">
              <w:rPr>
                <w:rFonts w:ascii="Arial" w:hAnsi="Arial" w:cs="Arial"/>
              </w:rPr>
              <w:t xml:space="preserve">– </w:t>
            </w:r>
            <w:hyperlink r:id="rId53" w:history="1">
              <w:r w:rsidRPr="00463473">
                <w:rPr>
                  <w:rStyle w:val="Hyperlink"/>
                  <w:rFonts w:ascii="Arial" w:hAnsi="Arial" w:cs="Arial"/>
                </w:rPr>
                <w:t>Guidance</w:t>
              </w:r>
              <w:r w:rsidR="00F57914" w:rsidRPr="00463473">
                <w:rPr>
                  <w:rStyle w:val="Hyperlink"/>
                  <w:rFonts w:ascii="Arial" w:hAnsi="Arial" w:cs="Arial"/>
                </w:rPr>
                <w:t xml:space="preserve"> for Industry</w:t>
              </w:r>
              <w:r w:rsidRPr="00463473">
                <w:rPr>
                  <w:rStyle w:val="Hyperlink"/>
                  <w:rFonts w:ascii="Arial" w:hAnsi="Arial" w:cs="Arial"/>
                </w:rPr>
                <w:t xml:space="preserve">: Oversight of Clinical </w:t>
              </w:r>
              <w:r w:rsidRPr="00463473">
                <w:rPr>
                  <w:rStyle w:val="Hyperlink"/>
                  <w:rFonts w:ascii="Arial" w:hAnsi="Arial" w:cs="Arial"/>
                </w:rPr>
                <w:lastRenderedPageBreak/>
                <w:t>Investigations – A Risk-Based Approach to Monitoring</w:t>
              </w:r>
            </w:hyperlink>
          </w:p>
          <w:p w14:paraId="7ADF0380" w14:textId="024C25EC" w:rsidR="007F6334" w:rsidRPr="007F32E5" w:rsidRDefault="007F6334" w:rsidP="007F32E5">
            <w:pPr>
              <w:pStyle w:val="ListParagraph"/>
              <w:spacing w:after="240"/>
              <w:ind w:left="320"/>
              <w:contextualSpacing w:val="0"/>
              <w:rPr>
                <w:rStyle w:val="Hyperlink"/>
                <w:rFonts w:ascii="Arial" w:hAnsi="Arial" w:cs="Arial"/>
                <w:i/>
                <w:iCs/>
                <w:color w:val="000000" w:themeColor="text1"/>
                <w:sz w:val="22"/>
                <w:szCs w:val="22"/>
                <w:u w:val="none"/>
              </w:rPr>
            </w:pPr>
            <w:r w:rsidRPr="0026096E">
              <w:rPr>
                <w:rFonts w:ascii="Arial" w:hAnsi="Arial" w:cs="Arial"/>
                <w:i/>
                <w:iCs/>
                <w:sz w:val="22"/>
                <w:szCs w:val="22"/>
              </w:rPr>
              <w:t>Outlines FDA guidance for developing risk-</w:t>
            </w:r>
            <w:r w:rsidRPr="0026096E">
              <w:rPr>
                <w:rFonts w:ascii="Arial" w:hAnsi="Arial" w:cs="Arial"/>
                <w:i/>
                <w:iCs/>
                <w:color w:val="000000" w:themeColor="text1"/>
                <w:sz w:val="22"/>
                <w:szCs w:val="22"/>
              </w:rPr>
              <w:t>based monitoring strategies for clinical investigations.</w:t>
            </w:r>
          </w:p>
          <w:p w14:paraId="7A989E71" w14:textId="77777777" w:rsidR="00B04969" w:rsidRPr="007F32E5" w:rsidRDefault="00C20056" w:rsidP="00463473">
            <w:pPr>
              <w:pStyle w:val="ListParagraph"/>
              <w:numPr>
                <w:ilvl w:val="0"/>
                <w:numId w:val="6"/>
              </w:numPr>
              <w:spacing w:after="240"/>
              <w:contextualSpacing w:val="0"/>
              <w:rPr>
                <w:rStyle w:val="Hyperlink"/>
                <w:rFonts w:ascii="Arial" w:hAnsi="Arial" w:cs="Arial"/>
                <w:color w:val="000000" w:themeColor="text1"/>
                <w:u w:val="none"/>
              </w:rPr>
            </w:pPr>
            <w:proofErr w:type="spellStart"/>
            <w:r w:rsidRPr="00463473">
              <w:rPr>
                <w:rFonts w:ascii="Arial" w:hAnsi="Arial" w:cs="Arial"/>
              </w:rPr>
              <w:t>TransCelerate</w:t>
            </w:r>
            <w:proofErr w:type="spellEnd"/>
            <w:r w:rsidRPr="00463473">
              <w:rPr>
                <w:rFonts w:ascii="Arial" w:hAnsi="Arial" w:cs="Arial"/>
              </w:rPr>
              <w:t xml:space="preserve"> &amp; SCRS – </w:t>
            </w:r>
            <w:hyperlink r:id="rId54" w:history="1">
              <w:r w:rsidRPr="00463473">
                <w:rPr>
                  <w:rStyle w:val="Hyperlink"/>
                  <w:rFonts w:ascii="Arial" w:hAnsi="Arial" w:cs="Arial"/>
                </w:rPr>
                <w:t>Informational Programs for Site Staff Conducting Clinical Research</w:t>
              </w:r>
            </w:hyperlink>
          </w:p>
          <w:p w14:paraId="706941D7" w14:textId="566B08A4" w:rsidR="007F6334" w:rsidRPr="007F32E5" w:rsidRDefault="007F6334" w:rsidP="007F32E5">
            <w:pPr>
              <w:pStyle w:val="ListParagraph"/>
              <w:spacing w:after="240"/>
              <w:ind w:left="320"/>
              <w:contextualSpacing w:val="0"/>
              <w:rPr>
                <w:rFonts w:ascii="Arial" w:hAnsi="Arial" w:cs="Arial"/>
                <w:i/>
                <w:iCs/>
                <w:color w:val="000000" w:themeColor="text1"/>
                <w:sz w:val="22"/>
                <w:szCs w:val="22"/>
              </w:rPr>
            </w:pPr>
            <w:r w:rsidRPr="0026096E">
              <w:rPr>
                <w:rFonts w:ascii="Arial" w:hAnsi="Arial" w:cs="Arial"/>
                <w:i/>
                <w:iCs/>
                <w:sz w:val="22"/>
                <w:szCs w:val="22"/>
              </w:rPr>
              <w:t>Reviews Principal Investigator oversight and GCP practices through video modules.</w:t>
            </w:r>
          </w:p>
        </w:tc>
        <w:tc>
          <w:tcPr>
            <w:tcW w:w="1145" w:type="pct"/>
          </w:tcPr>
          <w:p w14:paraId="110FC055" w14:textId="77777777" w:rsidR="00B04969" w:rsidRPr="00463473" w:rsidRDefault="00B04969" w:rsidP="00B75F78">
            <w:pPr>
              <w:pStyle w:val="ListParagraph"/>
              <w:numPr>
                <w:ilvl w:val="0"/>
                <w:numId w:val="6"/>
              </w:numPr>
              <w:spacing w:after="240"/>
              <w:contextualSpacing w:val="0"/>
              <w:rPr>
                <w:rFonts w:ascii="Arial" w:hAnsi="Arial" w:cs="Arial"/>
                <w:b/>
              </w:rPr>
            </w:pPr>
            <w:r w:rsidRPr="00463473">
              <w:rPr>
                <w:rFonts w:ascii="Arial" w:hAnsi="Arial" w:cs="Arial"/>
              </w:rPr>
              <w:lastRenderedPageBreak/>
              <w:t>Process and procedures supporting oversight steps</w:t>
            </w:r>
          </w:p>
          <w:p w14:paraId="24522DA9" w14:textId="77777777" w:rsidR="00B04969" w:rsidRPr="00463473" w:rsidRDefault="00B04969" w:rsidP="002634E8">
            <w:pPr>
              <w:pStyle w:val="ListParagraph"/>
              <w:numPr>
                <w:ilvl w:val="0"/>
                <w:numId w:val="6"/>
              </w:numPr>
              <w:spacing w:after="240"/>
              <w:contextualSpacing w:val="0"/>
              <w:rPr>
                <w:rFonts w:ascii="Arial" w:hAnsi="Arial" w:cs="Arial"/>
                <w:b/>
              </w:rPr>
            </w:pPr>
            <w:r w:rsidRPr="00463473">
              <w:rPr>
                <w:rFonts w:ascii="Arial" w:hAnsi="Arial" w:cs="Arial"/>
              </w:rPr>
              <w:t>Quality management processes and system of communications</w:t>
            </w:r>
          </w:p>
          <w:p w14:paraId="7FAE6962" w14:textId="77777777" w:rsidR="00B04969" w:rsidRPr="00463473" w:rsidRDefault="00B04969" w:rsidP="00B75F78">
            <w:pPr>
              <w:pStyle w:val="ListParagraph"/>
              <w:numPr>
                <w:ilvl w:val="0"/>
                <w:numId w:val="6"/>
              </w:numPr>
              <w:spacing w:after="240"/>
              <w:contextualSpacing w:val="0"/>
              <w:rPr>
                <w:rFonts w:ascii="Arial" w:hAnsi="Arial" w:cs="Arial"/>
                <w:b/>
              </w:rPr>
            </w:pPr>
            <w:r w:rsidRPr="00463473">
              <w:rPr>
                <w:rFonts w:ascii="Arial" w:hAnsi="Arial" w:cs="Arial"/>
              </w:rPr>
              <w:t>Organizational structure for delegation of responsibilities</w:t>
            </w:r>
          </w:p>
          <w:p w14:paraId="610DCF42" w14:textId="77777777" w:rsidR="00B04969" w:rsidRPr="00463473" w:rsidRDefault="00B04969" w:rsidP="00B75F78">
            <w:pPr>
              <w:pStyle w:val="ListParagraph"/>
              <w:numPr>
                <w:ilvl w:val="0"/>
                <w:numId w:val="6"/>
              </w:numPr>
              <w:spacing w:after="240"/>
              <w:contextualSpacing w:val="0"/>
              <w:rPr>
                <w:rFonts w:ascii="Arial" w:hAnsi="Arial" w:cs="Arial"/>
                <w:b/>
              </w:rPr>
            </w:pPr>
            <w:r w:rsidRPr="00463473">
              <w:rPr>
                <w:rFonts w:ascii="Arial" w:hAnsi="Arial" w:cs="Arial"/>
              </w:rPr>
              <w:t>Oversight documentations</w:t>
            </w:r>
          </w:p>
        </w:tc>
      </w:tr>
      <w:tr w:rsidR="00B04969" w:rsidRPr="00463473" w14:paraId="13751F09" w14:textId="77777777" w:rsidTr="002634E8">
        <w:trPr>
          <w:trHeight w:val="206"/>
        </w:trPr>
        <w:tc>
          <w:tcPr>
            <w:tcW w:w="2264" w:type="pct"/>
          </w:tcPr>
          <w:p w14:paraId="2B26FC94" w14:textId="77777777" w:rsidR="00B04969" w:rsidRPr="00463473" w:rsidRDefault="00B04969" w:rsidP="00B75F78">
            <w:pPr>
              <w:pStyle w:val="ListParagraph"/>
              <w:numPr>
                <w:ilvl w:val="0"/>
                <w:numId w:val="17"/>
              </w:numPr>
              <w:spacing w:after="240"/>
              <w:contextualSpacing w:val="0"/>
              <w:rPr>
                <w:rFonts w:ascii="Arial" w:hAnsi="Arial" w:cs="Arial"/>
                <w:color w:val="000000" w:themeColor="text1"/>
              </w:rPr>
            </w:pPr>
            <w:r w:rsidRPr="00463473">
              <w:rPr>
                <w:rFonts w:ascii="Arial" w:hAnsi="Arial" w:cs="Arial"/>
                <w:color w:val="000000" w:themeColor="text1"/>
              </w:rPr>
              <w:t xml:space="preserve">Research team can execute study initiation, start-up, and close-out procedures in a prompt manner. </w:t>
            </w:r>
          </w:p>
          <w:p w14:paraId="11B48E83" w14:textId="77777777" w:rsidR="00B04969" w:rsidRPr="00463473" w:rsidRDefault="00B04969" w:rsidP="00B75F78">
            <w:pPr>
              <w:spacing w:after="240"/>
              <w:rPr>
                <w:rFonts w:ascii="Arial" w:hAnsi="Arial" w:cs="Arial"/>
                <w:color w:val="000000" w:themeColor="text1"/>
              </w:rPr>
            </w:pPr>
          </w:p>
          <w:p w14:paraId="56CBFBC6" w14:textId="77777777" w:rsidR="00B04969" w:rsidRPr="00463473" w:rsidRDefault="00B04969" w:rsidP="00B75F78">
            <w:pPr>
              <w:spacing w:after="240"/>
              <w:rPr>
                <w:rFonts w:ascii="Arial" w:hAnsi="Arial" w:cs="Arial"/>
                <w:color w:val="000000" w:themeColor="text1"/>
              </w:rPr>
            </w:pPr>
          </w:p>
        </w:tc>
        <w:tc>
          <w:tcPr>
            <w:tcW w:w="1591" w:type="pct"/>
          </w:tcPr>
          <w:p w14:paraId="6A86C001" w14:textId="759069AB" w:rsidR="00B04969" w:rsidRPr="007F32E5" w:rsidRDefault="00B04969" w:rsidP="00B04969">
            <w:pPr>
              <w:pStyle w:val="ListParagraph"/>
              <w:numPr>
                <w:ilvl w:val="0"/>
                <w:numId w:val="20"/>
              </w:numPr>
              <w:spacing w:after="240"/>
              <w:contextualSpacing w:val="0"/>
              <w:rPr>
                <w:rStyle w:val="Hyperlink"/>
                <w:rFonts w:ascii="Arial" w:hAnsi="Arial" w:cs="Arial"/>
                <w:color w:val="000000" w:themeColor="text1"/>
                <w:u w:val="none"/>
              </w:rPr>
            </w:pPr>
            <w:proofErr w:type="spellStart"/>
            <w:r w:rsidRPr="00463473">
              <w:rPr>
                <w:rFonts w:ascii="Arial" w:hAnsi="Arial" w:cs="Arial"/>
                <w:color w:val="000000" w:themeColor="text1"/>
              </w:rPr>
              <w:t>TransCelerate</w:t>
            </w:r>
            <w:proofErr w:type="spellEnd"/>
            <w:r w:rsidRPr="00463473">
              <w:rPr>
                <w:rFonts w:ascii="Arial" w:hAnsi="Arial" w:cs="Arial"/>
                <w:color w:val="000000" w:themeColor="text1"/>
              </w:rPr>
              <w:t xml:space="preserve"> – </w:t>
            </w:r>
            <w:hyperlink r:id="rId55" w:history="1">
              <w:r w:rsidR="00EE05E5" w:rsidRPr="00463473">
                <w:rPr>
                  <w:rStyle w:val="Hyperlink"/>
                  <w:rFonts w:ascii="Arial" w:hAnsi="Arial" w:cs="Arial"/>
                </w:rPr>
                <w:t>Clinical Content &amp; Reuse Solutions</w:t>
              </w:r>
            </w:hyperlink>
          </w:p>
          <w:p w14:paraId="4032C4A6" w14:textId="36C88BA8" w:rsidR="00AB68A9" w:rsidRPr="007F32E5" w:rsidRDefault="00AB68A9" w:rsidP="007F32E5">
            <w:pPr>
              <w:pStyle w:val="ListParagraph"/>
              <w:spacing w:after="240"/>
              <w:ind w:left="360"/>
              <w:contextualSpacing w:val="0"/>
              <w:rPr>
                <w:rFonts w:ascii="Arial" w:hAnsi="Arial" w:cs="Arial"/>
                <w:i/>
                <w:iCs/>
                <w:sz w:val="22"/>
                <w:szCs w:val="22"/>
              </w:rPr>
            </w:pPr>
            <w:r w:rsidRPr="007F32E5">
              <w:rPr>
                <w:rStyle w:val="Hyperlink"/>
                <w:rFonts w:ascii="Arial" w:hAnsi="Arial" w:cs="Arial"/>
                <w:i/>
                <w:iCs/>
                <w:color w:val="auto"/>
                <w:sz w:val="22"/>
                <w:szCs w:val="22"/>
                <w:u w:val="none"/>
              </w:rPr>
              <w:t>Provides resources and tools for common content to be reused across clinical trial documents.</w:t>
            </w:r>
          </w:p>
          <w:p w14:paraId="4E80E7D7" w14:textId="5FACB0C9" w:rsidR="00B04969" w:rsidRDefault="00B04969" w:rsidP="00B04969">
            <w:pPr>
              <w:pStyle w:val="ListParagraph"/>
              <w:numPr>
                <w:ilvl w:val="0"/>
                <w:numId w:val="20"/>
              </w:numPr>
              <w:spacing w:after="240"/>
              <w:contextualSpacing w:val="0"/>
              <w:rPr>
                <w:rStyle w:val="Hyperlink"/>
                <w:rFonts w:ascii="Arial" w:hAnsi="Arial" w:cs="Arial"/>
              </w:rPr>
            </w:pPr>
            <w:proofErr w:type="spellStart"/>
            <w:r w:rsidRPr="00463473">
              <w:rPr>
                <w:rFonts w:ascii="Arial" w:hAnsi="Arial" w:cs="Arial"/>
                <w:color w:val="000000" w:themeColor="text1"/>
              </w:rPr>
              <w:t>TransCelerate</w:t>
            </w:r>
            <w:proofErr w:type="spellEnd"/>
            <w:r w:rsidRPr="00463473">
              <w:rPr>
                <w:rFonts w:ascii="Arial" w:hAnsi="Arial" w:cs="Arial"/>
                <w:color w:val="000000" w:themeColor="text1"/>
              </w:rPr>
              <w:t xml:space="preserve"> – </w:t>
            </w:r>
            <w:hyperlink r:id="rId56" w:history="1">
              <w:r w:rsidR="00EE05E5" w:rsidRPr="00463473">
                <w:rPr>
                  <w:rStyle w:val="Hyperlink"/>
                  <w:rFonts w:ascii="Arial" w:hAnsi="Arial" w:cs="Arial"/>
                </w:rPr>
                <w:t>Site Qualification and Training Solutions</w:t>
              </w:r>
            </w:hyperlink>
          </w:p>
          <w:p w14:paraId="7F06EE40" w14:textId="59DF716D" w:rsidR="00AB68A9" w:rsidRPr="007F32E5" w:rsidRDefault="00AB68A9" w:rsidP="007F32E5">
            <w:pPr>
              <w:pStyle w:val="ListParagraph"/>
              <w:spacing w:after="240"/>
              <w:ind w:left="360"/>
              <w:contextualSpacing w:val="0"/>
              <w:rPr>
                <w:rStyle w:val="Hyperlink"/>
                <w:rFonts w:ascii="Arial" w:hAnsi="Arial" w:cs="Arial"/>
                <w:i/>
                <w:iCs/>
                <w:color w:val="000000" w:themeColor="text1"/>
                <w:sz w:val="22"/>
                <w:szCs w:val="22"/>
              </w:rPr>
            </w:pPr>
            <w:r w:rsidRPr="0026096E">
              <w:rPr>
                <w:rFonts w:ascii="Arial" w:eastAsia="Times New Roman" w:hAnsi="Arial" w:cs="Arial"/>
                <w:i/>
                <w:iCs/>
                <w:sz w:val="22"/>
                <w:szCs w:val="22"/>
              </w:rPr>
              <w:t>Provides information regarding mutual recognition of GCP and electronic data capture system training.</w:t>
            </w:r>
          </w:p>
          <w:p w14:paraId="513E1525" w14:textId="77777777" w:rsidR="00B04969" w:rsidRDefault="00570B43" w:rsidP="00BE36B0">
            <w:pPr>
              <w:pStyle w:val="ListParagraph"/>
              <w:spacing w:after="240"/>
              <w:ind w:left="360"/>
              <w:contextualSpacing w:val="0"/>
              <w:rPr>
                <w:rStyle w:val="Hyperlink"/>
                <w:rFonts w:ascii="Arial" w:hAnsi="Arial" w:cs="Arial"/>
              </w:rPr>
            </w:pPr>
            <w:r w:rsidRPr="00463473">
              <w:rPr>
                <w:rFonts w:ascii="Arial" w:hAnsi="Arial" w:cs="Arial"/>
              </w:rPr>
              <w:t xml:space="preserve">CTTI </w:t>
            </w:r>
            <w:r w:rsidR="00F57914" w:rsidRPr="00463473">
              <w:rPr>
                <w:rFonts w:ascii="Arial" w:hAnsi="Arial" w:cs="Arial"/>
              </w:rPr>
              <w:t xml:space="preserve">– </w:t>
            </w:r>
            <w:hyperlink r:id="rId57" w:history="1">
              <w:r w:rsidRPr="00463473">
                <w:rPr>
                  <w:rStyle w:val="Hyperlink"/>
                  <w:rFonts w:ascii="Arial" w:hAnsi="Arial" w:cs="Arial"/>
                </w:rPr>
                <w:t xml:space="preserve">Recommendations: Identifying Qualified Investigators </w:t>
              </w:r>
              <w:r w:rsidRPr="00463473">
                <w:rPr>
                  <w:rStyle w:val="Hyperlink"/>
                  <w:rFonts w:ascii="Arial" w:hAnsi="Arial" w:cs="Arial"/>
                </w:rPr>
                <w:lastRenderedPageBreak/>
                <w:t>and Their Delegates to Conduct Sponsored Clinical Trials</w:t>
              </w:r>
            </w:hyperlink>
          </w:p>
          <w:p w14:paraId="511EA9DD" w14:textId="63B5FCFB" w:rsidR="00AB68A9" w:rsidRPr="007F32E5" w:rsidRDefault="00AB68A9" w:rsidP="00AB68A9">
            <w:pPr>
              <w:pStyle w:val="ListParagraph"/>
              <w:spacing w:after="240"/>
              <w:ind w:left="360"/>
              <w:contextualSpacing w:val="0"/>
              <w:rPr>
                <w:rFonts w:ascii="Arial" w:hAnsi="Arial" w:cs="Arial"/>
                <w:i/>
                <w:iCs/>
                <w:sz w:val="22"/>
                <w:szCs w:val="22"/>
              </w:rPr>
            </w:pPr>
            <w:r w:rsidRPr="0026096E">
              <w:rPr>
                <w:rFonts w:ascii="Arial" w:hAnsi="Arial" w:cs="Arial"/>
                <w:i/>
                <w:iCs/>
                <w:sz w:val="22"/>
                <w:szCs w:val="22"/>
              </w:rPr>
              <w:t>Provides recommendations for the preparation and qualification of investigators and their delegates.</w:t>
            </w:r>
          </w:p>
        </w:tc>
        <w:tc>
          <w:tcPr>
            <w:tcW w:w="1145" w:type="pct"/>
          </w:tcPr>
          <w:p w14:paraId="206757E2" w14:textId="77777777" w:rsidR="00B04969" w:rsidRPr="001267C9" w:rsidRDefault="00B04969" w:rsidP="00B75F78">
            <w:pPr>
              <w:pStyle w:val="ListParagraph"/>
              <w:numPr>
                <w:ilvl w:val="0"/>
                <w:numId w:val="7"/>
              </w:numPr>
              <w:spacing w:after="240"/>
              <w:contextualSpacing w:val="0"/>
              <w:rPr>
                <w:rFonts w:ascii="Arial" w:hAnsi="Arial" w:cs="Arial"/>
                <w:color w:val="000000" w:themeColor="text1"/>
              </w:rPr>
            </w:pPr>
            <w:r w:rsidRPr="001267C9">
              <w:rPr>
                <w:rStyle w:val="Hyperlink"/>
                <w:rFonts w:ascii="Arial" w:hAnsi="Arial" w:cs="Arial"/>
                <w:color w:val="000000" w:themeColor="text1"/>
                <w:u w:val="none"/>
              </w:rPr>
              <w:lastRenderedPageBreak/>
              <w:t>Showing the quality and promptness of turning these documents around</w:t>
            </w:r>
          </w:p>
          <w:p w14:paraId="37A32F5A" w14:textId="77777777" w:rsidR="00B04969" w:rsidRPr="00463473" w:rsidRDefault="00B04969" w:rsidP="00B75F78">
            <w:pPr>
              <w:pStyle w:val="ListParagraph"/>
              <w:numPr>
                <w:ilvl w:val="0"/>
                <w:numId w:val="7"/>
              </w:numPr>
              <w:spacing w:after="240"/>
              <w:contextualSpacing w:val="0"/>
              <w:rPr>
                <w:rFonts w:ascii="Arial" w:hAnsi="Arial" w:cs="Arial"/>
              </w:rPr>
            </w:pPr>
            <w:r w:rsidRPr="00463473">
              <w:rPr>
                <w:rFonts w:ascii="Arial" w:hAnsi="Arial" w:cs="Arial"/>
              </w:rPr>
              <w:t>Project management plans from previous studies,</w:t>
            </w:r>
            <w:r w:rsidRPr="00463473">
              <w:rPr>
                <w:rFonts w:ascii="Arial" w:hAnsi="Arial" w:cs="Arial"/>
                <w:color w:val="000000" w:themeColor="text1"/>
              </w:rPr>
              <w:t xml:space="preserve"> if applicable</w:t>
            </w:r>
            <w:r w:rsidRPr="00463473">
              <w:rPr>
                <w:rFonts w:ascii="Arial" w:hAnsi="Arial" w:cs="Arial"/>
              </w:rPr>
              <w:t xml:space="preserve"> </w:t>
            </w:r>
          </w:p>
          <w:p w14:paraId="0A5C56A8" w14:textId="77777777" w:rsidR="00B04969" w:rsidRPr="00463473" w:rsidRDefault="00B04969" w:rsidP="00B75F78">
            <w:pPr>
              <w:pStyle w:val="ListParagraph"/>
              <w:numPr>
                <w:ilvl w:val="0"/>
                <w:numId w:val="6"/>
              </w:numPr>
              <w:spacing w:after="240"/>
              <w:contextualSpacing w:val="0"/>
              <w:rPr>
                <w:rFonts w:ascii="Arial" w:hAnsi="Arial" w:cs="Arial"/>
              </w:rPr>
            </w:pPr>
            <w:r w:rsidRPr="00463473">
              <w:rPr>
                <w:rFonts w:ascii="Arial" w:hAnsi="Arial" w:cs="Arial"/>
                <w:color w:val="000000" w:themeColor="text1"/>
              </w:rPr>
              <w:t>Policies and procedures for disposition of study supplies, any equipment provided, and investigational product</w:t>
            </w:r>
          </w:p>
        </w:tc>
      </w:tr>
      <w:tr w:rsidR="002634E8" w:rsidRPr="00463473" w14:paraId="3EA1B062" w14:textId="77777777" w:rsidTr="002634E8">
        <w:trPr>
          <w:trHeight w:val="206"/>
        </w:trPr>
        <w:tc>
          <w:tcPr>
            <w:tcW w:w="2264" w:type="pct"/>
          </w:tcPr>
          <w:p w14:paraId="77AC39A5" w14:textId="663F8E0D" w:rsidR="002634E8" w:rsidRPr="00463473" w:rsidRDefault="002634E8" w:rsidP="002634E8">
            <w:pPr>
              <w:pStyle w:val="ListParagraph"/>
              <w:numPr>
                <w:ilvl w:val="0"/>
                <w:numId w:val="17"/>
              </w:numPr>
              <w:spacing w:after="240"/>
              <w:contextualSpacing w:val="0"/>
              <w:rPr>
                <w:rFonts w:ascii="Arial" w:hAnsi="Arial" w:cs="Arial"/>
                <w:color w:val="000000" w:themeColor="text1"/>
              </w:rPr>
            </w:pPr>
            <w:r w:rsidRPr="00463473">
              <w:rPr>
                <w:rFonts w:ascii="Arial" w:hAnsi="Arial" w:cs="Arial"/>
                <w:color w:val="000000"/>
              </w:rPr>
              <w:t>Research team has access to and process for recruiting and retaining eligible study participants, which should include a plan for enrolling adequate numbers of participants from populations that are underrepresented and underserved in clinical trials.</w:t>
            </w:r>
          </w:p>
        </w:tc>
        <w:tc>
          <w:tcPr>
            <w:tcW w:w="1591" w:type="pct"/>
          </w:tcPr>
          <w:p w14:paraId="2F396975" w14:textId="0F05B18F" w:rsidR="002634E8" w:rsidRPr="007F32E5" w:rsidRDefault="002634E8" w:rsidP="002634E8">
            <w:pPr>
              <w:pStyle w:val="ListParagraph"/>
              <w:numPr>
                <w:ilvl w:val="0"/>
                <w:numId w:val="27"/>
              </w:numPr>
              <w:spacing w:after="240"/>
              <w:contextualSpacing w:val="0"/>
              <w:rPr>
                <w:rStyle w:val="Hyperlink"/>
                <w:rFonts w:ascii="Arial" w:hAnsi="Arial" w:cs="Arial"/>
                <w:color w:val="000000" w:themeColor="text1"/>
                <w:u w:val="none"/>
              </w:rPr>
            </w:pPr>
            <w:r w:rsidRPr="00463473">
              <w:rPr>
                <w:rStyle w:val="Hyperlink"/>
                <w:rFonts w:ascii="Arial" w:hAnsi="Arial" w:cs="Arial"/>
                <w:color w:val="000000" w:themeColor="text1"/>
                <w:u w:val="none"/>
              </w:rPr>
              <w:t>CTTI –</w:t>
            </w:r>
            <w:r w:rsidR="00F57914" w:rsidRPr="00463473">
              <w:rPr>
                <w:rStyle w:val="Hyperlink"/>
                <w:rFonts w:ascii="Arial" w:hAnsi="Arial" w:cs="Arial"/>
                <w:color w:val="000000" w:themeColor="text1"/>
                <w:u w:val="none"/>
              </w:rPr>
              <w:t xml:space="preserve"> </w:t>
            </w:r>
            <w:hyperlink r:id="rId58" w:history="1">
              <w:r w:rsidRPr="00463473">
                <w:rPr>
                  <w:rStyle w:val="Hyperlink"/>
                  <w:rFonts w:ascii="Arial" w:hAnsi="Arial" w:cs="Arial"/>
                </w:rPr>
                <w:t>Planning for Successful Trial Recruitment</w:t>
              </w:r>
            </w:hyperlink>
          </w:p>
          <w:p w14:paraId="6879680E" w14:textId="7D3455D7" w:rsidR="00687CEE" w:rsidRPr="007F32E5" w:rsidRDefault="00687CEE" w:rsidP="007F32E5">
            <w:pPr>
              <w:pStyle w:val="ListParagraph"/>
              <w:spacing w:after="240"/>
              <w:ind w:left="360"/>
              <w:contextualSpacing w:val="0"/>
              <w:rPr>
                <w:rStyle w:val="Hyperlink"/>
                <w:rFonts w:ascii="Arial" w:hAnsi="Arial" w:cs="Arial"/>
                <w:i/>
                <w:iCs/>
                <w:color w:val="000000" w:themeColor="text1"/>
                <w:sz w:val="22"/>
                <w:szCs w:val="22"/>
                <w:u w:val="none"/>
              </w:rPr>
            </w:pPr>
            <w:r w:rsidRPr="007F32E5">
              <w:rPr>
                <w:rStyle w:val="Hyperlink"/>
                <w:rFonts w:ascii="Arial" w:hAnsi="Arial" w:cs="Arial"/>
                <w:i/>
                <w:iCs/>
                <w:color w:val="000000" w:themeColor="text1"/>
                <w:sz w:val="22"/>
                <w:szCs w:val="22"/>
                <w:u w:val="none"/>
              </w:rPr>
              <w:t>Provides recommendations and framework for improving trial participant recruitment.</w:t>
            </w:r>
          </w:p>
          <w:p w14:paraId="14BC28EB" w14:textId="77777777" w:rsidR="002634E8" w:rsidRPr="007F32E5" w:rsidRDefault="002634E8" w:rsidP="002634E8">
            <w:pPr>
              <w:pStyle w:val="ListParagraph"/>
              <w:numPr>
                <w:ilvl w:val="0"/>
                <w:numId w:val="20"/>
              </w:numPr>
              <w:spacing w:after="240"/>
              <w:contextualSpacing w:val="0"/>
              <w:rPr>
                <w:rStyle w:val="Hyperlink"/>
                <w:rFonts w:ascii="Arial" w:hAnsi="Arial" w:cs="Arial"/>
                <w:color w:val="000000" w:themeColor="text1"/>
                <w:u w:val="none"/>
              </w:rPr>
            </w:pPr>
            <w:r w:rsidRPr="00463473">
              <w:rPr>
                <w:rStyle w:val="Hyperlink"/>
                <w:rFonts w:ascii="Arial" w:hAnsi="Arial" w:cs="Arial"/>
                <w:color w:val="auto"/>
                <w:u w:val="none"/>
              </w:rPr>
              <w:t xml:space="preserve">FDA </w:t>
            </w:r>
            <w:r w:rsidR="00F57914" w:rsidRPr="00463473">
              <w:rPr>
                <w:rStyle w:val="Hyperlink"/>
                <w:rFonts w:ascii="Arial" w:hAnsi="Arial" w:cs="Arial"/>
                <w:color w:val="auto"/>
                <w:u w:val="none"/>
              </w:rPr>
              <w:t xml:space="preserve">– </w:t>
            </w:r>
            <w:hyperlink r:id="rId59" w:history="1">
              <w:r w:rsidRPr="00687CEE">
                <w:rPr>
                  <w:rStyle w:val="Hyperlink"/>
                  <w:rFonts w:ascii="Arial" w:hAnsi="Arial" w:cs="Arial"/>
                </w:rPr>
                <w:t>Guidance for Industry: Diversity Plans to Improve Enrollment of Participants From Underrepresented Racial and Ethnic Populations in Clinical Trials</w:t>
              </w:r>
            </w:hyperlink>
          </w:p>
          <w:p w14:paraId="252C6268" w14:textId="5F040187" w:rsidR="00687CEE" w:rsidRPr="007F32E5" w:rsidRDefault="00687CEE" w:rsidP="007F32E5">
            <w:pPr>
              <w:pStyle w:val="ListParagraph"/>
              <w:spacing w:after="240"/>
              <w:ind w:left="360"/>
              <w:contextualSpacing w:val="0"/>
              <w:rPr>
                <w:rFonts w:ascii="Arial" w:hAnsi="Arial" w:cs="Arial"/>
                <w:i/>
                <w:iCs/>
                <w:color w:val="000000" w:themeColor="text1"/>
              </w:rPr>
            </w:pPr>
            <w:r w:rsidRPr="007F32E5">
              <w:rPr>
                <w:rStyle w:val="Hyperlink"/>
                <w:rFonts w:ascii="Arial" w:hAnsi="Arial" w:cs="Arial"/>
                <w:i/>
                <w:iCs/>
                <w:color w:val="auto"/>
                <w:sz w:val="22"/>
                <w:szCs w:val="22"/>
                <w:u w:val="none"/>
              </w:rPr>
              <w:t>Provides FDA recommendations for developing racial and ethnic diversity plans for clinical trials.</w:t>
            </w:r>
          </w:p>
        </w:tc>
        <w:tc>
          <w:tcPr>
            <w:tcW w:w="1145" w:type="pct"/>
          </w:tcPr>
          <w:p w14:paraId="42654DE1" w14:textId="77777777" w:rsidR="002634E8" w:rsidRPr="00463473" w:rsidRDefault="002634E8" w:rsidP="002634E8">
            <w:pPr>
              <w:pStyle w:val="ListParagraph"/>
              <w:numPr>
                <w:ilvl w:val="0"/>
                <w:numId w:val="8"/>
              </w:numPr>
              <w:spacing w:after="240"/>
              <w:contextualSpacing w:val="0"/>
              <w:rPr>
                <w:rFonts w:ascii="Arial" w:hAnsi="Arial" w:cs="Arial"/>
                <w:color w:val="000000" w:themeColor="text1"/>
              </w:rPr>
            </w:pPr>
            <w:r w:rsidRPr="00463473">
              <w:rPr>
                <w:rFonts w:ascii="Arial" w:hAnsi="Arial" w:cs="Arial"/>
                <w:color w:val="000000" w:themeColor="text1"/>
              </w:rPr>
              <w:t>Policies and procedures</w:t>
            </w:r>
          </w:p>
          <w:p w14:paraId="32C8062D" w14:textId="7082CE87" w:rsidR="002634E8" w:rsidRPr="00463473" w:rsidRDefault="002634E8" w:rsidP="002634E8">
            <w:pPr>
              <w:pStyle w:val="ListParagraph"/>
              <w:numPr>
                <w:ilvl w:val="0"/>
                <w:numId w:val="8"/>
              </w:numPr>
              <w:spacing w:after="240"/>
              <w:contextualSpacing w:val="0"/>
              <w:rPr>
                <w:rStyle w:val="Hyperlink"/>
                <w:rFonts w:ascii="Arial" w:hAnsi="Arial" w:cs="Arial"/>
                <w:color w:val="000000" w:themeColor="text1"/>
                <w:u w:val="none"/>
              </w:rPr>
            </w:pPr>
            <w:r w:rsidRPr="00463473">
              <w:rPr>
                <w:rFonts w:ascii="Arial" w:hAnsi="Arial" w:cs="Arial"/>
                <w:color w:val="000000" w:themeColor="text1"/>
              </w:rPr>
              <w:t>Record of previous performance, if applicable</w:t>
            </w:r>
          </w:p>
        </w:tc>
      </w:tr>
      <w:tr w:rsidR="00B04969" w:rsidRPr="00463473" w14:paraId="002CECC5" w14:textId="77777777" w:rsidTr="002634E8">
        <w:trPr>
          <w:trHeight w:val="206"/>
        </w:trPr>
        <w:tc>
          <w:tcPr>
            <w:tcW w:w="2264" w:type="pct"/>
          </w:tcPr>
          <w:p w14:paraId="0F3451FF" w14:textId="77777777" w:rsidR="00B04969" w:rsidRPr="00463473" w:rsidRDefault="00205724" w:rsidP="00205724">
            <w:pPr>
              <w:pStyle w:val="ListParagraph"/>
              <w:numPr>
                <w:ilvl w:val="0"/>
                <w:numId w:val="17"/>
              </w:numPr>
              <w:spacing w:after="240"/>
              <w:rPr>
                <w:rFonts w:ascii="Arial" w:hAnsi="Arial" w:cs="Arial"/>
                <w:color w:val="000000" w:themeColor="text1"/>
              </w:rPr>
            </w:pPr>
            <w:r w:rsidRPr="00463473">
              <w:rPr>
                <w:rFonts w:ascii="Arial" w:hAnsi="Arial" w:cs="Arial"/>
                <w:color w:val="000000"/>
              </w:rPr>
              <w:t>Research team can collect, handle, label, store, and ship digital and biological samples (e.g., cultures, blood, serum, plasma, urine, feces, tissues, imaging) with appropriate documentation pursuant to national, state, local, and other applicable requirements and study protocol.</w:t>
            </w:r>
          </w:p>
        </w:tc>
        <w:tc>
          <w:tcPr>
            <w:tcW w:w="1591" w:type="pct"/>
          </w:tcPr>
          <w:p w14:paraId="7EC6F899" w14:textId="700A3341" w:rsidR="00A45D72" w:rsidRPr="007F32E5" w:rsidRDefault="00A45D72" w:rsidP="00B75F78">
            <w:pPr>
              <w:pStyle w:val="ListParagraph"/>
              <w:numPr>
                <w:ilvl w:val="0"/>
                <w:numId w:val="6"/>
              </w:numPr>
              <w:spacing w:after="240"/>
              <w:contextualSpacing w:val="0"/>
              <w:rPr>
                <w:rStyle w:val="Hyperlink"/>
                <w:rFonts w:ascii="Arial" w:hAnsi="Arial" w:cs="Arial"/>
                <w:color w:val="auto"/>
                <w:u w:val="none"/>
              </w:rPr>
            </w:pPr>
            <w:r>
              <w:rPr>
                <w:rFonts w:ascii="Arial" w:hAnsi="Arial" w:cs="Arial"/>
              </w:rPr>
              <w:t>NCI</w:t>
            </w:r>
            <w:r w:rsidRPr="00A45D72">
              <w:rPr>
                <w:rFonts w:ascii="Arial" w:hAnsi="Arial" w:cs="Arial"/>
              </w:rPr>
              <w:t xml:space="preserve"> –</w:t>
            </w:r>
            <w:r w:rsidRPr="00A45D72">
              <w:rPr>
                <w:rStyle w:val="Hyperlink"/>
                <w:rFonts w:ascii="Arial" w:hAnsi="Arial" w:cs="Arial"/>
                <w:color w:val="auto"/>
                <w:u w:val="none"/>
              </w:rPr>
              <w:t xml:space="preserve"> </w:t>
            </w:r>
            <w:hyperlink r:id="rId60" w:history="1">
              <w:r w:rsidRPr="007F32E5">
                <w:rPr>
                  <w:rStyle w:val="Hyperlink"/>
                  <w:rFonts w:ascii="Arial" w:hAnsi="Arial" w:cs="Arial"/>
                </w:rPr>
                <w:t>Biospecimen Collection, Processing, Storage, Retrieval, and Dissemination</w:t>
              </w:r>
            </w:hyperlink>
          </w:p>
          <w:p w14:paraId="525D298A" w14:textId="457D3063" w:rsidR="00A45D72" w:rsidRPr="007F32E5" w:rsidRDefault="00A45D72" w:rsidP="007F32E5">
            <w:pPr>
              <w:pStyle w:val="ListParagraph"/>
              <w:spacing w:after="240"/>
              <w:ind w:left="360"/>
              <w:contextualSpacing w:val="0"/>
              <w:rPr>
                <w:rStyle w:val="Hyperlink"/>
                <w:rFonts w:ascii="Arial" w:hAnsi="Arial" w:cs="Arial"/>
                <w:i/>
                <w:iCs/>
                <w:color w:val="auto"/>
                <w:sz w:val="22"/>
                <w:szCs w:val="22"/>
                <w:u w:val="none"/>
              </w:rPr>
            </w:pPr>
            <w:r w:rsidRPr="007F32E5">
              <w:rPr>
                <w:rStyle w:val="Hyperlink"/>
                <w:rFonts w:ascii="Arial" w:hAnsi="Arial" w:cs="Arial"/>
                <w:i/>
                <w:iCs/>
                <w:color w:val="auto"/>
                <w:sz w:val="22"/>
                <w:szCs w:val="22"/>
                <w:u w:val="none"/>
              </w:rPr>
              <w:t>Provides resources on the collection and handling of biospecimens.</w:t>
            </w:r>
          </w:p>
          <w:p w14:paraId="0B889590" w14:textId="35276FBD" w:rsidR="00B04969" w:rsidRDefault="00B04969" w:rsidP="00B75F78">
            <w:pPr>
              <w:pStyle w:val="ListParagraph"/>
              <w:numPr>
                <w:ilvl w:val="0"/>
                <w:numId w:val="6"/>
              </w:numPr>
              <w:spacing w:after="240"/>
              <w:contextualSpacing w:val="0"/>
              <w:rPr>
                <w:rFonts w:ascii="Arial" w:hAnsi="Arial" w:cs="Arial"/>
              </w:rPr>
            </w:pPr>
            <w:r w:rsidRPr="00463473">
              <w:rPr>
                <w:rFonts w:ascii="Arial" w:hAnsi="Arial" w:cs="Arial"/>
              </w:rPr>
              <w:t xml:space="preserve">International Air Transport Association </w:t>
            </w:r>
            <w:r w:rsidR="00F57914" w:rsidRPr="00463473">
              <w:rPr>
                <w:rFonts w:ascii="Arial" w:hAnsi="Arial" w:cs="Arial"/>
              </w:rPr>
              <w:t xml:space="preserve">– </w:t>
            </w:r>
            <w:hyperlink r:id="rId61" w:history="1">
              <w:r w:rsidRPr="00463473">
                <w:rPr>
                  <w:rStyle w:val="Hyperlink"/>
                  <w:rFonts w:ascii="Arial" w:hAnsi="Arial" w:cs="Arial"/>
                </w:rPr>
                <w:t>Dangerous Goods Regulations</w:t>
              </w:r>
            </w:hyperlink>
            <w:r w:rsidRPr="00463473">
              <w:rPr>
                <w:rFonts w:ascii="Arial" w:hAnsi="Arial" w:cs="Arial"/>
              </w:rPr>
              <w:t xml:space="preserve"> for UN 3373, </w:t>
            </w:r>
            <w:r w:rsidRPr="00463473">
              <w:rPr>
                <w:rFonts w:ascii="Arial" w:hAnsi="Arial" w:cs="Arial"/>
              </w:rPr>
              <w:lastRenderedPageBreak/>
              <w:t>Biological Substance, Category B, and Packing Instruction 650 and UN 2814 Category A Infectious Substances</w:t>
            </w:r>
          </w:p>
          <w:p w14:paraId="44F6649A" w14:textId="0A6AEEF6" w:rsidR="00687CEE" w:rsidRPr="007F32E5" w:rsidRDefault="00687CEE" w:rsidP="007F32E5">
            <w:pPr>
              <w:pStyle w:val="ListParagraph"/>
              <w:spacing w:after="240"/>
              <w:ind w:left="360"/>
              <w:contextualSpacing w:val="0"/>
              <w:rPr>
                <w:rFonts w:ascii="Arial" w:hAnsi="Arial" w:cs="Arial"/>
                <w:i/>
                <w:iCs/>
                <w:sz w:val="22"/>
                <w:szCs w:val="22"/>
              </w:rPr>
            </w:pPr>
            <w:r w:rsidRPr="007F32E5">
              <w:rPr>
                <w:rFonts w:ascii="Arial" w:hAnsi="Arial" w:cs="Arial"/>
                <w:i/>
                <w:iCs/>
                <w:sz w:val="22"/>
                <w:szCs w:val="22"/>
              </w:rPr>
              <w:t xml:space="preserve">Outlines specific </w:t>
            </w:r>
            <w:r w:rsidR="001D5DCD">
              <w:rPr>
                <w:rFonts w:ascii="Arial" w:hAnsi="Arial" w:cs="Arial"/>
                <w:i/>
                <w:iCs/>
                <w:sz w:val="22"/>
                <w:szCs w:val="22"/>
              </w:rPr>
              <w:t xml:space="preserve">international </w:t>
            </w:r>
            <w:r w:rsidRPr="007F32E5">
              <w:rPr>
                <w:rFonts w:ascii="Arial" w:hAnsi="Arial" w:cs="Arial"/>
                <w:i/>
                <w:iCs/>
                <w:sz w:val="22"/>
                <w:szCs w:val="22"/>
              </w:rPr>
              <w:t>dangerous goods regulations</w:t>
            </w:r>
            <w:r w:rsidR="001D5DCD">
              <w:rPr>
                <w:rFonts w:ascii="Arial" w:hAnsi="Arial" w:cs="Arial"/>
                <w:i/>
                <w:iCs/>
                <w:sz w:val="22"/>
                <w:szCs w:val="22"/>
              </w:rPr>
              <w:t xml:space="preserve"> relevant to clinical trials</w:t>
            </w:r>
            <w:r w:rsidRPr="007F32E5">
              <w:rPr>
                <w:rFonts w:ascii="Arial" w:hAnsi="Arial" w:cs="Arial"/>
                <w:i/>
                <w:iCs/>
                <w:sz w:val="22"/>
                <w:szCs w:val="22"/>
              </w:rPr>
              <w:t>.</w:t>
            </w:r>
          </w:p>
          <w:p w14:paraId="13FA7BD3" w14:textId="353E835F" w:rsidR="00783C26" w:rsidRPr="007F32E5" w:rsidRDefault="00783C26" w:rsidP="002634E8">
            <w:pPr>
              <w:pStyle w:val="ListParagraph"/>
              <w:numPr>
                <w:ilvl w:val="0"/>
                <w:numId w:val="6"/>
              </w:numPr>
              <w:spacing w:after="240"/>
              <w:contextualSpacing w:val="0"/>
              <w:rPr>
                <w:rStyle w:val="Hyperlink"/>
                <w:rFonts w:ascii="Arial" w:hAnsi="Arial" w:cs="Arial"/>
                <w:color w:val="auto"/>
                <w:u w:val="none"/>
              </w:rPr>
            </w:pPr>
            <w:r w:rsidRPr="00463473">
              <w:rPr>
                <w:rFonts w:ascii="Arial" w:hAnsi="Arial" w:cs="Arial"/>
              </w:rPr>
              <w:t xml:space="preserve">U.S. Department of Transportation – </w:t>
            </w:r>
            <w:hyperlink r:id="rId62" w:history="1">
              <w:r w:rsidRPr="00463473">
                <w:rPr>
                  <w:rStyle w:val="Hyperlink"/>
                  <w:rFonts w:ascii="Arial" w:hAnsi="Arial" w:cs="Arial"/>
                </w:rPr>
                <w:t>Transporting Infectious Substances Safely</w:t>
              </w:r>
            </w:hyperlink>
          </w:p>
          <w:p w14:paraId="3A429753" w14:textId="6F958E08" w:rsidR="001D5DCD" w:rsidRPr="007F32E5" w:rsidRDefault="001D5DCD" w:rsidP="007F32E5">
            <w:pPr>
              <w:pStyle w:val="ListParagraph"/>
              <w:spacing w:after="240"/>
              <w:ind w:left="360"/>
              <w:contextualSpacing w:val="0"/>
              <w:rPr>
                <w:rFonts w:ascii="Arial" w:hAnsi="Arial" w:cs="Arial"/>
                <w:i/>
                <w:iCs/>
                <w:sz w:val="22"/>
                <w:szCs w:val="22"/>
              </w:rPr>
            </w:pPr>
            <w:r w:rsidRPr="007F32E5">
              <w:rPr>
                <w:rFonts w:ascii="Arial" w:hAnsi="Arial" w:cs="Arial"/>
                <w:i/>
                <w:iCs/>
                <w:sz w:val="22"/>
                <w:szCs w:val="22"/>
              </w:rPr>
              <w:t>Provides guidance on regulatory compliance with infectious substance transportation.</w:t>
            </w:r>
          </w:p>
          <w:p w14:paraId="11DE686B" w14:textId="7153785F" w:rsidR="00B04969" w:rsidRDefault="00B04969" w:rsidP="00B75F78">
            <w:pPr>
              <w:pStyle w:val="ListParagraph"/>
              <w:numPr>
                <w:ilvl w:val="0"/>
                <w:numId w:val="6"/>
              </w:numPr>
              <w:spacing w:after="240"/>
              <w:contextualSpacing w:val="0"/>
              <w:rPr>
                <w:rFonts w:ascii="Arial" w:hAnsi="Arial" w:cs="Arial"/>
              </w:rPr>
            </w:pPr>
            <w:r w:rsidRPr="00463473">
              <w:rPr>
                <w:rFonts w:ascii="Arial" w:hAnsi="Arial" w:cs="Arial"/>
              </w:rPr>
              <w:t>42 CFR 71.54</w:t>
            </w:r>
          </w:p>
          <w:p w14:paraId="0A27E407" w14:textId="4980EF1B" w:rsidR="00B04969" w:rsidRPr="009F3BA1" w:rsidRDefault="004E7994" w:rsidP="007F32E5">
            <w:pPr>
              <w:pStyle w:val="ListParagraph"/>
              <w:spacing w:after="240"/>
              <w:ind w:left="360"/>
              <w:contextualSpacing w:val="0"/>
            </w:pPr>
            <w:r w:rsidRPr="007F32E5">
              <w:rPr>
                <w:rFonts w:ascii="Arial" w:hAnsi="Arial" w:cs="Arial"/>
                <w:i/>
                <w:iCs/>
                <w:sz w:val="22"/>
                <w:szCs w:val="22"/>
              </w:rPr>
              <w:t>Describes federal regulations on the importation of infectious substances.</w:t>
            </w:r>
          </w:p>
        </w:tc>
        <w:tc>
          <w:tcPr>
            <w:tcW w:w="1145" w:type="pct"/>
          </w:tcPr>
          <w:p w14:paraId="37638688" w14:textId="77777777" w:rsidR="00B04969" w:rsidRPr="00463473" w:rsidRDefault="00B04969" w:rsidP="00B75F78">
            <w:pPr>
              <w:pStyle w:val="ListParagraph"/>
              <w:numPr>
                <w:ilvl w:val="0"/>
                <w:numId w:val="6"/>
              </w:numPr>
              <w:spacing w:after="240"/>
              <w:contextualSpacing w:val="0"/>
              <w:rPr>
                <w:rFonts w:ascii="Arial" w:hAnsi="Arial" w:cs="Arial"/>
              </w:rPr>
            </w:pPr>
            <w:r w:rsidRPr="00463473">
              <w:rPr>
                <w:rFonts w:ascii="Arial" w:hAnsi="Arial" w:cs="Arial"/>
              </w:rPr>
              <w:lastRenderedPageBreak/>
              <w:t>Policies and procedures</w:t>
            </w:r>
          </w:p>
        </w:tc>
      </w:tr>
      <w:tr w:rsidR="00B04969" w:rsidRPr="00463473" w14:paraId="217F6D97" w14:textId="77777777" w:rsidTr="002634E8">
        <w:trPr>
          <w:trHeight w:val="206"/>
        </w:trPr>
        <w:tc>
          <w:tcPr>
            <w:tcW w:w="2264" w:type="pct"/>
          </w:tcPr>
          <w:p w14:paraId="5684017B" w14:textId="77777777" w:rsidR="00B04969" w:rsidRPr="00463473" w:rsidRDefault="00205724" w:rsidP="00205724">
            <w:pPr>
              <w:pStyle w:val="ListParagraph"/>
              <w:numPr>
                <w:ilvl w:val="0"/>
                <w:numId w:val="17"/>
              </w:numPr>
              <w:spacing w:after="240"/>
              <w:contextualSpacing w:val="0"/>
              <w:rPr>
                <w:rFonts w:ascii="Arial" w:hAnsi="Arial" w:cs="Arial"/>
                <w:color w:val="000000" w:themeColor="text1"/>
              </w:rPr>
            </w:pPr>
            <w:r w:rsidRPr="00463473">
              <w:rPr>
                <w:rFonts w:ascii="Arial" w:hAnsi="Arial" w:cs="Arial"/>
                <w:color w:val="000000"/>
              </w:rPr>
              <w:t>Research team can handle investigational medical products, devices, and other means of intervention safely and securely and can record receipt, expiry, reconstitution, handling, dispensation, transfer, and/or destruction.</w:t>
            </w:r>
          </w:p>
        </w:tc>
        <w:tc>
          <w:tcPr>
            <w:tcW w:w="1591" w:type="pct"/>
          </w:tcPr>
          <w:p w14:paraId="2139A334" w14:textId="56648847" w:rsidR="00B04969" w:rsidRDefault="00B04969" w:rsidP="00B04969">
            <w:pPr>
              <w:pStyle w:val="ListParagraph"/>
              <w:numPr>
                <w:ilvl w:val="0"/>
                <w:numId w:val="25"/>
              </w:numPr>
              <w:spacing w:after="240"/>
              <w:contextualSpacing w:val="0"/>
              <w:rPr>
                <w:rStyle w:val="Hyperlink"/>
                <w:rFonts w:ascii="Arial" w:hAnsi="Arial" w:cs="Arial"/>
              </w:rPr>
            </w:pPr>
            <w:r w:rsidRPr="00463473">
              <w:rPr>
                <w:rFonts w:ascii="Arial" w:hAnsi="Arial" w:cs="Arial"/>
              </w:rPr>
              <w:t xml:space="preserve">ASHP – </w:t>
            </w:r>
            <w:hyperlink r:id="rId63" w:history="1">
              <w:r w:rsidRPr="00463473">
                <w:rPr>
                  <w:rStyle w:val="Hyperlink"/>
                  <w:rFonts w:ascii="Arial" w:hAnsi="Arial" w:cs="Arial"/>
                </w:rPr>
                <w:t>Guidelines for the Management of Investigational Drug Products</w:t>
              </w:r>
            </w:hyperlink>
          </w:p>
          <w:p w14:paraId="69CCE388" w14:textId="530FF502" w:rsidR="00F1275F" w:rsidRPr="00463473" w:rsidRDefault="00F1275F" w:rsidP="007F32E5">
            <w:pPr>
              <w:pStyle w:val="ListParagraph"/>
              <w:spacing w:after="240"/>
              <w:ind w:left="360"/>
              <w:contextualSpacing w:val="0"/>
              <w:rPr>
                <w:rStyle w:val="Hyperlink"/>
                <w:rFonts w:ascii="Arial" w:hAnsi="Arial" w:cs="Arial"/>
              </w:rPr>
            </w:pPr>
            <w:r w:rsidRPr="0026096E">
              <w:rPr>
                <w:rFonts w:ascii="Arial" w:hAnsi="Arial" w:cs="Arial"/>
                <w:i/>
                <w:iCs/>
                <w:sz w:val="22"/>
                <w:szCs w:val="22"/>
              </w:rPr>
              <w:t>Provides guidelines for managing investigational drug products throughout the course of a clinical trial.</w:t>
            </w:r>
          </w:p>
          <w:p w14:paraId="59C7048B" w14:textId="77777777" w:rsidR="00B04969" w:rsidRPr="007F32E5" w:rsidRDefault="00B04969" w:rsidP="00B04969">
            <w:pPr>
              <w:pStyle w:val="ListParagraph"/>
              <w:numPr>
                <w:ilvl w:val="0"/>
                <w:numId w:val="19"/>
              </w:numPr>
              <w:spacing w:after="240"/>
              <w:contextualSpacing w:val="0"/>
              <w:rPr>
                <w:rStyle w:val="Hyperlink"/>
                <w:rFonts w:ascii="Arial" w:hAnsi="Arial" w:cs="Arial"/>
                <w:color w:val="auto"/>
                <w:u w:val="none"/>
              </w:rPr>
            </w:pPr>
            <w:r w:rsidRPr="00463473">
              <w:rPr>
                <w:rFonts w:ascii="Arial" w:hAnsi="Arial" w:cs="Arial"/>
              </w:rPr>
              <w:lastRenderedPageBreak/>
              <w:t xml:space="preserve">ICH GCP 5.14 </w:t>
            </w:r>
            <w:r w:rsidR="00783C26" w:rsidRPr="00463473">
              <w:rPr>
                <w:rFonts w:ascii="Arial" w:hAnsi="Arial" w:cs="Arial"/>
              </w:rPr>
              <w:t xml:space="preserve">– </w:t>
            </w:r>
            <w:hyperlink r:id="rId64" w:history="1">
              <w:r w:rsidR="00783C26" w:rsidRPr="00463473">
                <w:rPr>
                  <w:rStyle w:val="Hyperlink"/>
                  <w:rFonts w:ascii="Arial" w:hAnsi="Arial" w:cs="Arial"/>
                </w:rPr>
                <w:t>Supplying and Handling Investigational Product(s)</w:t>
              </w:r>
            </w:hyperlink>
          </w:p>
          <w:p w14:paraId="3B36C9BF" w14:textId="22359A9F" w:rsidR="00A45D72" w:rsidRPr="007F32E5" w:rsidRDefault="00A45D72" w:rsidP="007F32E5">
            <w:pPr>
              <w:pStyle w:val="ListParagraph"/>
              <w:spacing w:after="240"/>
              <w:ind w:left="360"/>
              <w:contextualSpacing w:val="0"/>
              <w:rPr>
                <w:rFonts w:ascii="Arial" w:hAnsi="Arial" w:cs="Arial"/>
                <w:i/>
                <w:iCs/>
              </w:rPr>
            </w:pPr>
            <w:r w:rsidRPr="007F32E5">
              <w:rPr>
                <w:rFonts w:ascii="Arial" w:hAnsi="Arial" w:cs="Arial"/>
                <w:i/>
                <w:iCs/>
                <w:sz w:val="22"/>
                <w:szCs w:val="22"/>
              </w:rPr>
              <w:t>Provides GCP guidelines for handling investigational products.</w:t>
            </w:r>
          </w:p>
        </w:tc>
        <w:tc>
          <w:tcPr>
            <w:tcW w:w="1145" w:type="pct"/>
          </w:tcPr>
          <w:p w14:paraId="3FE685A5" w14:textId="77777777" w:rsidR="00B04969" w:rsidRPr="00463473" w:rsidRDefault="00B04969" w:rsidP="00B75F78">
            <w:pPr>
              <w:pStyle w:val="ListParagraph"/>
              <w:numPr>
                <w:ilvl w:val="0"/>
                <w:numId w:val="6"/>
              </w:numPr>
              <w:spacing w:after="240"/>
              <w:contextualSpacing w:val="0"/>
              <w:rPr>
                <w:rFonts w:ascii="Arial" w:hAnsi="Arial" w:cs="Arial"/>
              </w:rPr>
            </w:pPr>
            <w:r w:rsidRPr="00463473">
              <w:rPr>
                <w:rFonts w:ascii="Arial" w:hAnsi="Arial" w:cs="Arial"/>
                <w:color w:val="000000" w:themeColor="text1"/>
              </w:rPr>
              <w:lastRenderedPageBreak/>
              <w:t>Policies and procedures</w:t>
            </w:r>
          </w:p>
          <w:p w14:paraId="09A1DBF1" w14:textId="77777777" w:rsidR="00B04969" w:rsidRPr="00463473" w:rsidRDefault="00B04969" w:rsidP="00B75F78">
            <w:pPr>
              <w:pStyle w:val="ListParagraph"/>
              <w:numPr>
                <w:ilvl w:val="0"/>
                <w:numId w:val="6"/>
              </w:numPr>
              <w:spacing w:after="240"/>
              <w:contextualSpacing w:val="0"/>
              <w:rPr>
                <w:rFonts w:ascii="Arial" w:hAnsi="Arial" w:cs="Arial"/>
              </w:rPr>
            </w:pPr>
            <w:r w:rsidRPr="00463473">
              <w:rPr>
                <w:rFonts w:ascii="Arial" w:hAnsi="Arial" w:cs="Arial"/>
                <w:color w:val="000000" w:themeColor="text1"/>
              </w:rPr>
              <w:t xml:space="preserve">IMP storage and accountability logs and records </w:t>
            </w:r>
          </w:p>
        </w:tc>
      </w:tr>
      <w:tr w:rsidR="00B04969" w:rsidRPr="00463473" w14:paraId="5ADE5EC6" w14:textId="77777777" w:rsidTr="002634E8">
        <w:trPr>
          <w:trHeight w:val="206"/>
        </w:trPr>
        <w:tc>
          <w:tcPr>
            <w:tcW w:w="2264" w:type="pct"/>
          </w:tcPr>
          <w:p w14:paraId="6CBDFB94" w14:textId="0862135D" w:rsidR="00B04969" w:rsidRPr="00463473" w:rsidRDefault="00B04969" w:rsidP="00B75F78">
            <w:pPr>
              <w:pStyle w:val="ListParagraph"/>
              <w:numPr>
                <w:ilvl w:val="0"/>
                <w:numId w:val="17"/>
              </w:numPr>
              <w:spacing w:after="240"/>
              <w:contextualSpacing w:val="0"/>
              <w:rPr>
                <w:rFonts w:ascii="Arial" w:hAnsi="Arial" w:cs="Arial"/>
                <w:color w:val="000000" w:themeColor="text1"/>
              </w:rPr>
            </w:pPr>
            <w:r w:rsidRPr="00463473">
              <w:rPr>
                <w:rFonts w:ascii="Arial" w:hAnsi="Arial" w:cs="Arial"/>
                <w:color w:val="000000" w:themeColor="text1"/>
              </w:rPr>
              <w:t>Research team can establish, maintain, and record calibration for study specific equipment.</w:t>
            </w:r>
          </w:p>
        </w:tc>
        <w:tc>
          <w:tcPr>
            <w:tcW w:w="1591" w:type="pct"/>
          </w:tcPr>
          <w:p w14:paraId="5DB162E1" w14:textId="77777777" w:rsidR="00B04969" w:rsidRDefault="00F57914" w:rsidP="00B04969">
            <w:pPr>
              <w:pStyle w:val="ListParagraph"/>
              <w:numPr>
                <w:ilvl w:val="0"/>
                <w:numId w:val="21"/>
              </w:numPr>
              <w:spacing w:after="240"/>
              <w:contextualSpacing w:val="0"/>
              <w:rPr>
                <w:rFonts w:ascii="Arial" w:hAnsi="Arial" w:cs="Arial"/>
              </w:rPr>
            </w:pPr>
            <w:r w:rsidRPr="00463473">
              <w:rPr>
                <w:rFonts w:ascii="Arial" w:hAnsi="Arial" w:cs="Arial"/>
              </w:rPr>
              <w:t xml:space="preserve">CMS – </w:t>
            </w:r>
            <w:hyperlink r:id="rId65" w:history="1">
              <w:r w:rsidR="00B04969" w:rsidRPr="00463473">
                <w:rPr>
                  <w:rStyle w:val="Hyperlink"/>
                  <w:rFonts w:ascii="Arial" w:hAnsi="Arial" w:cs="Arial"/>
                </w:rPr>
                <w:t>Clinical Laboratory Improvement Amendments of 1988 Regulations</w:t>
              </w:r>
            </w:hyperlink>
            <w:r w:rsidR="00B04969" w:rsidRPr="00463473">
              <w:rPr>
                <w:rFonts w:ascii="Arial" w:hAnsi="Arial" w:cs="Arial"/>
              </w:rPr>
              <w:t xml:space="preserve"> </w:t>
            </w:r>
          </w:p>
          <w:p w14:paraId="4F694870" w14:textId="1B66BB37" w:rsidR="00A45D72" w:rsidRPr="007F32E5" w:rsidRDefault="00FB035D" w:rsidP="007F32E5">
            <w:pPr>
              <w:pStyle w:val="ListParagraph"/>
              <w:spacing w:after="240"/>
              <w:ind w:left="360"/>
              <w:contextualSpacing w:val="0"/>
              <w:rPr>
                <w:rFonts w:ascii="Arial" w:hAnsi="Arial" w:cs="Arial"/>
                <w:i/>
                <w:iCs/>
              </w:rPr>
            </w:pPr>
            <w:r w:rsidRPr="007F32E5">
              <w:rPr>
                <w:rFonts w:ascii="Arial" w:hAnsi="Arial" w:cs="Arial"/>
                <w:i/>
                <w:iCs/>
                <w:sz w:val="22"/>
                <w:szCs w:val="22"/>
              </w:rPr>
              <w:t>Provides resources on clinical laboratory testing regulations.</w:t>
            </w:r>
          </w:p>
        </w:tc>
        <w:tc>
          <w:tcPr>
            <w:tcW w:w="1145" w:type="pct"/>
          </w:tcPr>
          <w:p w14:paraId="150CCB47" w14:textId="77777777" w:rsidR="00B04969" w:rsidRPr="00463473" w:rsidRDefault="00B04969" w:rsidP="00B75F78">
            <w:pPr>
              <w:pStyle w:val="ListParagraph"/>
              <w:numPr>
                <w:ilvl w:val="0"/>
                <w:numId w:val="6"/>
              </w:numPr>
              <w:spacing w:after="240"/>
              <w:contextualSpacing w:val="0"/>
              <w:rPr>
                <w:rFonts w:ascii="Arial" w:hAnsi="Arial" w:cs="Arial"/>
              </w:rPr>
            </w:pPr>
            <w:r w:rsidRPr="00463473">
              <w:rPr>
                <w:rFonts w:ascii="Arial" w:hAnsi="Arial" w:cs="Arial"/>
              </w:rPr>
              <w:t>Policies and procedures</w:t>
            </w:r>
          </w:p>
          <w:p w14:paraId="26DF2D6C" w14:textId="77777777" w:rsidR="00B04969" w:rsidRPr="00463473" w:rsidRDefault="00B04969" w:rsidP="00B75F78">
            <w:pPr>
              <w:pStyle w:val="ListParagraph"/>
              <w:numPr>
                <w:ilvl w:val="0"/>
                <w:numId w:val="7"/>
              </w:numPr>
              <w:spacing w:after="240"/>
              <w:contextualSpacing w:val="0"/>
              <w:rPr>
                <w:rFonts w:ascii="Arial" w:hAnsi="Arial" w:cs="Arial"/>
                <w:color w:val="000000" w:themeColor="text1"/>
              </w:rPr>
            </w:pPr>
            <w:r w:rsidRPr="00463473">
              <w:rPr>
                <w:rFonts w:ascii="Arial" w:hAnsi="Arial" w:cs="Arial"/>
              </w:rPr>
              <w:t>Maintenance records</w:t>
            </w:r>
          </w:p>
        </w:tc>
      </w:tr>
      <w:tr w:rsidR="00B04969" w:rsidRPr="00463473" w14:paraId="579934B6" w14:textId="77777777" w:rsidTr="002634E8">
        <w:trPr>
          <w:trHeight w:val="206"/>
        </w:trPr>
        <w:tc>
          <w:tcPr>
            <w:tcW w:w="2264" w:type="pct"/>
          </w:tcPr>
          <w:p w14:paraId="1FE6CA44" w14:textId="77777777" w:rsidR="00B04969" w:rsidRPr="00463473" w:rsidRDefault="00B04969" w:rsidP="00B75F78">
            <w:pPr>
              <w:pStyle w:val="ListParagraph"/>
              <w:numPr>
                <w:ilvl w:val="0"/>
                <w:numId w:val="17"/>
              </w:numPr>
              <w:spacing w:after="240"/>
              <w:contextualSpacing w:val="0"/>
              <w:rPr>
                <w:rFonts w:ascii="Arial" w:hAnsi="Arial" w:cs="Arial"/>
                <w:color w:val="000000" w:themeColor="text1"/>
              </w:rPr>
            </w:pPr>
            <w:r w:rsidRPr="00463473">
              <w:rPr>
                <w:rFonts w:ascii="Arial" w:hAnsi="Arial" w:cs="Arial"/>
                <w:color w:val="000000" w:themeColor="text1"/>
              </w:rPr>
              <w:t xml:space="preserve">Research team can maintain essential study documentation before, during, and after a trial. </w:t>
            </w:r>
          </w:p>
        </w:tc>
        <w:tc>
          <w:tcPr>
            <w:tcW w:w="1591" w:type="pct"/>
          </w:tcPr>
          <w:p w14:paraId="040AD3D8" w14:textId="7261BA85" w:rsidR="00FB035D" w:rsidRPr="0026096E" w:rsidRDefault="00FB035D" w:rsidP="00FB035D">
            <w:pPr>
              <w:pStyle w:val="ListParagraph"/>
              <w:numPr>
                <w:ilvl w:val="0"/>
                <w:numId w:val="33"/>
              </w:numPr>
              <w:spacing w:after="240"/>
              <w:contextualSpacing w:val="0"/>
              <w:rPr>
                <w:rStyle w:val="Hyperlink"/>
                <w:rFonts w:ascii="Arial" w:hAnsi="Arial" w:cs="Arial"/>
                <w:color w:val="auto"/>
                <w:u w:val="none"/>
              </w:rPr>
            </w:pPr>
            <w:r w:rsidRPr="00463473">
              <w:rPr>
                <w:rFonts w:ascii="Arial" w:hAnsi="Arial" w:cs="Arial"/>
              </w:rPr>
              <w:t xml:space="preserve">ICH E6(R2): Guideline for Good Clinical Practice – </w:t>
            </w:r>
            <w:hyperlink r:id="rId66" w:history="1">
              <w:r w:rsidRPr="00463473">
                <w:rPr>
                  <w:rStyle w:val="Hyperlink"/>
                  <w:rFonts w:ascii="Arial" w:hAnsi="Arial" w:cs="Arial"/>
                </w:rPr>
                <w:t>Section 8: Essential Documents for the Conduct of a Clinical Trial</w:t>
              </w:r>
            </w:hyperlink>
          </w:p>
          <w:p w14:paraId="73EA619A" w14:textId="35A03BC8" w:rsidR="00B04969" w:rsidRPr="00463473" w:rsidRDefault="00FB035D" w:rsidP="007F32E5">
            <w:pPr>
              <w:pStyle w:val="ListParagraph"/>
              <w:spacing w:after="240"/>
              <w:ind w:left="360"/>
              <w:contextualSpacing w:val="0"/>
              <w:rPr>
                <w:rFonts w:ascii="Arial" w:hAnsi="Arial" w:cs="Arial"/>
                <w:color w:val="000000" w:themeColor="text1"/>
              </w:rPr>
            </w:pPr>
            <w:r w:rsidRPr="0026096E">
              <w:rPr>
                <w:rFonts w:ascii="Arial" w:hAnsi="Arial" w:cs="Arial"/>
                <w:i/>
                <w:iCs/>
                <w:sz w:val="22"/>
                <w:szCs w:val="22"/>
              </w:rPr>
              <w:t>Describes the documents essential to good clinical practice within clinical trials.</w:t>
            </w:r>
          </w:p>
        </w:tc>
        <w:tc>
          <w:tcPr>
            <w:tcW w:w="1145" w:type="pct"/>
          </w:tcPr>
          <w:p w14:paraId="01AF350E" w14:textId="77777777" w:rsidR="00B04969" w:rsidRPr="00463473" w:rsidRDefault="00B04969" w:rsidP="00B75F78">
            <w:pPr>
              <w:pStyle w:val="ListParagraph"/>
              <w:numPr>
                <w:ilvl w:val="0"/>
                <w:numId w:val="7"/>
              </w:numPr>
              <w:spacing w:after="240"/>
              <w:contextualSpacing w:val="0"/>
              <w:rPr>
                <w:rFonts w:ascii="Arial" w:hAnsi="Arial" w:cs="Arial"/>
              </w:rPr>
            </w:pPr>
            <w:r w:rsidRPr="00463473">
              <w:rPr>
                <w:rFonts w:ascii="Arial" w:hAnsi="Arial" w:cs="Arial"/>
                <w:color w:val="000000" w:themeColor="text1"/>
              </w:rPr>
              <w:t>Policies and procedures</w:t>
            </w:r>
          </w:p>
          <w:p w14:paraId="399300F9" w14:textId="77777777" w:rsidR="00B04969" w:rsidRPr="00463473" w:rsidRDefault="00B04969" w:rsidP="00B75F78">
            <w:pPr>
              <w:pStyle w:val="ListParagraph"/>
              <w:numPr>
                <w:ilvl w:val="0"/>
                <w:numId w:val="7"/>
              </w:numPr>
              <w:spacing w:after="240"/>
              <w:contextualSpacing w:val="0"/>
              <w:rPr>
                <w:rFonts w:ascii="Arial" w:hAnsi="Arial" w:cs="Arial"/>
              </w:rPr>
            </w:pPr>
            <w:r w:rsidRPr="00463473">
              <w:rPr>
                <w:rFonts w:ascii="Arial" w:hAnsi="Arial" w:cs="Arial"/>
                <w:color w:val="000000" w:themeColor="text1"/>
              </w:rPr>
              <w:t>Audit and inspection results</w:t>
            </w:r>
          </w:p>
        </w:tc>
      </w:tr>
      <w:tr w:rsidR="00B04969" w:rsidRPr="00463473" w14:paraId="7AF36D5E" w14:textId="77777777" w:rsidTr="002634E8">
        <w:trPr>
          <w:trHeight w:val="265"/>
        </w:trPr>
        <w:tc>
          <w:tcPr>
            <w:tcW w:w="2264" w:type="pct"/>
          </w:tcPr>
          <w:p w14:paraId="1FB2D5A6" w14:textId="0DD991AB" w:rsidR="00B04969" w:rsidRPr="00463473" w:rsidRDefault="00205724" w:rsidP="00B75F78">
            <w:pPr>
              <w:pStyle w:val="ListParagraph"/>
              <w:numPr>
                <w:ilvl w:val="0"/>
                <w:numId w:val="17"/>
              </w:numPr>
              <w:spacing w:after="240"/>
              <w:contextualSpacing w:val="0"/>
              <w:rPr>
                <w:rFonts w:ascii="Arial" w:hAnsi="Arial" w:cs="Arial"/>
                <w:color w:val="000000" w:themeColor="text1"/>
              </w:rPr>
            </w:pPr>
            <w:r w:rsidRPr="00463473">
              <w:rPr>
                <w:rFonts w:ascii="Arial" w:hAnsi="Arial" w:cs="Arial"/>
                <w:color w:val="000000"/>
              </w:rPr>
              <w:t>Responsible party must report study results to clinicaltrials.gov within the required times before, during, and after the conclusion of a study, and has a strategy for dissemination of research findings to stakeholders and participants.</w:t>
            </w:r>
          </w:p>
        </w:tc>
        <w:tc>
          <w:tcPr>
            <w:tcW w:w="1591" w:type="pct"/>
          </w:tcPr>
          <w:p w14:paraId="2ABAF7B4" w14:textId="5F224A56" w:rsidR="00B04969" w:rsidRDefault="00B04969" w:rsidP="00B04969">
            <w:pPr>
              <w:pStyle w:val="ListParagraph"/>
              <w:numPr>
                <w:ilvl w:val="0"/>
                <w:numId w:val="26"/>
              </w:numPr>
              <w:spacing w:after="240"/>
              <w:contextualSpacing w:val="0"/>
              <w:rPr>
                <w:rStyle w:val="Hyperlink"/>
                <w:rFonts w:ascii="Arial" w:hAnsi="Arial" w:cs="Arial"/>
              </w:rPr>
            </w:pPr>
            <w:r w:rsidRPr="00463473">
              <w:rPr>
                <w:rStyle w:val="Hyperlink"/>
                <w:rFonts w:ascii="Arial" w:hAnsi="Arial" w:cs="Arial"/>
                <w:color w:val="000000" w:themeColor="text1"/>
                <w:u w:val="none"/>
              </w:rPr>
              <w:t xml:space="preserve">CONSORT – </w:t>
            </w:r>
            <w:hyperlink r:id="rId67" w:history="1">
              <w:r w:rsidRPr="00463473">
                <w:rPr>
                  <w:rStyle w:val="Hyperlink"/>
                  <w:rFonts w:ascii="Arial" w:hAnsi="Arial" w:cs="Arial"/>
                </w:rPr>
                <w:t>Standards for Reporting</w:t>
              </w:r>
            </w:hyperlink>
          </w:p>
          <w:p w14:paraId="703D9A51" w14:textId="2407834D" w:rsidR="00FB035D" w:rsidRPr="007F32E5" w:rsidRDefault="009544FE" w:rsidP="007F32E5">
            <w:pPr>
              <w:pStyle w:val="ListParagraph"/>
              <w:spacing w:after="240"/>
              <w:ind w:left="360"/>
              <w:contextualSpacing w:val="0"/>
              <w:rPr>
                <w:rStyle w:val="Hyperlink"/>
                <w:rFonts w:ascii="Arial" w:hAnsi="Arial" w:cs="Arial"/>
                <w:i/>
                <w:iCs/>
                <w:sz w:val="22"/>
                <w:szCs w:val="22"/>
              </w:rPr>
            </w:pPr>
            <w:r w:rsidRPr="007F32E5">
              <w:rPr>
                <w:rStyle w:val="Hyperlink"/>
                <w:rFonts w:ascii="Arial" w:hAnsi="Arial" w:cs="Arial"/>
                <w:i/>
                <w:iCs/>
                <w:color w:val="000000" w:themeColor="text1"/>
                <w:sz w:val="22"/>
                <w:szCs w:val="22"/>
                <w:u w:val="none"/>
              </w:rPr>
              <w:t>Offers guidelines for reporting randomized clinical trial data.</w:t>
            </w:r>
          </w:p>
          <w:p w14:paraId="7B64AFB8" w14:textId="77777777" w:rsidR="00B04969" w:rsidRDefault="00B04969" w:rsidP="00B04969">
            <w:pPr>
              <w:pStyle w:val="ListParagraph"/>
              <w:numPr>
                <w:ilvl w:val="0"/>
                <w:numId w:val="26"/>
              </w:numPr>
              <w:spacing w:after="240"/>
              <w:contextualSpacing w:val="0"/>
              <w:rPr>
                <w:rStyle w:val="Hyperlink"/>
                <w:rFonts w:ascii="Arial" w:hAnsi="Arial" w:cs="Arial"/>
              </w:rPr>
            </w:pPr>
            <w:r w:rsidRPr="00463473">
              <w:rPr>
                <w:rStyle w:val="Hyperlink"/>
                <w:rFonts w:ascii="Arial" w:hAnsi="Arial" w:cs="Arial"/>
                <w:color w:val="000000" w:themeColor="text1"/>
                <w:u w:val="none"/>
              </w:rPr>
              <w:t>International Commit</w:t>
            </w:r>
            <w:r w:rsidR="007466DD" w:rsidRPr="00463473">
              <w:rPr>
                <w:rStyle w:val="Hyperlink"/>
                <w:rFonts w:ascii="Arial" w:hAnsi="Arial" w:cs="Arial"/>
                <w:color w:val="000000" w:themeColor="text1"/>
                <w:u w:val="none"/>
              </w:rPr>
              <w:t>tee of Medical Journal Editors –</w:t>
            </w:r>
            <w:r w:rsidRPr="00463473">
              <w:rPr>
                <w:rFonts w:ascii="Arial" w:hAnsi="Arial" w:cs="Arial"/>
                <w:color w:val="000000" w:themeColor="text1"/>
              </w:rPr>
              <w:t xml:space="preserve"> </w:t>
            </w:r>
            <w:hyperlink r:id="rId68" w:history="1">
              <w:r w:rsidR="007466DD" w:rsidRPr="00463473">
                <w:rPr>
                  <w:rStyle w:val="Hyperlink"/>
                  <w:rFonts w:ascii="Arial" w:hAnsi="Arial" w:cs="Arial"/>
                </w:rPr>
                <w:t xml:space="preserve">Recommendations for the Conduct, Reporting, Editing, and </w:t>
              </w:r>
              <w:r w:rsidR="007466DD" w:rsidRPr="00463473">
                <w:rPr>
                  <w:rStyle w:val="Hyperlink"/>
                  <w:rFonts w:ascii="Arial" w:hAnsi="Arial" w:cs="Arial"/>
                </w:rPr>
                <w:lastRenderedPageBreak/>
                <w:t>Publication of Scholarly work in Medical Journals</w:t>
              </w:r>
            </w:hyperlink>
          </w:p>
          <w:p w14:paraId="61BD8948" w14:textId="3DF80E57" w:rsidR="009544FE" w:rsidRPr="007F32E5" w:rsidRDefault="009544FE" w:rsidP="007F32E5">
            <w:pPr>
              <w:pStyle w:val="ListParagraph"/>
              <w:spacing w:after="240"/>
              <w:ind w:left="360"/>
              <w:contextualSpacing w:val="0"/>
              <w:rPr>
                <w:rFonts w:ascii="Arial" w:hAnsi="Arial" w:cs="Arial"/>
                <w:i/>
                <w:iCs/>
                <w:color w:val="0563C1" w:themeColor="hyperlink"/>
                <w:u w:val="single"/>
              </w:rPr>
            </w:pPr>
            <w:r w:rsidRPr="007F32E5">
              <w:rPr>
                <w:rStyle w:val="Hyperlink"/>
                <w:rFonts w:ascii="Arial" w:hAnsi="Arial" w:cs="Arial"/>
                <w:i/>
                <w:iCs/>
                <w:color w:val="000000" w:themeColor="text1"/>
                <w:sz w:val="22"/>
                <w:szCs w:val="22"/>
                <w:u w:val="none"/>
              </w:rPr>
              <w:t>Provides recommendations for reporting on clinical trials in medical journals.</w:t>
            </w:r>
          </w:p>
        </w:tc>
        <w:tc>
          <w:tcPr>
            <w:tcW w:w="1145" w:type="pct"/>
          </w:tcPr>
          <w:p w14:paraId="3F4887A4" w14:textId="77777777" w:rsidR="00B04969" w:rsidRPr="00463473" w:rsidRDefault="00B04969" w:rsidP="00B75F78">
            <w:pPr>
              <w:pStyle w:val="ListParagraph"/>
              <w:numPr>
                <w:ilvl w:val="0"/>
                <w:numId w:val="8"/>
              </w:numPr>
              <w:spacing w:after="240"/>
              <w:contextualSpacing w:val="0"/>
              <w:rPr>
                <w:rFonts w:ascii="Arial" w:hAnsi="Arial" w:cs="Arial"/>
                <w:color w:val="000000" w:themeColor="text1"/>
              </w:rPr>
            </w:pPr>
            <w:r w:rsidRPr="00463473">
              <w:rPr>
                <w:rFonts w:ascii="Arial" w:hAnsi="Arial" w:cs="Arial"/>
                <w:color w:val="000000" w:themeColor="text1"/>
              </w:rPr>
              <w:lastRenderedPageBreak/>
              <w:t>Policies and procedures</w:t>
            </w:r>
          </w:p>
          <w:p w14:paraId="5C887B6A" w14:textId="77777777" w:rsidR="00B04969" w:rsidRPr="00463473" w:rsidRDefault="00B04969" w:rsidP="00B75F78">
            <w:pPr>
              <w:pStyle w:val="ListParagraph"/>
              <w:numPr>
                <w:ilvl w:val="0"/>
                <w:numId w:val="8"/>
              </w:numPr>
              <w:spacing w:after="240"/>
              <w:contextualSpacing w:val="0"/>
              <w:rPr>
                <w:rFonts w:ascii="Arial" w:hAnsi="Arial" w:cs="Arial"/>
                <w:color w:val="000000" w:themeColor="text1"/>
              </w:rPr>
            </w:pPr>
            <w:r w:rsidRPr="00463473">
              <w:rPr>
                <w:rFonts w:ascii="Arial" w:hAnsi="Arial" w:cs="Arial"/>
                <w:color w:val="000000" w:themeColor="text1"/>
              </w:rPr>
              <w:t xml:space="preserve">Record of previous performance, if applicable </w:t>
            </w:r>
          </w:p>
        </w:tc>
      </w:tr>
    </w:tbl>
    <w:p w14:paraId="2E96098B" w14:textId="77777777" w:rsidR="00B04969" w:rsidRPr="00463473" w:rsidRDefault="00B04969" w:rsidP="00B04969">
      <w:pPr>
        <w:spacing w:after="240"/>
        <w:rPr>
          <w:rFonts w:ascii="Arial" w:hAnsi="Arial" w:cs="Arial"/>
          <w:color w:val="000000" w:themeColor="text1"/>
        </w:rPr>
      </w:pPr>
    </w:p>
    <w:tbl>
      <w:tblPr>
        <w:tblStyle w:val="TableGrid"/>
        <w:tblW w:w="5000" w:type="pct"/>
        <w:tblLook w:val="04A0" w:firstRow="1" w:lastRow="0" w:firstColumn="1" w:lastColumn="0" w:noHBand="0" w:noVBand="1"/>
      </w:tblPr>
      <w:tblGrid>
        <w:gridCol w:w="5936"/>
        <w:gridCol w:w="4048"/>
        <w:gridCol w:w="2966"/>
      </w:tblGrid>
      <w:tr w:rsidR="00B04969" w:rsidRPr="00463473" w14:paraId="6483448D" w14:textId="77777777" w:rsidTr="00B75F78">
        <w:trPr>
          <w:trHeight w:val="265"/>
        </w:trPr>
        <w:tc>
          <w:tcPr>
            <w:tcW w:w="5000" w:type="pct"/>
            <w:gridSpan w:val="3"/>
          </w:tcPr>
          <w:p w14:paraId="4CF8D464" w14:textId="77777777" w:rsidR="00B04969" w:rsidRPr="00463473" w:rsidRDefault="00B04969" w:rsidP="00B75F78">
            <w:pPr>
              <w:pStyle w:val="Heading2"/>
              <w:spacing w:after="240"/>
              <w:rPr>
                <w:rFonts w:ascii="Arial" w:hAnsi="Arial" w:cs="Arial"/>
                <w:b/>
                <w:bCs/>
                <w:color w:val="auto"/>
                <w:sz w:val="24"/>
                <w:szCs w:val="24"/>
              </w:rPr>
            </w:pPr>
            <w:bookmarkStart w:id="3" w:name="_Toc4507492"/>
            <w:r w:rsidRPr="00463473">
              <w:rPr>
                <w:rFonts w:ascii="Arial" w:hAnsi="Arial" w:cs="Arial"/>
                <w:b/>
                <w:bCs/>
                <w:color w:val="auto"/>
                <w:sz w:val="24"/>
                <w:szCs w:val="24"/>
              </w:rPr>
              <w:t>Domain 4: Data Collection &amp; Management</w:t>
            </w:r>
            <w:bookmarkEnd w:id="3"/>
            <w:r w:rsidRPr="00463473">
              <w:rPr>
                <w:rFonts w:ascii="Arial" w:hAnsi="Arial" w:cs="Arial"/>
                <w:b/>
                <w:bCs/>
                <w:color w:val="auto"/>
                <w:sz w:val="24"/>
                <w:szCs w:val="24"/>
              </w:rPr>
              <w:t xml:space="preserve"> </w:t>
            </w:r>
          </w:p>
          <w:p w14:paraId="00F8D154" w14:textId="039D1B55" w:rsidR="00B04969" w:rsidRPr="00463473" w:rsidRDefault="00B04969" w:rsidP="00D865BC">
            <w:pPr>
              <w:spacing w:after="240"/>
              <w:jc w:val="both"/>
              <w:rPr>
                <w:rFonts w:ascii="Arial" w:hAnsi="Arial" w:cs="Arial"/>
              </w:rPr>
            </w:pPr>
            <w:r w:rsidRPr="00463473">
              <w:rPr>
                <w:rFonts w:ascii="Arial" w:hAnsi="Arial" w:cs="Arial"/>
              </w:rPr>
              <w:t xml:space="preserve">Description: </w:t>
            </w:r>
            <w:r w:rsidRPr="00463473">
              <w:rPr>
                <w:rFonts w:ascii="Arial" w:hAnsi="Arial" w:cs="Arial"/>
                <w:color w:val="000000"/>
                <w:shd w:val="clear" w:color="auto" w:fill="FFFFFF"/>
              </w:rPr>
              <w:t xml:space="preserve">Clinical </w:t>
            </w:r>
            <w:r w:rsidR="00D865BC" w:rsidRPr="00463473">
              <w:rPr>
                <w:rFonts w:ascii="Arial" w:hAnsi="Arial" w:cs="Arial"/>
                <w:color w:val="000000"/>
                <w:shd w:val="clear" w:color="auto" w:fill="FFFFFF"/>
              </w:rPr>
              <w:t xml:space="preserve">trials </w:t>
            </w:r>
            <w:r w:rsidRPr="00463473">
              <w:rPr>
                <w:rFonts w:ascii="Arial" w:hAnsi="Arial" w:cs="Arial"/>
                <w:color w:val="000000"/>
                <w:shd w:val="clear" w:color="auto" w:fill="FFFFFF"/>
              </w:rPr>
              <w:t>are intended to generate data for proving or disproving a hypothesis, including demonstration of efficacy and safety of medical products. </w:t>
            </w:r>
            <w:r w:rsidRPr="00463473">
              <w:rPr>
                <w:rFonts w:ascii="Arial" w:hAnsi="Arial" w:cs="Arial"/>
              </w:rPr>
              <w:t>Data collection and management requires dedicated personnel, resources, and tools that ensure data integrity and lead to generation of high-quality, reliable, and statistically sound data (e.g.,</w:t>
            </w:r>
            <w:r w:rsidRPr="00463473">
              <w:rPr>
                <w:rFonts w:ascii="Arial" w:hAnsi="Arial" w:cs="Arial"/>
                <w:color w:val="000000"/>
                <w:shd w:val="clear" w:color="auto" w:fill="FFFFFF"/>
              </w:rPr>
              <w:t xml:space="preserve"> case report form design and annotation, database designing, data-entry, data validation, discrepancy management, medical coding, data extraction, and database locking).</w:t>
            </w:r>
          </w:p>
        </w:tc>
      </w:tr>
      <w:tr w:rsidR="00B04969" w:rsidRPr="00463473" w14:paraId="4121F520" w14:textId="77777777" w:rsidTr="007F32E5">
        <w:trPr>
          <w:trHeight w:val="215"/>
        </w:trPr>
        <w:tc>
          <w:tcPr>
            <w:tcW w:w="2292" w:type="pct"/>
          </w:tcPr>
          <w:p w14:paraId="1AE9C88B" w14:textId="418AA78C" w:rsidR="00B04969" w:rsidRPr="00463473" w:rsidRDefault="00AD7631" w:rsidP="00B75F78">
            <w:pPr>
              <w:spacing w:after="240"/>
              <w:rPr>
                <w:rFonts w:ascii="Arial" w:hAnsi="Arial" w:cs="Arial"/>
                <w:b/>
                <w:bCs/>
              </w:rPr>
            </w:pPr>
            <w:r>
              <w:rPr>
                <w:rFonts w:ascii="Arial" w:hAnsi="Arial" w:cs="Arial"/>
                <w:b/>
                <w:bCs/>
              </w:rPr>
              <w:t>Site Readiness</w:t>
            </w:r>
            <w:r w:rsidRPr="00463473">
              <w:rPr>
                <w:rFonts w:ascii="Arial" w:hAnsi="Arial" w:cs="Arial"/>
                <w:b/>
                <w:bCs/>
              </w:rPr>
              <w:t xml:space="preserve"> </w:t>
            </w:r>
            <w:r w:rsidR="00E076B6" w:rsidRPr="00463473">
              <w:rPr>
                <w:rFonts w:ascii="Arial" w:hAnsi="Arial" w:cs="Arial"/>
                <w:b/>
                <w:bCs/>
              </w:rPr>
              <w:t>Practices</w:t>
            </w:r>
          </w:p>
        </w:tc>
        <w:tc>
          <w:tcPr>
            <w:tcW w:w="1563" w:type="pct"/>
          </w:tcPr>
          <w:p w14:paraId="15BF29FB" w14:textId="337AA9A3" w:rsidR="00B04969" w:rsidRPr="00463473" w:rsidRDefault="00B04969" w:rsidP="00E076B6">
            <w:pPr>
              <w:spacing w:after="240"/>
              <w:rPr>
                <w:rFonts w:ascii="Arial" w:hAnsi="Arial" w:cs="Arial"/>
                <w:b/>
                <w:bCs/>
              </w:rPr>
            </w:pPr>
            <w:r w:rsidRPr="00463473">
              <w:rPr>
                <w:rFonts w:ascii="Arial" w:hAnsi="Arial" w:cs="Arial"/>
                <w:b/>
                <w:bCs/>
              </w:rPr>
              <w:t xml:space="preserve">Guidance and </w:t>
            </w:r>
            <w:r w:rsidR="00E076B6" w:rsidRPr="00463473">
              <w:rPr>
                <w:rFonts w:ascii="Arial" w:hAnsi="Arial" w:cs="Arial"/>
                <w:b/>
                <w:bCs/>
              </w:rPr>
              <w:t>Resources</w:t>
            </w:r>
          </w:p>
        </w:tc>
        <w:tc>
          <w:tcPr>
            <w:tcW w:w="1145" w:type="pct"/>
          </w:tcPr>
          <w:p w14:paraId="61BA3F79" w14:textId="77777777" w:rsidR="00B04969" w:rsidRPr="00463473" w:rsidRDefault="00B04969" w:rsidP="00B75F78">
            <w:pPr>
              <w:spacing w:after="240"/>
              <w:rPr>
                <w:rFonts w:ascii="Arial" w:hAnsi="Arial" w:cs="Arial"/>
                <w:b/>
                <w:bCs/>
              </w:rPr>
            </w:pPr>
            <w:r w:rsidRPr="00463473">
              <w:rPr>
                <w:rFonts w:ascii="Arial" w:hAnsi="Arial" w:cs="Arial"/>
                <w:b/>
                <w:bCs/>
              </w:rPr>
              <w:t>Potential Documentation</w:t>
            </w:r>
          </w:p>
        </w:tc>
      </w:tr>
      <w:tr w:rsidR="00B04969" w:rsidRPr="00463473" w14:paraId="17B7B33A" w14:textId="77777777" w:rsidTr="007F32E5">
        <w:trPr>
          <w:trHeight w:val="206"/>
        </w:trPr>
        <w:tc>
          <w:tcPr>
            <w:tcW w:w="2292" w:type="pct"/>
          </w:tcPr>
          <w:p w14:paraId="4EC5A33E" w14:textId="77777777" w:rsidR="00B04969" w:rsidRPr="00463473" w:rsidRDefault="00205724" w:rsidP="00205724">
            <w:pPr>
              <w:pStyle w:val="ListParagraph"/>
              <w:numPr>
                <w:ilvl w:val="0"/>
                <w:numId w:val="35"/>
              </w:numPr>
              <w:spacing w:after="240"/>
              <w:ind w:left="330"/>
              <w:rPr>
                <w:rFonts w:ascii="Arial" w:hAnsi="Arial" w:cs="Arial"/>
              </w:rPr>
            </w:pPr>
            <w:r w:rsidRPr="00463473">
              <w:rPr>
                <w:rFonts w:ascii="Arial" w:hAnsi="Arial" w:cs="Arial"/>
                <w:color w:val="000000"/>
              </w:rPr>
              <w:t>Research team implements controls (e.g., audits, system validations, audit trails, electronic signatures, and documentation) for software and systems involved in processing study-related data pursuant to national, state, local, and other applicable requirements and study protocol.</w:t>
            </w:r>
          </w:p>
        </w:tc>
        <w:tc>
          <w:tcPr>
            <w:tcW w:w="1563" w:type="pct"/>
          </w:tcPr>
          <w:p w14:paraId="0F145A77" w14:textId="31026F05" w:rsidR="00B04969" w:rsidRDefault="00A74099" w:rsidP="00B04969">
            <w:pPr>
              <w:pStyle w:val="ListParagraph"/>
              <w:numPr>
                <w:ilvl w:val="0"/>
                <w:numId w:val="22"/>
              </w:numPr>
              <w:spacing w:after="240"/>
              <w:contextualSpacing w:val="0"/>
              <w:rPr>
                <w:rFonts w:ascii="Arial" w:hAnsi="Arial" w:cs="Arial"/>
              </w:rPr>
            </w:pPr>
            <w:r w:rsidRPr="00463473">
              <w:rPr>
                <w:rFonts w:ascii="Arial" w:hAnsi="Arial" w:cs="Arial"/>
              </w:rPr>
              <w:t xml:space="preserve">Society for Clinical Data Management – </w:t>
            </w:r>
            <w:hyperlink r:id="rId69" w:history="1">
              <w:r w:rsidR="00B04969" w:rsidRPr="00463473">
                <w:rPr>
                  <w:rStyle w:val="Hyperlink"/>
                  <w:rFonts w:ascii="Arial" w:hAnsi="Arial" w:cs="Arial"/>
                </w:rPr>
                <w:t>Good Clinical Data Management Practices</w:t>
              </w:r>
            </w:hyperlink>
            <w:r w:rsidR="00B04969" w:rsidRPr="00463473">
              <w:rPr>
                <w:rFonts w:ascii="Arial" w:hAnsi="Arial" w:cs="Arial"/>
              </w:rPr>
              <w:t xml:space="preserve"> </w:t>
            </w:r>
          </w:p>
          <w:p w14:paraId="4569E251" w14:textId="26528D04" w:rsidR="00AF34B3" w:rsidRPr="007F32E5" w:rsidRDefault="00AF34B3" w:rsidP="007F32E5">
            <w:pPr>
              <w:pStyle w:val="ListParagraph"/>
              <w:spacing w:after="240"/>
              <w:ind w:left="360"/>
              <w:contextualSpacing w:val="0"/>
              <w:rPr>
                <w:rFonts w:ascii="Arial" w:hAnsi="Arial" w:cs="Arial"/>
                <w:i/>
                <w:iCs/>
                <w:sz w:val="22"/>
                <w:szCs w:val="22"/>
              </w:rPr>
            </w:pPr>
            <w:r w:rsidRPr="007F32E5">
              <w:rPr>
                <w:rFonts w:ascii="Arial" w:hAnsi="Arial" w:cs="Arial"/>
                <w:i/>
                <w:iCs/>
                <w:sz w:val="22"/>
                <w:szCs w:val="22"/>
              </w:rPr>
              <w:t>Provides guidance on implementing clinical data management processes.</w:t>
            </w:r>
          </w:p>
          <w:p w14:paraId="1ADF5203" w14:textId="6CC4CA7D" w:rsidR="00B04969" w:rsidRDefault="00B04969" w:rsidP="00B04969">
            <w:pPr>
              <w:pStyle w:val="ListParagraph"/>
              <w:numPr>
                <w:ilvl w:val="0"/>
                <w:numId w:val="22"/>
              </w:numPr>
              <w:spacing w:after="240"/>
              <w:contextualSpacing w:val="0"/>
              <w:rPr>
                <w:rFonts w:ascii="Arial" w:hAnsi="Arial" w:cs="Arial"/>
              </w:rPr>
            </w:pPr>
            <w:r w:rsidRPr="00463473">
              <w:rPr>
                <w:rFonts w:ascii="Arial" w:hAnsi="Arial" w:cs="Arial"/>
              </w:rPr>
              <w:t>21 CFR Part 11 </w:t>
            </w:r>
          </w:p>
          <w:p w14:paraId="54990928" w14:textId="4A9CD4AF" w:rsidR="00AF34B3" w:rsidRPr="007F32E5" w:rsidRDefault="00AF34B3" w:rsidP="007F32E5">
            <w:pPr>
              <w:pStyle w:val="ListParagraph"/>
              <w:spacing w:after="240"/>
              <w:ind w:left="340"/>
              <w:contextualSpacing w:val="0"/>
              <w:rPr>
                <w:rFonts w:ascii="Arial" w:hAnsi="Arial" w:cs="Arial"/>
                <w:i/>
                <w:iCs/>
                <w:color w:val="000000" w:themeColor="text1"/>
                <w:sz w:val="22"/>
                <w:szCs w:val="22"/>
              </w:rPr>
            </w:pPr>
            <w:r w:rsidRPr="0026096E">
              <w:rPr>
                <w:rFonts w:ascii="Arial" w:hAnsi="Arial" w:cs="Arial"/>
                <w:i/>
                <w:iCs/>
                <w:color w:val="000000" w:themeColor="text1"/>
                <w:sz w:val="22"/>
                <w:szCs w:val="22"/>
              </w:rPr>
              <w:t>Describes FDA regulations for electronic records and signatures.</w:t>
            </w:r>
          </w:p>
          <w:p w14:paraId="5A2F2F55" w14:textId="31B1A7B5" w:rsidR="00A74099" w:rsidRPr="007F32E5" w:rsidRDefault="00A74099" w:rsidP="00B04969">
            <w:pPr>
              <w:pStyle w:val="ListParagraph"/>
              <w:numPr>
                <w:ilvl w:val="0"/>
                <w:numId w:val="22"/>
              </w:numPr>
              <w:spacing w:after="240"/>
              <w:contextualSpacing w:val="0"/>
              <w:rPr>
                <w:rStyle w:val="Hyperlink"/>
                <w:rFonts w:ascii="Arial" w:hAnsi="Arial" w:cs="Arial"/>
                <w:color w:val="auto"/>
                <w:u w:val="none"/>
              </w:rPr>
            </w:pPr>
            <w:r w:rsidRPr="00463473">
              <w:rPr>
                <w:rFonts w:ascii="Arial" w:hAnsi="Arial" w:cs="Arial"/>
              </w:rPr>
              <w:t xml:space="preserve">FDA </w:t>
            </w:r>
            <w:r w:rsidR="00F57914" w:rsidRPr="00463473">
              <w:rPr>
                <w:rFonts w:ascii="Arial" w:hAnsi="Arial" w:cs="Arial"/>
              </w:rPr>
              <w:t xml:space="preserve">– </w:t>
            </w:r>
            <w:hyperlink r:id="rId70" w:history="1">
              <w:r w:rsidRPr="00463473">
                <w:rPr>
                  <w:rStyle w:val="Hyperlink"/>
                  <w:rFonts w:ascii="Arial" w:hAnsi="Arial" w:cs="Arial"/>
                </w:rPr>
                <w:t xml:space="preserve">Guidance for Industry: Electronic Records; Electronic </w:t>
              </w:r>
              <w:r w:rsidRPr="00463473">
                <w:rPr>
                  <w:rStyle w:val="Hyperlink"/>
                  <w:rFonts w:ascii="Arial" w:hAnsi="Arial" w:cs="Arial"/>
                </w:rPr>
                <w:lastRenderedPageBreak/>
                <w:t>Signatures – Scope and Application</w:t>
              </w:r>
            </w:hyperlink>
          </w:p>
          <w:p w14:paraId="077B9B15" w14:textId="360F592C" w:rsidR="00AF34B3" w:rsidRPr="007F32E5" w:rsidRDefault="00AF34B3" w:rsidP="007F32E5">
            <w:pPr>
              <w:pStyle w:val="ListParagraph"/>
              <w:spacing w:after="240"/>
              <w:ind w:left="360"/>
              <w:contextualSpacing w:val="0"/>
              <w:rPr>
                <w:rFonts w:ascii="Arial" w:hAnsi="Arial" w:cs="Arial"/>
                <w:i/>
                <w:iCs/>
                <w:sz w:val="22"/>
                <w:szCs w:val="22"/>
              </w:rPr>
            </w:pPr>
            <w:r w:rsidRPr="007F32E5">
              <w:rPr>
                <w:rFonts w:ascii="Arial" w:hAnsi="Arial" w:cs="Arial"/>
                <w:i/>
                <w:iCs/>
                <w:sz w:val="22"/>
                <w:szCs w:val="22"/>
              </w:rPr>
              <w:t>Describes FDA guidance on regulations for electronic records and signatures.</w:t>
            </w:r>
          </w:p>
          <w:p w14:paraId="0459FB36" w14:textId="4B69D026" w:rsidR="00B04969" w:rsidRPr="007F32E5" w:rsidRDefault="00B04969" w:rsidP="00B04969">
            <w:pPr>
              <w:pStyle w:val="ListParagraph"/>
              <w:numPr>
                <w:ilvl w:val="0"/>
                <w:numId w:val="22"/>
              </w:numPr>
              <w:spacing w:after="240"/>
              <w:contextualSpacing w:val="0"/>
              <w:rPr>
                <w:rStyle w:val="Hyperlink"/>
                <w:rFonts w:ascii="Arial" w:hAnsi="Arial" w:cs="Arial"/>
                <w:color w:val="auto"/>
                <w:u w:val="none"/>
              </w:rPr>
            </w:pPr>
            <w:r w:rsidRPr="00463473">
              <w:rPr>
                <w:rFonts w:ascii="Arial" w:hAnsi="Arial" w:cs="Arial"/>
              </w:rPr>
              <w:t xml:space="preserve">FDA </w:t>
            </w:r>
            <w:r w:rsidR="00F57914" w:rsidRPr="00463473">
              <w:rPr>
                <w:rFonts w:ascii="Arial" w:hAnsi="Arial" w:cs="Arial"/>
              </w:rPr>
              <w:t xml:space="preserve">– </w:t>
            </w:r>
            <w:hyperlink r:id="rId71" w:history="1">
              <w:r w:rsidRPr="00463473">
                <w:rPr>
                  <w:rStyle w:val="Hyperlink"/>
                  <w:rFonts w:ascii="Arial" w:hAnsi="Arial" w:cs="Arial"/>
                </w:rPr>
                <w:t>Guidance for Industry</w:t>
              </w:r>
              <w:r w:rsidR="00A74099" w:rsidRPr="00463473">
                <w:rPr>
                  <w:rStyle w:val="Hyperlink"/>
                  <w:rFonts w:ascii="Arial" w:hAnsi="Arial" w:cs="Arial"/>
                </w:rPr>
                <w:t>:</w:t>
              </w:r>
              <w:r w:rsidRPr="00463473">
                <w:rPr>
                  <w:rStyle w:val="Hyperlink"/>
                  <w:rFonts w:ascii="Arial" w:hAnsi="Arial" w:cs="Arial"/>
                </w:rPr>
                <w:t xml:space="preserve"> Computerized Systems Used in Clinical Investigations</w:t>
              </w:r>
            </w:hyperlink>
          </w:p>
          <w:p w14:paraId="35630FA8" w14:textId="6177B2DD" w:rsidR="00577D83" w:rsidRPr="007F32E5" w:rsidRDefault="00577D83" w:rsidP="007F32E5">
            <w:pPr>
              <w:pStyle w:val="ListParagraph"/>
              <w:spacing w:after="240"/>
              <w:ind w:left="360"/>
              <w:contextualSpacing w:val="0"/>
              <w:rPr>
                <w:rFonts w:ascii="Arial" w:hAnsi="Arial" w:cs="Arial"/>
                <w:i/>
                <w:iCs/>
                <w:sz w:val="22"/>
                <w:szCs w:val="22"/>
              </w:rPr>
            </w:pPr>
            <w:r w:rsidRPr="007F32E5">
              <w:rPr>
                <w:rFonts w:ascii="Arial" w:hAnsi="Arial" w:cs="Arial"/>
                <w:i/>
                <w:iCs/>
                <w:sz w:val="22"/>
                <w:szCs w:val="22"/>
              </w:rPr>
              <w:t>Provides FDA guidance on the use of computerized systems in clinical investigations.</w:t>
            </w:r>
          </w:p>
          <w:p w14:paraId="099AADAE" w14:textId="77777777" w:rsidR="00B04969" w:rsidRDefault="00B04969" w:rsidP="00B04969">
            <w:pPr>
              <w:pStyle w:val="ListParagraph"/>
              <w:numPr>
                <w:ilvl w:val="0"/>
                <w:numId w:val="22"/>
              </w:numPr>
              <w:spacing w:after="240"/>
              <w:contextualSpacing w:val="0"/>
              <w:rPr>
                <w:rFonts w:ascii="Arial" w:hAnsi="Arial" w:cs="Arial"/>
              </w:rPr>
            </w:pPr>
            <w:r w:rsidRPr="00463473">
              <w:rPr>
                <w:rFonts w:ascii="Arial" w:hAnsi="Arial" w:cs="Arial"/>
              </w:rPr>
              <w:t xml:space="preserve">FDA </w:t>
            </w:r>
            <w:r w:rsidR="00F57914" w:rsidRPr="00463473">
              <w:rPr>
                <w:rFonts w:ascii="Arial" w:hAnsi="Arial" w:cs="Arial"/>
              </w:rPr>
              <w:t xml:space="preserve">– </w:t>
            </w:r>
            <w:hyperlink r:id="rId72" w:history="1">
              <w:r w:rsidRPr="00463473">
                <w:rPr>
                  <w:rStyle w:val="Hyperlink"/>
                  <w:rFonts w:ascii="Arial" w:hAnsi="Arial" w:cs="Arial"/>
                </w:rPr>
                <w:t>Guidance for Industry</w:t>
              </w:r>
              <w:r w:rsidR="00A74099" w:rsidRPr="00463473">
                <w:rPr>
                  <w:rStyle w:val="Hyperlink"/>
                  <w:rFonts w:ascii="Arial" w:hAnsi="Arial" w:cs="Arial"/>
                </w:rPr>
                <w:t>:</w:t>
              </w:r>
              <w:r w:rsidRPr="00463473">
                <w:rPr>
                  <w:rStyle w:val="Hyperlink"/>
                  <w:rFonts w:ascii="Arial" w:hAnsi="Arial" w:cs="Arial"/>
                </w:rPr>
                <w:t xml:space="preserve"> Electronic Source Data in Clinical Investigations</w:t>
              </w:r>
            </w:hyperlink>
            <w:r w:rsidRPr="00463473">
              <w:rPr>
                <w:rFonts w:ascii="Arial" w:hAnsi="Arial" w:cs="Arial"/>
              </w:rPr>
              <w:t xml:space="preserve"> </w:t>
            </w:r>
          </w:p>
          <w:p w14:paraId="0B06E9FD" w14:textId="72598701" w:rsidR="00577D83" w:rsidRPr="00463473" w:rsidDel="007312BC" w:rsidRDefault="00577D83" w:rsidP="007F32E5">
            <w:pPr>
              <w:pStyle w:val="ListParagraph"/>
              <w:spacing w:after="240"/>
              <w:ind w:left="360"/>
              <w:contextualSpacing w:val="0"/>
              <w:rPr>
                <w:rFonts w:ascii="Arial" w:hAnsi="Arial" w:cs="Arial"/>
              </w:rPr>
            </w:pPr>
            <w:r w:rsidRPr="0026096E">
              <w:rPr>
                <w:rFonts w:ascii="Arial" w:hAnsi="Arial" w:cs="Arial"/>
                <w:i/>
                <w:iCs/>
                <w:sz w:val="22"/>
                <w:szCs w:val="22"/>
              </w:rPr>
              <w:t>Provides guidance on the capture, review, and retention of electronic source data.</w:t>
            </w:r>
          </w:p>
        </w:tc>
        <w:tc>
          <w:tcPr>
            <w:tcW w:w="1145" w:type="pct"/>
          </w:tcPr>
          <w:p w14:paraId="234B3833" w14:textId="29130FF2" w:rsidR="00B04969" w:rsidRPr="00463473" w:rsidRDefault="00B04969" w:rsidP="00B75F78">
            <w:pPr>
              <w:pStyle w:val="ListParagraph"/>
              <w:numPr>
                <w:ilvl w:val="0"/>
                <w:numId w:val="9"/>
              </w:numPr>
              <w:spacing w:after="240"/>
              <w:contextualSpacing w:val="0"/>
              <w:rPr>
                <w:rFonts w:ascii="Arial" w:hAnsi="Arial" w:cs="Arial"/>
              </w:rPr>
            </w:pPr>
            <w:r w:rsidRPr="00463473">
              <w:rPr>
                <w:rFonts w:ascii="Arial" w:hAnsi="Arial" w:cs="Arial"/>
                <w:color w:val="000000" w:themeColor="text1"/>
              </w:rPr>
              <w:lastRenderedPageBreak/>
              <w:t>System spec</w:t>
            </w:r>
            <w:r w:rsidR="00747973" w:rsidRPr="00463473">
              <w:rPr>
                <w:rFonts w:ascii="Arial" w:hAnsi="Arial" w:cs="Arial"/>
                <w:color w:val="000000" w:themeColor="text1"/>
              </w:rPr>
              <w:t>ification</w:t>
            </w:r>
            <w:r w:rsidRPr="00463473">
              <w:rPr>
                <w:rFonts w:ascii="Arial" w:hAnsi="Arial" w:cs="Arial"/>
                <w:color w:val="000000" w:themeColor="text1"/>
              </w:rPr>
              <w:t xml:space="preserve">s </w:t>
            </w:r>
          </w:p>
        </w:tc>
      </w:tr>
      <w:tr w:rsidR="00B04969" w:rsidRPr="00463473" w14:paraId="3A251C5E" w14:textId="77777777" w:rsidTr="007F32E5">
        <w:trPr>
          <w:trHeight w:val="206"/>
        </w:trPr>
        <w:tc>
          <w:tcPr>
            <w:tcW w:w="2292" w:type="pct"/>
          </w:tcPr>
          <w:p w14:paraId="7D638278" w14:textId="79E8F740" w:rsidR="00B04969" w:rsidRPr="00463473" w:rsidRDefault="00B04969" w:rsidP="00205724">
            <w:pPr>
              <w:pStyle w:val="ListParagraph"/>
              <w:numPr>
                <w:ilvl w:val="0"/>
                <w:numId w:val="35"/>
              </w:numPr>
              <w:spacing w:after="240"/>
              <w:ind w:left="330"/>
              <w:rPr>
                <w:rFonts w:ascii="Arial" w:hAnsi="Arial" w:cs="Arial"/>
                <w:color w:val="000000" w:themeColor="text1"/>
              </w:rPr>
            </w:pPr>
            <w:r w:rsidRPr="00463473">
              <w:rPr>
                <w:rFonts w:ascii="Arial" w:hAnsi="Arial" w:cs="Arial"/>
                <w:color w:val="000000" w:themeColor="text1"/>
              </w:rPr>
              <w:t xml:space="preserve">Research team </w:t>
            </w:r>
            <w:r w:rsidRPr="00463473">
              <w:rPr>
                <w:rFonts w:ascii="Arial" w:hAnsi="Arial" w:cs="Arial"/>
              </w:rPr>
              <w:t>can collect, access, retrieve, and exchange data in a timely, accurate, and complete manner</w:t>
            </w:r>
            <w:r w:rsidR="00861813" w:rsidRPr="00861813">
              <w:rPr>
                <w:rFonts w:ascii="Arial" w:hAnsi="Arial" w:cs="Arial"/>
                <w:lang w:val="en"/>
              </w:rPr>
              <w:t>, according to a statistical plan designed to yield definitive responses to study questions</w:t>
            </w:r>
            <w:r w:rsidRPr="00463473">
              <w:rPr>
                <w:rFonts w:ascii="Arial" w:hAnsi="Arial" w:cs="Arial"/>
              </w:rPr>
              <w:t>.</w:t>
            </w:r>
          </w:p>
          <w:p w14:paraId="6D9143F4" w14:textId="77777777" w:rsidR="00B04969" w:rsidRPr="00463473" w:rsidRDefault="00B04969" w:rsidP="00B75F78">
            <w:pPr>
              <w:spacing w:after="240"/>
              <w:ind w:left="360"/>
              <w:rPr>
                <w:rFonts w:ascii="Arial" w:hAnsi="Arial" w:cs="Arial"/>
              </w:rPr>
            </w:pPr>
          </w:p>
        </w:tc>
        <w:tc>
          <w:tcPr>
            <w:tcW w:w="1563" w:type="pct"/>
          </w:tcPr>
          <w:p w14:paraId="78E8EC56" w14:textId="0FBE52AE" w:rsidR="00B04969" w:rsidRPr="007F32E5" w:rsidRDefault="00B04969" w:rsidP="00B75F78">
            <w:pPr>
              <w:pStyle w:val="ListParagraph"/>
              <w:numPr>
                <w:ilvl w:val="0"/>
                <w:numId w:val="9"/>
              </w:numPr>
              <w:spacing w:after="240"/>
              <w:contextualSpacing w:val="0"/>
              <w:rPr>
                <w:rStyle w:val="Hyperlink"/>
                <w:rFonts w:ascii="Arial" w:hAnsi="Arial" w:cs="Arial"/>
                <w:color w:val="auto"/>
                <w:u w:val="none"/>
              </w:rPr>
            </w:pPr>
            <w:r w:rsidRPr="00463473">
              <w:rPr>
                <w:rFonts w:ascii="Arial" w:hAnsi="Arial" w:cs="Arial"/>
              </w:rPr>
              <w:t>Clinical Data Interchange Standards Consortium</w:t>
            </w:r>
            <w:r w:rsidR="00F57914" w:rsidRPr="00463473">
              <w:rPr>
                <w:rFonts w:ascii="Arial" w:hAnsi="Arial" w:cs="Arial"/>
              </w:rPr>
              <w:t xml:space="preserve"> (CDISC)</w:t>
            </w:r>
            <w:r w:rsidRPr="00463473">
              <w:rPr>
                <w:rFonts w:ascii="Arial" w:hAnsi="Arial" w:cs="Arial"/>
              </w:rPr>
              <w:t xml:space="preserve"> – </w:t>
            </w:r>
            <w:hyperlink r:id="rId73" w:history="1">
              <w:r w:rsidRPr="00463473">
                <w:rPr>
                  <w:rStyle w:val="Hyperlink"/>
                  <w:rFonts w:ascii="Arial" w:hAnsi="Arial" w:cs="Arial"/>
                </w:rPr>
                <w:t>Standards in the Clinical Research Process</w:t>
              </w:r>
            </w:hyperlink>
          </w:p>
          <w:p w14:paraId="137694F6" w14:textId="4F992A7D" w:rsidR="00F46391" w:rsidRPr="007F32E5" w:rsidRDefault="00F46391" w:rsidP="007F32E5">
            <w:pPr>
              <w:pStyle w:val="ListParagraph"/>
              <w:spacing w:after="240"/>
              <w:ind w:left="360"/>
              <w:contextualSpacing w:val="0"/>
              <w:rPr>
                <w:rFonts w:ascii="Arial" w:hAnsi="Arial" w:cs="Arial"/>
                <w:i/>
                <w:iCs/>
                <w:sz w:val="22"/>
                <w:szCs w:val="22"/>
              </w:rPr>
            </w:pPr>
            <w:r w:rsidRPr="007F32E5">
              <w:rPr>
                <w:rStyle w:val="Hyperlink"/>
                <w:rFonts w:ascii="Arial" w:hAnsi="Arial" w:cs="Arial"/>
                <w:i/>
                <w:iCs/>
                <w:color w:val="auto"/>
                <w:sz w:val="22"/>
                <w:szCs w:val="22"/>
                <w:u w:val="none"/>
              </w:rPr>
              <w:t>Outlines foundational standards for clinical trial data collection, organization, and analysis.</w:t>
            </w:r>
          </w:p>
          <w:p w14:paraId="741C1CC8" w14:textId="77777777" w:rsidR="00B04969" w:rsidRPr="007F32E5" w:rsidRDefault="00A74099" w:rsidP="00B75F78">
            <w:pPr>
              <w:pStyle w:val="ListParagraph"/>
              <w:numPr>
                <w:ilvl w:val="0"/>
                <w:numId w:val="9"/>
              </w:numPr>
              <w:spacing w:after="240"/>
              <w:contextualSpacing w:val="0"/>
              <w:rPr>
                <w:rStyle w:val="Hyperlink"/>
                <w:rFonts w:ascii="Arial" w:hAnsi="Arial" w:cs="Arial"/>
                <w:color w:val="000000" w:themeColor="text1"/>
                <w:u w:val="none"/>
              </w:rPr>
            </w:pPr>
            <w:r w:rsidRPr="00463473">
              <w:rPr>
                <w:rFonts w:ascii="Arial" w:hAnsi="Arial" w:cs="Arial"/>
              </w:rPr>
              <w:t xml:space="preserve">CDISC – </w:t>
            </w:r>
            <w:hyperlink r:id="rId74" w:history="1">
              <w:r w:rsidRPr="00463473">
                <w:rPr>
                  <w:rStyle w:val="Hyperlink"/>
                  <w:rFonts w:ascii="Arial" w:hAnsi="Arial" w:cs="Arial"/>
                </w:rPr>
                <w:t>Therapeutic Area User Guides</w:t>
              </w:r>
            </w:hyperlink>
          </w:p>
          <w:p w14:paraId="1ABF9375" w14:textId="0368D44A" w:rsidR="00F46391" w:rsidRPr="007F32E5" w:rsidRDefault="00F46391" w:rsidP="007F32E5">
            <w:pPr>
              <w:pStyle w:val="ListParagraph"/>
              <w:spacing w:after="240"/>
              <w:ind w:left="360"/>
              <w:contextualSpacing w:val="0"/>
              <w:rPr>
                <w:rFonts w:ascii="Arial" w:hAnsi="Arial" w:cs="Arial"/>
                <w:i/>
                <w:iCs/>
                <w:color w:val="000000" w:themeColor="text1"/>
              </w:rPr>
            </w:pPr>
            <w:r w:rsidRPr="007F32E5">
              <w:rPr>
                <w:rFonts w:ascii="Arial" w:hAnsi="Arial" w:cs="Arial"/>
                <w:i/>
                <w:iCs/>
                <w:color w:val="000000" w:themeColor="text1"/>
                <w:sz w:val="22"/>
                <w:szCs w:val="22"/>
              </w:rPr>
              <w:lastRenderedPageBreak/>
              <w:t>Details the extension of CDISC foundational standards to specific therapeutic areas.</w:t>
            </w:r>
          </w:p>
        </w:tc>
        <w:tc>
          <w:tcPr>
            <w:tcW w:w="1145" w:type="pct"/>
          </w:tcPr>
          <w:p w14:paraId="4288BEDA" w14:textId="77777777" w:rsidR="00B04969" w:rsidRPr="00463473" w:rsidRDefault="00B04969" w:rsidP="00B75F78">
            <w:pPr>
              <w:pStyle w:val="ListParagraph"/>
              <w:numPr>
                <w:ilvl w:val="0"/>
                <w:numId w:val="9"/>
              </w:numPr>
              <w:spacing w:after="240"/>
              <w:contextualSpacing w:val="0"/>
              <w:rPr>
                <w:rFonts w:ascii="Arial" w:hAnsi="Arial" w:cs="Arial"/>
              </w:rPr>
            </w:pPr>
            <w:r w:rsidRPr="00463473">
              <w:rPr>
                <w:rFonts w:ascii="Arial" w:hAnsi="Arial" w:cs="Arial"/>
              </w:rPr>
              <w:lastRenderedPageBreak/>
              <w:t>Policies and procedures</w:t>
            </w:r>
          </w:p>
          <w:p w14:paraId="130E98C0" w14:textId="77777777" w:rsidR="00B04969" w:rsidRPr="00463473" w:rsidRDefault="00B04969" w:rsidP="00B75F78">
            <w:pPr>
              <w:pStyle w:val="ListParagraph"/>
              <w:numPr>
                <w:ilvl w:val="0"/>
                <w:numId w:val="9"/>
              </w:numPr>
              <w:spacing w:after="240"/>
              <w:contextualSpacing w:val="0"/>
              <w:rPr>
                <w:rFonts w:ascii="Arial" w:hAnsi="Arial" w:cs="Arial"/>
              </w:rPr>
            </w:pPr>
            <w:r w:rsidRPr="00463473">
              <w:rPr>
                <w:rFonts w:ascii="Arial" w:hAnsi="Arial" w:cs="Arial"/>
              </w:rPr>
              <w:t>Infrastructure</w:t>
            </w:r>
          </w:p>
          <w:p w14:paraId="3206B247" w14:textId="77777777" w:rsidR="00B04969" w:rsidRPr="00463473" w:rsidRDefault="00B04969" w:rsidP="00B75F78">
            <w:pPr>
              <w:pStyle w:val="ListParagraph"/>
              <w:numPr>
                <w:ilvl w:val="0"/>
                <w:numId w:val="9"/>
              </w:numPr>
              <w:spacing w:after="240"/>
              <w:contextualSpacing w:val="0"/>
              <w:rPr>
                <w:rFonts w:ascii="Arial" w:hAnsi="Arial" w:cs="Arial"/>
              </w:rPr>
            </w:pPr>
            <w:r w:rsidRPr="00463473">
              <w:rPr>
                <w:rFonts w:ascii="Arial" w:hAnsi="Arial" w:cs="Arial"/>
              </w:rPr>
              <w:t>Process</w:t>
            </w:r>
          </w:p>
          <w:p w14:paraId="45F20DEE" w14:textId="48386684" w:rsidR="00B04969" w:rsidRPr="00463473" w:rsidRDefault="00B04969" w:rsidP="00B75F78">
            <w:pPr>
              <w:pStyle w:val="ListParagraph"/>
              <w:numPr>
                <w:ilvl w:val="0"/>
                <w:numId w:val="9"/>
              </w:numPr>
              <w:spacing w:after="240"/>
              <w:contextualSpacing w:val="0"/>
              <w:rPr>
                <w:rFonts w:ascii="Arial" w:hAnsi="Arial" w:cs="Arial"/>
              </w:rPr>
            </w:pPr>
            <w:r w:rsidRPr="00463473">
              <w:rPr>
                <w:rFonts w:ascii="Arial" w:hAnsi="Arial" w:cs="Arial"/>
              </w:rPr>
              <w:t>Q</w:t>
            </w:r>
            <w:r w:rsidR="00747973" w:rsidRPr="00463473">
              <w:rPr>
                <w:rFonts w:ascii="Arial" w:hAnsi="Arial" w:cs="Arial"/>
              </w:rPr>
              <w:t>uality assurance</w:t>
            </w:r>
          </w:p>
          <w:p w14:paraId="720D4FE1" w14:textId="77777777" w:rsidR="00B04969" w:rsidRPr="00463473" w:rsidRDefault="00B04969" w:rsidP="00B75F78">
            <w:pPr>
              <w:pStyle w:val="ListParagraph"/>
              <w:numPr>
                <w:ilvl w:val="0"/>
                <w:numId w:val="9"/>
              </w:numPr>
              <w:spacing w:after="240"/>
              <w:contextualSpacing w:val="0"/>
              <w:rPr>
                <w:rFonts w:ascii="Arial" w:hAnsi="Arial" w:cs="Arial"/>
              </w:rPr>
            </w:pPr>
            <w:r w:rsidRPr="00463473">
              <w:rPr>
                <w:rFonts w:ascii="Arial" w:hAnsi="Arial" w:cs="Arial"/>
              </w:rPr>
              <w:t>Resources</w:t>
            </w:r>
          </w:p>
          <w:p w14:paraId="03BE6493" w14:textId="77777777" w:rsidR="00B04969" w:rsidRPr="00463473" w:rsidRDefault="00B04969" w:rsidP="00B75F78">
            <w:pPr>
              <w:pStyle w:val="ListParagraph"/>
              <w:numPr>
                <w:ilvl w:val="0"/>
                <w:numId w:val="9"/>
              </w:numPr>
              <w:spacing w:after="240"/>
              <w:contextualSpacing w:val="0"/>
              <w:rPr>
                <w:rFonts w:ascii="Arial" w:hAnsi="Arial" w:cs="Arial"/>
              </w:rPr>
            </w:pPr>
            <w:r w:rsidRPr="00463473">
              <w:rPr>
                <w:rFonts w:ascii="Arial" w:hAnsi="Arial" w:cs="Arial"/>
              </w:rPr>
              <w:lastRenderedPageBreak/>
              <w:t>Personnel</w:t>
            </w:r>
          </w:p>
        </w:tc>
      </w:tr>
      <w:tr w:rsidR="00B04969" w:rsidRPr="00463473" w14:paraId="0F4969D0" w14:textId="77777777" w:rsidTr="007F32E5">
        <w:trPr>
          <w:trHeight w:val="265"/>
        </w:trPr>
        <w:tc>
          <w:tcPr>
            <w:tcW w:w="2292" w:type="pct"/>
          </w:tcPr>
          <w:p w14:paraId="3CBE0822" w14:textId="77777777" w:rsidR="00B04969" w:rsidRPr="00463473" w:rsidRDefault="00B04969" w:rsidP="00205724">
            <w:pPr>
              <w:numPr>
                <w:ilvl w:val="0"/>
                <w:numId w:val="35"/>
              </w:numPr>
              <w:spacing w:after="240"/>
              <w:ind w:left="330"/>
              <w:rPr>
                <w:rFonts w:ascii="Arial" w:hAnsi="Arial" w:cs="Arial"/>
                <w:color w:val="000000" w:themeColor="text1"/>
              </w:rPr>
            </w:pPr>
            <w:r w:rsidRPr="00463473">
              <w:rPr>
                <w:rFonts w:ascii="Arial" w:hAnsi="Arial" w:cs="Arial"/>
              </w:rPr>
              <w:lastRenderedPageBreak/>
              <w:t>Monitors, sponsor personnel, and regulatory authorities have access to source material, electronic data systems, facilities, and source documents.</w:t>
            </w:r>
          </w:p>
        </w:tc>
        <w:tc>
          <w:tcPr>
            <w:tcW w:w="1563" w:type="pct"/>
          </w:tcPr>
          <w:p w14:paraId="76C5AF68" w14:textId="4F2E85E4" w:rsidR="002D6E6F" w:rsidRPr="007F32E5" w:rsidRDefault="003C3FE1" w:rsidP="00262EAB">
            <w:pPr>
              <w:pStyle w:val="ListParagraph"/>
              <w:numPr>
                <w:ilvl w:val="0"/>
                <w:numId w:val="39"/>
              </w:numPr>
              <w:spacing w:after="240"/>
              <w:rPr>
                <w:rStyle w:val="Hyperlink"/>
                <w:rFonts w:ascii="Arial" w:hAnsi="Arial" w:cs="Arial"/>
                <w:color w:val="000000" w:themeColor="text1"/>
                <w:u w:val="none"/>
              </w:rPr>
            </w:pPr>
            <w:r w:rsidRPr="00463473">
              <w:rPr>
                <w:rFonts w:ascii="Arial" w:hAnsi="Arial" w:cs="Arial"/>
                <w:color w:val="000000" w:themeColor="text1"/>
              </w:rPr>
              <w:t xml:space="preserve">FDA </w:t>
            </w:r>
            <w:r w:rsidR="00F57914" w:rsidRPr="00463473">
              <w:rPr>
                <w:rFonts w:ascii="Arial" w:hAnsi="Arial" w:cs="Arial"/>
                <w:color w:val="000000" w:themeColor="text1"/>
              </w:rPr>
              <w:t xml:space="preserve">– </w:t>
            </w:r>
            <w:hyperlink r:id="rId75" w:history="1">
              <w:r w:rsidRPr="00463473">
                <w:rPr>
                  <w:rStyle w:val="Hyperlink"/>
                  <w:rFonts w:ascii="Arial" w:hAnsi="Arial" w:cs="Arial"/>
                </w:rPr>
                <w:t>Guidance for Industry: Oversight of Clinical Investigations – A Risk-Based Approach to Monitoring</w:t>
              </w:r>
            </w:hyperlink>
          </w:p>
          <w:p w14:paraId="46D35A50" w14:textId="77777777" w:rsidR="00262EAB" w:rsidRPr="007F32E5" w:rsidRDefault="00262EAB" w:rsidP="007F32E5">
            <w:pPr>
              <w:pStyle w:val="ListParagraph"/>
              <w:spacing w:after="240"/>
              <w:ind w:left="360"/>
              <w:rPr>
                <w:rStyle w:val="Hyperlink"/>
                <w:rFonts w:ascii="Arial" w:hAnsi="Arial" w:cs="Arial"/>
                <w:color w:val="000000" w:themeColor="text1"/>
                <w:u w:val="none"/>
              </w:rPr>
            </w:pPr>
          </w:p>
          <w:p w14:paraId="614ACCDA" w14:textId="4ACFDF8C" w:rsidR="002D6E6F" w:rsidRPr="007F32E5" w:rsidRDefault="002D6E6F" w:rsidP="007F32E5">
            <w:pPr>
              <w:pStyle w:val="ListParagraph"/>
              <w:spacing w:after="240"/>
              <w:ind w:left="320"/>
              <w:contextualSpacing w:val="0"/>
              <w:rPr>
                <w:rFonts w:ascii="Arial" w:hAnsi="Arial" w:cs="Arial"/>
                <w:i/>
                <w:iCs/>
                <w:color w:val="000000" w:themeColor="text1"/>
                <w:sz w:val="22"/>
                <w:szCs w:val="22"/>
              </w:rPr>
            </w:pPr>
            <w:r w:rsidRPr="0026096E">
              <w:rPr>
                <w:rFonts w:ascii="Arial" w:hAnsi="Arial" w:cs="Arial"/>
                <w:i/>
                <w:iCs/>
                <w:sz w:val="22"/>
                <w:szCs w:val="22"/>
              </w:rPr>
              <w:t>Outlines FDA guidance for developing risk-</w:t>
            </w:r>
            <w:r w:rsidRPr="0026096E">
              <w:rPr>
                <w:rFonts w:ascii="Arial" w:hAnsi="Arial" w:cs="Arial"/>
                <w:i/>
                <w:iCs/>
                <w:color w:val="000000" w:themeColor="text1"/>
                <w:sz w:val="22"/>
                <w:szCs w:val="22"/>
              </w:rPr>
              <w:t>based monitoring strategies for clinical investigations.</w:t>
            </w:r>
          </w:p>
        </w:tc>
        <w:tc>
          <w:tcPr>
            <w:tcW w:w="1145" w:type="pct"/>
          </w:tcPr>
          <w:p w14:paraId="0DA1B27F" w14:textId="77777777" w:rsidR="00B04969" w:rsidRPr="00463473" w:rsidRDefault="00B04969" w:rsidP="00B75F78">
            <w:pPr>
              <w:pStyle w:val="ListParagraph"/>
              <w:numPr>
                <w:ilvl w:val="0"/>
                <w:numId w:val="16"/>
              </w:numPr>
              <w:spacing w:after="240"/>
              <w:contextualSpacing w:val="0"/>
              <w:rPr>
                <w:rFonts w:ascii="Arial" w:hAnsi="Arial" w:cs="Arial"/>
              </w:rPr>
            </w:pPr>
            <w:r w:rsidRPr="00463473">
              <w:rPr>
                <w:rFonts w:ascii="Arial" w:hAnsi="Arial" w:cs="Arial"/>
              </w:rPr>
              <w:t>Policies and procedures</w:t>
            </w:r>
          </w:p>
        </w:tc>
      </w:tr>
      <w:tr w:rsidR="00B04969" w:rsidRPr="00463473" w14:paraId="1FA88D3B" w14:textId="77777777" w:rsidTr="007F32E5">
        <w:trPr>
          <w:trHeight w:val="278"/>
        </w:trPr>
        <w:tc>
          <w:tcPr>
            <w:tcW w:w="2292" w:type="pct"/>
          </w:tcPr>
          <w:p w14:paraId="0E6D0278" w14:textId="77777777" w:rsidR="00B04969" w:rsidRPr="00463473" w:rsidRDefault="00B04969" w:rsidP="00205724">
            <w:pPr>
              <w:numPr>
                <w:ilvl w:val="0"/>
                <w:numId w:val="35"/>
              </w:numPr>
              <w:spacing w:after="240"/>
              <w:ind w:left="330"/>
              <w:rPr>
                <w:rFonts w:ascii="Arial" w:hAnsi="Arial" w:cs="Arial"/>
                <w:color w:val="000000" w:themeColor="text1"/>
              </w:rPr>
            </w:pPr>
            <w:r w:rsidRPr="00463473">
              <w:rPr>
                <w:rFonts w:ascii="Arial" w:hAnsi="Arial" w:cs="Arial"/>
                <w:color w:val="000000" w:themeColor="text1"/>
              </w:rPr>
              <w:t xml:space="preserve">Research team can ensure quality control of data and source documentation to </w:t>
            </w:r>
            <w:r w:rsidRPr="00463473">
              <w:rPr>
                <w:rFonts w:ascii="Arial" w:hAnsi="Arial" w:cs="Arial"/>
              </w:rPr>
              <w:t>ensure the integrity and proper reporting of study data.</w:t>
            </w:r>
          </w:p>
        </w:tc>
        <w:tc>
          <w:tcPr>
            <w:tcW w:w="1563" w:type="pct"/>
          </w:tcPr>
          <w:p w14:paraId="07046806" w14:textId="16744C70" w:rsidR="00B04969" w:rsidRDefault="00B04969" w:rsidP="00B75F78">
            <w:pPr>
              <w:pStyle w:val="ListParagraph"/>
              <w:numPr>
                <w:ilvl w:val="0"/>
                <w:numId w:val="16"/>
              </w:numPr>
              <w:spacing w:after="240"/>
              <w:contextualSpacing w:val="0"/>
              <w:rPr>
                <w:rFonts w:ascii="Arial" w:hAnsi="Arial" w:cs="Arial"/>
              </w:rPr>
            </w:pPr>
            <w:r w:rsidRPr="00463473">
              <w:rPr>
                <w:rFonts w:ascii="Arial" w:hAnsi="Arial" w:cs="Arial"/>
              </w:rPr>
              <w:t xml:space="preserve">FDA </w:t>
            </w:r>
            <w:r w:rsidR="00F57914" w:rsidRPr="00463473">
              <w:rPr>
                <w:rFonts w:ascii="Arial" w:hAnsi="Arial" w:cs="Arial"/>
              </w:rPr>
              <w:t xml:space="preserve">– </w:t>
            </w:r>
            <w:hyperlink r:id="rId76" w:history="1">
              <w:r w:rsidRPr="00463473">
                <w:rPr>
                  <w:rStyle w:val="Hyperlink"/>
                  <w:rFonts w:ascii="Arial" w:hAnsi="Arial" w:cs="Arial"/>
                </w:rPr>
                <w:t xml:space="preserve">Guidance </w:t>
              </w:r>
              <w:r w:rsidR="00FB7751" w:rsidRPr="00463473">
                <w:rPr>
                  <w:rStyle w:val="Hyperlink"/>
                  <w:rFonts w:ascii="Arial" w:hAnsi="Arial" w:cs="Arial"/>
                </w:rPr>
                <w:t xml:space="preserve">for Industry: </w:t>
              </w:r>
              <w:r w:rsidRPr="00463473">
                <w:rPr>
                  <w:rStyle w:val="Hyperlink"/>
                  <w:rFonts w:ascii="Arial" w:hAnsi="Arial" w:cs="Arial"/>
                </w:rPr>
                <w:t xml:space="preserve"> Data Integrity and Compliance With CGMP</w:t>
              </w:r>
            </w:hyperlink>
            <w:r w:rsidR="00FB7751" w:rsidRPr="00463473">
              <w:rPr>
                <w:rFonts w:ascii="Arial" w:hAnsi="Arial" w:cs="Arial"/>
              </w:rPr>
              <w:t xml:space="preserve"> </w:t>
            </w:r>
          </w:p>
          <w:p w14:paraId="06A5334B" w14:textId="6608BD46" w:rsidR="00262EAB" w:rsidRPr="007F32E5" w:rsidRDefault="00262EAB" w:rsidP="007F32E5">
            <w:pPr>
              <w:pStyle w:val="ListParagraph"/>
              <w:spacing w:after="240"/>
              <w:ind w:left="360"/>
              <w:contextualSpacing w:val="0"/>
              <w:rPr>
                <w:rFonts w:ascii="Arial" w:hAnsi="Arial" w:cs="Arial"/>
                <w:i/>
                <w:iCs/>
                <w:sz w:val="22"/>
                <w:szCs w:val="22"/>
              </w:rPr>
            </w:pPr>
            <w:r w:rsidRPr="007F32E5">
              <w:rPr>
                <w:rFonts w:ascii="Arial" w:hAnsi="Arial" w:cs="Arial"/>
                <w:i/>
                <w:iCs/>
                <w:sz w:val="22"/>
                <w:szCs w:val="22"/>
              </w:rPr>
              <w:t>Describes FDA guidance on the role of data integrity in GMP for drugs and biologics.</w:t>
            </w:r>
          </w:p>
          <w:p w14:paraId="4F176B05" w14:textId="77777777" w:rsidR="00B04969" w:rsidRPr="00463473" w:rsidRDefault="00B04969" w:rsidP="00B75F78">
            <w:pPr>
              <w:spacing w:after="240"/>
              <w:rPr>
                <w:rFonts w:ascii="Arial" w:hAnsi="Arial" w:cs="Arial"/>
                <w:color w:val="000000" w:themeColor="text1"/>
              </w:rPr>
            </w:pPr>
          </w:p>
        </w:tc>
        <w:tc>
          <w:tcPr>
            <w:tcW w:w="1145" w:type="pct"/>
          </w:tcPr>
          <w:p w14:paraId="50718B89" w14:textId="77777777" w:rsidR="00B04969" w:rsidRPr="00463473" w:rsidRDefault="00B04969" w:rsidP="00B75F78">
            <w:pPr>
              <w:pStyle w:val="ListParagraph"/>
              <w:numPr>
                <w:ilvl w:val="0"/>
                <w:numId w:val="15"/>
              </w:numPr>
              <w:spacing w:after="240"/>
              <w:contextualSpacing w:val="0"/>
              <w:rPr>
                <w:rFonts w:ascii="Arial" w:hAnsi="Arial" w:cs="Arial"/>
              </w:rPr>
            </w:pPr>
            <w:r w:rsidRPr="00463473">
              <w:rPr>
                <w:rFonts w:ascii="Arial" w:hAnsi="Arial" w:cs="Arial"/>
                <w:color w:val="000000" w:themeColor="text1"/>
              </w:rPr>
              <w:t xml:space="preserve">Policies and procedures to assure information is </w:t>
            </w:r>
            <w:r w:rsidRPr="00463473">
              <w:rPr>
                <w:rFonts w:ascii="Arial" w:hAnsi="Arial" w:cs="Arial"/>
                <w:color w:val="222222"/>
                <w:shd w:val="clear" w:color="auto" w:fill="FFFFFF"/>
              </w:rPr>
              <w:t>attributable, legible, contemporaneous, original, and accurate</w:t>
            </w:r>
          </w:p>
          <w:p w14:paraId="2F02F61D" w14:textId="77777777" w:rsidR="00B04969" w:rsidRPr="00463473" w:rsidRDefault="00B04969" w:rsidP="00B75F78">
            <w:pPr>
              <w:pStyle w:val="ListParagraph"/>
              <w:numPr>
                <w:ilvl w:val="0"/>
                <w:numId w:val="15"/>
              </w:numPr>
              <w:spacing w:after="240"/>
              <w:contextualSpacing w:val="0"/>
              <w:rPr>
                <w:rFonts w:ascii="Arial" w:hAnsi="Arial" w:cs="Arial"/>
              </w:rPr>
            </w:pPr>
            <w:r w:rsidRPr="00463473">
              <w:rPr>
                <w:rFonts w:ascii="Arial" w:hAnsi="Arial" w:cs="Arial"/>
              </w:rPr>
              <w:t>Limited access record storage area</w:t>
            </w:r>
          </w:p>
        </w:tc>
      </w:tr>
      <w:tr w:rsidR="00B04969" w:rsidRPr="00463473" w14:paraId="16E923D0" w14:textId="77777777" w:rsidTr="007F32E5">
        <w:trPr>
          <w:trHeight w:val="265"/>
        </w:trPr>
        <w:tc>
          <w:tcPr>
            <w:tcW w:w="2292" w:type="pct"/>
          </w:tcPr>
          <w:p w14:paraId="203EC9FB" w14:textId="77777777" w:rsidR="00B04969" w:rsidRPr="00463473" w:rsidRDefault="00205724" w:rsidP="00205724">
            <w:pPr>
              <w:pStyle w:val="NormalWeb"/>
              <w:numPr>
                <w:ilvl w:val="0"/>
                <w:numId w:val="35"/>
              </w:numPr>
              <w:spacing w:before="0" w:beforeAutospacing="0" w:after="0" w:afterAutospacing="0"/>
              <w:ind w:left="330"/>
              <w:textAlignment w:val="baseline"/>
              <w:rPr>
                <w:rFonts w:ascii="Arial" w:hAnsi="Arial" w:cs="Arial"/>
                <w:color w:val="000000"/>
              </w:rPr>
            </w:pPr>
            <w:r w:rsidRPr="00463473">
              <w:rPr>
                <w:rFonts w:ascii="Arial" w:hAnsi="Arial" w:cs="Arial"/>
                <w:color w:val="000000"/>
              </w:rPr>
              <w:t>Research team can ensure blinding/masking, while promoting transparency and trust with study participants regarding how their data will be used and who will have access to it.</w:t>
            </w:r>
          </w:p>
        </w:tc>
        <w:tc>
          <w:tcPr>
            <w:tcW w:w="1563" w:type="pct"/>
          </w:tcPr>
          <w:p w14:paraId="748D0A5A" w14:textId="38ADD9F9" w:rsidR="00B04969" w:rsidRPr="007F32E5" w:rsidRDefault="00A74099" w:rsidP="00BE36B0">
            <w:pPr>
              <w:pStyle w:val="ListParagraph"/>
              <w:numPr>
                <w:ilvl w:val="0"/>
                <w:numId w:val="37"/>
              </w:numPr>
              <w:spacing w:after="240"/>
              <w:ind w:left="346"/>
              <w:rPr>
                <w:rStyle w:val="Hyperlink"/>
                <w:rFonts w:ascii="Arial" w:hAnsi="Arial" w:cs="Arial"/>
                <w:color w:val="000000" w:themeColor="text1"/>
                <w:u w:val="none"/>
              </w:rPr>
            </w:pPr>
            <w:r w:rsidRPr="00463473">
              <w:rPr>
                <w:rFonts w:ascii="Arial" w:hAnsi="Arial" w:cs="Arial"/>
                <w:color w:val="000000" w:themeColor="text1"/>
              </w:rPr>
              <w:t xml:space="preserve">PHUSE – </w:t>
            </w:r>
            <w:hyperlink r:id="rId77" w:history="1">
              <w:r w:rsidRPr="00463473">
                <w:rPr>
                  <w:rStyle w:val="Hyperlink"/>
                  <w:rFonts w:ascii="Arial" w:hAnsi="Arial" w:cs="Arial"/>
                </w:rPr>
                <w:t>Protection of Personal Data in Clinical Documents – A Model Approach</w:t>
              </w:r>
            </w:hyperlink>
          </w:p>
          <w:p w14:paraId="008FF09D" w14:textId="691FB380" w:rsidR="00262EAB" w:rsidRDefault="00262EAB" w:rsidP="00262EAB">
            <w:pPr>
              <w:pStyle w:val="ListParagraph"/>
              <w:spacing w:after="240"/>
              <w:ind w:left="346"/>
              <w:rPr>
                <w:rFonts w:ascii="Arial" w:hAnsi="Arial" w:cs="Arial"/>
                <w:color w:val="000000" w:themeColor="text1"/>
              </w:rPr>
            </w:pPr>
          </w:p>
          <w:p w14:paraId="00361F87" w14:textId="4AE0A356" w:rsidR="00262EAB" w:rsidRPr="007F32E5" w:rsidRDefault="00262EAB" w:rsidP="007F32E5">
            <w:pPr>
              <w:pStyle w:val="ListParagraph"/>
              <w:spacing w:after="240"/>
              <w:ind w:left="346"/>
              <w:rPr>
                <w:rFonts w:ascii="Arial" w:hAnsi="Arial" w:cs="Arial"/>
                <w:i/>
                <w:iCs/>
                <w:color w:val="000000" w:themeColor="text1"/>
                <w:sz w:val="22"/>
                <w:szCs w:val="22"/>
              </w:rPr>
            </w:pPr>
            <w:r w:rsidRPr="007F32E5">
              <w:rPr>
                <w:rFonts w:ascii="Arial" w:hAnsi="Arial" w:cs="Arial"/>
                <w:i/>
                <w:iCs/>
                <w:sz w:val="22"/>
                <w:szCs w:val="22"/>
              </w:rPr>
              <w:t>Outlines anonymization strategies to protect personal data through clinical trial data sharing.</w:t>
            </w:r>
          </w:p>
          <w:p w14:paraId="1E816366" w14:textId="77777777" w:rsidR="00083AC1" w:rsidRPr="00463473" w:rsidRDefault="00083AC1" w:rsidP="00BE36B0">
            <w:pPr>
              <w:pStyle w:val="ListParagraph"/>
              <w:spacing w:after="240"/>
              <w:ind w:left="346"/>
              <w:rPr>
                <w:rFonts w:ascii="Arial" w:hAnsi="Arial" w:cs="Arial"/>
                <w:color w:val="000000" w:themeColor="text1"/>
              </w:rPr>
            </w:pPr>
          </w:p>
          <w:p w14:paraId="5C1759E6" w14:textId="77777777" w:rsidR="00262EAB" w:rsidRPr="007F32E5" w:rsidRDefault="00083AC1" w:rsidP="00262EAB">
            <w:pPr>
              <w:pStyle w:val="ListParagraph"/>
              <w:numPr>
                <w:ilvl w:val="0"/>
                <w:numId w:val="37"/>
              </w:numPr>
              <w:spacing w:after="240"/>
              <w:ind w:left="346"/>
              <w:rPr>
                <w:rStyle w:val="Hyperlink"/>
                <w:rFonts w:ascii="Arial" w:hAnsi="Arial" w:cs="Arial"/>
                <w:color w:val="000000" w:themeColor="text1"/>
                <w:u w:val="none"/>
              </w:rPr>
            </w:pPr>
            <w:r w:rsidRPr="00463473">
              <w:rPr>
                <w:rFonts w:ascii="Arial" w:hAnsi="Arial" w:cs="Arial"/>
                <w:color w:val="000000" w:themeColor="text1"/>
              </w:rPr>
              <w:t xml:space="preserve">PHUSE – </w:t>
            </w:r>
            <w:hyperlink r:id="rId78" w:history="1">
              <w:r w:rsidRPr="00463473">
                <w:rPr>
                  <w:rStyle w:val="Hyperlink"/>
                  <w:rFonts w:ascii="Arial" w:hAnsi="Arial" w:cs="Arial"/>
                </w:rPr>
                <w:t xml:space="preserve">De-identification and Anonymization of Individual </w:t>
              </w:r>
              <w:r w:rsidRPr="00463473">
                <w:rPr>
                  <w:rStyle w:val="Hyperlink"/>
                  <w:rFonts w:ascii="Arial" w:hAnsi="Arial" w:cs="Arial"/>
                </w:rPr>
                <w:lastRenderedPageBreak/>
                <w:t>Patient Data in Clinical Studies – A Model Approach</w:t>
              </w:r>
            </w:hyperlink>
          </w:p>
          <w:p w14:paraId="23D768D8" w14:textId="60982838" w:rsidR="00262EAB" w:rsidRPr="007F32E5" w:rsidDel="007312BC" w:rsidRDefault="00262EAB" w:rsidP="007F32E5">
            <w:pPr>
              <w:spacing w:after="240"/>
              <w:ind w:left="340"/>
              <w:rPr>
                <w:rFonts w:ascii="Arial" w:hAnsi="Arial" w:cs="Arial"/>
                <w:i/>
                <w:iCs/>
                <w:color w:val="000000" w:themeColor="text1"/>
              </w:rPr>
            </w:pPr>
            <w:r w:rsidRPr="007F32E5">
              <w:rPr>
                <w:rFonts w:ascii="Arial" w:hAnsi="Arial" w:cs="Arial"/>
                <w:i/>
                <w:iCs/>
                <w:color w:val="000000" w:themeColor="text1"/>
                <w:sz w:val="22"/>
                <w:szCs w:val="22"/>
              </w:rPr>
              <w:t>O</w:t>
            </w:r>
            <w:r w:rsidRPr="007F32E5">
              <w:rPr>
                <w:rFonts w:ascii="Arial" w:hAnsi="Arial" w:cs="Arial"/>
                <w:i/>
                <w:iCs/>
                <w:sz w:val="22"/>
                <w:szCs w:val="22"/>
              </w:rPr>
              <w:t xml:space="preserve">utlines model to de-identify and anonymize </w:t>
            </w:r>
            <w:r w:rsidR="008A1B7D" w:rsidRPr="007F32E5">
              <w:rPr>
                <w:rFonts w:ascii="Arial" w:hAnsi="Arial" w:cs="Arial"/>
                <w:i/>
                <w:iCs/>
                <w:sz w:val="22"/>
                <w:szCs w:val="22"/>
              </w:rPr>
              <w:t>personal data in clinical trials.</w:t>
            </w:r>
          </w:p>
        </w:tc>
        <w:tc>
          <w:tcPr>
            <w:tcW w:w="1145" w:type="pct"/>
          </w:tcPr>
          <w:p w14:paraId="19DDE4F6" w14:textId="77777777" w:rsidR="00B04969" w:rsidRPr="00463473" w:rsidRDefault="00B04969" w:rsidP="00B75F78">
            <w:pPr>
              <w:pStyle w:val="ListParagraph"/>
              <w:numPr>
                <w:ilvl w:val="0"/>
                <w:numId w:val="16"/>
              </w:numPr>
              <w:spacing w:after="240"/>
              <w:contextualSpacing w:val="0"/>
              <w:rPr>
                <w:rFonts w:ascii="Arial" w:hAnsi="Arial" w:cs="Arial"/>
              </w:rPr>
            </w:pPr>
            <w:r w:rsidRPr="00463473">
              <w:rPr>
                <w:rFonts w:ascii="Arial" w:hAnsi="Arial" w:cs="Arial"/>
              </w:rPr>
              <w:lastRenderedPageBreak/>
              <w:t>Policies and procedures for blinding/unblinding</w:t>
            </w:r>
          </w:p>
          <w:p w14:paraId="23433748" w14:textId="77777777" w:rsidR="00B04969" w:rsidRPr="00463473" w:rsidRDefault="00B04969" w:rsidP="00B75F78">
            <w:pPr>
              <w:pStyle w:val="ListParagraph"/>
              <w:numPr>
                <w:ilvl w:val="0"/>
                <w:numId w:val="10"/>
              </w:numPr>
              <w:spacing w:after="240"/>
              <w:contextualSpacing w:val="0"/>
              <w:rPr>
                <w:rFonts w:ascii="Arial" w:hAnsi="Arial" w:cs="Arial"/>
              </w:rPr>
            </w:pPr>
            <w:r w:rsidRPr="00463473">
              <w:rPr>
                <w:rFonts w:ascii="Arial" w:hAnsi="Arial" w:cs="Arial"/>
              </w:rPr>
              <w:t>Availability of independent staff person who can have unblinded duties only</w:t>
            </w:r>
          </w:p>
          <w:p w14:paraId="70A57793" w14:textId="1E16059B" w:rsidR="00601484" w:rsidRPr="00463473" w:rsidRDefault="00601484" w:rsidP="00B75F78">
            <w:pPr>
              <w:pStyle w:val="ListParagraph"/>
              <w:numPr>
                <w:ilvl w:val="0"/>
                <w:numId w:val="10"/>
              </w:numPr>
              <w:spacing w:after="240"/>
              <w:contextualSpacing w:val="0"/>
              <w:rPr>
                <w:rFonts w:ascii="Arial" w:hAnsi="Arial" w:cs="Arial"/>
              </w:rPr>
            </w:pPr>
            <w:r w:rsidRPr="00463473">
              <w:rPr>
                <w:rFonts w:ascii="Arial" w:hAnsi="Arial" w:cs="Arial"/>
              </w:rPr>
              <w:lastRenderedPageBreak/>
              <w:t>Adequate infrastructure</w:t>
            </w:r>
          </w:p>
        </w:tc>
      </w:tr>
    </w:tbl>
    <w:p w14:paraId="33364796" w14:textId="77777777" w:rsidR="00B04969" w:rsidRPr="00463473" w:rsidRDefault="00B04969" w:rsidP="00B04969">
      <w:pPr>
        <w:spacing w:after="240"/>
        <w:rPr>
          <w:rFonts w:ascii="Arial" w:hAnsi="Arial" w:cs="Arial"/>
          <w:color w:val="000000" w:themeColor="text1"/>
        </w:rPr>
      </w:pPr>
    </w:p>
    <w:tbl>
      <w:tblPr>
        <w:tblStyle w:val="TableGrid"/>
        <w:tblW w:w="5000" w:type="pct"/>
        <w:tblLook w:val="04A0" w:firstRow="1" w:lastRow="0" w:firstColumn="1" w:lastColumn="0" w:noHBand="0" w:noVBand="1"/>
      </w:tblPr>
      <w:tblGrid>
        <w:gridCol w:w="5936"/>
        <w:gridCol w:w="4048"/>
        <w:gridCol w:w="2966"/>
      </w:tblGrid>
      <w:tr w:rsidR="00B04969" w:rsidRPr="00463473" w14:paraId="54F5D9B9" w14:textId="77777777" w:rsidTr="00B75F78">
        <w:trPr>
          <w:trHeight w:val="265"/>
        </w:trPr>
        <w:tc>
          <w:tcPr>
            <w:tcW w:w="5000" w:type="pct"/>
            <w:gridSpan w:val="3"/>
          </w:tcPr>
          <w:p w14:paraId="446507F4" w14:textId="77777777" w:rsidR="00B04969" w:rsidRPr="00463473" w:rsidRDefault="00B04969" w:rsidP="00B75F78">
            <w:pPr>
              <w:pStyle w:val="Heading2"/>
              <w:spacing w:after="240"/>
              <w:rPr>
                <w:rFonts w:ascii="Arial" w:hAnsi="Arial" w:cs="Arial"/>
                <w:b/>
                <w:bCs/>
                <w:color w:val="auto"/>
                <w:sz w:val="24"/>
                <w:szCs w:val="24"/>
              </w:rPr>
            </w:pPr>
            <w:bookmarkStart w:id="4" w:name="_Toc4507493"/>
            <w:r w:rsidRPr="00463473">
              <w:rPr>
                <w:rFonts w:ascii="Arial" w:hAnsi="Arial" w:cs="Arial"/>
                <w:b/>
                <w:bCs/>
                <w:color w:val="auto"/>
                <w:sz w:val="24"/>
                <w:szCs w:val="24"/>
              </w:rPr>
              <w:t>Domain 5: Quality Oversight</w:t>
            </w:r>
            <w:bookmarkEnd w:id="4"/>
          </w:p>
          <w:p w14:paraId="72EEF9E6" w14:textId="49DE96B7" w:rsidR="00B04969" w:rsidRPr="00463473" w:rsidRDefault="00B04969" w:rsidP="00D865BC">
            <w:pPr>
              <w:spacing w:after="240"/>
              <w:jc w:val="both"/>
              <w:rPr>
                <w:rFonts w:ascii="Arial" w:hAnsi="Arial" w:cs="Arial"/>
              </w:rPr>
            </w:pPr>
            <w:r w:rsidRPr="00463473">
              <w:rPr>
                <w:rFonts w:ascii="Arial" w:hAnsi="Arial" w:cs="Arial"/>
              </w:rPr>
              <w:t xml:space="preserve">Description: The outcomes of clinical </w:t>
            </w:r>
            <w:r w:rsidR="00D865BC" w:rsidRPr="00463473">
              <w:rPr>
                <w:rFonts w:ascii="Arial" w:hAnsi="Arial" w:cs="Arial"/>
              </w:rPr>
              <w:t>trials</w:t>
            </w:r>
            <w:r w:rsidRPr="00463473">
              <w:rPr>
                <w:rFonts w:ascii="Arial" w:hAnsi="Arial" w:cs="Arial"/>
              </w:rPr>
              <w:t xml:space="preserve"> depend greatly on the quality of the data generated. A quality management system, dedicated personnel, and quality monitoring tools are needed to create a culture of quality through process controls and continuous improvement practices to ensure that research activities are conducted in a manner that complies with regulations, institutional policies, and the study protocol. </w:t>
            </w:r>
          </w:p>
        </w:tc>
      </w:tr>
      <w:tr w:rsidR="00B04969" w:rsidRPr="00463473" w14:paraId="08534790" w14:textId="77777777" w:rsidTr="007F32E5">
        <w:trPr>
          <w:trHeight w:val="215"/>
        </w:trPr>
        <w:tc>
          <w:tcPr>
            <w:tcW w:w="2292" w:type="pct"/>
          </w:tcPr>
          <w:p w14:paraId="76AE8112" w14:textId="7F4A8BAF" w:rsidR="00B04969" w:rsidRPr="00463473" w:rsidRDefault="00AD7631" w:rsidP="00B75F78">
            <w:pPr>
              <w:spacing w:after="240"/>
              <w:rPr>
                <w:rFonts w:ascii="Arial" w:hAnsi="Arial" w:cs="Arial"/>
                <w:b/>
                <w:bCs/>
              </w:rPr>
            </w:pPr>
            <w:r>
              <w:rPr>
                <w:rFonts w:ascii="Arial" w:hAnsi="Arial" w:cs="Arial"/>
                <w:b/>
                <w:bCs/>
              </w:rPr>
              <w:t>Site Readiness</w:t>
            </w:r>
            <w:r w:rsidRPr="00463473">
              <w:rPr>
                <w:rFonts w:ascii="Arial" w:hAnsi="Arial" w:cs="Arial"/>
                <w:b/>
                <w:bCs/>
              </w:rPr>
              <w:t xml:space="preserve"> </w:t>
            </w:r>
            <w:r w:rsidR="00E076B6" w:rsidRPr="00463473">
              <w:rPr>
                <w:rFonts w:ascii="Arial" w:hAnsi="Arial" w:cs="Arial"/>
                <w:b/>
                <w:bCs/>
              </w:rPr>
              <w:t>Practices</w:t>
            </w:r>
          </w:p>
        </w:tc>
        <w:tc>
          <w:tcPr>
            <w:tcW w:w="1563" w:type="pct"/>
          </w:tcPr>
          <w:p w14:paraId="1F9A7AD7" w14:textId="323E6859" w:rsidR="00B04969" w:rsidRPr="00463473" w:rsidRDefault="00B04969" w:rsidP="00E076B6">
            <w:pPr>
              <w:spacing w:after="240"/>
              <w:rPr>
                <w:rFonts w:ascii="Arial" w:hAnsi="Arial" w:cs="Arial"/>
                <w:b/>
                <w:bCs/>
              </w:rPr>
            </w:pPr>
            <w:r w:rsidRPr="00463473">
              <w:rPr>
                <w:rFonts w:ascii="Arial" w:hAnsi="Arial" w:cs="Arial"/>
                <w:b/>
                <w:bCs/>
              </w:rPr>
              <w:t xml:space="preserve">Guidance and </w:t>
            </w:r>
            <w:r w:rsidR="00E076B6" w:rsidRPr="00463473">
              <w:rPr>
                <w:rFonts w:ascii="Arial" w:hAnsi="Arial" w:cs="Arial"/>
                <w:b/>
                <w:bCs/>
              </w:rPr>
              <w:t>Resources</w:t>
            </w:r>
            <w:r w:rsidRPr="00463473">
              <w:rPr>
                <w:rFonts w:ascii="Arial" w:hAnsi="Arial" w:cs="Arial"/>
                <w:b/>
                <w:bCs/>
              </w:rPr>
              <w:t xml:space="preserve"> </w:t>
            </w:r>
          </w:p>
        </w:tc>
        <w:tc>
          <w:tcPr>
            <w:tcW w:w="1145" w:type="pct"/>
          </w:tcPr>
          <w:p w14:paraId="046741C8" w14:textId="77777777" w:rsidR="00B04969" w:rsidRPr="00463473" w:rsidRDefault="00B04969" w:rsidP="00B75F78">
            <w:pPr>
              <w:spacing w:after="240"/>
              <w:rPr>
                <w:rFonts w:ascii="Arial" w:hAnsi="Arial" w:cs="Arial"/>
                <w:b/>
                <w:bCs/>
              </w:rPr>
            </w:pPr>
            <w:r w:rsidRPr="00463473">
              <w:rPr>
                <w:rFonts w:ascii="Arial" w:hAnsi="Arial" w:cs="Arial"/>
                <w:b/>
                <w:bCs/>
              </w:rPr>
              <w:t>Potential Documentation</w:t>
            </w:r>
          </w:p>
        </w:tc>
      </w:tr>
      <w:tr w:rsidR="00205724" w:rsidRPr="00463473" w14:paraId="5123744B" w14:textId="77777777" w:rsidTr="007F32E5">
        <w:trPr>
          <w:trHeight w:val="206"/>
        </w:trPr>
        <w:tc>
          <w:tcPr>
            <w:tcW w:w="2292" w:type="pct"/>
          </w:tcPr>
          <w:p w14:paraId="7DED11BC" w14:textId="77777777" w:rsidR="00205724" w:rsidRPr="00463473" w:rsidRDefault="00205724" w:rsidP="00205724">
            <w:pPr>
              <w:numPr>
                <w:ilvl w:val="0"/>
                <w:numId w:val="11"/>
              </w:numPr>
              <w:spacing w:after="240"/>
              <w:rPr>
                <w:rFonts w:ascii="Arial" w:hAnsi="Arial" w:cs="Arial"/>
              </w:rPr>
            </w:pPr>
            <w:r w:rsidRPr="00463473">
              <w:rPr>
                <w:rFonts w:ascii="Arial" w:hAnsi="Arial" w:cs="Arial"/>
                <w:color w:val="000000" w:themeColor="text1"/>
              </w:rPr>
              <w:t xml:space="preserve">Research team can ensure and </w:t>
            </w:r>
            <w:r w:rsidRPr="00463473">
              <w:rPr>
                <w:rFonts w:ascii="Arial" w:hAnsi="Arial" w:cs="Arial"/>
              </w:rPr>
              <w:t>verify that the quality requirements have been fulfilled pursuant to nati</w:t>
            </w:r>
            <w:r w:rsidRPr="00463473">
              <w:rPr>
                <w:rFonts w:ascii="Arial" w:hAnsi="Arial" w:cs="Arial"/>
                <w:color w:val="000000" w:themeColor="text1"/>
              </w:rPr>
              <w:t>onal, state, local, and other applicable requirements</w:t>
            </w:r>
            <w:r w:rsidRPr="00463473">
              <w:rPr>
                <w:rFonts w:ascii="Arial" w:hAnsi="Arial" w:cs="Arial"/>
              </w:rPr>
              <w:t xml:space="preserve"> and study protocol.</w:t>
            </w:r>
          </w:p>
          <w:p w14:paraId="0ACE62DE" w14:textId="77777777" w:rsidR="00205724" w:rsidRPr="00463473" w:rsidRDefault="00205724" w:rsidP="00205724">
            <w:pPr>
              <w:spacing w:after="240"/>
              <w:rPr>
                <w:rFonts w:ascii="Arial" w:hAnsi="Arial" w:cs="Arial"/>
              </w:rPr>
            </w:pPr>
          </w:p>
        </w:tc>
        <w:tc>
          <w:tcPr>
            <w:tcW w:w="1563" w:type="pct"/>
          </w:tcPr>
          <w:p w14:paraId="2AB3A502" w14:textId="124FD338" w:rsidR="00205724" w:rsidRDefault="0034535D" w:rsidP="00205724">
            <w:pPr>
              <w:pStyle w:val="ListParagraph"/>
              <w:numPr>
                <w:ilvl w:val="0"/>
                <w:numId w:val="28"/>
              </w:numPr>
              <w:spacing w:after="240"/>
              <w:contextualSpacing w:val="0"/>
              <w:rPr>
                <w:rStyle w:val="Hyperlink"/>
                <w:rFonts w:ascii="Arial" w:hAnsi="Arial" w:cs="Arial"/>
              </w:rPr>
            </w:pPr>
            <w:r w:rsidRPr="00463473">
              <w:rPr>
                <w:rStyle w:val="Hyperlink"/>
                <w:rFonts w:ascii="Arial" w:hAnsi="Arial" w:cs="Arial"/>
                <w:color w:val="000000" w:themeColor="text1"/>
                <w:u w:val="none"/>
              </w:rPr>
              <w:t>CTTI</w:t>
            </w:r>
            <w:r w:rsidR="00FB7751" w:rsidRPr="00463473">
              <w:rPr>
                <w:rStyle w:val="Hyperlink"/>
                <w:rFonts w:ascii="Arial" w:hAnsi="Arial" w:cs="Arial"/>
                <w:color w:val="000000" w:themeColor="text1"/>
                <w:u w:val="none"/>
              </w:rPr>
              <w:t xml:space="preserve"> –</w:t>
            </w:r>
            <w:r w:rsidR="00205724" w:rsidRPr="00463473">
              <w:rPr>
                <w:rStyle w:val="Hyperlink"/>
                <w:rFonts w:ascii="Arial" w:hAnsi="Arial" w:cs="Arial"/>
                <w:color w:val="000000" w:themeColor="text1"/>
                <w:u w:val="none"/>
              </w:rPr>
              <w:t xml:space="preserve"> </w:t>
            </w:r>
            <w:hyperlink r:id="rId79" w:history="1">
              <w:r w:rsidR="00FB7751" w:rsidRPr="00463473">
                <w:rPr>
                  <w:rStyle w:val="Hyperlink"/>
                  <w:rFonts w:ascii="Arial" w:hAnsi="Arial" w:cs="Arial"/>
                </w:rPr>
                <w:t>Recommendations for Efficient and Effective Monitoring as a Component of Quality Assurance in the Conduct of Clinical Trials</w:t>
              </w:r>
            </w:hyperlink>
          </w:p>
          <w:p w14:paraId="1B66B828" w14:textId="6BBE8B4C" w:rsidR="00D83069" w:rsidRPr="007F32E5" w:rsidRDefault="00D83069" w:rsidP="007F32E5">
            <w:pPr>
              <w:pStyle w:val="ListParagraph"/>
              <w:spacing w:after="240"/>
              <w:ind w:left="360"/>
              <w:contextualSpacing w:val="0"/>
              <w:rPr>
                <w:rStyle w:val="Hyperlink"/>
                <w:rFonts w:ascii="Arial" w:hAnsi="Arial" w:cs="Arial"/>
                <w:i/>
                <w:iCs/>
                <w:sz w:val="22"/>
                <w:szCs w:val="22"/>
                <w:u w:val="none"/>
              </w:rPr>
            </w:pPr>
            <w:r w:rsidRPr="007F32E5">
              <w:rPr>
                <w:rStyle w:val="Hyperlink"/>
                <w:rFonts w:ascii="Arial" w:hAnsi="Arial" w:cs="Arial"/>
                <w:i/>
                <w:iCs/>
                <w:color w:val="000000" w:themeColor="text1"/>
                <w:sz w:val="22"/>
                <w:szCs w:val="22"/>
                <w:u w:val="none"/>
              </w:rPr>
              <w:t xml:space="preserve">Provides recommendations for clinical trial monitoring </w:t>
            </w:r>
            <w:r w:rsidR="009842B9" w:rsidRPr="007F32E5">
              <w:rPr>
                <w:rStyle w:val="Hyperlink"/>
                <w:rFonts w:ascii="Arial" w:hAnsi="Arial" w:cs="Arial"/>
                <w:i/>
                <w:iCs/>
                <w:color w:val="000000" w:themeColor="text1"/>
                <w:sz w:val="22"/>
                <w:szCs w:val="22"/>
                <w:u w:val="none"/>
              </w:rPr>
              <w:t>to promote and improve quality.</w:t>
            </w:r>
            <w:r w:rsidRPr="007F32E5">
              <w:rPr>
                <w:rStyle w:val="Hyperlink"/>
                <w:rFonts w:ascii="Arial" w:hAnsi="Arial" w:cs="Arial"/>
                <w:i/>
                <w:iCs/>
                <w:color w:val="000000" w:themeColor="text1"/>
                <w:sz w:val="22"/>
                <w:szCs w:val="22"/>
                <w:u w:val="none"/>
              </w:rPr>
              <w:t xml:space="preserve"> </w:t>
            </w:r>
          </w:p>
          <w:p w14:paraId="48CE06B5" w14:textId="45C44319" w:rsidR="00205724" w:rsidRDefault="00FB7751" w:rsidP="00205724">
            <w:pPr>
              <w:pStyle w:val="ListParagraph"/>
              <w:numPr>
                <w:ilvl w:val="0"/>
                <w:numId w:val="28"/>
              </w:numPr>
              <w:spacing w:after="240"/>
              <w:contextualSpacing w:val="0"/>
              <w:rPr>
                <w:rStyle w:val="Hyperlink"/>
                <w:rFonts w:ascii="Arial" w:hAnsi="Arial" w:cs="Arial"/>
              </w:rPr>
            </w:pPr>
            <w:r w:rsidRPr="00463473">
              <w:rPr>
                <w:rFonts w:ascii="Arial" w:hAnsi="Arial" w:cs="Arial"/>
              </w:rPr>
              <w:t xml:space="preserve">FDA </w:t>
            </w:r>
            <w:r w:rsidR="0034535D" w:rsidRPr="00463473">
              <w:rPr>
                <w:rFonts w:ascii="Arial" w:hAnsi="Arial" w:cs="Arial"/>
              </w:rPr>
              <w:t xml:space="preserve">– </w:t>
            </w:r>
            <w:hyperlink r:id="rId80" w:history="1">
              <w:r w:rsidRPr="00463473">
                <w:rPr>
                  <w:rStyle w:val="Hyperlink"/>
                  <w:rFonts w:ascii="Arial" w:hAnsi="Arial" w:cs="Arial"/>
                </w:rPr>
                <w:t>Guidance for Industry: Oversight of Clinical Investigations — A Risk-Based Approach to Monitoring</w:t>
              </w:r>
            </w:hyperlink>
          </w:p>
          <w:p w14:paraId="154EED27" w14:textId="4B39A946" w:rsidR="009842B9" w:rsidRPr="007F32E5" w:rsidRDefault="009842B9" w:rsidP="007F32E5">
            <w:pPr>
              <w:pStyle w:val="ListParagraph"/>
              <w:spacing w:after="240"/>
              <w:ind w:left="320"/>
              <w:contextualSpacing w:val="0"/>
              <w:rPr>
                <w:rStyle w:val="Hyperlink"/>
                <w:rFonts w:ascii="Arial" w:hAnsi="Arial" w:cs="Arial"/>
                <w:i/>
                <w:iCs/>
                <w:color w:val="000000" w:themeColor="text1"/>
                <w:sz w:val="22"/>
                <w:szCs w:val="22"/>
                <w:u w:val="none"/>
              </w:rPr>
            </w:pPr>
            <w:r w:rsidRPr="00581F50">
              <w:rPr>
                <w:rFonts w:ascii="Arial" w:hAnsi="Arial" w:cs="Arial"/>
                <w:i/>
                <w:iCs/>
                <w:sz w:val="22"/>
                <w:szCs w:val="22"/>
              </w:rPr>
              <w:lastRenderedPageBreak/>
              <w:t>Outlines FDA guidance for developing risk-</w:t>
            </w:r>
            <w:r w:rsidRPr="00581F50">
              <w:rPr>
                <w:rFonts w:ascii="Arial" w:hAnsi="Arial" w:cs="Arial"/>
                <w:i/>
                <w:iCs/>
                <w:color w:val="000000" w:themeColor="text1"/>
                <w:sz w:val="22"/>
                <w:szCs w:val="22"/>
              </w:rPr>
              <w:t>based monitoring strategies for clinical investigations.</w:t>
            </w:r>
          </w:p>
          <w:p w14:paraId="6DD3BF3E" w14:textId="77777777" w:rsidR="00205724" w:rsidRDefault="00FB7751" w:rsidP="00205724">
            <w:pPr>
              <w:pStyle w:val="ListParagraph"/>
              <w:numPr>
                <w:ilvl w:val="0"/>
                <w:numId w:val="28"/>
              </w:numPr>
              <w:spacing w:after="240"/>
              <w:contextualSpacing w:val="0"/>
              <w:rPr>
                <w:rStyle w:val="Hyperlink"/>
                <w:rFonts w:ascii="Arial" w:hAnsi="Arial" w:cs="Arial"/>
              </w:rPr>
            </w:pPr>
            <w:r w:rsidRPr="00463473">
              <w:rPr>
                <w:rFonts w:ascii="Arial" w:hAnsi="Arial" w:cs="Arial"/>
              </w:rPr>
              <w:t>CTTI –</w:t>
            </w:r>
            <w:r w:rsidR="00205724" w:rsidRPr="00463473">
              <w:rPr>
                <w:rFonts w:ascii="Arial" w:hAnsi="Arial" w:cs="Arial"/>
              </w:rPr>
              <w:t xml:space="preserve"> </w:t>
            </w:r>
            <w:hyperlink r:id="rId81" w:history="1">
              <w:r w:rsidR="00205724" w:rsidRPr="00463473">
                <w:rPr>
                  <w:rStyle w:val="Hyperlink"/>
                  <w:rFonts w:ascii="Arial" w:hAnsi="Arial" w:cs="Arial"/>
                </w:rPr>
                <w:t>Enhancing Clinical Evidence by Proactively Building Quality into Clinical Trials</w:t>
              </w:r>
            </w:hyperlink>
          </w:p>
          <w:p w14:paraId="22E42473" w14:textId="524581D6" w:rsidR="009842B9" w:rsidRPr="007F32E5" w:rsidRDefault="009842B9" w:rsidP="007F32E5">
            <w:pPr>
              <w:pStyle w:val="ListParagraph"/>
              <w:spacing w:after="240"/>
              <w:ind w:left="360"/>
              <w:contextualSpacing w:val="0"/>
              <w:rPr>
                <w:rFonts w:ascii="Arial" w:hAnsi="Arial" w:cs="Arial"/>
                <w:i/>
                <w:iCs/>
                <w:color w:val="0563C1" w:themeColor="hyperlink"/>
                <w:u w:val="single"/>
              </w:rPr>
            </w:pPr>
            <w:r w:rsidRPr="007F32E5">
              <w:rPr>
                <w:rFonts w:ascii="Arial" w:hAnsi="Arial" w:cs="Arial"/>
                <w:i/>
                <w:iCs/>
                <w:sz w:val="22"/>
                <w:szCs w:val="22"/>
              </w:rPr>
              <w:t>Describes CTTI quality-by-design principles and recommendations.</w:t>
            </w:r>
          </w:p>
        </w:tc>
        <w:tc>
          <w:tcPr>
            <w:tcW w:w="1145" w:type="pct"/>
          </w:tcPr>
          <w:p w14:paraId="25570953" w14:textId="77777777" w:rsidR="00205724" w:rsidRPr="00463473" w:rsidRDefault="00205724" w:rsidP="00205724">
            <w:pPr>
              <w:pStyle w:val="ListParagraph"/>
              <w:numPr>
                <w:ilvl w:val="0"/>
                <w:numId w:val="12"/>
              </w:numPr>
              <w:spacing w:after="240"/>
              <w:contextualSpacing w:val="0"/>
              <w:rPr>
                <w:rFonts w:ascii="Arial" w:hAnsi="Arial" w:cs="Arial"/>
              </w:rPr>
            </w:pPr>
            <w:r w:rsidRPr="00463473">
              <w:rPr>
                <w:rFonts w:ascii="Arial" w:hAnsi="Arial" w:cs="Arial"/>
                <w:color w:val="000000" w:themeColor="text1"/>
              </w:rPr>
              <w:lastRenderedPageBreak/>
              <w:t>Policies and procedures</w:t>
            </w:r>
          </w:p>
          <w:p w14:paraId="170D7BD0" w14:textId="77777777" w:rsidR="00205724" w:rsidRPr="00463473" w:rsidRDefault="00205724" w:rsidP="00205724">
            <w:pPr>
              <w:pStyle w:val="ListParagraph"/>
              <w:numPr>
                <w:ilvl w:val="0"/>
                <w:numId w:val="12"/>
              </w:numPr>
              <w:spacing w:after="240"/>
              <w:contextualSpacing w:val="0"/>
              <w:rPr>
                <w:rFonts w:ascii="Arial" w:hAnsi="Arial" w:cs="Arial"/>
              </w:rPr>
            </w:pPr>
            <w:r w:rsidRPr="00463473">
              <w:rPr>
                <w:rFonts w:ascii="Arial" w:hAnsi="Arial" w:cs="Arial"/>
                <w:color w:val="000000" w:themeColor="text1"/>
              </w:rPr>
              <w:t xml:space="preserve">Process controls </w:t>
            </w:r>
          </w:p>
          <w:p w14:paraId="7B53990D" w14:textId="77777777" w:rsidR="00205724" w:rsidRPr="00463473" w:rsidRDefault="00205724" w:rsidP="00205724">
            <w:pPr>
              <w:pStyle w:val="ListParagraph"/>
              <w:numPr>
                <w:ilvl w:val="0"/>
                <w:numId w:val="12"/>
              </w:numPr>
              <w:spacing w:after="240"/>
              <w:contextualSpacing w:val="0"/>
              <w:rPr>
                <w:rFonts w:ascii="Arial" w:hAnsi="Arial" w:cs="Arial"/>
              </w:rPr>
            </w:pPr>
            <w:r w:rsidRPr="00463473">
              <w:rPr>
                <w:rFonts w:ascii="Arial" w:hAnsi="Arial" w:cs="Arial"/>
                <w:color w:val="000000" w:themeColor="text1"/>
              </w:rPr>
              <w:t xml:space="preserve">Past performance, if applicable </w:t>
            </w:r>
          </w:p>
        </w:tc>
      </w:tr>
      <w:tr w:rsidR="00205724" w:rsidRPr="00463473" w14:paraId="47158DBC" w14:textId="77777777" w:rsidTr="007F32E5">
        <w:trPr>
          <w:trHeight w:val="206"/>
        </w:trPr>
        <w:tc>
          <w:tcPr>
            <w:tcW w:w="2292" w:type="pct"/>
          </w:tcPr>
          <w:p w14:paraId="583142BA" w14:textId="77777777" w:rsidR="00205724" w:rsidRPr="00463473" w:rsidRDefault="00205724" w:rsidP="00205724">
            <w:pPr>
              <w:pStyle w:val="ListParagraph"/>
              <w:numPr>
                <w:ilvl w:val="0"/>
                <w:numId w:val="11"/>
              </w:numPr>
              <w:spacing w:after="240"/>
              <w:contextualSpacing w:val="0"/>
              <w:rPr>
                <w:rFonts w:ascii="Arial" w:hAnsi="Arial" w:cs="Arial"/>
              </w:rPr>
            </w:pPr>
            <w:r w:rsidRPr="00463473">
              <w:rPr>
                <w:rFonts w:ascii="Arial" w:hAnsi="Arial" w:cs="Arial"/>
                <w:color w:val="000000" w:themeColor="text1"/>
              </w:rPr>
              <w:t xml:space="preserve">Research team members </w:t>
            </w:r>
            <w:r w:rsidRPr="00463473">
              <w:rPr>
                <w:rFonts w:ascii="Arial" w:hAnsi="Arial" w:cs="Arial"/>
              </w:rPr>
              <w:t>are able and empowered to identify, prevent, report, and correct safety and quality issues in a timely fashion.</w:t>
            </w:r>
          </w:p>
        </w:tc>
        <w:tc>
          <w:tcPr>
            <w:tcW w:w="1563" w:type="pct"/>
          </w:tcPr>
          <w:p w14:paraId="74D9BF78" w14:textId="0C5EAAAA" w:rsidR="00205724" w:rsidRPr="007F32E5" w:rsidRDefault="00FB7751" w:rsidP="00205724">
            <w:pPr>
              <w:pStyle w:val="ListParagraph"/>
              <w:numPr>
                <w:ilvl w:val="0"/>
                <w:numId w:val="29"/>
              </w:numPr>
              <w:spacing w:after="240"/>
              <w:contextualSpacing w:val="0"/>
              <w:rPr>
                <w:rStyle w:val="Hyperlink"/>
                <w:rFonts w:ascii="Arial" w:hAnsi="Arial" w:cs="Arial"/>
                <w:color w:val="auto"/>
                <w:u w:val="none"/>
              </w:rPr>
            </w:pPr>
            <w:r w:rsidRPr="00463473">
              <w:rPr>
                <w:rFonts w:ascii="Arial" w:hAnsi="Arial" w:cs="Arial"/>
              </w:rPr>
              <w:t>FDA</w:t>
            </w:r>
            <w:r w:rsidR="00205724" w:rsidRPr="00463473">
              <w:rPr>
                <w:rFonts w:ascii="Arial" w:hAnsi="Arial" w:cs="Arial"/>
              </w:rPr>
              <w:t xml:space="preserve"> </w:t>
            </w:r>
            <w:r w:rsidR="0034535D" w:rsidRPr="00463473">
              <w:rPr>
                <w:rFonts w:ascii="Arial" w:hAnsi="Arial" w:cs="Arial"/>
              </w:rPr>
              <w:t xml:space="preserve">– </w:t>
            </w:r>
            <w:hyperlink r:id="rId82" w:history="1">
              <w:r w:rsidRPr="00463473">
                <w:rPr>
                  <w:rStyle w:val="Hyperlink"/>
                  <w:rFonts w:ascii="Arial" w:hAnsi="Arial" w:cs="Arial"/>
                </w:rPr>
                <w:t>Guidance for Industry: Q9 Quality Risk Management</w:t>
              </w:r>
            </w:hyperlink>
          </w:p>
          <w:p w14:paraId="26C5E3C5" w14:textId="38762064" w:rsidR="009842B9" w:rsidRPr="007F32E5" w:rsidRDefault="009842B9" w:rsidP="007F32E5">
            <w:pPr>
              <w:pStyle w:val="ListParagraph"/>
              <w:spacing w:after="240"/>
              <w:ind w:left="360"/>
              <w:contextualSpacing w:val="0"/>
              <w:rPr>
                <w:rFonts w:ascii="Arial" w:hAnsi="Arial" w:cs="Arial"/>
                <w:i/>
                <w:iCs/>
                <w:sz w:val="22"/>
                <w:szCs w:val="22"/>
              </w:rPr>
            </w:pPr>
            <w:r w:rsidRPr="007F32E5">
              <w:rPr>
                <w:rFonts w:ascii="Arial" w:hAnsi="Arial" w:cs="Arial"/>
                <w:i/>
                <w:iCs/>
                <w:sz w:val="22"/>
                <w:szCs w:val="22"/>
              </w:rPr>
              <w:t>Outlines tools for quality risk management for the pharmaceutical industry.</w:t>
            </w:r>
          </w:p>
          <w:p w14:paraId="60935FFE" w14:textId="28364811" w:rsidR="00205724" w:rsidRDefault="00FB7751" w:rsidP="00205724">
            <w:pPr>
              <w:pStyle w:val="ListParagraph"/>
              <w:numPr>
                <w:ilvl w:val="0"/>
                <w:numId w:val="29"/>
              </w:numPr>
              <w:spacing w:after="240"/>
              <w:contextualSpacing w:val="0"/>
              <w:rPr>
                <w:rStyle w:val="Hyperlink"/>
                <w:rFonts w:ascii="Arial" w:hAnsi="Arial" w:cs="Arial"/>
              </w:rPr>
            </w:pPr>
            <w:r w:rsidRPr="00463473">
              <w:rPr>
                <w:rFonts w:ascii="Arial" w:hAnsi="Arial" w:cs="Arial"/>
              </w:rPr>
              <w:t>CTTI –</w:t>
            </w:r>
            <w:r w:rsidR="00205724" w:rsidRPr="00463473">
              <w:rPr>
                <w:rFonts w:ascii="Arial" w:hAnsi="Arial" w:cs="Arial"/>
              </w:rPr>
              <w:t xml:space="preserve"> </w:t>
            </w:r>
            <w:hyperlink r:id="rId83" w:history="1">
              <w:r w:rsidR="00205724" w:rsidRPr="00463473">
                <w:rPr>
                  <w:rStyle w:val="Hyperlink"/>
                  <w:rFonts w:ascii="Arial" w:hAnsi="Arial" w:cs="Arial"/>
                </w:rPr>
                <w:t>Enhancing Clinical Evidence by Proactively Building Quality into Clinical Trials</w:t>
              </w:r>
            </w:hyperlink>
          </w:p>
          <w:p w14:paraId="45777A4F" w14:textId="64FB99A0" w:rsidR="009842B9" w:rsidRPr="00463473" w:rsidRDefault="009842B9" w:rsidP="007F32E5">
            <w:pPr>
              <w:pStyle w:val="ListParagraph"/>
              <w:spacing w:after="240"/>
              <w:ind w:left="360"/>
              <w:contextualSpacing w:val="0"/>
              <w:rPr>
                <w:rStyle w:val="Hyperlink"/>
                <w:rFonts w:ascii="Arial" w:hAnsi="Arial" w:cs="Arial"/>
              </w:rPr>
            </w:pPr>
            <w:r w:rsidRPr="00581F50">
              <w:rPr>
                <w:rFonts w:ascii="Arial" w:hAnsi="Arial" w:cs="Arial"/>
                <w:i/>
                <w:iCs/>
                <w:sz w:val="22"/>
                <w:szCs w:val="22"/>
              </w:rPr>
              <w:t>Describes CTTI quality-</w:t>
            </w:r>
            <w:r w:rsidRPr="007F32E5">
              <w:rPr>
                <w:rFonts w:ascii="Arial" w:hAnsi="Arial" w:cs="Arial"/>
                <w:i/>
                <w:iCs/>
                <w:sz w:val="22"/>
                <w:szCs w:val="22"/>
              </w:rPr>
              <w:t>by-design principles and recommendations.</w:t>
            </w:r>
          </w:p>
          <w:p w14:paraId="188EB299" w14:textId="1AE6418D" w:rsidR="00FB7751" w:rsidRPr="007F32E5" w:rsidRDefault="00FB7751" w:rsidP="00205724">
            <w:pPr>
              <w:pStyle w:val="ListParagraph"/>
              <w:numPr>
                <w:ilvl w:val="0"/>
                <w:numId w:val="29"/>
              </w:numPr>
              <w:spacing w:after="240"/>
              <w:contextualSpacing w:val="0"/>
              <w:rPr>
                <w:rStyle w:val="Hyperlink"/>
                <w:rFonts w:ascii="Arial" w:hAnsi="Arial" w:cs="Arial"/>
                <w:color w:val="auto"/>
                <w:u w:val="none"/>
              </w:rPr>
            </w:pPr>
            <w:proofErr w:type="spellStart"/>
            <w:r w:rsidRPr="00463473">
              <w:rPr>
                <w:rFonts w:ascii="Arial" w:hAnsi="Arial" w:cs="Arial"/>
              </w:rPr>
              <w:t>TransCelerate</w:t>
            </w:r>
            <w:proofErr w:type="spellEnd"/>
            <w:r w:rsidRPr="001267C9">
              <w:rPr>
                <w:rStyle w:val="Hyperlink"/>
                <w:rFonts w:ascii="Arial" w:hAnsi="Arial" w:cs="Arial"/>
                <w:color w:val="auto"/>
                <w:u w:val="none"/>
              </w:rPr>
              <w:t xml:space="preserve"> – </w:t>
            </w:r>
            <w:hyperlink r:id="rId84" w:history="1">
              <w:r w:rsidRPr="00463473">
                <w:rPr>
                  <w:rStyle w:val="Hyperlink"/>
                  <w:rFonts w:ascii="Arial" w:hAnsi="Arial" w:cs="Arial"/>
                </w:rPr>
                <w:t>Elements of a Clinical Quality Management System Conceptual Framework</w:t>
              </w:r>
            </w:hyperlink>
          </w:p>
          <w:p w14:paraId="0E6D6CD5" w14:textId="779B4873" w:rsidR="009842B9" w:rsidRPr="00463473" w:rsidRDefault="009842B9" w:rsidP="007F32E5">
            <w:pPr>
              <w:pStyle w:val="ListParagraph"/>
              <w:spacing w:after="240"/>
              <w:ind w:left="360"/>
              <w:contextualSpacing w:val="0"/>
              <w:rPr>
                <w:rStyle w:val="Hyperlink"/>
                <w:rFonts w:ascii="Arial" w:hAnsi="Arial" w:cs="Arial"/>
                <w:color w:val="auto"/>
                <w:u w:val="none"/>
              </w:rPr>
            </w:pPr>
            <w:r w:rsidRPr="00581F50">
              <w:rPr>
                <w:rFonts w:ascii="Arial" w:hAnsi="Arial" w:cs="Arial"/>
                <w:i/>
                <w:iCs/>
                <w:sz w:val="22"/>
                <w:szCs w:val="22"/>
              </w:rPr>
              <w:t>Provides resources for institutions to build and maintain a clinical quality management system.</w:t>
            </w:r>
          </w:p>
          <w:p w14:paraId="1124152C" w14:textId="6773A6D8" w:rsidR="00205724" w:rsidRPr="007F32E5" w:rsidRDefault="00FB7751" w:rsidP="00205724">
            <w:pPr>
              <w:pStyle w:val="ListParagraph"/>
              <w:numPr>
                <w:ilvl w:val="0"/>
                <w:numId w:val="29"/>
              </w:numPr>
              <w:spacing w:after="240"/>
              <w:contextualSpacing w:val="0"/>
              <w:rPr>
                <w:rStyle w:val="Hyperlink"/>
                <w:rFonts w:ascii="Arial" w:hAnsi="Arial" w:cs="Arial"/>
                <w:color w:val="auto"/>
                <w:u w:val="none"/>
              </w:rPr>
            </w:pPr>
            <w:r w:rsidRPr="00463473">
              <w:rPr>
                <w:rFonts w:ascii="Arial" w:hAnsi="Arial" w:cs="Arial"/>
              </w:rPr>
              <w:lastRenderedPageBreak/>
              <w:t xml:space="preserve">EMA – </w:t>
            </w:r>
            <w:hyperlink r:id="rId85" w:history="1">
              <w:r w:rsidRPr="00463473">
                <w:rPr>
                  <w:rStyle w:val="Hyperlink"/>
                  <w:rFonts w:ascii="Arial" w:hAnsi="Arial" w:cs="Arial"/>
                </w:rPr>
                <w:t>Reflection Paper on Risk Based Quality Management in Clinical Trials</w:t>
              </w:r>
            </w:hyperlink>
          </w:p>
          <w:p w14:paraId="5AD4A195" w14:textId="21202634" w:rsidR="0091278A" w:rsidRPr="007F32E5" w:rsidRDefault="0091278A" w:rsidP="007F32E5">
            <w:pPr>
              <w:pStyle w:val="ListParagraph"/>
              <w:spacing w:after="240"/>
              <w:ind w:left="360"/>
              <w:contextualSpacing w:val="0"/>
              <w:rPr>
                <w:rFonts w:ascii="Arial" w:hAnsi="Arial" w:cs="Arial"/>
                <w:i/>
                <w:iCs/>
                <w:sz w:val="22"/>
                <w:szCs w:val="22"/>
              </w:rPr>
            </w:pPr>
            <w:r w:rsidRPr="007F32E5">
              <w:rPr>
                <w:rFonts w:ascii="Arial" w:hAnsi="Arial" w:cs="Arial"/>
                <w:i/>
                <w:iCs/>
                <w:sz w:val="22"/>
                <w:szCs w:val="22"/>
              </w:rPr>
              <w:t>Reviews development of risk-based approach to clinical trial quality management.</w:t>
            </w:r>
          </w:p>
          <w:p w14:paraId="779CBBBB" w14:textId="77777777" w:rsidR="00205724" w:rsidRPr="007F32E5" w:rsidRDefault="00205724" w:rsidP="00205724">
            <w:pPr>
              <w:pStyle w:val="ListParagraph"/>
              <w:numPr>
                <w:ilvl w:val="0"/>
                <w:numId w:val="29"/>
              </w:numPr>
              <w:spacing w:after="240"/>
              <w:contextualSpacing w:val="0"/>
              <w:rPr>
                <w:rStyle w:val="Hyperlink"/>
                <w:rFonts w:ascii="Arial" w:hAnsi="Arial" w:cs="Arial"/>
                <w:color w:val="000000" w:themeColor="text1"/>
                <w:u w:val="none"/>
              </w:rPr>
            </w:pPr>
            <w:r w:rsidRPr="00463473">
              <w:rPr>
                <w:rStyle w:val="Hyperlink"/>
                <w:rFonts w:ascii="Arial" w:hAnsi="Arial" w:cs="Arial"/>
                <w:color w:val="000000" w:themeColor="text1"/>
                <w:u w:val="none"/>
              </w:rPr>
              <w:t xml:space="preserve">ACRP </w:t>
            </w:r>
            <w:r w:rsidR="0034535D" w:rsidRPr="00463473">
              <w:rPr>
                <w:rStyle w:val="Hyperlink"/>
                <w:rFonts w:ascii="Arial" w:hAnsi="Arial" w:cs="Arial"/>
                <w:color w:val="000000" w:themeColor="text1"/>
                <w:u w:val="none"/>
              </w:rPr>
              <w:t>–</w:t>
            </w:r>
            <w:r w:rsidRPr="00463473">
              <w:rPr>
                <w:rFonts w:ascii="Arial" w:hAnsi="Arial" w:cs="Arial"/>
              </w:rPr>
              <w:t xml:space="preserve"> </w:t>
            </w:r>
            <w:hyperlink r:id="rId86" w:history="1">
              <w:r w:rsidRPr="00463473">
                <w:rPr>
                  <w:rStyle w:val="Hyperlink"/>
                  <w:rFonts w:ascii="Arial" w:hAnsi="Arial" w:cs="Arial"/>
                </w:rPr>
                <w:t>Site Quality Management Tools</w:t>
              </w:r>
            </w:hyperlink>
          </w:p>
          <w:p w14:paraId="304CE2B9" w14:textId="4D272D3A" w:rsidR="00451DFD" w:rsidRPr="007F32E5" w:rsidRDefault="00451DFD" w:rsidP="007F32E5">
            <w:pPr>
              <w:pStyle w:val="ListParagraph"/>
              <w:spacing w:after="240"/>
              <w:ind w:left="360"/>
              <w:contextualSpacing w:val="0"/>
              <w:rPr>
                <w:rFonts w:ascii="Arial" w:hAnsi="Arial" w:cs="Arial"/>
                <w:i/>
                <w:iCs/>
                <w:color w:val="000000" w:themeColor="text1"/>
              </w:rPr>
            </w:pPr>
            <w:r w:rsidRPr="007F32E5">
              <w:rPr>
                <w:rStyle w:val="Hyperlink"/>
                <w:rFonts w:ascii="Arial" w:hAnsi="Arial" w:cs="Arial"/>
                <w:i/>
                <w:iCs/>
                <w:color w:val="auto"/>
                <w:sz w:val="22"/>
                <w:szCs w:val="22"/>
                <w:u w:val="none"/>
              </w:rPr>
              <w:t>Reviews quality management and improvement processes for clinical trials.</w:t>
            </w:r>
          </w:p>
        </w:tc>
        <w:tc>
          <w:tcPr>
            <w:tcW w:w="1145" w:type="pct"/>
          </w:tcPr>
          <w:p w14:paraId="10A28D5B" w14:textId="77777777" w:rsidR="00205724" w:rsidRPr="00463473" w:rsidRDefault="00205724" w:rsidP="00205724">
            <w:pPr>
              <w:pStyle w:val="ListParagraph"/>
              <w:spacing w:after="240"/>
              <w:ind w:left="360"/>
              <w:contextualSpacing w:val="0"/>
              <w:rPr>
                <w:rFonts w:ascii="Arial" w:hAnsi="Arial" w:cs="Arial"/>
              </w:rPr>
            </w:pPr>
            <w:r w:rsidRPr="00463473">
              <w:rPr>
                <w:rFonts w:ascii="Arial" w:hAnsi="Arial" w:cs="Arial"/>
                <w:color w:val="000000" w:themeColor="text1"/>
              </w:rPr>
              <w:lastRenderedPageBreak/>
              <w:t xml:space="preserve"> </w:t>
            </w:r>
          </w:p>
        </w:tc>
      </w:tr>
      <w:tr w:rsidR="00B04969" w:rsidRPr="00463473" w14:paraId="3FA81FCA" w14:textId="77777777" w:rsidTr="007F32E5">
        <w:trPr>
          <w:trHeight w:val="206"/>
        </w:trPr>
        <w:tc>
          <w:tcPr>
            <w:tcW w:w="2292" w:type="pct"/>
          </w:tcPr>
          <w:p w14:paraId="20EB4F8C" w14:textId="77777777" w:rsidR="00B04969" w:rsidRPr="00463473" w:rsidRDefault="00B04969" w:rsidP="00B75F78">
            <w:pPr>
              <w:pStyle w:val="ListParagraph"/>
              <w:numPr>
                <w:ilvl w:val="0"/>
                <w:numId w:val="11"/>
              </w:numPr>
              <w:spacing w:after="240"/>
              <w:contextualSpacing w:val="0"/>
              <w:rPr>
                <w:rFonts w:ascii="Arial" w:hAnsi="Arial" w:cs="Arial"/>
              </w:rPr>
            </w:pPr>
            <w:r w:rsidRPr="00463473">
              <w:rPr>
                <w:rFonts w:ascii="Arial" w:hAnsi="Arial" w:cs="Arial"/>
                <w:color w:val="000000" w:themeColor="text1"/>
              </w:rPr>
              <w:t>Research team can identify and remediate deficiency findings from regulatory inspections and sponsor audits (e.g., warning letters, FDA Form 483, corrective and preventive action).</w:t>
            </w:r>
          </w:p>
        </w:tc>
        <w:tc>
          <w:tcPr>
            <w:tcW w:w="1563" w:type="pct"/>
          </w:tcPr>
          <w:p w14:paraId="7E577710" w14:textId="4E6474BF" w:rsidR="00B04969" w:rsidRPr="007F32E5" w:rsidRDefault="00FB7751" w:rsidP="00FB7751">
            <w:pPr>
              <w:pStyle w:val="ListParagraph"/>
              <w:numPr>
                <w:ilvl w:val="0"/>
                <w:numId w:val="38"/>
              </w:numPr>
              <w:spacing w:after="240"/>
              <w:contextualSpacing w:val="0"/>
              <w:rPr>
                <w:rStyle w:val="Hyperlink"/>
                <w:rFonts w:ascii="Arial" w:hAnsi="Arial" w:cs="Arial"/>
                <w:color w:val="auto"/>
                <w:u w:val="none"/>
              </w:rPr>
            </w:pPr>
            <w:proofErr w:type="spellStart"/>
            <w:r w:rsidRPr="00463473">
              <w:rPr>
                <w:rFonts w:ascii="Arial" w:hAnsi="Arial" w:cs="Arial"/>
              </w:rPr>
              <w:t>TransCelerate</w:t>
            </w:r>
            <w:proofErr w:type="spellEnd"/>
            <w:r w:rsidRPr="001267C9">
              <w:rPr>
                <w:rStyle w:val="Hyperlink"/>
                <w:rFonts w:ascii="Arial" w:hAnsi="Arial" w:cs="Arial"/>
                <w:color w:val="auto"/>
                <w:u w:val="none"/>
              </w:rPr>
              <w:t xml:space="preserve"> –</w:t>
            </w:r>
            <w:r w:rsidRPr="00463473">
              <w:rPr>
                <w:rStyle w:val="Hyperlink"/>
                <w:rFonts w:ascii="Arial" w:hAnsi="Arial" w:cs="Arial"/>
              </w:rPr>
              <w:t xml:space="preserve"> </w:t>
            </w:r>
            <w:hyperlink r:id="rId87" w:history="1">
              <w:r w:rsidRPr="00463473">
                <w:rPr>
                  <w:rStyle w:val="Hyperlink"/>
                  <w:rFonts w:ascii="Arial" w:hAnsi="Arial" w:cs="Arial"/>
                </w:rPr>
                <w:t>Elements of a Clinical Quality Management System Conceptual Framework</w:t>
              </w:r>
            </w:hyperlink>
          </w:p>
          <w:p w14:paraId="7EDF9B93" w14:textId="4396FD8D" w:rsidR="0091278A" w:rsidRPr="007F32E5" w:rsidRDefault="0091278A" w:rsidP="007F32E5">
            <w:pPr>
              <w:pStyle w:val="ListParagraph"/>
              <w:spacing w:after="240"/>
              <w:ind w:left="360"/>
              <w:contextualSpacing w:val="0"/>
              <w:rPr>
                <w:rFonts w:ascii="Arial" w:hAnsi="Arial" w:cs="Arial"/>
              </w:rPr>
            </w:pPr>
            <w:r w:rsidRPr="00581F50">
              <w:rPr>
                <w:rFonts w:ascii="Arial" w:hAnsi="Arial" w:cs="Arial"/>
                <w:i/>
                <w:iCs/>
                <w:sz w:val="22"/>
                <w:szCs w:val="22"/>
              </w:rPr>
              <w:t>Provides resources for institutions to build and maintain a clinical quality management system.</w:t>
            </w:r>
          </w:p>
          <w:p w14:paraId="7C7F8C68" w14:textId="4BE0B411" w:rsidR="00B04969" w:rsidRPr="007F32E5" w:rsidRDefault="00B04969" w:rsidP="00FB7751">
            <w:pPr>
              <w:pStyle w:val="ListParagraph"/>
              <w:numPr>
                <w:ilvl w:val="0"/>
                <w:numId w:val="38"/>
              </w:numPr>
              <w:spacing w:after="240"/>
              <w:contextualSpacing w:val="0"/>
              <w:rPr>
                <w:rStyle w:val="Hyperlink"/>
                <w:rFonts w:ascii="Arial" w:hAnsi="Arial" w:cs="Arial"/>
                <w:color w:val="auto"/>
                <w:u w:val="none"/>
              </w:rPr>
            </w:pPr>
            <w:r w:rsidRPr="00463473">
              <w:rPr>
                <w:rFonts w:ascii="Arial" w:hAnsi="Arial" w:cs="Arial"/>
              </w:rPr>
              <w:t>F</w:t>
            </w:r>
            <w:r w:rsidR="00FB7751" w:rsidRPr="00463473">
              <w:rPr>
                <w:rFonts w:ascii="Arial" w:hAnsi="Arial" w:cs="Arial"/>
              </w:rPr>
              <w:t>DA –</w:t>
            </w:r>
            <w:r w:rsidRPr="00463473">
              <w:rPr>
                <w:rFonts w:ascii="Arial" w:hAnsi="Arial" w:cs="Arial"/>
              </w:rPr>
              <w:t xml:space="preserve"> </w:t>
            </w:r>
            <w:hyperlink r:id="rId88" w:history="1">
              <w:r w:rsidR="00FB7751" w:rsidRPr="00463473">
                <w:rPr>
                  <w:rStyle w:val="Hyperlink"/>
                  <w:rFonts w:ascii="Arial" w:hAnsi="Arial" w:cs="Arial"/>
                </w:rPr>
                <w:t>Bioresearch Monitoring: Clinical Investigators and Sponsor Investigators</w:t>
              </w:r>
            </w:hyperlink>
          </w:p>
          <w:p w14:paraId="0668BE68" w14:textId="0D86021E" w:rsidR="00451DFD" w:rsidRPr="007F32E5" w:rsidRDefault="00451DFD" w:rsidP="007F32E5">
            <w:pPr>
              <w:pStyle w:val="ListParagraph"/>
              <w:spacing w:after="240"/>
              <w:ind w:left="360"/>
              <w:contextualSpacing w:val="0"/>
              <w:rPr>
                <w:rFonts w:ascii="Arial" w:hAnsi="Arial" w:cs="Arial"/>
                <w:i/>
                <w:iCs/>
                <w:sz w:val="22"/>
                <w:szCs w:val="22"/>
              </w:rPr>
            </w:pPr>
            <w:r w:rsidRPr="007F32E5">
              <w:rPr>
                <w:rFonts w:ascii="Arial" w:hAnsi="Arial" w:cs="Arial"/>
                <w:i/>
                <w:iCs/>
                <w:sz w:val="22"/>
                <w:szCs w:val="22"/>
              </w:rPr>
              <w:t xml:space="preserve">Describes the FDA Bioresearch Monitoring </w:t>
            </w:r>
            <w:r w:rsidR="00011959" w:rsidRPr="007F32E5">
              <w:rPr>
                <w:rFonts w:ascii="Arial" w:hAnsi="Arial" w:cs="Arial"/>
                <w:i/>
                <w:iCs/>
                <w:sz w:val="22"/>
                <w:szCs w:val="22"/>
              </w:rPr>
              <w:t xml:space="preserve">compliance </w:t>
            </w:r>
            <w:r w:rsidRPr="007F32E5">
              <w:rPr>
                <w:rFonts w:ascii="Arial" w:hAnsi="Arial" w:cs="Arial"/>
                <w:i/>
                <w:iCs/>
                <w:sz w:val="22"/>
                <w:szCs w:val="22"/>
              </w:rPr>
              <w:t>program</w:t>
            </w:r>
            <w:r w:rsidR="00011959" w:rsidRPr="007F32E5">
              <w:rPr>
                <w:rFonts w:ascii="Arial" w:hAnsi="Arial" w:cs="Arial"/>
                <w:i/>
                <w:iCs/>
                <w:sz w:val="22"/>
                <w:szCs w:val="22"/>
              </w:rPr>
              <w:t>s.</w:t>
            </w:r>
          </w:p>
          <w:p w14:paraId="443A6BB1" w14:textId="5364B948" w:rsidR="00B04969" w:rsidRDefault="009E4786" w:rsidP="00FB7751">
            <w:pPr>
              <w:pStyle w:val="ListParagraph"/>
              <w:numPr>
                <w:ilvl w:val="0"/>
                <w:numId w:val="38"/>
              </w:numPr>
              <w:spacing w:after="240"/>
              <w:contextualSpacing w:val="0"/>
              <w:rPr>
                <w:rStyle w:val="Hyperlink"/>
                <w:rFonts w:ascii="Arial" w:hAnsi="Arial" w:cs="Arial"/>
              </w:rPr>
            </w:pPr>
            <w:r w:rsidRPr="00463473">
              <w:rPr>
                <w:rFonts w:ascii="Arial" w:hAnsi="Arial" w:cs="Arial"/>
              </w:rPr>
              <w:t>FDA –</w:t>
            </w:r>
            <w:r w:rsidR="00B04969" w:rsidRPr="00463473">
              <w:rPr>
                <w:rFonts w:ascii="Arial" w:hAnsi="Arial" w:cs="Arial"/>
              </w:rPr>
              <w:t xml:space="preserve"> </w:t>
            </w:r>
            <w:hyperlink r:id="rId89" w:history="1">
              <w:r w:rsidR="00B04969" w:rsidRPr="00463473">
                <w:rPr>
                  <w:rStyle w:val="Hyperlink"/>
                  <w:rFonts w:ascii="Arial" w:hAnsi="Arial" w:cs="Arial"/>
                </w:rPr>
                <w:t>Corrective and Preventative Action Basics</w:t>
              </w:r>
            </w:hyperlink>
          </w:p>
          <w:p w14:paraId="5A24F0BF" w14:textId="022BDEE3" w:rsidR="00011959" w:rsidRPr="007F32E5" w:rsidRDefault="00011959" w:rsidP="007F32E5">
            <w:pPr>
              <w:pStyle w:val="ListParagraph"/>
              <w:spacing w:after="240"/>
              <w:ind w:left="360"/>
              <w:contextualSpacing w:val="0"/>
              <w:rPr>
                <w:rStyle w:val="Hyperlink"/>
                <w:rFonts w:ascii="Arial" w:hAnsi="Arial" w:cs="Arial"/>
                <w:i/>
                <w:iCs/>
                <w:sz w:val="22"/>
                <w:szCs w:val="22"/>
              </w:rPr>
            </w:pPr>
            <w:r w:rsidRPr="007F32E5">
              <w:rPr>
                <w:rFonts w:ascii="Arial" w:hAnsi="Arial" w:cs="Arial"/>
                <w:i/>
                <w:iCs/>
                <w:sz w:val="22"/>
                <w:szCs w:val="22"/>
              </w:rPr>
              <w:lastRenderedPageBreak/>
              <w:t>Reviews the role and requirements of Corrective and Preventive Action.</w:t>
            </w:r>
          </w:p>
          <w:p w14:paraId="78CE0B1C" w14:textId="77777777" w:rsidR="00B04969" w:rsidRPr="007F32E5" w:rsidRDefault="009E4786" w:rsidP="00FB7751">
            <w:pPr>
              <w:pStyle w:val="ListParagraph"/>
              <w:numPr>
                <w:ilvl w:val="0"/>
                <w:numId w:val="38"/>
              </w:numPr>
              <w:spacing w:after="240"/>
              <w:contextualSpacing w:val="0"/>
              <w:rPr>
                <w:rStyle w:val="Hyperlink"/>
                <w:rFonts w:ascii="Arial" w:hAnsi="Arial" w:cs="Arial"/>
                <w:color w:val="auto"/>
                <w:u w:val="none"/>
              </w:rPr>
            </w:pPr>
            <w:r w:rsidRPr="00463473">
              <w:rPr>
                <w:rStyle w:val="Hyperlink"/>
                <w:rFonts w:ascii="Arial" w:hAnsi="Arial" w:cs="Arial"/>
                <w:color w:val="auto"/>
                <w:u w:val="none"/>
              </w:rPr>
              <w:t>FDA</w:t>
            </w:r>
            <w:r w:rsidR="00B04969" w:rsidRPr="00463473">
              <w:rPr>
                <w:rStyle w:val="Hyperlink"/>
                <w:rFonts w:ascii="Arial" w:hAnsi="Arial" w:cs="Arial"/>
                <w:color w:val="auto"/>
                <w:u w:val="none"/>
              </w:rPr>
              <w:t xml:space="preserve"> </w:t>
            </w:r>
            <w:r w:rsidR="0034535D" w:rsidRPr="00463473">
              <w:rPr>
                <w:rStyle w:val="Hyperlink"/>
                <w:rFonts w:ascii="Arial" w:hAnsi="Arial" w:cs="Arial"/>
                <w:color w:val="auto"/>
                <w:u w:val="none"/>
              </w:rPr>
              <w:t>–</w:t>
            </w:r>
            <w:r w:rsidR="0034535D" w:rsidRPr="00463473">
              <w:rPr>
                <w:rFonts w:ascii="Arial" w:hAnsi="Arial" w:cs="Arial"/>
              </w:rPr>
              <w:t xml:space="preserve"> </w:t>
            </w:r>
            <w:hyperlink r:id="rId90" w:history="1">
              <w:r w:rsidRPr="00463473">
                <w:rPr>
                  <w:rStyle w:val="Hyperlink"/>
                  <w:rFonts w:ascii="Arial" w:hAnsi="Arial" w:cs="Arial"/>
                </w:rPr>
                <w:t>Guidance for Industry:</w:t>
              </w:r>
              <w:r w:rsidR="00B04969" w:rsidRPr="00463473">
                <w:rPr>
                  <w:rStyle w:val="Hyperlink"/>
                  <w:rFonts w:ascii="Arial" w:hAnsi="Arial" w:cs="Arial"/>
                </w:rPr>
                <w:t xml:space="preserve"> Q10 Pharmaceutical Quality System</w:t>
              </w:r>
            </w:hyperlink>
          </w:p>
          <w:p w14:paraId="55CB38CA" w14:textId="51E432D9" w:rsidR="00011959" w:rsidRPr="007F32E5" w:rsidRDefault="00011959" w:rsidP="007F32E5">
            <w:pPr>
              <w:pStyle w:val="ListParagraph"/>
              <w:spacing w:after="240"/>
              <w:ind w:left="360"/>
              <w:contextualSpacing w:val="0"/>
              <w:rPr>
                <w:rFonts w:ascii="Arial" w:hAnsi="Arial" w:cs="Arial"/>
                <w:i/>
                <w:iCs/>
              </w:rPr>
            </w:pPr>
            <w:r w:rsidRPr="007F32E5">
              <w:rPr>
                <w:rStyle w:val="Hyperlink"/>
                <w:rFonts w:ascii="Arial" w:hAnsi="Arial" w:cs="Arial"/>
                <w:i/>
                <w:iCs/>
                <w:color w:val="auto"/>
                <w:sz w:val="22"/>
                <w:szCs w:val="22"/>
                <w:u w:val="none"/>
              </w:rPr>
              <w:t>Describes a model for a quality management system for the pharmaceutical industry.</w:t>
            </w:r>
          </w:p>
        </w:tc>
        <w:tc>
          <w:tcPr>
            <w:tcW w:w="1145" w:type="pct"/>
          </w:tcPr>
          <w:p w14:paraId="704E6E61" w14:textId="77777777" w:rsidR="00B04969" w:rsidRPr="00463473" w:rsidRDefault="00B04969" w:rsidP="00B75F78">
            <w:pPr>
              <w:pStyle w:val="ListParagraph"/>
              <w:numPr>
                <w:ilvl w:val="0"/>
                <w:numId w:val="10"/>
              </w:numPr>
              <w:spacing w:after="240"/>
              <w:contextualSpacing w:val="0"/>
              <w:rPr>
                <w:rFonts w:ascii="Arial" w:hAnsi="Arial" w:cs="Arial"/>
              </w:rPr>
            </w:pPr>
            <w:r w:rsidRPr="00463473">
              <w:rPr>
                <w:rFonts w:ascii="Arial" w:hAnsi="Arial" w:cs="Arial"/>
                <w:color w:val="000000" w:themeColor="text1"/>
              </w:rPr>
              <w:lastRenderedPageBreak/>
              <w:t>Policies and procedures</w:t>
            </w:r>
          </w:p>
          <w:p w14:paraId="0BED66A5" w14:textId="77777777" w:rsidR="00B04969" w:rsidRPr="00463473" w:rsidRDefault="00B04969" w:rsidP="00B75F78">
            <w:pPr>
              <w:pStyle w:val="ListParagraph"/>
              <w:numPr>
                <w:ilvl w:val="0"/>
                <w:numId w:val="10"/>
              </w:numPr>
              <w:spacing w:after="240"/>
              <w:contextualSpacing w:val="0"/>
              <w:rPr>
                <w:rFonts w:ascii="Arial" w:hAnsi="Arial" w:cs="Arial"/>
              </w:rPr>
            </w:pPr>
            <w:r w:rsidRPr="00463473">
              <w:rPr>
                <w:rFonts w:ascii="Arial" w:hAnsi="Arial" w:cs="Arial"/>
                <w:color w:val="000000" w:themeColor="text1"/>
              </w:rPr>
              <w:t>Past performance, if applicable</w:t>
            </w:r>
          </w:p>
          <w:p w14:paraId="2D876E88" w14:textId="77777777" w:rsidR="00B04969" w:rsidRPr="00463473" w:rsidRDefault="00B04969" w:rsidP="00B75F78">
            <w:pPr>
              <w:pStyle w:val="ListParagraph"/>
              <w:numPr>
                <w:ilvl w:val="0"/>
                <w:numId w:val="10"/>
              </w:numPr>
              <w:spacing w:after="240"/>
              <w:contextualSpacing w:val="0"/>
              <w:rPr>
                <w:rFonts w:ascii="Arial" w:hAnsi="Arial" w:cs="Arial"/>
              </w:rPr>
            </w:pPr>
            <w:r w:rsidRPr="00463473">
              <w:rPr>
                <w:rFonts w:ascii="Arial" w:hAnsi="Arial" w:cs="Arial"/>
                <w:color w:val="000000" w:themeColor="text1"/>
              </w:rPr>
              <w:t>Resources and personnel</w:t>
            </w:r>
          </w:p>
        </w:tc>
      </w:tr>
    </w:tbl>
    <w:p w14:paraId="2FD84DB1" w14:textId="77777777" w:rsidR="00B04969" w:rsidRPr="00463473" w:rsidRDefault="00B04969" w:rsidP="00B04969">
      <w:pPr>
        <w:spacing w:after="240"/>
        <w:rPr>
          <w:rFonts w:ascii="Arial" w:hAnsi="Arial" w:cs="Arial"/>
        </w:rPr>
      </w:pPr>
    </w:p>
    <w:p w14:paraId="182959D1" w14:textId="77777777" w:rsidR="00B04969" w:rsidRPr="00463473" w:rsidRDefault="00B04969" w:rsidP="00B04969">
      <w:pPr>
        <w:spacing w:after="240"/>
        <w:rPr>
          <w:rFonts w:ascii="Arial" w:hAnsi="Arial" w:cs="Arial"/>
        </w:rPr>
      </w:pPr>
    </w:p>
    <w:p w14:paraId="05676A97" w14:textId="77777777" w:rsidR="00B04969" w:rsidRPr="00463473" w:rsidRDefault="00B04969" w:rsidP="00B04969">
      <w:pPr>
        <w:spacing w:after="240"/>
        <w:rPr>
          <w:rFonts w:ascii="Arial" w:hAnsi="Arial" w:cs="Arial"/>
        </w:rPr>
      </w:pPr>
    </w:p>
    <w:tbl>
      <w:tblPr>
        <w:tblStyle w:val="TableGrid"/>
        <w:tblW w:w="13045" w:type="dxa"/>
        <w:tblLook w:val="04A0" w:firstRow="1" w:lastRow="0" w:firstColumn="1" w:lastColumn="0" w:noHBand="0" w:noVBand="1"/>
      </w:tblPr>
      <w:tblGrid>
        <w:gridCol w:w="5935"/>
        <w:gridCol w:w="4050"/>
        <w:gridCol w:w="3060"/>
      </w:tblGrid>
      <w:tr w:rsidR="00B04969" w:rsidRPr="00463473" w14:paraId="4F1B237C" w14:textId="77777777" w:rsidTr="00B75F78">
        <w:trPr>
          <w:trHeight w:val="265"/>
        </w:trPr>
        <w:tc>
          <w:tcPr>
            <w:tcW w:w="13045" w:type="dxa"/>
            <w:gridSpan w:val="3"/>
          </w:tcPr>
          <w:p w14:paraId="6B70D727" w14:textId="77777777" w:rsidR="00B04969" w:rsidRPr="00463473" w:rsidRDefault="00B04969" w:rsidP="00B75F78">
            <w:pPr>
              <w:pStyle w:val="Heading2"/>
              <w:spacing w:after="240"/>
              <w:rPr>
                <w:rFonts w:ascii="Arial" w:hAnsi="Arial" w:cs="Arial"/>
                <w:b/>
                <w:bCs/>
                <w:color w:val="auto"/>
                <w:sz w:val="24"/>
                <w:szCs w:val="24"/>
              </w:rPr>
            </w:pPr>
            <w:bookmarkStart w:id="5" w:name="_Toc4507494"/>
            <w:r w:rsidRPr="00463473">
              <w:rPr>
                <w:rFonts w:ascii="Arial" w:hAnsi="Arial" w:cs="Arial"/>
                <w:b/>
                <w:bCs/>
                <w:color w:val="auto"/>
                <w:sz w:val="24"/>
                <w:szCs w:val="24"/>
              </w:rPr>
              <w:t>Domain 6: Ethics &amp; Safety</w:t>
            </w:r>
            <w:bookmarkEnd w:id="5"/>
          </w:p>
          <w:p w14:paraId="62FAEB20" w14:textId="77777777" w:rsidR="00B04969" w:rsidRPr="00463473" w:rsidRDefault="00B04969" w:rsidP="00B75F78">
            <w:pPr>
              <w:spacing w:after="240"/>
              <w:jc w:val="both"/>
              <w:rPr>
                <w:rFonts w:ascii="Arial" w:hAnsi="Arial" w:cs="Arial"/>
                <w:i/>
              </w:rPr>
            </w:pPr>
            <w:r w:rsidRPr="00463473">
              <w:rPr>
                <w:rFonts w:ascii="Arial" w:hAnsi="Arial" w:cs="Arial"/>
                <w:color w:val="000000" w:themeColor="text1"/>
              </w:rPr>
              <w:t xml:space="preserve">Description: Research teams must protect the rights and welfare of human subjects participating in studies. Human research protection programs promote compliance with relevant legal requirements and ethical standards at all levels to protect human subjects, investigators, sponsors, and research participants. Components typically include education and training; quality assurance and compliance; and research review units, including institutional review boards. </w:t>
            </w:r>
          </w:p>
        </w:tc>
      </w:tr>
      <w:tr w:rsidR="00B04969" w:rsidRPr="00463473" w14:paraId="3EAB1F9D" w14:textId="77777777" w:rsidTr="007F32E5">
        <w:trPr>
          <w:trHeight w:val="215"/>
        </w:trPr>
        <w:tc>
          <w:tcPr>
            <w:tcW w:w="5935" w:type="dxa"/>
          </w:tcPr>
          <w:p w14:paraId="5F2D255C" w14:textId="69DDB301" w:rsidR="00B04969" w:rsidRPr="00463473" w:rsidRDefault="00AD7631" w:rsidP="00B75F78">
            <w:pPr>
              <w:spacing w:after="240"/>
              <w:rPr>
                <w:rFonts w:ascii="Arial" w:hAnsi="Arial" w:cs="Arial"/>
                <w:b/>
                <w:bCs/>
              </w:rPr>
            </w:pPr>
            <w:r>
              <w:rPr>
                <w:rFonts w:ascii="Arial" w:hAnsi="Arial" w:cs="Arial"/>
                <w:b/>
                <w:bCs/>
              </w:rPr>
              <w:t>Site Readiness</w:t>
            </w:r>
            <w:r w:rsidRPr="00463473">
              <w:rPr>
                <w:rFonts w:ascii="Arial" w:hAnsi="Arial" w:cs="Arial"/>
                <w:b/>
                <w:bCs/>
              </w:rPr>
              <w:t xml:space="preserve"> </w:t>
            </w:r>
            <w:r w:rsidR="00E076B6" w:rsidRPr="00463473">
              <w:rPr>
                <w:rFonts w:ascii="Arial" w:hAnsi="Arial" w:cs="Arial"/>
                <w:b/>
                <w:bCs/>
              </w:rPr>
              <w:t>Practices</w:t>
            </w:r>
          </w:p>
        </w:tc>
        <w:tc>
          <w:tcPr>
            <w:tcW w:w="4050" w:type="dxa"/>
          </w:tcPr>
          <w:p w14:paraId="61FF280A" w14:textId="0D8869B4" w:rsidR="00B04969" w:rsidRPr="00463473" w:rsidRDefault="00B04969" w:rsidP="00E076B6">
            <w:pPr>
              <w:spacing w:after="240"/>
              <w:rPr>
                <w:rFonts w:ascii="Arial" w:hAnsi="Arial" w:cs="Arial"/>
                <w:b/>
                <w:bCs/>
              </w:rPr>
            </w:pPr>
            <w:r w:rsidRPr="00463473">
              <w:rPr>
                <w:rFonts w:ascii="Arial" w:hAnsi="Arial" w:cs="Arial"/>
                <w:b/>
                <w:bCs/>
              </w:rPr>
              <w:t xml:space="preserve">Guidance and </w:t>
            </w:r>
            <w:r w:rsidR="00E076B6" w:rsidRPr="00463473">
              <w:rPr>
                <w:rFonts w:ascii="Arial" w:hAnsi="Arial" w:cs="Arial"/>
                <w:b/>
                <w:bCs/>
              </w:rPr>
              <w:t>Resources</w:t>
            </w:r>
          </w:p>
        </w:tc>
        <w:tc>
          <w:tcPr>
            <w:tcW w:w="3060" w:type="dxa"/>
          </w:tcPr>
          <w:p w14:paraId="14AFFDDF" w14:textId="77777777" w:rsidR="00B04969" w:rsidRPr="00463473" w:rsidRDefault="00B04969" w:rsidP="00B75F78">
            <w:pPr>
              <w:spacing w:after="240"/>
              <w:rPr>
                <w:rFonts w:ascii="Arial" w:hAnsi="Arial" w:cs="Arial"/>
                <w:b/>
                <w:bCs/>
              </w:rPr>
            </w:pPr>
            <w:r w:rsidRPr="00463473">
              <w:rPr>
                <w:rFonts w:ascii="Arial" w:hAnsi="Arial" w:cs="Arial"/>
                <w:b/>
                <w:bCs/>
              </w:rPr>
              <w:t>Potential Documentation</w:t>
            </w:r>
          </w:p>
        </w:tc>
      </w:tr>
      <w:tr w:rsidR="00B04969" w:rsidRPr="00463473" w14:paraId="5FC7D799" w14:textId="77777777" w:rsidTr="007F32E5">
        <w:trPr>
          <w:trHeight w:val="1700"/>
        </w:trPr>
        <w:tc>
          <w:tcPr>
            <w:tcW w:w="5935" w:type="dxa"/>
          </w:tcPr>
          <w:p w14:paraId="45E8AE70" w14:textId="77777777" w:rsidR="00B04969" w:rsidRPr="00463473" w:rsidRDefault="00B04969" w:rsidP="00B04969">
            <w:pPr>
              <w:numPr>
                <w:ilvl w:val="0"/>
                <w:numId w:val="31"/>
              </w:numPr>
              <w:spacing w:after="240"/>
              <w:rPr>
                <w:rFonts w:ascii="Arial" w:hAnsi="Arial" w:cs="Arial"/>
                <w:color w:val="000000" w:themeColor="text1"/>
              </w:rPr>
            </w:pPr>
            <w:r w:rsidRPr="00463473">
              <w:rPr>
                <w:rFonts w:ascii="Arial" w:hAnsi="Arial" w:cs="Arial"/>
                <w:color w:val="000000" w:themeColor="text1"/>
              </w:rPr>
              <w:t xml:space="preserve">Research team can protect the rights and welfare of research participants </w:t>
            </w:r>
            <w:r w:rsidRPr="00463473">
              <w:rPr>
                <w:rFonts w:ascii="Arial" w:hAnsi="Arial" w:cs="Arial"/>
              </w:rPr>
              <w:t>pursuant to nati</w:t>
            </w:r>
            <w:r w:rsidRPr="00463473">
              <w:rPr>
                <w:rFonts w:ascii="Arial" w:hAnsi="Arial" w:cs="Arial"/>
                <w:color w:val="000000" w:themeColor="text1"/>
              </w:rPr>
              <w:t>onal,</w:t>
            </w:r>
            <w:r w:rsidR="00CD5EC6" w:rsidRPr="00463473">
              <w:rPr>
                <w:rFonts w:ascii="Arial" w:hAnsi="Arial" w:cs="Arial"/>
                <w:color w:val="000000" w:themeColor="text1"/>
              </w:rPr>
              <w:t xml:space="preserve"> state,</w:t>
            </w:r>
            <w:r w:rsidRPr="00463473">
              <w:rPr>
                <w:rFonts w:ascii="Arial" w:hAnsi="Arial" w:cs="Arial"/>
                <w:color w:val="000000" w:themeColor="text1"/>
              </w:rPr>
              <w:t xml:space="preserve"> local, and other applicable requirements</w:t>
            </w:r>
            <w:r w:rsidRPr="00463473">
              <w:rPr>
                <w:rFonts w:ascii="Arial" w:hAnsi="Arial" w:cs="Arial"/>
              </w:rPr>
              <w:t xml:space="preserve"> and study protocol.</w:t>
            </w:r>
          </w:p>
        </w:tc>
        <w:tc>
          <w:tcPr>
            <w:tcW w:w="4050" w:type="dxa"/>
          </w:tcPr>
          <w:p w14:paraId="0A78E7D1" w14:textId="5494DB82" w:rsidR="00B04969" w:rsidRPr="007F32E5" w:rsidRDefault="00B04969" w:rsidP="00B04969">
            <w:pPr>
              <w:pStyle w:val="ListParagraph"/>
              <w:numPr>
                <w:ilvl w:val="0"/>
                <w:numId w:val="30"/>
              </w:numPr>
              <w:spacing w:after="240"/>
              <w:contextualSpacing w:val="0"/>
            </w:pPr>
            <w:r w:rsidRPr="00463473">
              <w:rPr>
                <w:rFonts w:ascii="Arial" w:hAnsi="Arial" w:cs="Arial"/>
              </w:rPr>
              <w:t xml:space="preserve">Association for the Accreditation of Human Research Protection Programs – </w:t>
            </w:r>
            <w:hyperlink r:id="rId91" w:history="1">
              <w:r w:rsidRPr="009F3BA1">
                <w:rPr>
                  <w:rStyle w:val="Hyperlink"/>
                  <w:rFonts w:ascii="Arial" w:hAnsi="Arial" w:cs="Arial"/>
                </w:rPr>
                <w:t>Accreditation Procedures</w:t>
              </w:r>
            </w:hyperlink>
            <w:r w:rsidRPr="007F32E5">
              <w:rPr>
                <w:rFonts w:ascii="Times New Roman" w:hAnsi="Times New Roman"/>
              </w:rPr>
              <w:t xml:space="preserve"> </w:t>
            </w:r>
          </w:p>
          <w:p w14:paraId="6C4B96D7" w14:textId="2B9BD339" w:rsidR="00E4370F" w:rsidRPr="007F32E5" w:rsidRDefault="00E4370F" w:rsidP="007F32E5">
            <w:pPr>
              <w:pStyle w:val="ListParagraph"/>
              <w:spacing w:after="240"/>
              <w:ind w:left="360"/>
              <w:contextualSpacing w:val="0"/>
              <w:rPr>
                <w:rFonts w:ascii="Arial" w:hAnsi="Arial" w:cs="Arial"/>
                <w:i/>
                <w:iCs/>
                <w:sz w:val="22"/>
                <w:szCs w:val="22"/>
              </w:rPr>
            </w:pPr>
            <w:r w:rsidRPr="007F32E5">
              <w:rPr>
                <w:rFonts w:ascii="Arial" w:hAnsi="Arial" w:cs="Arial"/>
                <w:i/>
                <w:iCs/>
                <w:sz w:val="22"/>
                <w:szCs w:val="22"/>
              </w:rPr>
              <w:lastRenderedPageBreak/>
              <w:t>Details process for accreditation of quality human research protection program.</w:t>
            </w:r>
          </w:p>
          <w:p w14:paraId="09AE8BEF" w14:textId="77777777" w:rsidR="00B04969" w:rsidRDefault="00B04969" w:rsidP="00B04969">
            <w:pPr>
              <w:pStyle w:val="ListParagraph"/>
              <w:numPr>
                <w:ilvl w:val="0"/>
                <w:numId w:val="30"/>
              </w:numPr>
              <w:spacing w:after="240"/>
              <w:contextualSpacing w:val="0"/>
              <w:rPr>
                <w:rFonts w:ascii="Arial" w:hAnsi="Arial" w:cs="Arial"/>
              </w:rPr>
            </w:pPr>
            <w:r w:rsidRPr="00463473">
              <w:rPr>
                <w:rFonts w:ascii="Arial" w:hAnsi="Arial" w:cs="Arial"/>
              </w:rPr>
              <w:t xml:space="preserve">FDA </w:t>
            </w:r>
            <w:r w:rsidR="0034535D" w:rsidRPr="00463473">
              <w:rPr>
                <w:rFonts w:ascii="Arial" w:hAnsi="Arial" w:cs="Arial"/>
              </w:rPr>
              <w:t xml:space="preserve">– </w:t>
            </w:r>
            <w:hyperlink r:id="rId92" w:history="1">
              <w:r w:rsidRPr="00463473">
                <w:rPr>
                  <w:rStyle w:val="Hyperlink"/>
                  <w:rFonts w:ascii="Arial" w:hAnsi="Arial" w:cs="Arial"/>
                </w:rPr>
                <w:t>Guidance for Industry Investigator Responsibilities — Protecting the Rights, Safety, and Welfare of Study Subjects</w:t>
              </w:r>
            </w:hyperlink>
            <w:r w:rsidRPr="00463473">
              <w:rPr>
                <w:rFonts w:ascii="Arial" w:hAnsi="Arial" w:cs="Arial"/>
              </w:rPr>
              <w:t xml:space="preserve"> </w:t>
            </w:r>
          </w:p>
          <w:p w14:paraId="5B61EA55" w14:textId="28A8D1A8" w:rsidR="00E4370F" w:rsidRPr="007F32E5" w:rsidRDefault="00E4370F" w:rsidP="007F32E5">
            <w:pPr>
              <w:spacing w:after="240"/>
              <w:ind w:left="340"/>
              <w:rPr>
                <w:rFonts w:ascii="Arial" w:hAnsi="Arial" w:cs="Arial"/>
              </w:rPr>
            </w:pPr>
            <w:r w:rsidRPr="00581F50">
              <w:rPr>
                <w:rFonts w:ascii="Arial" w:hAnsi="Arial" w:cs="Arial"/>
                <w:i/>
                <w:iCs/>
                <w:sz w:val="22"/>
                <w:szCs w:val="22"/>
              </w:rPr>
              <w:t>Provides overview of responsibilities of investigator regarding trial oversight and human subjects protection.</w:t>
            </w:r>
          </w:p>
        </w:tc>
        <w:tc>
          <w:tcPr>
            <w:tcW w:w="3060" w:type="dxa"/>
          </w:tcPr>
          <w:p w14:paraId="56679B90" w14:textId="77777777" w:rsidR="00B04969" w:rsidRPr="00463473" w:rsidRDefault="00B04969" w:rsidP="00B75F78">
            <w:pPr>
              <w:pStyle w:val="ListParagraph"/>
              <w:numPr>
                <w:ilvl w:val="0"/>
                <w:numId w:val="13"/>
              </w:numPr>
              <w:spacing w:after="240"/>
              <w:contextualSpacing w:val="0"/>
              <w:rPr>
                <w:rFonts w:ascii="Arial" w:hAnsi="Arial" w:cs="Arial"/>
                <w:color w:val="000000" w:themeColor="text1"/>
              </w:rPr>
            </w:pPr>
            <w:r w:rsidRPr="00463473">
              <w:rPr>
                <w:rFonts w:ascii="Arial" w:hAnsi="Arial" w:cs="Arial"/>
                <w:color w:val="000000" w:themeColor="text1"/>
              </w:rPr>
              <w:lastRenderedPageBreak/>
              <w:t xml:space="preserve">Policies and procedures </w:t>
            </w:r>
          </w:p>
        </w:tc>
      </w:tr>
      <w:tr w:rsidR="00B04969" w:rsidRPr="00463473" w14:paraId="2F1B7CAA" w14:textId="77777777" w:rsidTr="007F32E5">
        <w:trPr>
          <w:trHeight w:val="206"/>
        </w:trPr>
        <w:tc>
          <w:tcPr>
            <w:tcW w:w="5935" w:type="dxa"/>
          </w:tcPr>
          <w:p w14:paraId="10A70531" w14:textId="77777777" w:rsidR="00B04969" w:rsidRPr="00463473" w:rsidRDefault="00B04969" w:rsidP="00B04969">
            <w:pPr>
              <w:numPr>
                <w:ilvl w:val="0"/>
                <w:numId w:val="31"/>
              </w:numPr>
              <w:spacing w:after="240"/>
              <w:rPr>
                <w:rFonts w:ascii="Arial" w:hAnsi="Arial" w:cs="Arial"/>
              </w:rPr>
            </w:pPr>
            <w:r w:rsidRPr="00463473">
              <w:rPr>
                <w:rFonts w:ascii="Arial" w:hAnsi="Arial" w:cs="Arial"/>
                <w:color w:val="000000" w:themeColor="text1"/>
              </w:rPr>
              <w:t>Research team</w:t>
            </w:r>
            <w:r w:rsidRPr="00463473">
              <w:rPr>
                <w:rFonts w:ascii="Arial" w:hAnsi="Arial" w:cs="Arial"/>
              </w:rPr>
              <w:t xml:space="preserve"> </w:t>
            </w:r>
            <w:r w:rsidRPr="00463473">
              <w:rPr>
                <w:rFonts w:ascii="Arial" w:hAnsi="Arial" w:cs="Arial"/>
                <w:color w:val="000000" w:themeColor="text1"/>
              </w:rPr>
              <w:t xml:space="preserve">can </w:t>
            </w:r>
            <w:r w:rsidRPr="00463473">
              <w:rPr>
                <w:rFonts w:ascii="Arial" w:hAnsi="Arial" w:cs="Arial"/>
              </w:rPr>
              <w:t>identify, assess, process, and report safety events (e.g., deviations, malfunctions, deficiencies, adverse events) pursuant to nati</w:t>
            </w:r>
            <w:r w:rsidRPr="00463473">
              <w:rPr>
                <w:rFonts w:ascii="Arial" w:hAnsi="Arial" w:cs="Arial"/>
                <w:color w:val="000000" w:themeColor="text1"/>
              </w:rPr>
              <w:t xml:space="preserve">onal, </w:t>
            </w:r>
            <w:r w:rsidR="00E25AAB" w:rsidRPr="00463473">
              <w:rPr>
                <w:rFonts w:ascii="Arial" w:hAnsi="Arial" w:cs="Arial"/>
                <w:color w:val="000000" w:themeColor="text1"/>
              </w:rPr>
              <w:t xml:space="preserve">state, </w:t>
            </w:r>
            <w:r w:rsidRPr="00463473">
              <w:rPr>
                <w:rFonts w:ascii="Arial" w:hAnsi="Arial" w:cs="Arial"/>
                <w:color w:val="000000" w:themeColor="text1"/>
              </w:rPr>
              <w:t>local, and other applicable requirements</w:t>
            </w:r>
            <w:r w:rsidRPr="00463473">
              <w:rPr>
                <w:rFonts w:ascii="Arial" w:hAnsi="Arial" w:cs="Arial"/>
              </w:rPr>
              <w:t xml:space="preserve"> and study protocol.</w:t>
            </w:r>
          </w:p>
          <w:p w14:paraId="727EDEE5" w14:textId="77777777" w:rsidR="00B04969" w:rsidRPr="00463473" w:rsidRDefault="00B04969" w:rsidP="00B75F78">
            <w:pPr>
              <w:spacing w:after="240"/>
              <w:rPr>
                <w:rFonts w:ascii="Arial" w:hAnsi="Arial" w:cs="Arial"/>
                <w:color w:val="000000" w:themeColor="text1"/>
              </w:rPr>
            </w:pPr>
          </w:p>
        </w:tc>
        <w:tc>
          <w:tcPr>
            <w:tcW w:w="4050" w:type="dxa"/>
          </w:tcPr>
          <w:p w14:paraId="693FFBBE" w14:textId="05ECD41D" w:rsidR="00B04969" w:rsidRPr="007F32E5" w:rsidRDefault="00752B37" w:rsidP="00B04969">
            <w:pPr>
              <w:pStyle w:val="ListParagraph"/>
              <w:numPr>
                <w:ilvl w:val="0"/>
                <w:numId w:val="30"/>
              </w:numPr>
              <w:spacing w:after="240"/>
              <w:contextualSpacing w:val="0"/>
              <w:rPr>
                <w:rStyle w:val="Hyperlink"/>
                <w:rFonts w:ascii="Arial" w:hAnsi="Arial" w:cs="Arial"/>
                <w:color w:val="000000" w:themeColor="text1"/>
                <w:u w:val="none"/>
              </w:rPr>
            </w:pPr>
            <w:r w:rsidRPr="00463473">
              <w:rPr>
                <w:rFonts w:ascii="Arial" w:hAnsi="Arial" w:cs="Arial"/>
                <w:color w:val="000000" w:themeColor="text1"/>
              </w:rPr>
              <w:t>CTTI</w:t>
            </w:r>
            <w:r w:rsidR="00B04969" w:rsidRPr="00463473">
              <w:rPr>
                <w:rFonts w:ascii="Arial" w:hAnsi="Arial" w:cs="Arial"/>
                <w:color w:val="000000" w:themeColor="text1"/>
              </w:rPr>
              <w:t xml:space="preserve"> – </w:t>
            </w:r>
            <w:hyperlink r:id="rId93" w:history="1">
              <w:r w:rsidR="00B04969" w:rsidRPr="00463473">
                <w:rPr>
                  <w:rStyle w:val="Hyperlink"/>
                  <w:rFonts w:ascii="Arial" w:hAnsi="Arial" w:cs="Arial"/>
                </w:rPr>
                <w:t>Recommendations for IND Safety and Communication</w:t>
              </w:r>
            </w:hyperlink>
          </w:p>
          <w:p w14:paraId="69921FF8" w14:textId="54438F9C" w:rsidR="00E4370F" w:rsidRPr="007F32E5" w:rsidRDefault="00E4370F" w:rsidP="007F32E5">
            <w:pPr>
              <w:pStyle w:val="ListParagraph"/>
              <w:spacing w:after="240"/>
              <w:ind w:left="360"/>
              <w:contextualSpacing w:val="0"/>
              <w:rPr>
                <w:rStyle w:val="Hyperlink"/>
                <w:rFonts w:ascii="Arial" w:hAnsi="Arial" w:cs="Arial"/>
                <w:i/>
                <w:iCs/>
                <w:color w:val="000000" w:themeColor="text1"/>
                <w:sz w:val="22"/>
                <w:szCs w:val="22"/>
                <w:u w:val="none"/>
              </w:rPr>
            </w:pPr>
            <w:r w:rsidRPr="007F32E5">
              <w:rPr>
                <w:rFonts w:ascii="Arial" w:hAnsi="Arial" w:cs="Arial"/>
                <w:i/>
                <w:iCs/>
                <w:sz w:val="22"/>
                <w:szCs w:val="22"/>
              </w:rPr>
              <w:t>Provides recommendations for development and implementation of safety assessments.</w:t>
            </w:r>
          </w:p>
          <w:p w14:paraId="1A862864" w14:textId="77777777" w:rsidR="00B04969" w:rsidRDefault="00F278CD" w:rsidP="00B04969">
            <w:pPr>
              <w:pStyle w:val="ListParagraph"/>
              <w:numPr>
                <w:ilvl w:val="0"/>
                <w:numId w:val="30"/>
              </w:numPr>
              <w:spacing w:after="240"/>
              <w:contextualSpacing w:val="0"/>
              <w:rPr>
                <w:rFonts w:ascii="Arial" w:hAnsi="Arial" w:cs="Arial"/>
                <w:color w:val="000000" w:themeColor="text1"/>
              </w:rPr>
            </w:pPr>
            <w:r w:rsidRPr="00463473">
              <w:rPr>
                <w:rFonts w:ascii="Arial" w:hAnsi="Arial" w:cs="Arial"/>
                <w:color w:val="000000" w:themeColor="text1"/>
              </w:rPr>
              <w:t>CTTI</w:t>
            </w:r>
            <w:r w:rsidR="003C3FE1" w:rsidRPr="00463473">
              <w:rPr>
                <w:rFonts w:ascii="Arial" w:hAnsi="Arial" w:cs="Arial"/>
                <w:color w:val="000000" w:themeColor="text1"/>
              </w:rPr>
              <w:t xml:space="preserve"> – </w:t>
            </w:r>
            <w:hyperlink r:id="rId94" w:history="1">
              <w:r w:rsidR="003C3FE1" w:rsidRPr="00463473">
                <w:rPr>
                  <w:rStyle w:val="Hyperlink"/>
                  <w:rFonts w:ascii="Arial" w:hAnsi="Arial" w:cs="Arial"/>
                </w:rPr>
                <w:t>Improving Reporting of Unexpected Serious Adverse Events to Investigational New Drug Investigators</w:t>
              </w:r>
            </w:hyperlink>
            <w:r w:rsidRPr="00463473">
              <w:rPr>
                <w:rFonts w:ascii="Arial" w:hAnsi="Arial" w:cs="Arial"/>
                <w:color w:val="000000" w:themeColor="text1"/>
              </w:rPr>
              <w:t xml:space="preserve"> </w:t>
            </w:r>
          </w:p>
          <w:p w14:paraId="0839FCF1" w14:textId="3CE62119" w:rsidR="00E4370F" w:rsidRPr="007F32E5" w:rsidRDefault="00E4370F" w:rsidP="007F32E5">
            <w:pPr>
              <w:pStyle w:val="ListParagraph"/>
              <w:spacing w:after="240"/>
              <w:ind w:left="360"/>
              <w:contextualSpacing w:val="0"/>
              <w:rPr>
                <w:rFonts w:ascii="Arial" w:hAnsi="Arial" w:cs="Arial"/>
                <w:i/>
                <w:iCs/>
                <w:color w:val="000000" w:themeColor="text1"/>
              </w:rPr>
            </w:pPr>
            <w:r w:rsidRPr="007F32E5">
              <w:rPr>
                <w:rFonts w:ascii="Arial" w:hAnsi="Arial" w:cs="Arial"/>
                <w:i/>
                <w:iCs/>
                <w:color w:val="000000" w:themeColor="text1"/>
                <w:sz w:val="22"/>
                <w:szCs w:val="22"/>
              </w:rPr>
              <w:t>Provides recommendations on improving the usefulness of safety reports.</w:t>
            </w:r>
          </w:p>
        </w:tc>
        <w:tc>
          <w:tcPr>
            <w:tcW w:w="3060" w:type="dxa"/>
          </w:tcPr>
          <w:p w14:paraId="33A965DE" w14:textId="77777777" w:rsidR="00B04969" w:rsidRPr="00463473" w:rsidRDefault="00B04969" w:rsidP="00B75F78">
            <w:pPr>
              <w:pStyle w:val="ListParagraph"/>
              <w:numPr>
                <w:ilvl w:val="0"/>
                <w:numId w:val="13"/>
              </w:numPr>
              <w:spacing w:after="240"/>
              <w:contextualSpacing w:val="0"/>
              <w:rPr>
                <w:rFonts w:ascii="Arial" w:hAnsi="Arial" w:cs="Arial"/>
              </w:rPr>
            </w:pPr>
            <w:r w:rsidRPr="00463473">
              <w:rPr>
                <w:rFonts w:ascii="Arial" w:hAnsi="Arial" w:cs="Arial"/>
                <w:color w:val="000000" w:themeColor="text1"/>
              </w:rPr>
              <w:t>Policies and procedures</w:t>
            </w:r>
          </w:p>
          <w:p w14:paraId="04B5D7F5" w14:textId="77777777" w:rsidR="00B04969" w:rsidRPr="00463473" w:rsidRDefault="00B04969" w:rsidP="00B75F78">
            <w:pPr>
              <w:pStyle w:val="ListParagraph"/>
              <w:numPr>
                <w:ilvl w:val="0"/>
                <w:numId w:val="13"/>
              </w:numPr>
              <w:spacing w:after="240"/>
              <w:contextualSpacing w:val="0"/>
              <w:rPr>
                <w:rFonts w:ascii="Arial" w:hAnsi="Arial" w:cs="Arial"/>
                <w:color w:val="000000" w:themeColor="text1"/>
              </w:rPr>
            </w:pPr>
            <w:r w:rsidRPr="00463473">
              <w:rPr>
                <w:rFonts w:ascii="Arial" w:hAnsi="Arial" w:cs="Arial"/>
                <w:color w:val="000000" w:themeColor="text1"/>
              </w:rPr>
              <w:t>Past performance, if applicable</w:t>
            </w:r>
          </w:p>
          <w:p w14:paraId="4F2A9178" w14:textId="77777777" w:rsidR="00B04969" w:rsidRPr="00463473" w:rsidRDefault="00B04969" w:rsidP="00B75F78">
            <w:pPr>
              <w:pStyle w:val="ListParagraph"/>
              <w:numPr>
                <w:ilvl w:val="0"/>
                <w:numId w:val="13"/>
              </w:numPr>
              <w:spacing w:after="240"/>
              <w:contextualSpacing w:val="0"/>
              <w:rPr>
                <w:rFonts w:ascii="Arial" w:hAnsi="Arial" w:cs="Arial"/>
                <w:color w:val="000000" w:themeColor="text1"/>
              </w:rPr>
            </w:pPr>
            <w:r w:rsidRPr="00463473">
              <w:rPr>
                <w:rFonts w:ascii="Arial" w:hAnsi="Arial" w:cs="Arial"/>
                <w:color w:val="000000" w:themeColor="text1"/>
              </w:rPr>
              <w:t>Evidence of adequate training</w:t>
            </w:r>
          </w:p>
        </w:tc>
      </w:tr>
      <w:tr w:rsidR="00B04969" w:rsidRPr="00463473" w14:paraId="3D4FF9EB" w14:textId="77777777" w:rsidTr="007F32E5">
        <w:trPr>
          <w:trHeight w:val="265"/>
        </w:trPr>
        <w:tc>
          <w:tcPr>
            <w:tcW w:w="5935" w:type="dxa"/>
          </w:tcPr>
          <w:p w14:paraId="4C8A57F4" w14:textId="77777777" w:rsidR="00B04969" w:rsidRPr="00463473" w:rsidRDefault="00B04969" w:rsidP="00B04969">
            <w:pPr>
              <w:numPr>
                <w:ilvl w:val="0"/>
                <w:numId w:val="31"/>
              </w:numPr>
              <w:spacing w:after="240"/>
              <w:rPr>
                <w:rFonts w:ascii="Arial" w:hAnsi="Arial" w:cs="Arial"/>
              </w:rPr>
            </w:pPr>
            <w:r w:rsidRPr="00463473">
              <w:rPr>
                <w:rFonts w:ascii="Arial" w:hAnsi="Arial" w:cs="Arial"/>
                <w:color w:val="000000" w:themeColor="text1"/>
              </w:rPr>
              <w:t xml:space="preserve">Research team can execute an </w:t>
            </w:r>
            <w:r w:rsidRPr="00463473">
              <w:rPr>
                <w:rFonts w:ascii="Arial" w:hAnsi="Arial" w:cs="Arial"/>
              </w:rPr>
              <w:t>informed consent/assent process that is respectful of participants and pursuant to nati</w:t>
            </w:r>
            <w:r w:rsidRPr="00463473">
              <w:rPr>
                <w:rFonts w:ascii="Arial" w:hAnsi="Arial" w:cs="Arial"/>
                <w:color w:val="000000" w:themeColor="text1"/>
              </w:rPr>
              <w:t xml:space="preserve">onal, </w:t>
            </w:r>
            <w:r w:rsidR="00E25AAB" w:rsidRPr="00463473">
              <w:rPr>
                <w:rFonts w:ascii="Arial" w:hAnsi="Arial" w:cs="Arial"/>
                <w:color w:val="000000" w:themeColor="text1"/>
              </w:rPr>
              <w:t xml:space="preserve">state, </w:t>
            </w:r>
            <w:r w:rsidRPr="00463473">
              <w:rPr>
                <w:rFonts w:ascii="Arial" w:hAnsi="Arial" w:cs="Arial"/>
                <w:color w:val="000000" w:themeColor="text1"/>
              </w:rPr>
              <w:t xml:space="preserve">local, </w:t>
            </w:r>
            <w:r w:rsidRPr="00463473">
              <w:rPr>
                <w:rFonts w:ascii="Arial" w:hAnsi="Arial" w:cs="Arial"/>
                <w:color w:val="000000" w:themeColor="text1"/>
              </w:rPr>
              <w:lastRenderedPageBreak/>
              <w:t>and other applicable requirements</w:t>
            </w:r>
            <w:r w:rsidRPr="00463473">
              <w:rPr>
                <w:rFonts w:ascii="Arial" w:hAnsi="Arial" w:cs="Arial"/>
              </w:rPr>
              <w:t xml:space="preserve"> and study protocol.</w:t>
            </w:r>
          </w:p>
        </w:tc>
        <w:tc>
          <w:tcPr>
            <w:tcW w:w="4050" w:type="dxa"/>
          </w:tcPr>
          <w:p w14:paraId="3FC4DCBF" w14:textId="47F2396A" w:rsidR="00273D37" w:rsidRPr="007F32E5" w:rsidRDefault="00273D37" w:rsidP="00B75F78">
            <w:pPr>
              <w:pStyle w:val="ListParagraph"/>
              <w:numPr>
                <w:ilvl w:val="0"/>
                <w:numId w:val="13"/>
              </w:numPr>
              <w:spacing w:after="240"/>
              <w:contextualSpacing w:val="0"/>
              <w:rPr>
                <w:rStyle w:val="Hyperlink"/>
                <w:rFonts w:ascii="Arial" w:hAnsi="Arial" w:cs="Arial"/>
                <w:color w:val="auto"/>
                <w:u w:val="none"/>
              </w:rPr>
            </w:pPr>
            <w:r w:rsidRPr="00463473">
              <w:rPr>
                <w:rFonts w:ascii="Arial" w:hAnsi="Arial" w:cs="Arial"/>
              </w:rPr>
              <w:lastRenderedPageBreak/>
              <w:t xml:space="preserve">ICH GCP 4.8 – </w:t>
            </w:r>
            <w:hyperlink r:id="rId95" w:history="1">
              <w:r w:rsidRPr="00463473">
                <w:rPr>
                  <w:rStyle w:val="Hyperlink"/>
                  <w:rFonts w:ascii="Arial" w:hAnsi="Arial" w:cs="Arial"/>
                </w:rPr>
                <w:t>Informed Consent of Trial Subjects</w:t>
              </w:r>
            </w:hyperlink>
          </w:p>
          <w:p w14:paraId="32917BFD" w14:textId="5874FED0" w:rsidR="00981E58" w:rsidRPr="007F32E5" w:rsidRDefault="00981E58" w:rsidP="007F32E5">
            <w:pPr>
              <w:pStyle w:val="ListParagraph"/>
              <w:spacing w:after="240"/>
              <w:ind w:left="360"/>
              <w:contextualSpacing w:val="0"/>
              <w:rPr>
                <w:rFonts w:ascii="Arial" w:hAnsi="Arial" w:cs="Arial"/>
                <w:i/>
                <w:iCs/>
                <w:sz w:val="22"/>
                <w:szCs w:val="22"/>
              </w:rPr>
            </w:pPr>
            <w:r w:rsidRPr="007F32E5">
              <w:rPr>
                <w:rFonts w:ascii="Arial" w:hAnsi="Arial" w:cs="Arial"/>
                <w:i/>
                <w:iCs/>
                <w:sz w:val="22"/>
                <w:szCs w:val="22"/>
              </w:rPr>
              <w:lastRenderedPageBreak/>
              <w:t xml:space="preserve">Provides GCP guidelines for conducting informed consents of </w:t>
            </w:r>
            <w:r>
              <w:rPr>
                <w:rFonts w:ascii="Arial" w:hAnsi="Arial" w:cs="Arial"/>
                <w:i/>
                <w:iCs/>
                <w:sz w:val="22"/>
                <w:szCs w:val="22"/>
              </w:rPr>
              <w:t xml:space="preserve">clinical </w:t>
            </w:r>
            <w:r w:rsidRPr="007F32E5">
              <w:rPr>
                <w:rFonts w:ascii="Arial" w:hAnsi="Arial" w:cs="Arial"/>
                <w:i/>
                <w:iCs/>
                <w:sz w:val="22"/>
                <w:szCs w:val="22"/>
              </w:rPr>
              <w:t xml:space="preserve">trial </w:t>
            </w:r>
            <w:r>
              <w:rPr>
                <w:rFonts w:ascii="Arial" w:hAnsi="Arial" w:cs="Arial"/>
                <w:i/>
                <w:iCs/>
                <w:sz w:val="22"/>
                <w:szCs w:val="22"/>
              </w:rPr>
              <w:t>participants</w:t>
            </w:r>
            <w:r w:rsidRPr="007F32E5">
              <w:rPr>
                <w:rFonts w:ascii="Arial" w:hAnsi="Arial" w:cs="Arial"/>
                <w:i/>
                <w:iCs/>
                <w:sz w:val="22"/>
                <w:szCs w:val="22"/>
              </w:rPr>
              <w:t xml:space="preserve">. </w:t>
            </w:r>
          </w:p>
          <w:p w14:paraId="0E57CCE8" w14:textId="2A6C8248" w:rsidR="00901219" w:rsidRPr="007F32E5" w:rsidRDefault="00B04969" w:rsidP="00901219">
            <w:pPr>
              <w:pStyle w:val="ListParagraph"/>
              <w:numPr>
                <w:ilvl w:val="0"/>
                <w:numId w:val="13"/>
              </w:numPr>
              <w:spacing w:after="240"/>
              <w:contextualSpacing w:val="0"/>
              <w:rPr>
                <w:rStyle w:val="Hyperlink"/>
                <w:rFonts w:ascii="Arial" w:hAnsi="Arial" w:cs="Arial"/>
                <w:color w:val="auto"/>
                <w:u w:val="none"/>
              </w:rPr>
            </w:pPr>
            <w:r w:rsidRPr="00463473">
              <w:rPr>
                <w:rFonts w:ascii="Arial" w:hAnsi="Arial" w:cs="Arial"/>
              </w:rPr>
              <w:t xml:space="preserve">FDA </w:t>
            </w:r>
            <w:r w:rsidR="0034535D" w:rsidRPr="00463473">
              <w:rPr>
                <w:rFonts w:ascii="Arial" w:hAnsi="Arial" w:cs="Arial"/>
              </w:rPr>
              <w:t xml:space="preserve">– </w:t>
            </w:r>
            <w:hyperlink r:id="rId96" w:history="1">
              <w:r w:rsidR="00273D37" w:rsidRPr="00463473">
                <w:rPr>
                  <w:rStyle w:val="Hyperlink"/>
                  <w:rFonts w:ascii="Arial" w:hAnsi="Arial" w:cs="Arial"/>
                </w:rPr>
                <w:t xml:space="preserve">Guidance for IRBs and Clinical Investigators: </w:t>
              </w:r>
              <w:r w:rsidRPr="00463473">
                <w:rPr>
                  <w:rStyle w:val="Hyperlink"/>
                  <w:rFonts w:ascii="Arial" w:hAnsi="Arial" w:cs="Arial"/>
                </w:rPr>
                <w:t>A Guide to Informed Consent - Information Sheet</w:t>
              </w:r>
            </w:hyperlink>
          </w:p>
          <w:p w14:paraId="1FCEC772" w14:textId="1C8ED682" w:rsidR="00981E58" w:rsidRPr="007F32E5" w:rsidRDefault="00981E58" w:rsidP="007F32E5">
            <w:pPr>
              <w:pStyle w:val="ListParagraph"/>
              <w:spacing w:after="240"/>
              <w:ind w:left="360"/>
              <w:contextualSpacing w:val="0"/>
              <w:rPr>
                <w:rStyle w:val="Hyperlink"/>
                <w:rFonts w:ascii="Arial" w:hAnsi="Arial" w:cs="Arial"/>
                <w:i/>
                <w:iCs/>
                <w:color w:val="auto"/>
                <w:sz w:val="22"/>
                <w:szCs w:val="22"/>
                <w:u w:val="none"/>
              </w:rPr>
            </w:pPr>
            <w:r w:rsidRPr="007F32E5">
              <w:rPr>
                <w:rFonts w:ascii="Arial" w:hAnsi="Arial" w:cs="Arial"/>
                <w:i/>
                <w:iCs/>
                <w:sz w:val="22"/>
                <w:szCs w:val="22"/>
              </w:rPr>
              <w:t>Outlines FDA guidance on conducting and documenting informed consents.</w:t>
            </w:r>
          </w:p>
          <w:p w14:paraId="4EECCF93" w14:textId="77777777" w:rsidR="00901219" w:rsidRPr="007F32E5" w:rsidRDefault="00901219" w:rsidP="00901219">
            <w:pPr>
              <w:pStyle w:val="ListParagraph"/>
              <w:numPr>
                <w:ilvl w:val="0"/>
                <w:numId w:val="13"/>
              </w:numPr>
              <w:spacing w:after="240"/>
              <w:contextualSpacing w:val="0"/>
              <w:rPr>
                <w:rStyle w:val="Hyperlink"/>
                <w:rFonts w:ascii="Arial" w:hAnsi="Arial" w:cs="Arial"/>
                <w:color w:val="auto"/>
                <w:u w:val="none"/>
              </w:rPr>
            </w:pPr>
            <w:r w:rsidRPr="00463473">
              <w:rPr>
                <w:rFonts w:ascii="Arial" w:hAnsi="Arial" w:cs="Arial"/>
              </w:rPr>
              <w:t xml:space="preserve">CTTI – </w:t>
            </w:r>
            <w:hyperlink r:id="rId97" w:history="1">
              <w:r w:rsidRPr="00463473">
                <w:rPr>
                  <w:rStyle w:val="Hyperlink"/>
                  <w:rFonts w:ascii="Arial" w:hAnsi="Arial" w:cs="Arial"/>
                </w:rPr>
                <w:t>Recommendations for Informed Consent</w:t>
              </w:r>
            </w:hyperlink>
          </w:p>
          <w:p w14:paraId="77266027" w14:textId="744C71DB" w:rsidR="00981E58" w:rsidRPr="007F32E5" w:rsidRDefault="00981E58" w:rsidP="007F32E5">
            <w:pPr>
              <w:pStyle w:val="ListParagraph"/>
              <w:spacing w:after="240"/>
              <w:ind w:left="360"/>
              <w:contextualSpacing w:val="0"/>
              <w:rPr>
                <w:rFonts w:ascii="Arial" w:hAnsi="Arial" w:cs="Arial"/>
                <w:i/>
                <w:iCs/>
                <w:sz w:val="22"/>
                <w:szCs w:val="22"/>
              </w:rPr>
            </w:pPr>
            <w:r w:rsidRPr="007F32E5">
              <w:rPr>
                <w:rFonts w:ascii="Arial" w:hAnsi="Arial" w:cs="Arial"/>
                <w:i/>
                <w:iCs/>
                <w:sz w:val="22"/>
                <w:szCs w:val="22"/>
              </w:rPr>
              <w:t xml:space="preserve">Provides recommendations for </w:t>
            </w:r>
            <w:r w:rsidR="00141A17" w:rsidRPr="007F32E5">
              <w:rPr>
                <w:rFonts w:ascii="Arial" w:hAnsi="Arial" w:cs="Arial"/>
                <w:i/>
                <w:iCs/>
                <w:sz w:val="22"/>
                <w:szCs w:val="22"/>
              </w:rPr>
              <w:t>improving the informed consent process.</w:t>
            </w:r>
          </w:p>
        </w:tc>
        <w:tc>
          <w:tcPr>
            <w:tcW w:w="3060" w:type="dxa"/>
          </w:tcPr>
          <w:p w14:paraId="1643ACFC" w14:textId="77777777" w:rsidR="00B04969" w:rsidRPr="00463473" w:rsidRDefault="00B04969" w:rsidP="00B75F78">
            <w:pPr>
              <w:pStyle w:val="ListParagraph"/>
              <w:numPr>
                <w:ilvl w:val="0"/>
                <w:numId w:val="14"/>
              </w:numPr>
              <w:spacing w:after="240"/>
              <w:contextualSpacing w:val="0"/>
              <w:rPr>
                <w:rFonts w:ascii="Arial" w:hAnsi="Arial" w:cs="Arial"/>
              </w:rPr>
            </w:pPr>
            <w:r w:rsidRPr="00463473">
              <w:rPr>
                <w:rFonts w:ascii="Arial" w:hAnsi="Arial" w:cs="Arial"/>
                <w:color w:val="000000" w:themeColor="text1"/>
              </w:rPr>
              <w:lastRenderedPageBreak/>
              <w:t>Policies and procedures</w:t>
            </w:r>
          </w:p>
        </w:tc>
      </w:tr>
      <w:tr w:rsidR="00B04969" w:rsidRPr="00463473" w14:paraId="63A9B20A" w14:textId="77777777" w:rsidTr="007F32E5">
        <w:trPr>
          <w:trHeight w:val="265"/>
        </w:trPr>
        <w:tc>
          <w:tcPr>
            <w:tcW w:w="5935" w:type="dxa"/>
          </w:tcPr>
          <w:p w14:paraId="403372F4" w14:textId="77777777" w:rsidR="00B04969" w:rsidRPr="00463473" w:rsidRDefault="00B04969" w:rsidP="00E25AAB">
            <w:pPr>
              <w:numPr>
                <w:ilvl w:val="0"/>
                <w:numId w:val="31"/>
              </w:numPr>
              <w:spacing w:after="240"/>
              <w:rPr>
                <w:rFonts w:ascii="Arial" w:hAnsi="Arial" w:cs="Arial"/>
                <w:color w:val="000000" w:themeColor="text1"/>
              </w:rPr>
            </w:pPr>
            <w:r w:rsidRPr="00463473">
              <w:rPr>
                <w:rFonts w:ascii="Arial" w:hAnsi="Arial" w:cs="Arial"/>
                <w:color w:val="000000" w:themeColor="text1"/>
              </w:rPr>
              <w:t>Research team</w:t>
            </w:r>
            <w:r w:rsidRPr="00463473">
              <w:rPr>
                <w:rFonts w:ascii="Arial" w:hAnsi="Arial" w:cs="Arial"/>
              </w:rPr>
              <w:t xml:space="preserve"> can maintain confidentiality for study participants</w:t>
            </w:r>
            <w:r w:rsidR="00E25AAB" w:rsidRPr="00463473">
              <w:rPr>
                <w:rFonts w:ascii="Arial" w:hAnsi="Arial" w:cs="Arial"/>
                <w:color w:val="000000"/>
              </w:rPr>
              <w:t>, while promoting transparency and trust with participants regarding how their data will be used and who will have access to it</w:t>
            </w:r>
            <w:r w:rsidRPr="00463473">
              <w:rPr>
                <w:rFonts w:ascii="Arial" w:hAnsi="Arial" w:cs="Arial"/>
              </w:rPr>
              <w:t xml:space="preserve">.  </w:t>
            </w:r>
          </w:p>
        </w:tc>
        <w:tc>
          <w:tcPr>
            <w:tcW w:w="4050" w:type="dxa"/>
          </w:tcPr>
          <w:p w14:paraId="10CDD887" w14:textId="47790A26" w:rsidR="00B04969" w:rsidRPr="007F32E5" w:rsidRDefault="00861813" w:rsidP="00B75F78">
            <w:pPr>
              <w:pStyle w:val="ListParagraph"/>
              <w:numPr>
                <w:ilvl w:val="0"/>
                <w:numId w:val="1"/>
              </w:numPr>
              <w:spacing w:after="240"/>
              <w:contextualSpacing w:val="0"/>
              <w:rPr>
                <w:rStyle w:val="Hyperlink"/>
                <w:rFonts w:ascii="Arial" w:hAnsi="Arial" w:cs="Arial"/>
                <w:color w:val="auto"/>
                <w:u w:val="none"/>
              </w:rPr>
            </w:pPr>
            <w:hyperlink r:id="rId98" w:history="1">
              <w:r w:rsidR="00B04969" w:rsidRPr="00463473">
                <w:rPr>
                  <w:rStyle w:val="Hyperlink"/>
                  <w:rFonts w:ascii="Arial" w:hAnsi="Arial" w:cs="Arial"/>
                </w:rPr>
                <w:t>Clinical Research and the HIPAA Privacy Rule</w:t>
              </w:r>
            </w:hyperlink>
          </w:p>
          <w:p w14:paraId="43F87D5F" w14:textId="79292612" w:rsidR="00B04969" w:rsidRPr="00141A17" w:rsidRDefault="00141A17" w:rsidP="007F32E5">
            <w:pPr>
              <w:spacing w:after="240"/>
              <w:ind w:left="340"/>
            </w:pPr>
            <w:r w:rsidRPr="007F32E5">
              <w:rPr>
                <w:rStyle w:val="Hyperlink"/>
                <w:rFonts w:ascii="Arial" w:hAnsi="Arial" w:cs="Arial"/>
                <w:i/>
                <w:iCs/>
                <w:color w:val="auto"/>
                <w:sz w:val="22"/>
                <w:szCs w:val="22"/>
                <w:u w:val="none"/>
              </w:rPr>
              <w:t>Describes the implications of the HIPAA Privacy Rule for clinical trial activities.</w:t>
            </w:r>
          </w:p>
        </w:tc>
        <w:tc>
          <w:tcPr>
            <w:tcW w:w="3060" w:type="dxa"/>
          </w:tcPr>
          <w:p w14:paraId="2EEE868C" w14:textId="77777777" w:rsidR="00B04969" w:rsidRPr="00463473" w:rsidRDefault="00B04969" w:rsidP="00B75F78">
            <w:pPr>
              <w:pStyle w:val="ListParagraph"/>
              <w:numPr>
                <w:ilvl w:val="0"/>
                <w:numId w:val="14"/>
              </w:numPr>
              <w:spacing w:after="240"/>
              <w:contextualSpacing w:val="0"/>
              <w:rPr>
                <w:rFonts w:ascii="Arial" w:hAnsi="Arial" w:cs="Arial"/>
              </w:rPr>
            </w:pPr>
            <w:r w:rsidRPr="00463473">
              <w:rPr>
                <w:rFonts w:ascii="Arial" w:hAnsi="Arial" w:cs="Arial"/>
                <w:color w:val="000000" w:themeColor="text1"/>
              </w:rPr>
              <w:t>Policies and procedures</w:t>
            </w:r>
          </w:p>
          <w:p w14:paraId="0FAC64F5" w14:textId="77777777" w:rsidR="00B04969" w:rsidRPr="00463473" w:rsidRDefault="00B04969" w:rsidP="00B75F78">
            <w:pPr>
              <w:pStyle w:val="ListParagraph"/>
              <w:numPr>
                <w:ilvl w:val="0"/>
                <w:numId w:val="14"/>
              </w:numPr>
              <w:spacing w:after="240"/>
              <w:contextualSpacing w:val="0"/>
              <w:rPr>
                <w:rFonts w:ascii="Arial" w:hAnsi="Arial" w:cs="Arial"/>
              </w:rPr>
            </w:pPr>
            <w:r w:rsidRPr="00463473">
              <w:rPr>
                <w:rFonts w:ascii="Arial" w:hAnsi="Arial" w:cs="Arial"/>
                <w:color w:val="000000" w:themeColor="text1"/>
              </w:rPr>
              <w:t xml:space="preserve">Adequate infrastructure </w:t>
            </w:r>
          </w:p>
        </w:tc>
      </w:tr>
      <w:tr w:rsidR="00B04969" w:rsidRPr="00463473" w14:paraId="316C63A0" w14:textId="77777777" w:rsidTr="007F32E5">
        <w:trPr>
          <w:trHeight w:val="265"/>
        </w:trPr>
        <w:tc>
          <w:tcPr>
            <w:tcW w:w="5935" w:type="dxa"/>
          </w:tcPr>
          <w:p w14:paraId="00201BD4" w14:textId="77777777" w:rsidR="00B04969" w:rsidRPr="00463473" w:rsidRDefault="00B04969" w:rsidP="00B04969">
            <w:pPr>
              <w:numPr>
                <w:ilvl w:val="0"/>
                <w:numId w:val="31"/>
              </w:numPr>
              <w:spacing w:after="240"/>
              <w:rPr>
                <w:rFonts w:ascii="Arial" w:hAnsi="Arial" w:cs="Arial"/>
              </w:rPr>
            </w:pPr>
            <w:r w:rsidRPr="00463473">
              <w:rPr>
                <w:rFonts w:ascii="Arial" w:hAnsi="Arial" w:cs="Arial"/>
                <w:color w:val="000000" w:themeColor="text1"/>
              </w:rPr>
              <w:t>Research team</w:t>
            </w:r>
            <w:r w:rsidRPr="00463473">
              <w:rPr>
                <w:rFonts w:ascii="Arial" w:hAnsi="Arial" w:cs="Arial"/>
              </w:rPr>
              <w:t xml:space="preserve"> has access to and reports to a properly constituted IRB/ethics committee pursuant to nati</w:t>
            </w:r>
            <w:r w:rsidRPr="00463473">
              <w:rPr>
                <w:rFonts w:ascii="Arial" w:hAnsi="Arial" w:cs="Arial"/>
                <w:color w:val="000000" w:themeColor="text1"/>
              </w:rPr>
              <w:t>onal,</w:t>
            </w:r>
            <w:r w:rsidR="00E25AAB" w:rsidRPr="00463473">
              <w:rPr>
                <w:rFonts w:ascii="Arial" w:hAnsi="Arial" w:cs="Arial"/>
                <w:color w:val="000000" w:themeColor="text1"/>
              </w:rPr>
              <w:t xml:space="preserve"> state,</w:t>
            </w:r>
            <w:r w:rsidRPr="00463473">
              <w:rPr>
                <w:rFonts w:ascii="Arial" w:hAnsi="Arial" w:cs="Arial"/>
                <w:color w:val="000000" w:themeColor="text1"/>
              </w:rPr>
              <w:t xml:space="preserve"> local, and other applicable requirements</w:t>
            </w:r>
            <w:r w:rsidRPr="00463473">
              <w:rPr>
                <w:rFonts w:ascii="Arial" w:hAnsi="Arial" w:cs="Arial"/>
              </w:rPr>
              <w:t xml:space="preserve"> and study protocol.</w:t>
            </w:r>
          </w:p>
        </w:tc>
        <w:tc>
          <w:tcPr>
            <w:tcW w:w="4050" w:type="dxa"/>
          </w:tcPr>
          <w:p w14:paraId="6AD84098" w14:textId="750DA4AB" w:rsidR="00B04969" w:rsidRPr="007F32E5" w:rsidRDefault="00B04969" w:rsidP="00B75F78">
            <w:pPr>
              <w:pStyle w:val="ListParagraph"/>
              <w:numPr>
                <w:ilvl w:val="0"/>
                <w:numId w:val="1"/>
              </w:numPr>
              <w:spacing w:after="240"/>
              <w:contextualSpacing w:val="0"/>
              <w:rPr>
                <w:rStyle w:val="Hyperlink"/>
                <w:rFonts w:ascii="Arial" w:hAnsi="Arial" w:cs="Arial"/>
                <w:color w:val="auto"/>
                <w:u w:val="none"/>
              </w:rPr>
            </w:pPr>
            <w:r w:rsidRPr="00463473">
              <w:rPr>
                <w:rFonts w:ascii="Arial" w:hAnsi="Arial" w:cs="Arial"/>
              </w:rPr>
              <w:t xml:space="preserve">FDA </w:t>
            </w:r>
            <w:r w:rsidR="0034535D" w:rsidRPr="00463473">
              <w:rPr>
                <w:rFonts w:ascii="Arial" w:hAnsi="Arial" w:cs="Arial"/>
              </w:rPr>
              <w:t xml:space="preserve">– </w:t>
            </w:r>
            <w:hyperlink r:id="rId99" w:history="1">
              <w:r w:rsidRPr="00463473">
                <w:rPr>
                  <w:rStyle w:val="Hyperlink"/>
                  <w:rFonts w:ascii="Arial" w:hAnsi="Arial" w:cs="Arial"/>
                </w:rPr>
                <w:t>Guidance for Clinical Investigators, Sponsors, and IRBs</w:t>
              </w:r>
              <w:r w:rsidR="00273D37" w:rsidRPr="00463473">
                <w:rPr>
                  <w:rStyle w:val="Hyperlink"/>
                  <w:rFonts w:ascii="Arial" w:hAnsi="Arial" w:cs="Arial"/>
                </w:rPr>
                <w:t>:</w:t>
              </w:r>
              <w:r w:rsidRPr="00463473">
                <w:rPr>
                  <w:rStyle w:val="Hyperlink"/>
                  <w:rFonts w:ascii="Arial" w:hAnsi="Arial" w:cs="Arial"/>
                </w:rPr>
                <w:t xml:space="preserve"> Adverse Event Reporting to IRBs — Improving Human Subject Protection</w:t>
              </w:r>
            </w:hyperlink>
          </w:p>
          <w:p w14:paraId="27733BAB" w14:textId="24DC549C" w:rsidR="00141A17" w:rsidRPr="007F32E5" w:rsidRDefault="00141A17" w:rsidP="007F32E5">
            <w:pPr>
              <w:pStyle w:val="ListParagraph"/>
              <w:spacing w:after="240"/>
              <w:ind w:left="360"/>
              <w:contextualSpacing w:val="0"/>
              <w:rPr>
                <w:rFonts w:ascii="Arial" w:hAnsi="Arial" w:cs="Arial"/>
                <w:i/>
                <w:iCs/>
                <w:sz w:val="22"/>
                <w:szCs w:val="22"/>
              </w:rPr>
            </w:pPr>
            <w:r w:rsidRPr="007F32E5">
              <w:rPr>
                <w:rFonts w:ascii="Arial" w:hAnsi="Arial" w:cs="Arial"/>
                <w:i/>
                <w:iCs/>
                <w:sz w:val="22"/>
                <w:szCs w:val="22"/>
              </w:rPr>
              <w:lastRenderedPageBreak/>
              <w:t>Details FDA guidance for reporting unanticipated problems in clinical trials to IRBs.</w:t>
            </w:r>
          </w:p>
          <w:p w14:paraId="1220B540" w14:textId="77777777" w:rsidR="00B04969" w:rsidRPr="00463473" w:rsidRDefault="00B04969" w:rsidP="00B75F78">
            <w:pPr>
              <w:spacing w:after="240"/>
              <w:rPr>
                <w:rFonts w:ascii="Arial" w:hAnsi="Arial" w:cs="Arial"/>
              </w:rPr>
            </w:pPr>
          </w:p>
        </w:tc>
        <w:tc>
          <w:tcPr>
            <w:tcW w:w="3060" w:type="dxa"/>
          </w:tcPr>
          <w:p w14:paraId="0BD62594" w14:textId="77777777" w:rsidR="00B04969" w:rsidRPr="00463473" w:rsidRDefault="00B04969" w:rsidP="00B75F78">
            <w:pPr>
              <w:pStyle w:val="ListParagraph"/>
              <w:numPr>
                <w:ilvl w:val="0"/>
                <w:numId w:val="14"/>
              </w:numPr>
              <w:spacing w:after="240"/>
              <w:contextualSpacing w:val="0"/>
              <w:rPr>
                <w:rFonts w:ascii="Arial" w:hAnsi="Arial" w:cs="Arial"/>
                <w:color w:val="000000" w:themeColor="text1"/>
              </w:rPr>
            </w:pPr>
            <w:r w:rsidRPr="00463473">
              <w:rPr>
                <w:rFonts w:ascii="Arial" w:hAnsi="Arial" w:cs="Arial"/>
                <w:color w:val="000000" w:themeColor="text1"/>
              </w:rPr>
              <w:lastRenderedPageBreak/>
              <w:t>IRB/IEC</w:t>
            </w:r>
            <w:r w:rsidRPr="00463473">
              <w:rPr>
                <w:rFonts w:ascii="Arial" w:hAnsi="Arial" w:cs="Arial"/>
              </w:rPr>
              <w:t xml:space="preserve"> written policies, procedures, and timelines for reviewing and approving new research</w:t>
            </w:r>
          </w:p>
        </w:tc>
      </w:tr>
      <w:tr w:rsidR="00B04969" w:rsidRPr="00463473" w:rsidDel="009F25A7" w14:paraId="2F3D9423" w14:textId="77777777" w:rsidTr="007F32E5">
        <w:trPr>
          <w:trHeight w:val="265"/>
        </w:trPr>
        <w:tc>
          <w:tcPr>
            <w:tcW w:w="5935" w:type="dxa"/>
          </w:tcPr>
          <w:p w14:paraId="2636C832" w14:textId="54312446" w:rsidR="00B04969" w:rsidRPr="00463473" w:rsidDel="009F25A7" w:rsidRDefault="00B04969" w:rsidP="00B04969">
            <w:pPr>
              <w:pStyle w:val="ListParagraph"/>
              <w:numPr>
                <w:ilvl w:val="0"/>
                <w:numId w:val="31"/>
              </w:numPr>
              <w:spacing w:after="240"/>
              <w:contextualSpacing w:val="0"/>
              <w:rPr>
                <w:rFonts w:ascii="Arial" w:hAnsi="Arial" w:cs="Arial"/>
                <w:color w:val="000000" w:themeColor="text1"/>
              </w:rPr>
            </w:pPr>
            <w:r w:rsidRPr="00463473">
              <w:rPr>
                <w:rFonts w:ascii="Arial" w:hAnsi="Arial" w:cs="Arial"/>
                <w:color w:val="000000" w:themeColor="text1"/>
              </w:rPr>
              <w:t>Research team engages with study participants, es</w:t>
            </w:r>
            <w:r w:rsidR="00E25AAB" w:rsidRPr="00463473">
              <w:rPr>
                <w:rFonts w:ascii="Arial" w:hAnsi="Arial" w:cs="Arial"/>
                <w:color w:val="000000" w:themeColor="text1"/>
              </w:rPr>
              <w:t xml:space="preserve">pecially vulnerable populations </w:t>
            </w:r>
            <w:r w:rsidR="00E25AAB" w:rsidRPr="00463473">
              <w:rPr>
                <w:rFonts w:ascii="Arial" w:hAnsi="Arial" w:cs="Arial"/>
                <w:color w:val="000000"/>
              </w:rPr>
              <w:t>(e.g., children, refugees, people with an intellectual or developmental disability) and populations that have experienced medical abuse and exploitation (e.g., racial and ethnic minorities),</w:t>
            </w:r>
            <w:r w:rsidRPr="00463473">
              <w:rPr>
                <w:rFonts w:ascii="Arial" w:hAnsi="Arial" w:cs="Arial"/>
                <w:color w:val="000000" w:themeColor="text1"/>
              </w:rPr>
              <w:t xml:space="preserve"> in an ethical and culturally appropriate manner</w:t>
            </w:r>
            <w:r w:rsidR="00D865BC" w:rsidRPr="00463473">
              <w:rPr>
                <w:rFonts w:ascii="Arial" w:eastAsia="Times New Roman" w:hAnsi="Arial" w:cs="Arial"/>
              </w:rPr>
              <w:t>, and addresses institutional racism through intentional recruitment and engagement strategies</w:t>
            </w:r>
            <w:r w:rsidRPr="00463473">
              <w:rPr>
                <w:rFonts w:ascii="Arial" w:hAnsi="Arial" w:cs="Arial"/>
                <w:color w:val="000000" w:themeColor="text1"/>
              </w:rPr>
              <w:t>.</w:t>
            </w:r>
          </w:p>
        </w:tc>
        <w:tc>
          <w:tcPr>
            <w:tcW w:w="4050" w:type="dxa"/>
          </w:tcPr>
          <w:p w14:paraId="1EAADC31" w14:textId="600F8197" w:rsidR="00B04969" w:rsidRDefault="00273D37" w:rsidP="00B75F78">
            <w:pPr>
              <w:pStyle w:val="ListParagraph"/>
              <w:numPr>
                <w:ilvl w:val="0"/>
                <w:numId w:val="14"/>
              </w:numPr>
              <w:spacing w:after="240"/>
              <w:contextualSpacing w:val="0"/>
              <w:rPr>
                <w:rFonts w:ascii="Arial" w:hAnsi="Arial" w:cs="Arial"/>
                <w:color w:val="000000" w:themeColor="text1"/>
              </w:rPr>
            </w:pPr>
            <w:r w:rsidRPr="00463473">
              <w:rPr>
                <w:rFonts w:ascii="Arial" w:hAnsi="Arial" w:cs="Arial"/>
              </w:rPr>
              <w:t xml:space="preserve">FDA </w:t>
            </w:r>
            <w:r w:rsidR="0034535D" w:rsidRPr="00463473">
              <w:rPr>
                <w:rFonts w:ascii="Arial" w:hAnsi="Arial" w:cs="Arial"/>
              </w:rPr>
              <w:t xml:space="preserve">– </w:t>
            </w:r>
            <w:hyperlink r:id="rId100" w:history="1">
              <w:r w:rsidRPr="00463473">
                <w:rPr>
                  <w:rStyle w:val="Hyperlink"/>
                  <w:rFonts w:ascii="Arial" w:hAnsi="Arial" w:cs="Arial"/>
                </w:rPr>
                <w:t>Guidance for Industry and FDA Staff: Evaluation and Reporting of Age-, Race-, and Ethnicity-Specific Data in Medical Device Clinical Studies</w:t>
              </w:r>
            </w:hyperlink>
            <w:r w:rsidR="00B04969" w:rsidRPr="00463473">
              <w:rPr>
                <w:rFonts w:ascii="Arial" w:hAnsi="Arial" w:cs="Arial"/>
                <w:color w:val="000000" w:themeColor="text1"/>
              </w:rPr>
              <w:t xml:space="preserve"> </w:t>
            </w:r>
          </w:p>
          <w:p w14:paraId="4DEB6C99" w14:textId="52A7F4AF" w:rsidR="00D151AB" w:rsidRPr="007F32E5" w:rsidRDefault="00D151AB" w:rsidP="007F32E5">
            <w:pPr>
              <w:pStyle w:val="ListParagraph"/>
              <w:spacing w:after="240"/>
              <w:ind w:left="360"/>
              <w:contextualSpacing w:val="0"/>
              <w:rPr>
                <w:rFonts w:ascii="Arial" w:hAnsi="Arial" w:cs="Arial"/>
                <w:i/>
                <w:iCs/>
                <w:color w:val="000000" w:themeColor="text1"/>
                <w:sz w:val="22"/>
                <w:szCs w:val="22"/>
              </w:rPr>
            </w:pPr>
            <w:r w:rsidRPr="007F32E5">
              <w:rPr>
                <w:rFonts w:ascii="Arial" w:hAnsi="Arial" w:cs="Arial"/>
                <w:i/>
                <w:iCs/>
                <w:sz w:val="22"/>
                <w:szCs w:val="22"/>
              </w:rPr>
              <w:t>Outlines FDA guidance for reporting age, race, and ethnicity data in clinical trials.</w:t>
            </w:r>
          </w:p>
          <w:p w14:paraId="1BCDF5DB" w14:textId="4FE25500" w:rsidR="00B04969" w:rsidRPr="007F32E5" w:rsidRDefault="00B04969" w:rsidP="00B75F78">
            <w:pPr>
              <w:pStyle w:val="ListParagraph"/>
              <w:numPr>
                <w:ilvl w:val="0"/>
                <w:numId w:val="14"/>
              </w:numPr>
              <w:spacing w:after="240"/>
              <w:contextualSpacing w:val="0"/>
              <w:rPr>
                <w:rStyle w:val="Hyperlink"/>
                <w:rFonts w:ascii="Arial" w:hAnsi="Arial" w:cs="Arial"/>
                <w:color w:val="000000" w:themeColor="text1"/>
                <w:u w:val="none"/>
              </w:rPr>
            </w:pPr>
            <w:proofErr w:type="spellStart"/>
            <w:r w:rsidRPr="00463473">
              <w:rPr>
                <w:rFonts w:ascii="Arial" w:hAnsi="Arial" w:cs="Arial"/>
              </w:rPr>
              <w:t>TransCelerate</w:t>
            </w:r>
            <w:proofErr w:type="spellEnd"/>
            <w:r w:rsidRPr="00463473">
              <w:rPr>
                <w:rFonts w:ascii="Arial" w:hAnsi="Arial" w:cs="Arial"/>
              </w:rPr>
              <w:t xml:space="preserve"> </w:t>
            </w:r>
            <w:r w:rsidR="00901219" w:rsidRPr="00463473">
              <w:rPr>
                <w:rFonts w:ascii="Arial" w:hAnsi="Arial" w:cs="Arial"/>
              </w:rPr>
              <w:t>–</w:t>
            </w:r>
            <w:r w:rsidR="00901219" w:rsidRPr="00463473">
              <w:rPr>
                <w:rStyle w:val="Hyperlink"/>
                <w:rFonts w:ascii="Arial" w:hAnsi="Arial" w:cs="Arial"/>
                <w:u w:val="none"/>
              </w:rPr>
              <w:t xml:space="preserve"> </w:t>
            </w:r>
            <w:hyperlink r:id="rId101" w:history="1">
              <w:r w:rsidR="00901219" w:rsidRPr="00463473">
                <w:rPr>
                  <w:rStyle w:val="Hyperlink"/>
                  <w:rFonts w:ascii="Arial" w:hAnsi="Arial" w:cs="Arial"/>
                </w:rPr>
                <w:t>Diversity of Participants in Clinical Trials</w:t>
              </w:r>
            </w:hyperlink>
          </w:p>
          <w:p w14:paraId="38E3CB2D" w14:textId="773CD983" w:rsidR="004D503C" w:rsidRPr="007F32E5" w:rsidRDefault="004D503C" w:rsidP="007F32E5">
            <w:pPr>
              <w:pStyle w:val="ListParagraph"/>
              <w:spacing w:after="240"/>
              <w:ind w:left="360"/>
              <w:contextualSpacing w:val="0"/>
              <w:rPr>
                <w:rFonts w:ascii="Arial" w:hAnsi="Arial" w:cs="Arial"/>
                <w:i/>
                <w:iCs/>
                <w:color w:val="000000" w:themeColor="text1"/>
                <w:sz w:val="22"/>
                <w:szCs w:val="22"/>
              </w:rPr>
            </w:pPr>
            <w:r w:rsidRPr="007F32E5">
              <w:rPr>
                <w:rFonts w:ascii="Arial" w:hAnsi="Arial" w:cs="Arial"/>
                <w:i/>
                <w:iCs/>
                <w:sz w:val="22"/>
                <w:szCs w:val="22"/>
              </w:rPr>
              <w:t>Provides tools and resources for improving diversity of clinical trial participants.</w:t>
            </w:r>
          </w:p>
          <w:p w14:paraId="298365C1" w14:textId="77777777" w:rsidR="004D503C" w:rsidRPr="00581F50" w:rsidRDefault="00901219" w:rsidP="004D503C">
            <w:pPr>
              <w:pStyle w:val="ListParagraph"/>
              <w:numPr>
                <w:ilvl w:val="0"/>
                <w:numId w:val="3"/>
              </w:numPr>
              <w:spacing w:after="240"/>
              <w:contextualSpacing w:val="0"/>
              <w:rPr>
                <w:rStyle w:val="Hyperlink"/>
                <w:rFonts w:ascii="Arial" w:hAnsi="Arial" w:cs="Arial"/>
                <w:color w:val="auto"/>
              </w:rPr>
            </w:pPr>
            <w:r w:rsidRPr="00463473">
              <w:rPr>
                <w:rFonts w:ascii="Arial" w:hAnsi="Arial" w:cs="Arial"/>
              </w:rPr>
              <w:t xml:space="preserve">SCRS – </w:t>
            </w:r>
            <w:hyperlink r:id="rId102" w:history="1">
              <w:r w:rsidR="004D503C" w:rsidRPr="00463473">
                <w:rPr>
                  <w:rStyle w:val="Hyperlink"/>
                  <w:rFonts w:ascii="Arial" w:hAnsi="Arial" w:cs="Arial"/>
                </w:rPr>
                <w:t>Diversity Site Assessment Tool</w:t>
              </w:r>
            </w:hyperlink>
          </w:p>
          <w:p w14:paraId="475D92EC" w14:textId="3AA67248" w:rsidR="00B04969" w:rsidRPr="007F32E5" w:rsidDel="009F25A7" w:rsidRDefault="004D503C" w:rsidP="007F32E5">
            <w:pPr>
              <w:pStyle w:val="ListParagraph"/>
              <w:spacing w:after="240"/>
              <w:ind w:left="360"/>
              <w:contextualSpacing w:val="0"/>
              <w:rPr>
                <w:rFonts w:ascii="Arial" w:hAnsi="Arial" w:cs="Arial"/>
                <w:i/>
                <w:iCs/>
                <w:sz w:val="22"/>
                <w:szCs w:val="22"/>
              </w:rPr>
            </w:pPr>
            <w:r>
              <w:rPr>
                <w:rStyle w:val="Hyperlink"/>
                <w:rFonts w:ascii="Arial" w:hAnsi="Arial" w:cs="Arial"/>
                <w:i/>
                <w:iCs/>
                <w:color w:val="auto"/>
                <w:sz w:val="22"/>
                <w:szCs w:val="22"/>
                <w:u w:val="none"/>
              </w:rPr>
              <w:t>E</w:t>
            </w:r>
            <w:r w:rsidRPr="00581F50">
              <w:rPr>
                <w:rStyle w:val="Hyperlink"/>
                <w:rFonts w:ascii="Arial" w:hAnsi="Arial" w:cs="Arial"/>
                <w:i/>
                <w:iCs/>
                <w:color w:val="auto"/>
                <w:sz w:val="22"/>
                <w:szCs w:val="22"/>
                <w:u w:val="none"/>
              </w:rPr>
              <w:t>valuate</w:t>
            </w:r>
            <w:r>
              <w:rPr>
                <w:rStyle w:val="Hyperlink"/>
                <w:rFonts w:ascii="Arial" w:hAnsi="Arial" w:cs="Arial"/>
                <w:i/>
                <w:iCs/>
                <w:color w:val="auto"/>
                <w:sz w:val="22"/>
                <w:szCs w:val="22"/>
                <w:u w:val="none"/>
              </w:rPr>
              <w:t>s</w:t>
            </w:r>
            <w:r w:rsidRPr="00581F50">
              <w:rPr>
                <w:rStyle w:val="Hyperlink"/>
                <w:rFonts w:ascii="Arial" w:hAnsi="Arial" w:cs="Arial"/>
                <w:i/>
                <w:iCs/>
                <w:color w:val="auto"/>
                <w:sz w:val="22"/>
                <w:szCs w:val="22"/>
                <w:u w:val="none"/>
              </w:rPr>
              <w:t xml:space="preserve"> capacity to accommodate needs of diverse trial participants</w:t>
            </w:r>
            <w:r>
              <w:rPr>
                <w:rStyle w:val="Hyperlink"/>
                <w:rFonts w:ascii="Arial" w:hAnsi="Arial" w:cs="Arial"/>
                <w:i/>
                <w:iCs/>
                <w:color w:val="auto"/>
                <w:sz w:val="22"/>
                <w:szCs w:val="22"/>
                <w:u w:val="none"/>
              </w:rPr>
              <w:t xml:space="preserve"> via self-assessment tool</w:t>
            </w:r>
            <w:r w:rsidRPr="00581F50">
              <w:rPr>
                <w:rStyle w:val="Hyperlink"/>
                <w:rFonts w:ascii="Arial" w:hAnsi="Arial" w:cs="Arial"/>
                <w:i/>
                <w:iCs/>
                <w:color w:val="auto"/>
                <w:sz w:val="22"/>
                <w:szCs w:val="22"/>
                <w:u w:val="none"/>
              </w:rPr>
              <w:t>.</w:t>
            </w:r>
          </w:p>
        </w:tc>
        <w:tc>
          <w:tcPr>
            <w:tcW w:w="3060" w:type="dxa"/>
          </w:tcPr>
          <w:p w14:paraId="6BDA42B2" w14:textId="77777777" w:rsidR="00B04969" w:rsidRPr="00463473" w:rsidDel="009F25A7" w:rsidRDefault="00B04969" w:rsidP="00B75F78">
            <w:pPr>
              <w:spacing w:after="240"/>
              <w:rPr>
                <w:rFonts w:ascii="Arial" w:hAnsi="Arial" w:cs="Arial"/>
                <w:color w:val="000000" w:themeColor="text1"/>
              </w:rPr>
            </w:pPr>
          </w:p>
        </w:tc>
      </w:tr>
      <w:tr w:rsidR="00B04969" w:rsidRPr="00463473" w:rsidDel="009F25A7" w14:paraId="7BA1F949" w14:textId="77777777" w:rsidTr="007F32E5">
        <w:trPr>
          <w:trHeight w:val="265"/>
        </w:trPr>
        <w:tc>
          <w:tcPr>
            <w:tcW w:w="5935" w:type="dxa"/>
          </w:tcPr>
          <w:p w14:paraId="6868C4B9" w14:textId="77777777" w:rsidR="00B04969" w:rsidRPr="00463473" w:rsidRDefault="00B04969" w:rsidP="00B04969">
            <w:pPr>
              <w:pStyle w:val="ListParagraph"/>
              <w:numPr>
                <w:ilvl w:val="0"/>
                <w:numId w:val="31"/>
              </w:numPr>
              <w:spacing w:after="240"/>
              <w:contextualSpacing w:val="0"/>
              <w:rPr>
                <w:rFonts w:ascii="Arial" w:hAnsi="Arial" w:cs="Arial"/>
                <w:color w:val="000000" w:themeColor="text1"/>
              </w:rPr>
            </w:pPr>
            <w:r w:rsidRPr="00463473">
              <w:rPr>
                <w:rFonts w:ascii="Arial" w:hAnsi="Arial" w:cs="Arial"/>
                <w:color w:val="000000" w:themeColor="text1"/>
              </w:rPr>
              <w:t xml:space="preserve">Research team </w:t>
            </w:r>
            <w:r w:rsidR="00E25AAB" w:rsidRPr="00463473">
              <w:rPr>
                <w:rFonts w:ascii="Arial" w:hAnsi="Arial" w:cs="Arial"/>
                <w:color w:val="000000"/>
              </w:rPr>
              <w:t xml:space="preserve">clearly communicates study risks and benefits to study participants in a manner that </w:t>
            </w:r>
            <w:r w:rsidR="00E25AAB" w:rsidRPr="00463473">
              <w:rPr>
                <w:rFonts w:ascii="Arial" w:hAnsi="Arial" w:cs="Arial"/>
                <w:color w:val="000000"/>
              </w:rPr>
              <w:lastRenderedPageBreak/>
              <w:t>is accessible and culturally/linguistically appropriate.</w:t>
            </w:r>
          </w:p>
        </w:tc>
        <w:tc>
          <w:tcPr>
            <w:tcW w:w="4050" w:type="dxa"/>
          </w:tcPr>
          <w:p w14:paraId="1E4A7012" w14:textId="5F84DA99" w:rsidR="00901219" w:rsidRPr="007F32E5" w:rsidRDefault="00901219" w:rsidP="00B04969">
            <w:pPr>
              <w:pStyle w:val="ListParagraph"/>
              <w:numPr>
                <w:ilvl w:val="0"/>
                <w:numId w:val="32"/>
              </w:numPr>
              <w:spacing w:after="240"/>
              <w:contextualSpacing w:val="0"/>
              <w:rPr>
                <w:rStyle w:val="Hyperlink"/>
                <w:rFonts w:ascii="Arial" w:hAnsi="Arial" w:cs="Arial"/>
                <w:color w:val="000000" w:themeColor="text1"/>
                <w:u w:val="none"/>
              </w:rPr>
            </w:pPr>
            <w:r w:rsidRPr="00463473">
              <w:rPr>
                <w:rFonts w:ascii="Arial" w:hAnsi="Arial" w:cs="Arial"/>
              </w:rPr>
              <w:lastRenderedPageBreak/>
              <w:t xml:space="preserve">CTTI – </w:t>
            </w:r>
            <w:hyperlink r:id="rId103" w:history="1">
              <w:r w:rsidRPr="00463473">
                <w:rPr>
                  <w:rStyle w:val="Hyperlink"/>
                  <w:rFonts w:ascii="Arial" w:hAnsi="Arial" w:cs="Arial"/>
                </w:rPr>
                <w:t>Recommendations for Informed Consent</w:t>
              </w:r>
            </w:hyperlink>
          </w:p>
          <w:p w14:paraId="06C2F6CD" w14:textId="4375FAF5" w:rsidR="00F53E6F" w:rsidRPr="00463473" w:rsidRDefault="00F53E6F" w:rsidP="007F32E5">
            <w:pPr>
              <w:pStyle w:val="ListParagraph"/>
              <w:spacing w:after="240"/>
              <w:ind w:left="360"/>
              <w:contextualSpacing w:val="0"/>
              <w:rPr>
                <w:rFonts w:ascii="Arial" w:hAnsi="Arial" w:cs="Arial"/>
                <w:color w:val="000000" w:themeColor="text1"/>
              </w:rPr>
            </w:pPr>
            <w:r w:rsidRPr="00581F50">
              <w:rPr>
                <w:rFonts w:ascii="Arial" w:hAnsi="Arial" w:cs="Arial"/>
                <w:i/>
                <w:iCs/>
                <w:sz w:val="22"/>
                <w:szCs w:val="22"/>
              </w:rPr>
              <w:lastRenderedPageBreak/>
              <w:t>Provides recommendations for improving the informed consent process.</w:t>
            </w:r>
          </w:p>
          <w:p w14:paraId="22808024" w14:textId="77777777" w:rsidR="00F53E6F" w:rsidRPr="00581F50" w:rsidRDefault="00F53E6F" w:rsidP="00F53E6F">
            <w:pPr>
              <w:pStyle w:val="ListParagraph"/>
              <w:numPr>
                <w:ilvl w:val="0"/>
                <w:numId w:val="13"/>
              </w:numPr>
              <w:spacing w:after="240"/>
              <w:contextualSpacing w:val="0"/>
              <w:rPr>
                <w:rStyle w:val="Hyperlink"/>
                <w:rFonts w:ascii="Arial" w:hAnsi="Arial" w:cs="Arial"/>
                <w:color w:val="auto"/>
                <w:u w:val="none"/>
              </w:rPr>
            </w:pPr>
            <w:r w:rsidRPr="00463473">
              <w:rPr>
                <w:rFonts w:ascii="Arial" w:hAnsi="Arial" w:cs="Arial"/>
              </w:rPr>
              <w:t xml:space="preserve">FDA – </w:t>
            </w:r>
            <w:hyperlink r:id="rId104" w:history="1">
              <w:r w:rsidRPr="00463473">
                <w:rPr>
                  <w:rStyle w:val="Hyperlink"/>
                  <w:rFonts w:ascii="Arial" w:hAnsi="Arial" w:cs="Arial"/>
                </w:rPr>
                <w:t>Guidance for IRBs and Clinical Investigators: A Guide to Informed Consent - Information Sheet</w:t>
              </w:r>
            </w:hyperlink>
          </w:p>
          <w:p w14:paraId="13790523" w14:textId="74A08BF5" w:rsidR="00F53E6F" w:rsidRPr="007F32E5" w:rsidRDefault="00F53E6F" w:rsidP="007F32E5">
            <w:pPr>
              <w:pStyle w:val="ListParagraph"/>
              <w:spacing w:after="240"/>
              <w:ind w:left="360"/>
              <w:contextualSpacing w:val="0"/>
              <w:rPr>
                <w:rFonts w:ascii="Arial" w:hAnsi="Arial" w:cs="Arial"/>
                <w:i/>
                <w:iCs/>
                <w:sz w:val="22"/>
                <w:szCs w:val="22"/>
              </w:rPr>
            </w:pPr>
            <w:r w:rsidRPr="00581F50">
              <w:rPr>
                <w:rFonts w:ascii="Arial" w:hAnsi="Arial" w:cs="Arial"/>
                <w:i/>
                <w:iCs/>
                <w:sz w:val="22"/>
                <w:szCs w:val="22"/>
              </w:rPr>
              <w:t>Outlines FDA guidance on conducting and documenting informed consents.</w:t>
            </w:r>
          </w:p>
        </w:tc>
        <w:tc>
          <w:tcPr>
            <w:tcW w:w="3060" w:type="dxa"/>
          </w:tcPr>
          <w:p w14:paraId="4EC58978" w14:textId="77777777" w:rsidR="00527F5D" w:rsidRPr="00463473" w:rsidRDefault="00527F5D" w:rsidP="00527F5D">
            <w:pPr>
              <w:pStyle w:val="ListParagraph"/>
              <w:numPr>
                <w:ilvl w:val="0"/>
                <w:numId w:val="32"/>
              </w:numPr>
              <w:spacing w:after="240"/>
              <w:contextualSpacing w:val="0"/>
              <w:rPr>
                <w:rFonts w:ascii="Arial" w:hAnsi="Arial" w:cs="Arial"/>
              </w:rPr>
            </w:pPr>
            <w:r w:rsidRPr="00463473">
              <w:rPr>
                <w:rFonts w:ascii="Arial" w:hAnsi="Arial" w:cs="Arial"/>
                <w:color w:val="000000" w:themeColor="text1"/>
              </w:rPr>
              <w:lastRenderedPageBreak/>
              <w:t>Policies and procedures</w:t>
            </w:r>
          </w:p>
          <w:p w14:paraId="24C6D9E5" w14:textId="77777777" w:rsidR="00B04969" w:rsidRPr="00463473" w:rsidDel="009F25A7" w:rsidRDefault="00B04969" w:rsidP="00B75F78">
            <w:pPr>
              <w:spacing w:after="240"/>
              <w:rPr>
                <w:rFonts w:ascii="Arial" w:hAnsi="Arial" w:cs="Arial"/>
                <w:color w:val="000000" w:themeColor="text1"/>
              </w:rPr>
            </w:pPr>
          </w:p>
        </w:tc>
      </w:tr>
    </w:tbl>
    <w:p w14:paraId="0FE55038" w14:textId="77777777" w:rsidR="00B04969" w:rsidRPr="00463473" w:rsidRDefault="00B04969" w:rsidP="00B04969">
      <w:pPr>
        <w:spacing w:after="240"/>
        <w:jc w:val="both"/>
        <w:rPr>
          <w:rFonts w:ascii="Arial" w:hAnsi="Arial" w:cs="Arial"/>
        </w:rPr>
      </w:pPr>
    </w:p>
    <w:p w14:paraId="6B4340FE" w14:textId="77777777" w:rsidR="00456E32" w:rsidRPr="00463473" w:rsidRDefault="00456E32">
      <w:pPr>
        <w:rPr>
          <w:rFonts w:ascii="Arial" w:hAnsi="Arial" w:cs="Arial"/>
        </w:rPr>
      </w:pPr>
    </w:p>
    <w:sectPr w:rsidR="00456E32" w:rsidRPr="00463473" w:rsidSect="00B04969">
      <w:headerReference w:type="first" r:id="rId10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956B" w14:textId="77777777" w:rsidR="00BE36B0" w:rsidRDefault="00BE36B0" w:rsidP="00CF11B3">
      <w:r>
        <w:separator/>
      </w:r>
    </w:p>
  </w:endnote>
  <w:endnote w:type="continuationSeparator" w:id="0">
    <w:p w14:paraId="48257948" w14:textId="77777777" w:rsidR="00BE36B0" w:rsidRDefault="00BE36B0" w:rsidP="00CF11B3">
      <w:r>
        <w:continuationSeparator/>
      </w:r>
    </w:p>
  </w:endnote>
  <w:endnote w:type="continuationNotice" w:id="1">
    <w:p w14:paraId="1D024BC3" w14:textId="77777777" w:rsidR="00BE36B0" w:rsidRDefault="00BE3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370E" w14:textId="77777777" w:rsidR="00BE36B0" w:rsidRDefault="00BE36B0" w:rsidP="00CF11B3">
      <w:r>
        <w:separator/>
      </w:r>
    </w:p>
  </w:footnote>
  <w:footnote w:type="continuationSeparator" w:id="0">
    <w:p w14:paraId="0797FCCC" w14:textId="77777777" w:rsidR="00BE36B0" w:rsidRDefault="00BE36B0" w:rsidP="00CF11B3">
      <w:r>
        <w:continuationSeparator/>
      </w:r>
    </w:p>
  </w:footnote>
  <w:footnote w:type="continuationNotice" w:id="1">
    <w:p w14:paraId="13856697" w14:textId="77777777" w:rsidR="00BE36B0" w:rsidRDefault="00BE3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5CF4" w14:textId="77777777" w:rsidR="006E7406" w:rsidRPr="0061794D" w:rsidRDefault="006E740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0D5"/>
    <w:multiLevelType w:val="hybridMultilevel"/>
    <w:tmpl w:val="895061CC"/>
    <w:lvl w:ilvl="0" w:tplc="0409000F">
      <w:start w:val="1"/>
      <w:numFmt w:val="decimal"/>
      <w:lvlText w:val="%1."/>
      <w:lvlJc w:val="left"/>
      <w:pPr>
        <w:ind w:left="360" w:hanging="360"/>
      </w:pPr>
      <w:rPr>
        <w:rFonts w:hint="default"/>
      </w:rPr>
    </w:lvl>
    <w:lvl w:ilvl="1" w:tplc="5E5C8584" w:tentative="1">
      <w:start w:val="1"/>
      <w:numFmt w:val="bullet"/>
      <w:lvlText w:val="•"/>
      <w:lvlJc w:val="left"/>
      <w:pPr>
        <w:tabs>
          <w:tab w:val="num" w:pos="1080"/>
        </w:tabs>
        <w:ind w:left="1080" w:hanging="360"/>
      </w:pPr>
      <w:rPr>
        <w:rFonts w:ascii="Arial" w:hAnsi="Arial" w:hint="default"/>
      </w:rPr>
    </w:lvl>
    <w:lvl w:ilvl="2" w:tplc="791ECF5E" w:tentative="1">
      <w:start w:val="1"/>
      <w:numFmt w:val="bullet"/>
      <w:lvlText w:val="•"/>
      <w:lvlJc w:val="left"/>
      <w:pPr>
        <w:tabs>
          <w:tab w:val="num" w:pos="1800"/>
        </w:tabs>
        <w:ind w:left="1800" w:hanging="360"/>
      </w:pPr>
      <w:rPr>
        <w:rFonts w:ascii="Arial" w:hAnsi="Arial" w:hint="default"/>
      </w:rPr>
    </w:lvl>
    <w:lvl w:ilvl="3" w:tplc="E02A70F8" w:tentative="1">
      <w:start w:val="1"/>
      <w:numFmt w:val="bullet"/>
      <w:lvlText w:val="•"/>
      <w:lvlJc w:val="left"/>
      <w:pPr>
        <w:tabs>
          <w:tab w:val="num" w:pos="2520"/>
        </w:tabs>
        <w:ind w:left="2520" w:hanging="360"/>
      </w:pPr>
      <w:rPr>
        <w:rFonts w:ascii="Arial" w:hAnsi="Arial" w:hint="default"/>
      </w:rPr>
    </w:lvl>
    <w:lvl w:ilvl="4" w:tplc="7C646948" w:tentative="1">
      <w:start w:val="1"/>
      <w:numFmt w:val="bullet"/>
      <w:lvlText w:val="•"/>
      <w:lvlJc w:val="left"/>
      <w:pPr>
        <w:tabs>
          <w:tab w:val="num" w:pos="3240"/>
        </w:tabs>
        <w:ind w:left="3240" w:hanging="360"/>
      </w:pPr>
      <w:rPr>
        <w:rFonts w:ascii="Arial" w:hAnsi="Arial" w:hint="default"/>
      </w:rPr>
    </w:lvl>
    <w:lvl w:ilvl="5" w:tplc="65AC09FC" w:tentative="1">
      <w:start w:val="1"/>
      <w:numFmt w:val="bullet"/>
      <w:lvlText w:val="•"/>
      <w:lvlJc w:val="left"/>
      <w:pPr>
        <w:tabs>
          <w:tab w:val="num" w:pos="3960"/>
        </w:tabs>
        <w:ind w:left="3960" w:hanging="360"/>
      </w:pPr>
      <w:rPr>
        <w:rFonts w:ascii="Arial" w:hAnsi="Arial" w:hint="default"/>
      </w:rPr>
    </w:lvl>
    <w:lvl w:ilvl="6" w:tplc="87BE2CF6" w:tentative="1">
      <w:start w:val="1"/>
      <w:numFmt w:val="bullet"/>
      <w:lvlText w:val="•"/>
      <w:lvlJc w:val="left"/>
      <w:pPr>
        <w:tabs>
          <w:tab w:val="num" w:pos="4680"/>
        </w:tabs>
        <w:ind w:left="4680" w:hanging="360"/>
      </w:pPr>
      <w:rPr>
        <w:rFonts w:ascii="Arial" w:hAnsi="Arial" w:hint="default"/>
      </w:rPr>
    </w:lvl>
    <w:lvl w:ilvl="7" w:tplc="3ED4BBFA" w:tentative="1">
      <w:start w:val="1"/>
      <w:numFmt w:val="bullet"/>
      <w:lvlText w:val="•"/>
      <w:lvlJc w:val="left"/>
      <w:pPr>
        <w:tabs>
          <w:tab w:val="num" w:pos="5400"/>
        </w:tabs>
        <w:ind w:left="5400" w:hanging="360"/>
      </w:pPr>
      <w:rPr>
        <w:rFonts w:ascii="Arial" w:hAnsi="Arial" w:hint="default"/>
      </w:rPr>
    </w:lvl>
    <w:lvl w:ilvl="8" w:tplc="ECDC5E8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DAB1138"/>
    <w:multiLevelType w:val="hybridMultilevel"/>
    <w:tmpl w:val="89342768"/>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C15976"/>
    <w:multiLevelType w:val="hybridMultilevel"/>
    <w:tmpl w:val="E71CC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3C78C9"/>
    <w:multiLevelType w:val="hybridMultilevel"/>
    <w:tmpl w:val="2722A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E8121A"/>
    <w:multiLevelType w:val="hybridMultilevel"/>
    <w:tmpl w:val="4CCEC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74FAC"/>
    <w:multiLevelType w:val="hybridMultilevel"/>
    <w:tmpl w:val="85CA1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775DE"/>
    <w:multiLevelType w:val="multilevel"/>
    <w:tmpl w:val="17D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31665"/>
    <w:multiLevelType w:val="hybridMultilevel"/>
    <w:tmpl w:val="9266E72E"/>
    <w:lvl w:ilvl="0" w:tplc="0409000F">
      <w:start w:val="1"/>
      <w:numFmt w:val="decimal"/>
      <w:lvlText w:val="%1."/>
      <w:lvlJc w:val="left"/>
      <w:pPr>
        <w:ind w:left="360" w:hanging="360"/>
      </w:pPr>
      <w:rPr>
        <w:rFonts w:hint="default"/>
      </w:rPr>
    </w:lvl>
    <w:lvl w:ilvl="1" w:tplc="F03CACF2" w:tentative="1">
      <w:start w:val="1"/>
      <w:numFmt w:val="bullet"/>
      <w:lvlText w:val="•"/>
      <w:lvlJc w:val="left"/>
      <w:pPr>
        <w:tabs>
          <w:tab w:val="num" w:pos="1440"/>
        </w:tabs>
        <w:ind w:left="1440" w:hanging="360"/>
      </w:pPr>
      <w:rPr>
        <w:rFonts w:ascii="Arial" w:hAnsi="Arial" w:hint="default"/>
      </w:rPr>
    </w:lvl>
    <w:lvl w:ilvl="2" w:tplc="3B429C32" w:tentative="1">
      <w:start w:val="1"/>
      <w:numFmt w:val="bullet"/>
      <w:lvlText w:val="•"/>
      <w:lvlJc w:val="left"/>
      <w:pPr>
        <w:tabs>
          <w:tab w:val="num" w:pos="2160"/>
        </w:tabs>
        <w:ind w:left="2160" w:hanging="360"/>
      </w:pPr>
      <w:rPr>
        <w:rFonts w:ascii="Arial" w:hAnsi="Arial" w:hint="default"/>
      </w:rPr>
    </w:lvl>
    <w:lvl w:ilvl="3" w:tplc="CE726E22" w:tentative="1">
      <w:start w:val="1"/>
      <w:numFmt w:val="bullet"/>
      <w:lvlText w:val="•"/>
      <w:lvlJc w:val="left"/>
      <w:pPr>
        <w:tabs>
          <w:tab w:val="num" w:pos="2880"/>
        </w:tabs>
        <w:ind w:left="2880" w:hanging="360"/>
      </w:pPr>
      <w:rPr>
        <w:rFonts w:ascii="Arial" w:hAnsi="Arial" w:hint="default"/>
      </w:rPr>
    </w:lvl>
    <w:lvl w:ilvl="4" w:tplc="786AE8D4" w:tentative="1">
      <w:start w:val="1"/>
      <w:numFmt w:val="bullet"/>
      <w:lvlText w:val="•"/>
      <w:lvlJc w:val="left"/>
      <w:pPr>
        <w:tabs>
          <w:tab w:val="num" w:pos="3600"/>
        </w:tabs>
        <w:ind w:left="3600" w:hanging="360"/>
      </w:pPr>
      <w:rPr>
        <w:rFonts w:ascii="Arial" w:hAnsi="Arial" w:hint="default"/>
      </w:rPr>
    </w:lvl>
    <w:lvl w:ilvl="5" w:tplc="9014F7FE" w:tentative="1">
      <w:start w:val="1"/>
      <w:numFmt w:val="bullet"/>
      <w:lvlText w:val="•"/>
      <w:lvlJc w:val="left"/>
      <w:pPr>
        <w:tabs>
          <w:tab w:val="num" w:pos="4320"/>
        </w:tabs>
        <w:ind w:left="4320" w:hanging="360"/>
      </w:pPr>
      <w:rPr>
        <w:rFonts w:ascii="Arial" w:hAnsi="Arial" w:hint="default"/>
      </w:rPr>
    </w:lvl>
    <w:lvl w:ilvl="6" w:tplc="61A0C502" w:tentative="1">
      <w:start w:val="1"/>
      <w:numFmt w:val="bullet"/>
      <w:lvlText w:val="•"/>
      <w:lvlJc w:val="left"/>
      <w:pPr>
        <w:tabs>
          <w:tab w:val="num" w:pos="5040"/>
        </w:tabs>
        <w:ind w:left="5040" w:hanging="360"/>
      </w:pPr>
      <w:rPr>
        <w:rFonts w:ascii="Arial" w:hAnsi="Arial" w:hint="default"/>
      </w:rPr>
    </w:lvl>
    <w:lvl w:ilvl="7" w:tplc="8702C678" w:tentative="1">
      <w:start w:val="1"/>
      <w:numFmt w:val="bullet"/>
      <w:lvlText w:val="•"/>
      <w:lvlJc w:val="left"/>
      <w:pPr>
        <w:tabs>
          <w:tab w:val="num" w:pos="5760"/>
        </w:tabs>
        <w:ind w:left="5760" w:hanging="360"/>
      </w:pPr>
      <w:rPr>
        <w:rFonts w:ascii="Arial" w:hAnsi="Arial" w:hint="default"/>
      </w:rPr>
    </w:lvl>
    <w:lvl w:ilvl="8" w:tplc="9B906E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126FE"/>
    <w:multiLevelType w:val="hybridMultilevel"/>
    <w:tmpl w:val="F468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901A15"/>
    <w:multiLevelType w:val="hybridMultilevel"/>
    <w:tmpl w:val="2E34F398"/>
    <w:lvl w:ilvl="0" w:tplc="B02AEC8E">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5F6092"/>
    <w:multiLevelType w:val="hybridMultilevel"/>
    <w:tmpl w:val="4644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B1E43"/>
    <w:multiLevelType w:val="hybridMultilevel"/>
    <w:tmpl w:val="B4EE9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F44E68"/>
    <w:multiLevelType w:val="hybridMultilevel"/>
    <w:tmpl w:val="620E0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7B7DE0"/>
    <w:multiLevelType w:val="hybridMultilevel"/>
    <w:tmpl w:val="5F301750"/>
    <w:lvl w:ilvl="0" w:tplc="DC66B2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BF7700"/>
    <w:multiLevelType w:val="hybridMultilevel"/>
    <w:tmpl w:val="0EB8F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DA4FC7"/>
    <w:multiLevelType w:val="hybridMultilevel"/>
    <w:tmpl w:val="F9749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A338FB"/>
    <w:multiLevelType w:val="hybridMultilevel"/>
    <w:tmpl w:val="68120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C25C8C"/>
    <w:multiLevelType w:val="hybridMultilevel"/>
    <w:tmpl w:val="AA1A4F42"/>
    <w:lvl w:ilvl="0" w:tplc="FE2EC3A6">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7D5AEE"/>
    <w:multiLevelType w:val="hybridMultilevel"/>
    <w:tmpl w:val="EB884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E4600A"/>
    <w:multiLevelType w:val="hybridMultilevel"/>
    <w:tmpl w:val="F0021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B967EE"/>
    <w:multiLevelType w:val="hybridMultilevel"/>
    <w:tmpl w:val="67441E2A"/>
    <w:lvl w:ilvl="0" w:tplc="77962E4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5C27D0"/>
    <w:multiLevelType w:val="hybridMultilevel"/>
    <w:tmpl w:val="08365BC2"/>
    <w:lvl w:ilvl="0" w:tplc="B03EC6B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2250C5"/>
    <w:multiLevelType w:val="hybridMultilevel"/>
    <w:tmpl w:val="D85838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1472A4"/>
    <w:multiLevelType w:val="hybridMultilevel"/>
    <w:tmpl w:val="95CC5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3123DF"/>
    <w:multiLevelType w:val="hybridMultilevel"/>
    <w:tmpl w:val="62F4BC5E"/>
    <w:lvl w:ilvl="0" w:tplc="16BA1CB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059FC"/>
    <w:multiLevelType w:val="hybridMultilevel"/>
    <w:tmpl w:val="2FF409E2"/>
    <w:lvl w:ilvl="0" w:tplc="7C4E2B3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0B0554"/>
    <w:multiLevelType w:val="hybridMultilevel"/>
    <w:tmpl w:val="867E3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755C3F"/>
    <w:multiLevelType w:val="hybridMultilevel"/>
    <w:tmpl w:val="81BA57B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085B5D"/>
    <w:multiLevelType w:val="hybridMultilevel"/>
    <w:tmpl w:val="9A380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C755A0"/>
    <w:multiLevelType w:val="hybridMultilevel"/>
    <w:tmpl w:val="2058400C"/>
    <w:lvl w:ilvl="0" w:tplc="04090001">
      <w:start w:val="1"/>
      <w:numFmt w:val="bullet"/>
      <w:lvlText w:val=""/>
      <w:lvlJc w:val="left"/>
      <w:pPr>
        <w:ind w:left="360" w:hanging="360"/>
      </w:pPr>
      <w:rPr>
        <w:rFonts w:ascii="Symbol" w:hAnsi="Symbol" w:hint="default"/>
      </w:rPr>
    </w:lvl>
    <w:lvl w:ilvl="1" w:tplc="F03CACF2" w:tentative="1">
      <w:start w:val="1"/>
      <w:numFmt w:val="bullet"/>
      <w:lvlText w:val="•"/>
      <w:lvlJc w:val="left"/>
      <w:pPr>
        <w:tabs>
          <w:tab w:val="num" w:pos="1440"/>
        </w:tabs>
        <w:ind w:left="1440" w:hanging="360"/>
      </w:pPr>
      <w:rPr>
        <w:rFonts w:ascii="Arial" w:hAnsi="Arial" w:hint="default"/>
      </w:rPr>
    </w:lvl>
    <w:lvl w:ilvl="2" w:tplc="3B429C32" w:tentative="1">
      <w:start w:val="1"/>
      <w:numFmt w:val="bullet"/>
      <w:lvlText w:val="•"/>
      <w:lvlJc w:val="left"/>
      <w:pPr>
        <w:tabs>
          <w:tab w:val="num" w:pos="2160"/>
        </w:tabs>
        <w:ind w:left="2160" w:hanging="360"/>
      </w:pPr>
      <w:rPr>
        <w:rFonts w:ascii="Arial" w:hAnsi="Arial" w:hint="default"/>
      </w:rPr>
    </w:lvl>
    <w:lvl w:ilvl="3" w:tplc="CE726E22" w:tentative="1">
      <w:start w:val="1"/>
      <w:numFmt w:val="bullet"/>
      <w:lvlText w:val="•"/>
      <w:lvlJc w:val="left"/>
      <w:pPr>
        <w:tabs>
          <w:tab w:val="num" w:pos="2880"/>
        </w:tabs>
        <w:ind w:left="2880" w:hanging="360"/>
      </w:pPr>
      <w:rPr>
        <w:rFonts w:ascii="Arial" w:hAnsi="Arial" w:hint="default"/>
      </w:rPr>
    </w:lvl>
    <w:lvl w:ilvl="4" w:tplc="786AE8D4" w:tentative="1">
      <w:start w:val="1"/>
      <w:numFmt w:val="bullet"/>
      <w:lvlText w:val="•"/>
      <w:lvlJc w:val="left"/>
      <w:pPr>
        <w:tabs>
          <w:tab w:val="num" w:pos="3600"/>
        </w:tabs>
        <w:ind w:left="3600" w:hanging="360"/>
      </w:pPr>
      <w:rPr>
        <w:rFonts w:ascii="Arial" w:hAnsi="Arial" w:hint="default"/>
      </w:rPr>
    </w:lvl>
    <w:lvl w:ilvl="5" w:tplc="9014F7FE" w:tentative="1">
      <w:start w:val="1"/>
      <w:numFmt w:val="bullet"/>
      <w:lvlText w:val="•"/>
      <w:lvlJc w:val="left"/>
      <w:pPr>
        <w:tabs>
          <w:tab w:val="num" w:pos="4320"/>
        </w:tabs>
        <w:ind w:left="4320" w:hanging="360"/>
      </w:pPr>
      <w:rPr>
        <w:rFonts w:ascii="Arial" w:hAnsi="Arial" w:hint="default"/>
      </w:rPr>
    </w:lvl>
    <w:lvl w:ilvl="6" w:tplc="61A0C502" w:tentative="1">
      <w:start w:val="1"/>
      <w:numFmt w:val="bullet"/>
      <w:lvlText w:val="•"/>
      <w:lvlJc w:val="left"/>
      <w:pPr>
        <w:tabs>
          <w:tab w:val="num" w:pos="5040"/>
        </w:tabs>
        <w:ind w:left="5040" w:hanging="360"/>
      </w:pPr>
      <w:rPr>
        <w:rFonts w:ascii="Arial" w:hAnsi="Arial" w:hint="default"/>
      </w:rPr>
    </w:lvl>
    <w:lvl w:ilvl="7" w:tplc="8702C678" w:tentative="1">
      <w:start w:val="1"/>
      <w:numFmt w:val="bullet"/>
      <w:lvlText w:val="•"/>
      <w:lvlJc w:val="left"/>
      <w:pPr>
        <w:tabs>
          <w:tab w:val="num" w:pos="5760"/>
        </w:tabs>
        <w:ind w:left="5760" w:hanging="360"/>
      </w:pPr>
      <w:rPr>
        <w:rFonts w:ascii="Arial" w:hAnsi="Arial" w:hint="default"/>
      </w:rPr>
    </w:lvl>
    <w:lvl w:ilvl="8" w:tplc="9B906E9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B4941"/>
    <w:multiLevelType w:val="hybridMultilevel"/>
    <w:tmpl w:val="916093D8"/>
    <w:lvl w:ilvl="0" w:tplc="9066325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4A53B0"/>
    <w:multiLevelType w:val="hybridMultilevel"/>
    <w:tmpl w:val="11100A20"/>
    <w:lvl w:ilvl="0" w:tplc="D79AE68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EE6A42"/>
    <w:multiLevelType w:val="hybridMultilevel"/>
    <w:tmpl w:val="68CCCF26"/>
    <w:lvl w:ilvl="0" w:tplc="6BBA48C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F7465D"/>
    <w:multiLevelType w:val="hybridMultilevel"/>
    <w:tmpl w:val="B0C86D78"/>
    <w:lvl w:ilvl="0" w:tplc="FA8097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001596"/>
    <w:multiLevelType w:val="hybridMultilevel"/>
    <w:tmpl w:val="B8D2C4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B904BB"/>
    <w:multiLevelType w:val="hybridMultilevel"/>
    <w:tmpl w:val="74346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5976BF"/>
    <w:multiLevelType w:val="hybridMultilevel"/>
    <w:tmpl w:val="EE6AF1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2A2C57"/>
    <w:multiLevelType w:val="hybridMultilevel"/>
    <w:tmpl w:val="BDA0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462222"/>
    <w:multiLevelType w:val="hybridMultilevel"/>
    <w:tmpl w:val="A9EC6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751ACD"/>
    <w:multiLevelType w:val="hybridMultilevel"/>
    <w:tmpl w:val="CCA2F560"/>
    <w:lvl w:ilvl="0" w:tplc="E7D6A2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4004871">
    <w:abstractNumId w:val="29"/>
  </w:num>
  <w:num w:numId="2" w16cid:durableId="472525608">
    <w:abstractNumId w:val="0"/>
  </w:num>
  <w:num w:numId="3" w16cid:durableId="1731809895">
    <w:abstractNumId w:val="19"/>
  </w:num>
  <w:num w:numId="4" w16cid:durableId="538057935">
    <w:abstractNumId w:val="4"/>
  </w:num>
  <w:num w:numId="5" w16cid:durableId="1892181396">
    <w:abstractNumId w:val="32"/>
  </w:num>
  <w:num w:numId="6" w16cid:durableId="229507495">
    <w:abstractNumId w:val="34"/>
  </w:num>
  <w:num w:numId="7" w16cid:durableId="799767593">
    <w:abstractNumId w:val="27"/>
  </w:num>
  <w:num w:numId="8" w16cid:durableId="1272280315">
    <w:abstractNumId w:val="36"/>
  </w:num>
  <w:num w:numId="9" w16cid:durableId="1932472382">
    <w:abstractNumId w:val="26"/>
  </w:num>
  <w:num w:numId="10" w16cid:durableId="629674156">
    <w:abstractNumId w:val="38"/>
  </w:num>
  <w:num w:numId="11" w16cid:durableId="1511751241">
    <w:abstractNumId w:val="17"/>
  </w:num>
  <w:num w:numId="12" w16cid:durableId="1832679526">
    <w:abstractNumId w:val="23"/>
  </w:num>
  <w:num w:numId="13" w16cid:durableId="544954201">
    <w:abstractNumId w:val="18"/>
  </w:num>
  <w:num w:numId="14" w16cid:durableId="1743987570">
    <w:abstractNumId w:val="8"/>
  </w:num>
  <w:num w:numId="15" w16cid:durableId="1512793600">
    <w:abstractNumId w:val="14"/>
  </w:num>
  <w:num w:numId="16" w16cid:durableId="1698389563">
    <w:abstractNumId w:val="11"/>
  </w:num>
  <w:num w:numId="17" w16cid:durableId="188490062">
    <w:abstractNumId w:val="1"/>
  </w:num>
  <w:num w:numId="18" w16cid:durableId="2087724332">
    <w:abstractNumId w:val="20"/>
  </w:num>
  <w:num w:numId="19" w16cid:durableId="244923271">
    <w:abstractNumId w:val="5"/>
  </w:num>
  <w:num w:numId="20" w16cid:durableId="850417359">
    <w:abstractNumId w:val="2"/>
  </w:num>
  <w:num w:numId="21" w16cid:durableId="1283540245">
    <w:abstractNumId w:val="16"/>
  </w:num>
  <w:num w:numId="22" w16cid:durableId="1256207219">
    <w:abstractNumId w:val="15"/>
  </w:num>
  <w:num w:numId="23" w16cid:durableId="1819180746">
    <w:abstractNumId w:val="3"/>
  </w:num>
  <w:num w:numId="24" w16cid:durableId="417335805">
    <w:abstractNumId w:val="37"/>
  </w:num>
  <w:num w:numId="25" w16cid:durableId="929048455">
    <w:abstractNumId w:val="21"/>
  </w:num>
  <w:num w:numId="26" w16cid:durableId="573508406">
    <w:abstractNumId w:val="33"/>
  </w:num>
  <w:num w:numId="27" w16cid:durableId="1670059826">
    <w:abstractNumId w:val="28"/>
  </w:num>
  <w:num w:numId="28" w16cid:durableId="1615212756">
    <w:abstractNumId w:val="13"/>
  </w:num>
  <w:num w:numId="29" w16cid:durableId="464352135">
    <w:abstractNumId w:val="39"/>
  </w:num>
  <w:num w:numId="30" w16cid:durableId="323553204">
    <w:abstractNumId w:val="25"/>
  </w:num>
  <w:num w:numId="31" w16cid:durableId="1373771609">
    <w:abstractNumId w:val="7"/>
  </w:num>
  <w:num w:numId="32" w16cid:durableId="10880466">
    <w:abstractNumId w:val="35"/>
  </w:num>
  <w:num w:numId="33" w16cid:durableId="1925190284">
    <w:abstractNumId w:val="30"/>
  </w:num>
  <w:num w:numId="34" w16cid:durableId="436340111">
    <w:abstractNumId w:val="22"/>
  </w:num>
  <w:num w:numId="35" w16cid:durableId="679084963">
    <w:abstractNumId w:val="24"/>
  </w:num>
  <w:num w:numId="36" w16cid:durableId="247009477">
    <w:abstractNumId w:val="6"/>
  </w:num>
  <w:num w:numId="37" w16cid:durableId="1752194752">
    <w:abstractNumId w:val="10"/>
  </w:num>
  <w:num w:numId="38" w16cid:durableId="1072042823">
    <w:abstractNumId w:val="9"/>
  </w:num>
  <w:num w:numId="39" w16cid:durableId="1498231087">
    <w:abstractNumId w:val="12"/>
  </w:num>
  <w:num w:numId="40" w16cid:durableId="17329202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23"/>
    <w:rsid w:val="00011959"/>
    <w:rsid w:val="00083AC1"/>
    <w:rsid w:val="000E5D47"/>
    <w:rsid w:val="001267C9"/>
    <w:rsid w:val="00141A17"/>
    <w:rsid w:val="00142EDA"/>
    <w:rsid w:val="001C0A99"/>
    <w:rsid w:val="001D5DCD"/>
    <w:rsid w:val="00205724"/>
    <w:rsid w:val="00260BBD"/>
    <w:rsid w:val="00261114"/>
    <w:rsid w:val="00262EAB"/>
    <w:rsid w:val="002634E8"/>
    <w:rsid w:val="00272312"/>
    <w:rsid w:val="00273D37"/>
    <w:rsid w:val="002923D3"/>
    <w:rsid w:val="002D6E6F"/>
    <w:rsid w:val="00311A4A"/>
    <w:rsid w:val="0034535D"/>
    <w:rsid w:val="0035046B"/>
    <w:rsid w:val="00370AC8"/>
    <w:rsid w:val="00374458"/>
    <w:rsid w:val="003907DE"/>
    <w:rsid w:val="003C3FE1"/>
    <w:rsid w:val="00411269"/>
    <w:rsid w:val="0042616F"/>
    <w:rsid w:val="00442760"/>
    <w:rsid w:val="00451DFD"/>
    <w:rsid w:val="00456E32"/>
    <w:rsid w:val="00463473"/>
    <w:rsid w:val="00464789"/>
    <w:rsid w:val="004B6FB2"/>
    <w:rsid w:val="004C0E73"/>
    <w:rsid w:val="004D503C"/>
    <w:rsid w:val="004D63A8"/>
    <w:rsid w:val="004E7994"/>
    <w:rsid w:val="00507D74"/>
    <w:rsid w:val="00527F5D"/>
    <w:rsid w:val="0055119D"/>
    <w:rsid w:val="00570B43"/>
    <w:rsid w:val="00577D83"/>
    <w:rsid w:val="005B02E4"/>
    <w:rsid w:val="005C18C2"/>
    <w:rsid w:val="005D3F31"/>
    <w:rsid w:val="005E3334"/>
    <w:rsid w:val="00601484"/>
    <w:rsid w:val="0061794D"/>
    <w:rsid w:val="00660BB7"/>
    <w:rsid w:val="00677543"/>
    <w:rsid w:val="00687CEE"/>
    <w:rsid w:val="00693635"/>
    <w:rsid w:val="006A350C"/>
    <w:rsid w:val="006B130F"/>
    <w:rsid w:val="006E7406"/>
    <w:rsid w:val="00701831"/>
    <w:rsid w:val="007171C3"/>
    <w:rsid w:val="00725B0A"/>
    <w:rsid w:val="0074097E"/>
    <w:rsid w:val="00745A4A"/>
    <w:rsid w:val="007466DD"/>
    <w:rsid w:val="00747973"/>
    <w:rsid w:val="00752B37"/>
    <w:rsid w:val="00783C26"/>
    <w:rsid w:val="007A4B0C"/>
    <w:rsid w:val="007F32E5"/>
    <w:rsid w:val="007F6334"/>
    <w:rsid w:val="00816A4D"/>
    <w:rsid w:val="00854BA8"/>
    <w:rsid w:val="00861813"/>
    <w:rsid w:val="008A1B7D"/>
    <w:rsid w:val="008E4969"/>
    <w:rsid w:val="00901219"/>
    <w:rsid w:val="0091278A"/>
    <w:rsid w:val="0093578B"/>
    <w:rsid w:val="009544FE"/>
    <w:rsid w:val="00981E58"/>
    <w:rsid w:val="009842B9"/>
    <w:rsid w:val="009E0690"/>
    <w:rsid w:val="009E4786"/>
    <w:rsid w:val="009F3BA1"/>
    <w:rsid w:val="00A25133"/>
    <w:rsid w:val="00A31C55"/>
    <w:rsid w:val="00A34567"/>
    <w:rsid w:val="00A3581C"/>
    <w:rsid w:val="00A45D72"/>
    <w:rsid w:val="00A72DD2"/>
    <w:rsid w:val="00A74099"/>
    <w:rsid w:val="00A97CDB"/>
    <w:rsid w:val="00AB56FC"/>
    <w:rsid w:val="00AB68A9"/>
    <w:rsid w:val="00AD589E"/>
    <w:rsid w:val="00AD7631"/>
    <w:rsid w:val="00AF34B3"/>
    <w:rsid w:val="00B04969"/>
    <w:rsid w:val="00B673D0"/>
    <w:rsid w:val="00B75F78"/>
    <w:rsid w:val="00B86347"/>
    <w:rsid w:val="00BB2B48"/>
    <w:rsid w:val="00BB505F"/>
    <w:rsid w:val="00BD085C"/>
    <w:rsid w:val="00BE0898"/>
    <w:rsid w:val="00BE36B0"/>
    <w:rsid w:val="00C20056"/>
    <w:rsid w:val="00C31579"/>
    <w:rsid w:val="00C43A39"/>
    <w:rsid w:val="00C62755"/>
    <w:rsid w:val="00CD5EC6"/>
    <w:rsid w:val="00CE1F0D"/>
    <w:rsid w:val="00CE7856"/>
    <w:rsid w:val="00CF1047"/>
    <w:rsid w:val="00CF11B3"/>
    <w:rsid w:val="00CF2CE7"/>
    <w:rsid w:val="00D151AB"/>
    <w:rsid w:val="00D3354A"/>
    <w:rsid w:val="00D62DF8"/>
    <w:rsid w:val="00D64C4D"/>
    <w:rsid w:val="00D83069"/>
    <w:rsid w:val="00D865BC"/>
    <w:rsid w:val="00DA6700"/>
    <w:rsid w:val="00DC20F2"/>
    <w:rsid w:val="00E01200"/>
    <w:rsid w:val="00E06B39"/>
    <w:rsid w:val="00E076B6"/>
    <w:rsid w:val="00E07D39"/>
    <w:rsid w:val="00E17583"/>
    <w:rsid w:val="00E25AAB"/>
    <w:rsid w:val="00E4370F"/>
    <w:rsid w:val="00EE05E5"/>
    <w:rsid w:val="00EF2A5A"/>
    <w:rsid w:val="00F06F23"/>
    <w:rsid w:val="00F07D11"/>
    <w:rsid w:val="00F1275F"/>
    <w:rsid w:val="00F278CD"/>
    <w:rsid w:val="00F46391"/>
    <w:rsid w:val="00F53383"/>
    <w:rsid w:val="00F53E6F"/>
    <w:rsid w:val="00F57914"/>
    <w:rsid w:val="00FB035D"/>
    <w:rsid w:val="00FB7751"/>
    <w:rsid w:val="00FD6748"/>
    <w:rsid w:val="00FF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BE2F"/>
  <w15:chartTrackingRefBased/>
  <w15:docId w15:val="{4286C2FB-B551-43A9-8F44-6FEA7B9F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49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1B3"/>
    <w:pPr>
      <w:tabs>
        <w:tab w:val="center" w:pos="4680"/>
        <w:tab w:val="right" w:pos="9360"/>
      </w:tabs>
    </w:pPr>
  </w:style>
  <w:style w:type="character" w:customStyle="1" w:styleId="HeaderChar">
    <w:name w:val="Header Char"/>
    <w:basedOn w:val="DefaultParagraphFont"/>
    <w:link w:val="Header"/>
    <w:uiPriority w:val="99"/>
    <w:rsid w:val="00CF11B3"/>
  </w:style>
  <w:style w:type="paragraph" w:styleId="Footer">
    <w:name w:val="footer"/>
    <w:basedOn w:val="Normal"/>
    <w:link w:val="FooterChar"/>
    <w:uiPriority w:val="99"/>
    <w:unhideWhenUsed/>
    <w:rsid w:val="00CF11B3"/>
    <w:pPr>
      <w:tabs>
        <w:tab w:val="center" w:pos="4680"/>
        <w:tab w:val="right" w:pos="9360"/>
      </w:tabs>
    </w:pPr>
  </w:style>
  <w:style w:type="character" w:customStyle="1" w:styleId="FooterChar">
    <w:name w:val="Footer Char"/>
    <w:basedOn w:val="DefaultParagraphFont"/>
    <w:link w:val="Footer"/>
    <w:uiPriority w:val="99"/>
    <w:rsid w:val="00CF11B3"/>
  </w:style>
  <w:style w:type="paragraph" w:styleId="Title">
    <w:name w:val="Title"/>
    <w:basedOn w:val="Normal"/>
    <w:next w:val="Normal"/>
    <w:link w:val="TitleChar"/>
    <w:uiPriority w:val="10"/>
    <w:qFormat/>
    <w:rsid w:val="00CF11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1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0496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04969"/>
    <w:pPr>
      <w:ind w:left="720"/>
      <w:contextualSpacing/>
    </w:pPr>
    <w:rPr>
      <w:rFonts w:cs="Times New Roman"/>
      <w:szCs w:val="24"/>
    </w:rPr>
  </w:style>
  <w:style w:type="character" w:styleId="Hyperlink">
    <w:name w:val="Hyperlink"/>
    <w:basedOn w:val="DefaultParagraphFont"/>
    <w:uiPriority w:val="99"/>
    <w:unhideWhenUsed/>
    <w:rsid w:val="00B04969"/>
    <w:rPr>
      <w:color w:val="0563C1" w:themeColor="hyperlink"/>
      <w:u w:val="single"/>
    </w:rPr>
  </w:style>
  <w:style w:type="table" w:styleId="TableGrid">
    <w:name w:val="Table Grid"/>
    <w:basedOn w:val="TableNormal"/>
    <w:uiPriority w:val="39"/>
    <w:rsid w:val="00B04969"/>
    <w:rPr>
      <w:rFonts w:asciiTheme="minorHAnsi"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5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133"/>
    <w:rPr>
      <w:rFonts w:ascii="Segoe UI" w:hAnsi="Segoe UI" w:cs="Segoe UI"/>
      <w:sz w:val="18"/>
      <w:szCs w:val="18"/>
    </w:rPr>
  </w:style>
  <w:style w:type="character" w:styleId="FollowedHyperlink">
    <w:name w:val="FollowedHyperlink"/>
    <w:basedOn w:val="DefaultParagraphFont"/>
    <w:uiPriority w:val="99"/>
    <w:semiHidden/>
    <w:unhideWhenUsed/>
    <w:rsid w:val="00A25133"/>
    <w:rPr>
      <w:color w:val="954F72" w:themeColor="followedHyperlink"/>
      <w:u w:val="single"/>
    </w:rPr>
  </w:style>
  <w:style w:type="paragraph" w:styleId="NormalWeb">
    <w:name w:val="Normal (Web)"/>
    <w:basedOn w:val="Normal"/>
    <w:uiPriority w:val="99"/>
    <w:unhideWhenUsed/>
    <w:rsid w:val="00205724"/>
    <w:pPr>
      <w:spacing w:before="100" w:beforeAutospacing="1" w:after="100" w:afterAutospacing="1"/>
    </w:pPr>
    <w:rPr>
      <w:rFonts w:eastAsia="Times New Roman" w:cs="Times New Roman"/>
      <w:szCs w:val="24"/>
    </w:rPr>
  </w:style>
  <w:style w:type="character" w:styleId="CommentReference">
    <w:name w:val="annotation reference"/>
    <w:basedOn w:val="DefaultParagraphFont"/>
    <w:uiPriority w:val="99"/>
    <w:semiHidden/>
    <w:unhideWhenUsed/>
    <w:rsid w:val="00854BA8"/>
    <w:rPr>
      <w:sz w:val="16"/>
      <w:szCs w:val="16"/>
    </w:rPr>
  </w:style>
  <w:style w:type="paragraph" w:styleId="CommentText">
    <w:name w:val="annotation text"/>
    <w:basedOn w:val="Normal"/>
    <w:link w:val="CommentTextChar"/>
    <w:uiPriority w:val="99"/>
    <w:semiHidden/>
    <w:unhideWhenUsed/>
    <w:rsid w:val="00854BA8"/>
    <w:rPr>
      <w:sz w:val="20"/>
      <w:szCs w:val="20"/>
    </w:rPr>
  </w:style>
  <w:style w:type="character" w:customStyle="1" w:styleId="CommentTextChar">
    <w:name w:val="Comment Text Char"/>
    <w:basedOn w:val="DefaultParagraphFont"/>
    <w:link w:val="CommentText"/>
    <w:uiPriority w:val="99"/>
    <w:semiHidden/>
    <w:rsid w:val="00854BA8"/>
    <w:rPr>
      <w:sz w:val="20"/>
      <w:szCs w:val="20"/>
    </w:rPr>
  </w:style>
  <w:style w:type="paragraph" w:styleId="CommentSubject">
    <w:name w:val="annotation subject"/>
    <w:basedOn w:val="CommentText"/>
    <w:next w:val="CommentText"/>
    <w:link w:val="CommentSubjectChar"/>
    <w:uiPriority w:val="99"/>
    <w:semiHidden/>
    <w:unhideWhenUsed/>
    <w:rsid w:val="00854BA8"/>
    <w:rPr>
      <w:b/>
      <w:bCs/>
    </w:rPr>
  </w:style>
  <w:style w:type="character" w:customStyle="1" w:styleId="CommentSubjectChar">
    <w:name w:val="Comment Subject Char"/>
    <w:basedOn w:val="CommentTextChar"/>
    <w:link w:val="CommentSubject"/>
    <w:uiPriority w:val="99"/>
    <w:semiHidden/>
    <w:rsid w:val="00854BA8"/>
    <w:rPr>
      <w:b/>
      <w:bCs/>
      <w:sz w:val="20"/>
      <w:szCs w:val="20"/>
    </w:rPr>
  </w:style>
  <w:style w:type="paragraph" w:styleId="Revision">
    <w:name w:val="Revision"/>
    <w:hidden/>
    <w:uiPriority w:val="99"/>
    <w:semiHidden/>
    <w:rsid w:val="00AB56FC"/>
  </w:style>
  <w:style w:type="character" w:styleId="UnresolvedMention">
    <w:name w:val="Unresolved Mention"/>
    <w:basedOn w:val="DefaultParagraphFont"/>
    <w:uiPriority w:val="99"/>
    <w:semiHidden/>
    <w:unhideWhenUsed/>
    <w:rsid w:val="00BE3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373957">
      <w:bodyDiv w:val="1"/>
      <w:marLeft w:val="0"/>
      <w:marRight w:val="0"/>
      <w:marTop w:val="0"/>
      <w:marBottom w:val="0"/>
      <w:divBdr>
        <w:top w:val="none" w:sz="0" w:space="0" w:color="auto"/>
        <w:left w:val="none" w:sz="0" w:space="0" w:color="auto"/>
        <w:bottom w:val="none" w:sz="0" w:space="0" w:color="auto"/>
        <w:right w:val="none" w:sz="0" w:space="0" w:color="auto"/>
      </w:divBdr>
      <w:divsChild>
        <w:div w:id="425660957">
          <w:marLeft w:val="0"/>
          <w:marRight w:val="0"/>
          <w:marTop w:val="0"/>
          <w:marBottom w:val="0"/>
          <w:divBdr>
            <w:top w:val="none" w:sz="0" w:space="0" w:color="auto"/>
            <w:left w:val="none" w:sz="0" w:space="0" w:color="auto"/>
            <w:bottom w:val="none" w:sz="0" w:space="0" w:color="auto"/>
            <w:right w:val="none" w:sz="0" w:space="0" w:color="auto"/>
          </w:divBdr>
        </w:div>
      </w:divsChild>
    </w:div>
    <w:div w:id="1686979821">
      <w:bodyDiv w:val="1"/>
      <w:marLeft w:val="0"/>
      <w:marRight w:val="0"/>
      <w:marTop w:val="0"/>
      <w:marBottom w:val="0"/>
      <w:divBdr>
        <w:top w:val="none" w:sz="0" w:space="0" w:color="auto"/>
        <w:left w:val="none" w:sz="0" w:space="0" w:color="auto"/>
        <w:bottom w:val="none" w:sz="0" w:space="0" w:color="auto"/>
        <w:right w:val="none" w:sz="0" w:space="0" w:color="auto"/>
      </w:divBdr>
      <w:divsChild>
        <w:div w:id="194391336">
          <w:marLeft w:val="0"/>
          <w:marRight w:val="0"/>
          <w:marTop w:val="0"/>
          <w:marBottom w:val="0"/>
          <w:divBdr>
            <w:top w:val="none" w:sz="0" w:space="0" w:color="auto"/>
            <w:left w:val="none" w:sz="0" w:space="0" w:color="auto"/>
            <w:bottom w:val="none" w:sz="0" w:space="0" w:color="auto"/>
            <w:right w:val="none" w:sz="0" w:space="0" w:color="auto"/>
          </w:divBdr>
        </w:div>
      </w:divsChild>
    </w:div>
    <w:div w:id="2070154075">
      <w:bodyDiv w:val="1"/>
      <w:marLeft w:val="0"/>
      <w:marRight w:val="0"/>
      <w:marTop w:val="0"/>
      <w:marBottom w:val="0"/>
      <w:divBdr>
        <w:top w:val="none" w:sz="0" w:space="0" w:color="auto"/>
        <w:left w:val="none" w:sz="0" w:space="0" w:color="auto"/>
        <w:bottom w:val="none" w:sz="0" w:space="0" w:color="auto"/>
        <w:right w:val="none" w:sz="0" w:space="0" w:color="auto"/>
      </w:divBdr>
    </w:div>
    <w:div w:id="21362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tti-clinicaltrials.org/wp-content/uploads/2021/06/CTTI_Investigator_Community_Recs.pdf" TargetMode="External"/><Relationship Id="rId21" Type="http://schemas.openxmlformats.org/officeDocument/2006/relationships/hyperlink" Target="http://www.transceleratebiopharmainc.com/assets/site-qualification-and-training/" TargetMode="External"/><Relationship Id="rId42" Type="http://schemas.openxmlformats.org/officeDocument/2006/relationships/hyperlink" Target="https://www.fda.gov/regulatory-information/search-fda-guidance-documents/electronic-source-data-clinical-investigations" TargetMode="External"/><Relationship Id="rId47" Type="http://schemas.openxmlformats.org/officeDocument/2006/relationships/hyperlink" Target="https://myscrs.org/dsat/" TargetMode="External"/><Relationship Id="rId63" Type="http://schemas.openxmlformats.org/officeDocument/2006/relationships/hyperlink" Target="https://www.ashp.org/-/media/assets/policy-guidelines/docs/guidelines/management-investigational-drug-products.ashx?la=en&amp;hash=51D88DFB7BF0F706667BE563295F9E5A6FAE8C85" TargetMode="External"/><Relationship Id="rId68" Type="http://schemas.openxmlformats.org/officeDocument/2006/relationships/hyperlink" Target="http://www.icmje.org/icmje-recommendations.pdf" TargetMode="External"/><Relationship Id="rId84" Type="http://schemas.openxmlformats.org/officeDocument/2006/relationships/hyperlink" Target="https://www.transceleratebiopharmainc.com/assets/quality-management-system-solutions/" TargetMode="External"/><Relationship Id="rId89" Type="http://schemas.openxmlformats.org/officeDocument/2006/relationships/hyperlink" Target="https://www.fda.gov/downloads/training/cdrhlearn/ucm421767.pdf" TargetMode="External"/><Relationship Id="rId16" Type="http://schemas.openxmlformats.org/officeDocument/2006/relationships/hyperlink" Target="https://www.acrpnet.org/certifications/cra-certification/" TargetMode="External"/><Relationship Id="rId107" Type="http://schemas.openxmlformats.org/officeDocument/2006/relationships/theme" Target="theme/theme1.xml"/><Relationship Id="rId11" Type="http://schemas.openxmlformats.org/officeDocument/2006/relationships/hyperlink" Target="https://www.acrpnet.org/certifications/pi-certification/" TargetMode="External"/><Relationship Id="rId32" Type="http://schemas.openxmlformats.org/officeDocument/2006/relationships/hyperlink" Target="https://www.ashp.org/-/media/assets/policy-guidelines/docs/guidelines/management-investigational-drug-products.ashx" TargetMode="External"/><Relationship Id="rId37" Type="http://schemas.openxmlformats.org/officeDocument/2006/relationships/hyperlink" Target="https://orf.od.nih.gov/TechnicalResources/Documents/DRM/DRM1.503262020.pdf" TargetMode="External"/><Relationship Id="rId53" Type="http://schemas.openxmlformats.org/officeDocument/2006/relationships/hyperlink" Target="https://www.fda.gov/regulatory-information/search-fda-guidance-documents/oversight-clinical-investigations-risk-based-approach-monitoring" TargetMode="External"/><Relationship Id="rId58" Type="http://schemas.openxmlformats.org/officeDocument/2006/relationships/hyperlink" Target="https://ctti-clinicaltrials.org/wp-content/uploads/2021/06/CTTI_Recruitment_Recs.pdf" TargetMode="External"/><Relationship Id="rId74" Type="http://schemas.openxmlformats.org/officeDocument/2006/relationships/hyperlink" Target="https://www.cdisc.org/standards/therapeutic-areas" TargetMode="External"/><Relationship Id="rId79" Type="http://schemas.openxmlformats.org/officeDocument/2006/relationships/hyperlink" Target="https://ctti-clinicaltrials.org/wp-content/uploads/2021/06/CTTI_Monitoring_Recs.pdf" TargetMode="External"/><Relationship Id="rId102" Type="http://schemas.openxmlformats.org/officeDocument/2006/relationships/hyperlink" Target="https://myscrs.org/dsat/" TargetMode="External"/><Relationship Id="rId5" Type="http://schemas.openxmlformats.org/officeDocument/2006/relationships/webSettings" Target="webSettings.xml"/><Relationship Id="rId90" Type="http://schemas.openxmlformats.org/officeDocument/2006/relationships/hyperlink" Target="https://www.fda.gov/regulatory-information/search-fda-guidance-documents/q10-pharmaceutical-quality-system" TargetMode="External"/><Relationship Id="rId95" Type="http://schemas.openxmlformats.org/officeDocument/2006/relationships/hyperlink" Target="https://ichgcp.net/4-investigator" TargetMode="External"/><Relationship Id="rId22" Type="http://schemas.openxmlformats.org/officeDocument/2006/relationships/hyperlink" Target="https://www.diaglobal.org/en/course-listing/certificate-program" TargetMode="External"/><Relationship Id="rId27" Type="http://schemas.openxmlformats.org/officeDocument/2006/relationships/hyperlink" Target="https://www.fda.gov/downloads/Drugs/GuidanceComplianceRegulatoryInformation/Guidances/UCM187772.pdf" TargetMode="External"/><Relationship Id="rId43" Type="http://schemas.openxmlformats.org/officeDocument/2006/relationships/hyperlink" Target="https://ctti-clinicaltrials.org/wp-content/uploads/2021/06/CTTI_Investigator_Community_Recs.pdf" TargetMode="External"/><Relationship Id="rId48" Type="http://schemas.openxmlformats.org/officeDocument/2006/relationships/hyperlink" Target="https://www.fda.gov/downloads/RegulatoryInformation/Guidances/UCM341008.pdf" TargetMode="External"/><Relationship Id="rId64" Type="http://schemas.openxmlformats.org/officeDocument/2006/relationships/hyperlink" Target="https://ichgcp.net/5-sponsor" TargetMode="External"/><Relationship Id="rId69" Type="http://schemas.openxmlformats.org/officeDocument/2006/relationships/hyperlink" Target="http://www.scdm.org/publications/gcdmp/" TargetMode="External"/><Relationship Id="rId80" Type="http://schemas.openxmlformats.org/officeDocument/2006/relationships/hyperlink" Target="https://www.fda.gov/downloads/Drugs/GuidanceComplianceRegulatoryInformation/Guidances/UCM269919.pdf" TargetMode="External"/><Relationship Id="rId85" Type="http://schemas.openxmlformats.org/officeDocument/2006/relationships/hyperlink" Target="https://www.ema.europa.eu/documents/scientific-guideline/reflection-paper-risk-based-quality-management-clinical-trials_en-0.pdf" TargetMode="External"/><Relationship Id="rId12" Type="http://schemas.openxmlformats.org/officeDocument/2006/relationships/hyperlink" Target="https://www.ctti-clinicaltrials.org/projects/investigator-qualification" TargetMode="External"/><Relationship Id="rId17" Type="http://schemas.openxmlformats.org/officeDocument/2006/relationships/hyperlink" Target="https://www.acrpnet.org/certifications/crc-certification/" TargetMode="External"/><Relationship Id="rId33" Type="http://schemas.openxmlformats.org/officeDocument/2006/relationships/hyperlink" Target="https://www.niaid.nih.gov/sites/default/files/StorageRetentionClinicalResearchRecordsPolicyFinal.pdf" TargetMode="External"/><Relationship Id="rId38" Type="http://schemas.openxmlformats.org/officeDocument/2006/relationships/hyperlink" Target="https://nap.nationalacademies.org/resource/24827/081010_Academic_%20Resilience_%20recs.pdf" TargetMode="External"/><Relationship Id="rId59" Type="http://schemas.openxmlformats.org/officeDocument/2006/relationships/hyperlink" Target="https://www.fda.gov/regulatory-information/search-fda-guidance-documents/diversity-plans-improve-enrollment-participants-underrepresented-racial-and-ethnic-populations" TargetMode="External"/><Relationship Id="rId103" Type="http://schemas.openxmlformats.org/officeDocument/2006/relationships/hyperlink" Target="https://ctti-clinicaltrials.org/wp-content/uploads/2021/06/CTTI_Informed_Consent_Recs.pdf" TargetMode="External"/><Relationship Id="rId20" Type="http://schemas.openxmlformats.org/officeDocument/2006/relationships/hyperlink" Target="https://acrpnet.org/competency-domains-clinical-research-professionals/" TargetMode="External"/><Relationship Id="rId41" Type="http://schemas.openxmlformats.org/officeDocument/2006/relationships/hyperlink" Target="https://www.nist.gov/cyberframework" TargetMode="External"/><Relationship Id="rId54" Type="http://schemas.openxmlformats.org/officeDocument/2006/relationships/hyperlink" Target="http://myscrs.org/learningcampus/site-management-modules/" TargetMode="External"/><Relationship Id="rId62" Type="http://schemas.openxmlformats.org/officeDocument/2006/relationships/hyperlink" Target="https://www.phmsa.dot.gov/sites/phmsa.dot.gov/files/2020-04/Transporting-Infectious-Substances-Safely.pdf" TargetMode="External"/><Relationship Id="rId70" Type="http://schemas.openxmlformats.org/officeDocument/2006/relationships/hyperlink" Target="https://www.fda.gov/regulatory-information/search-fda-guidance-documents/part-11-electronic-records-electronic-signatures-scope-and-application" TargetMode="External"/><Relationship Id="rId75" Type="http://schemas.openxmlformats.org/officeDocument/2006/relationships/hyperlink" Target="https://www.fda.gov/regulatory-information/search-fda-guidance-documents/oversight-clinical-investigations-risk-based-approach-monitoring" TargetMode="External"/><Relationship Id="rId83" Type="http://schemas.openxmlformats.org/officeDocument/2006/relationships/hyperlink" Target="https://journals.sagepub.com/doi/pdf/10.1177/1740774516643491" TargetMode="External"/><Relationship Id="rId88" Type="http://schemas.openxmlformats.org/officeDocument/2006/relationships/hyperlink" Target="https://www.fda.gov/downloads/ICECI/EnforcementActions/BioresearchMonitoring/ucm133773.pdf" TargetMode="External"/><Relationship Id="rId91" Type="http://schemas.openxmlformats.org/officeDocument/2006/relationships/hyperlink" Target="http://aahrpp.org/accreditation/get-accredited/overview" TargetMode="External"/><Relationship Id="rId96" Type="http://schemas.openxmlformats.org/officeDocument/2006/relationships/hyperlink" Target="https://www.fda.gov/RegulatoryInformation/Guidances/ucm126431.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rpnet.org/certifications/acrp-pm/" TargetMode="External"/><Relationship Id="rId23" Type="http://schemas.openxmlformats.org/officeDocument/2006/relationships/hyperlink" Target="https://www.ctti-clinicaltrials.org/wp-content/uploads/2021/06/CTTI_Investigator_Qualification_Recs.pdf" TargetMode="External"/><Relationship Id="rId28" Type="http://schemas.openxmlformats.org/officeDocument/2006/relationships/hyperlink" Target="https://ctti-clinicaltrials.org/wp-content/uploads/2021/06/CTTI_Investigator_Community_Recs.pdf" TargetMode="External"/><Relationship Id="rId36" Type="http://schemas.openxmlformats.org/officeDocument/2006/relationships/hyperlink" Target="http://www.aahcdc.org/Portals/41/Publications-Resources/BooksAndReports/AAHC_Emergency_Prep_08.pdf" TargetMode="External"/><Relationship Id="rId49" Type="http://schemas.openxmlformats.org/officeDocument/2006/relationships/hyperlink" Target="https://www.fda.gov/regulatory-information/search-fda-guidance-documents/oversight-clinical-investigations-risk-based-approach-monitoring" TargetMode="External"/><Relationship Id="rId57" Type="http://schemas.openxmlformats.org/officeDocument/2006/relationships/hyperlink" Target="https://www.ctti-clinicaltrials.org/wp-content/uploads/2021/06/CTTI_Investigator_Qualification_Recs.pdf" TargetMode="External"/><Relationship Id="rId106" Type="http://schemas.openxmlformats.org/officeDocument/2006/relationships/fontTable" Target="fontTable.xml"/><Relationship Id="rId10" Type="http://schemas.openxmlformats.org/officeDocument/2006/relationships/hyperlink" Target="https://mrctcenter.org/diversity-in-clinical-research/tools/toolkit/" TargetMode="External"/><Relationship Id="rId31" Type="http://schemas.openxmlformats.org/officeDocument/2006/relationships/hyperlink" Target="https://ichgcp.net/8-essential-documents-for-the-conduct-of-a-clinical-trial" TargetMode="External"/><Relationship Id="rId44" Type="http://schemas.openxmlformats.org/officeDocument/2006/relationships/hyperlink" Target="https://ichgcp.net/8-essential-documents-for-the-conduct-of-a-clinical-trial" TargetMode="External"/><Relationship Id="rId52" Type="http://schemas.openxmlformats.org/officeDocument/2006/relationships/hyperlink" Target="https://www.fda.gov/regulatory-information/search-fda-guidance-documents/investigator-responsibilities-protecting-rights-safety-and-welfare-study-subjects" TargetMode="External"/><Relationship Id="rId60" Type="http://schemas.openxmlformats.org/officeDocument/2006/relationships/hyperlink" Target="https://biospecimens.cancer.gov/bestpractices/to/bcpsrd.asp" TargetMode="External"/><Relationship Id="rId65" Type="http://schemas.openxmlformats.org/officeDocument/2006/relationships/hyperlink" Target="https://www.cms.gov/Regulations-and-Guidance/Legislation/CLIA/index.html" TargetMode="External"/><Relationship Id="rId73" Type="http://schemas.openxmlformats.org/officeDocument/2006/relationships/hyperlink" Target="https://www.cdisc.org/standards" TargetMode="External"/><Relationship Id="rId78" Type="http://schemas.openxmlformats.org/officeDocument/2006/relationships/hyperlink" Target="https://phuse.s3.eu-central-1.amazonaws.com/Deliverables/Data+Transparency/De-identification+and+Anonymization+of+Individual+Patient+Data+in+Clinical+Studies+a+Model+Approach.pdf" TargetMode="External"/><Relationship Id="rId81" Type="http://schemas.openxmlformats.org/officeDocument/2006/relationships/hyperlink" Target="https://journals.sagepub.com/doi/pdf/10.1177/1740774516643491" TargetMode="External"/><Relationship Id="rId86" Type="http://schemas.openxmlformats.org/officeDocument/2006/relationships/hyperlink" Target="https://www.acrpnet.org/courses/site-quality-management-tools-sops-metrics-training/" TargetMode="External"/><Relationship Id="rId94" Type="http://schemas.openxmlformats.org/officeDocument/2006/relationships/hyperlink" Target="https://ctti-clinicaltrials.org/wp-content/uploads/2021/06/CTTI_SAE_Reporting_Recs.pdf" TargetMode="External"/><Relationship Id="rId99" Type="http://schemas.openxmlformats.org/officeDocument/2006/relationships/hyperlink" Target="https://www.fda.gov/regulatory-information/search-fda-guidance-documents/adverse-event-reporting-irbs-improving-human-subject-protection" TargetMode="External"/><Relationship Id="rId101" Type="http://schemas.openxmlformats.org/officeDocument/2006/relationships/hyperlink" Target="http://www.transceleratebiopharmainc.com/initiatives/clinical-trial-diversification/" TargetMode="External"/><Relationship Id="rId4" Type="http://schemas.openxmlformats.org/officeDocument/2006/relationships/settings" Target="settings.xml"/><Relationship Id="rId9" Type="http://schemas.openxmlformats.org/officeDocument/2006/relationships/hyperlink" Target="https://myscrs.org/dsat/" TargetMode="External"/><Relationship Id="rId13" Type="http://schemas.openxmlformats.org/officeDocument/2006/relationships/hyperlink" Target="https://transcelerate-gcp-mutual-recognition.com/home" TargetMode="External"/><Relationship Id="rId18" Type="http://schemas.openxmlformats.org/officeDocument/2006/relationships/hyperlink" Target="https://www.acrpnet.org/certifications/acrp-cp-certification/" TargetMode="External"/><Relationship Id="rId39" Type="http://schemas.openxmlformats.org/officeDocument/2006/relationships/hyperlink" Target="https://nap.nationalacademies.org/resource/24827/081010_Academic_%20Resilience_%20recs.pdf" TargetMode="External"/><Relationship Id="rId34" Type="http://schemas.openxmlformats.org/officeDocument/2006/relationships/hyperlink" Target="https://www.dmidcroms.com/Shared%20Documents/Source%20Documentation%20Standards_English.pdf" TargetMode="External"/><Relationship Id="rId50" Type="http://schemas.openxmlformats.org/officeDocument/2006/relationships/hyperlink" Target="http://myscrs.org/learningcampus/site-management-modules/" TargetMode="External"/><Relationship Id="rId55" Type="http://schemas.openxmlformats.org/officeDocument/2006/relationships/hyperlink" Target="http://www.transceleratebiopharmainc.com/assets/common-protocol-template/" TargetMode="External"/><Relationship Id="rId76" Type="http://schemas.openxmlformats.org/officeDocument/2006/relationships/hyperlink" Target="https://www.fda.gov/downloads/drugs/guidancecomplianceregulatoryinformation/guidances/ucm495891.pdf" TargetMode="External"/><Relationship Id="rId97" Type="http://schemas.openxmlformats.org/officeDocument/2006/relationships/hyperlink" Target="https://ctti-clinicaltrials.org/wp-content/uploads/2021/06/CTTI_Informed_Consent_Recs.pdf" TargetMode="External"/><Relationship Id="rId104" Type="http://schemas.openxmlformats.org/officeDocument/2006/relationships/hyperlink" Target="https://www.fda.gov/RegulatoryInformation/Guidances/ucm126431.htm" TargetMode="External"/><Relationship Id="rId7" Type="http://schemas.openxmlformats.org/officeDocument/2006/relationships/endnotes" Target="endnotes.xml"/><Relationship Id="rId71" Type="http://schemas.openxmlformats.org/officeDocument/2006/relationships/hyperlink" Target="https://www.fda.gov/regulatory-information/search-fda-guidance-documents/computerized-systems-used-clinical-investigations" TargetMode="External"/><Relationship Id="rId92" Type="http://schemas.openxmlformats.org/officeDocument/2006/relationships/hyperlink" Target="https://www.fda.gov/downloads/Drugs/GuidanceComplianceRegulatoryInformation/Guidances/UCM187772.pdf" TargetMode="External"/><Relationship Id="rId2" Type="http://schemas.openxmlformats.org/officeDocument/2006/relationships/numbering" Target="numbering.xml"/><Relationship Id="rId29" Type="http://schemas.openxmlformats.org/officeDocument/2006/relationships/hyperlink" Target="https://ichgcp.net/8-essential-documents-for-the-conduct-of-a-clinical-trial" TargetMode="External"/><Relationship Id="rId24" Type="http://schemas.openxmlformats.org/officeDocument/2006/relationships/hyperlink" Target="https://ctti-clinicaltrials.org/wp-content/uploads/2021/06/CTTI_GCP_Recs.pdf" TargetMode="External"/><Relationship Id="rId40" Type="http://schemas.openxmlformats.org/officeDocument/2006/relationships/hyperlink" Target="https://www.iso.org/standard/50038.html" TargetMode="External"/><Relationship Id="rId45" Type="http://schemas.openxmlformats.org/officeDocument/2006/relationships/hyperlink" Target="https://ara4us.org/" TargetMode="External"/><Relationship Id="rId66" Type="http://schemas.openxmlformats.org/officeDocument/2006/relationships/hyperlink" Target="https://ichgcp.net/8-essential-documents-for-the-conduct-of-a-clinical-trial" TargetMode="External"/><Relationship Id="rId87" Type="http://schemas.openxmlformats.org/officeDocument/2006/relationships/hyperlink" Target="https://www.transceleratebiopharmainc.com/assets/quality-management-system-solutions/" TargetMode="External"/><Relationship Id="rId61" Type="http://schemas.openxmlformats.org/officeDocument/2006/relationships/hyperlink" Target="http://www.iata.org/publications/dgr/pages/index.aspx" TargetMode="External"/><Relationship Id="rId82" Type="http://schemas.openxmlformats.org/officeDocument/2006/relationships/hyperlink" Target="https://www.fda.gov/downloads/Drugs/Guidances/ucm073511.pdf" TargetMode="External"/><Relationship Id="rId19" Type="http://schemas.openxmlformats.org/officeDocument/2006/relationships/hyperlink" Target="https://www.acrpnet.org/core-competency-guidelines-clinical-research-coordinators-crcs/" TargetMode="External"/><Relationship Id="rId14" Type="http://schemas.openxmlformats.org/officeDocument/2006/relationships/hyperlink" Target="https://ctti-clinicaltrials.org/wp-content/uploads/2021/06/CTTI_Investigator_Community_Recs.pdf" TargetMode="External"/><Relationship Id="rId30" Type="http://schemas.openxmlformats.org/officeDocument/2006/relationships/hyperlink" Target="https://www.fda.gov/downloads/Drugs/GuidanceComplianceRegulatoryInformation/Guidances/UCM187772.pdf" TargetMode="External"/><Relationship Id="rId35" Type="http://schemas.openxmlformats.org/officeDocument/2006/relationships/hyperlink" Target="https://www.fda.gov/regulatory-information/search-fda-guidance-documents/data-retention-when-subjects-withdraw-fda-regulated-clinical-trials" TargetMode="External"/><Relationship Id="rId56" Type="http://schemas.openxmlformats.org/officeDocument/2006/relationships/hyperlink" Target="http://www.transceleratebiopharmainc.com/assets/site-qualification-and-training/" TargetMode="External"/><Relationship Id="rId77" Type="http://schemas.openxmlformats.org/officeDocument/2006/relationships/hyperlink" Target="https://phuse.s3.eu-central-1.amazonaws.com/Deliverables/Data+Transparency/Protection+of+Personal+Data+in+Clinical+Documents+A+Model+Approach.pdf" TargetMode="External"/><Relationship Id="rId100" Type="http://schemas.openxmlformats.org/officeDocument/2006/relationships/hyperlink" Target="https://www.fda.gov/regulatory-information/search-fda-guidance-documents/evaluation-and-reporting-age-race-and-ethnicity-specific-data-medical-device-clinical-studies" TargetMode="External"/><Relationship Id="rId105" Type="http://schemas.openxmlformats.org/officeDocument/2006/relationships/header" Target="header1.xml"/><Relationship Id="rId8" Type="http://schemas.openxmlformats.org/officeDocument/2006/relationships/hyperlink" Target="https://www.cancer.gov/about-cancer/treatment/clinical-trials/what-are-trials/team" TargetMode="External"/><Relationship Id="rId51" Type="http://schemas.openxmlformats.org/officeDocument/2006/relationships/hyperlink" Target="https://www.transceleratebiopharmainc.com/assets/quality-management-system-solutions/" TargetMode="External"/><Relationship Id="rId72" Type="http://schemas.openxmlformats.org/officeDocument/2006/relationships/hyperlink" Target="https://www.fda.gov/downloads/Drugs/GuidanceComplianceRegulatoryInformation/Guidances/UCM328691.pdf" TargetMode="External"/><Relationship Id="rId93" Type="http://schemas.openxmlformats.org/officeDocument/2006/relationships/hyperlink" Target="https://ctti-clinicaltrials.org/wp-content/uploads/2021/06/CTTI_IND_Safety_Recs.pdf" TargetMode="External"/><Relationship Id="rId98" Type="http://schemas.openxmlformats.org/officeDocument/2006/relationships/hyperlink" Target="https://privacyruleandresearch.nih.gov/clin_research.asp" TargetMode="External"/><Relationship Id="rId3" Type="http://schemas.openxmlformats.org/officeDocument/2006/relationships/styles" Target="styles.xml"/><Relationship Id="rId25" Type="http://schemas.openxmlformats.org/officeDocument/2006/relationships/hyperlink" Target="https://www.fda.gov/downloads/Drugs/GuidanceComplianceRegulatoryInformation/Guidances/UCM187772.pdf" TargetMode="External"/><Relationship Id="rId46" Type="http://schemas.openxmlformats.org/officeDocument/2006/relationships/hyperlink" Target="https://acrpnet.org/acrp-partners-advancing-the-clinical-research-workforce/hiring-guidelines-for-entry-level-clinical-research-coordinators/" TargetMode="External"/><Relationship Id="rId67" Type="http://schemas.openxmlformats.org/officeDocument/2006/relationships/hyperlink" Target="https://bmcmedicine.biomedcentral.com/articles/10.1186/1741-7015-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C795-1788-4BC4-A924-8729D1C0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6375</Words>
  <Characters>36339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The National Academies</Company>
  <LinksUpToDate>false</LinksUpToDate>
  <CharactersWithSpaces>42629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Khandekar, Eeshan</dc:creator>
  <cp:keywords/>
  <dc:description/>
  <cp:lastModifiedBy>March, Andrew</cp:lastModifiedBy>
  <cp:revision>3</cp:revision>
  <dcterms:created xsi:type="dcterms:W3CDTF">2023-04-06T13:52:00Z</dcterms:created>
  <dcterms:modified xsi:type="dcterms:W3CDTF">2023-04-10T01:04:00Z</dcterms:modified>
</cp:coreProperties>
</file>