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219A5" w14:textId="6A1AFD6B" w:rsidR="00B46AD9" w:rsidRDefault="00B46AD9" w:rsidP="00B46AD9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Online Appendix</w:t>
      </w:r>
    </w:p>
    <w:p w14:paraId="2878EEA1" w14:textId="04853D66" w:rsidR="00B46AD9" w:rsidRDefault="00B46AD9" w:rsidP="00B46AD9"/>
    <w:p w14:paraId="0C83771E" w14:textId="77777777" w:rsidR="00B46AD9" w:rsidRDefault="00B46AD9" w:rsidP="00B46AD9">
      <w:pPr>
        <w:pStyle w:val="Heading2"/>
        <w:spacing w:before="0"/>
        <w:rPr>
          <w:rFonts w:ascii="Times New Roman" w:hAnsi="Times New Roman" w:cs="Times New Roman"/>
          <w:color w:val="auto"/>
          <w:sz w:val="32"/>
        </w:rPr>
      </w:pPr>
    </w:p>
    <w:p w14:paraId="1E761CF1" w14:textId="458EA602" w:rsidR="00B46AD9" w:rsidRPr="00B46AD9" w:rsidRDefault="00B46AD9" w:rsidP="00B46AD9">
      <w:pPr>
        <w:pStyle w:val="Heading2"/>
        <w:spacing w:before="0"/>
        <w:rPr>
          <w:rFonts w:ascii="Times New Roman" w:hAnsi="Times New Roman" w:cs="Times New Roman"/>
          <w:bCs/>
          <w:color w:val="auto"/>
          <w:sz w:val="32"/>
          <w:szCs w:val="24"/>
        </w:rPr>
      </w:pPr>
      <w:r w:rsidRPr="00B46AD9">
        <w:rPr>
          <w:rFonts w:ascii="Times New Roman" w:hAnsi="Times New Roman" w:cs="Times New Roman"/>
          <w:bCs/>
          <w:color w:val="auto"/>
          <w:sz w:val="32"/>
          <w:szCs w:val="24"/>
        </w:rPr>
        <w:t>Open Access in Scientific Information: Sustainability Model and Business Plan for the Infrastructure and Organisation of OpenAIRE</w:t>
      </w:r>
    </w:p>
    <w:p w14:paraId="625006F3" w14:textId="77777777" w:rsidR="00B46AD9" w:rsidRDefault="00B46AD9" w:rsidP="00B46AD9">
      <w:pPr>
        <w:rPr>
          <w:rFonts w:eastAsiaTheme="majorEastAsia"/>
          <w:color w:val="2E74B5" w:themeColor="accent1" w:themeShade="BF"/>
          <w:szCs w:val="26"/>
        </w:rPr>
      </w:pPr>
    </w:p>
    <w:p w14:paraId="50EFFA5F" w14:textId="5F62599C" w:rsidR="00B46AD9" w:rsidRPr="00957258" w:rsidRDefault="00B46AD9" w:rsidP="00B46AD9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7258">
        <w:rPr>
          <w:rFonts w:ascii="Times New Roman" w:hAnsi="Times New Roman" w:cs="Times New Roman"/>
          <w:sz w:val="28"/>
          <w:szCs w:val="28"/>
        </w:rPr>
        <w:t>Phoebe Koundouri, Nikos Chatzistamoulou, González Davila, Amerissa Giannouli, Nikolaos Kourogenis, Anastasios Xepapadeas, Petros Xepapadeas</w:t>
      </w:r>
    </w:p>
    <w:p w14:paraId="2A457845" w14:textId="4F761FD0" w:rsidR="00B46AD9" w:rsidRDefault="00B46AD9" w:rsidP="00B46AD9">
      <w:pPr>
        <w:pStyle w:val="Heading2"/>
        <w:spacing w:before="0"/>
        <w:rPr>
          <w:rFonts w:ascii="Times New Roman" w:hAnsi="Times New Roman" w:cs="Times New Roman"/>
          <w:sz w:val="24"/>
        </w:rPr>
      </w:pPr>
    </w:p>
    <w:p w14:paraId="01AF507F" w14:textId="77777777" w:rsidR="00B46AD9" w:rsidRDefault="00B46AD9" w:rsidP="00B46AD9">
      <w:pPr>
        <w:rPr>
          <w:rFonts w:eastAsiaTheme="majorEastAsia"/>
          <w:color w:val="2E74B5" w:themeColor="accent1" w:themeShade="BF"/>
          <w:szCs w:val="26"/>
        </w:rPr>
      </w:pPr>
      <w:r>
        <w:br w:type="page"/>
      </w:r>
    </w:p>
    <w:p w14:paraId="706435F0" w14:textId="77777777" w:rsidR="00B46AD9" w:rsidRDefault="00B46AD9" w:rsidP="00B46AD9">
      <w:pPr>
        <w:pStyle w:val="Heading2"/>
        <w:spacing w:before="0"/>
        <w:rPr>
          <w:rFonts w:ascii="Times New Roman" w:hAnsi="Times New Roman" w:cs="Times New Roman"/>
          <w:sz w:val="24"/>
        </w:rPr>
      </w:pPr>
    </w:p>
    <w:p w14:paraId="790DBE99" w14:textId="77777777" w:rsidR="00B46AD9" w:rsidRDefault="00B46AD9" w:rsidP="00B46AD9">
      <w:pPr>
        <w:pStyle w:val="Heading2"/>
        <w:spacing w:before="0"/>
        <w:rPr>
          <w:rFonts w:ascii="Times New Roman" w:hAnsi="Times New Roman" w:cs="Times New Roman"/>
          <w:sz w:val="24"/>
        </w:rPr>
      </w:pPr>
    </w:p>
    <w:p w14:paraId="3F3CBA5A" w14:textId="77777777" w:rsidR="00B46AD9" w:rsidRDefault="00B46AD9" w:rsidP="00B46AD9">
      <w:pPr>
        <w:pStyle w:val="Heading2"/>
        <w:spacing w:before="0"/>
        <w:rPr>
          <w:rFonts w:ascii="Times New Roman" w:hAnsi="Times New Roman" w:cs="Times New Roman"/>
          <w:sz w:val="24"/>
        </w:rPr>
      </w:pPr>
    </w:p>
    <w:p w14:paraId="5BB8788A" w14:textId="1F55F24A" w:rsidR="00942D33" w:rsidRPr="00973112" w:rsidRDefault="00942D33" w:rsidP="00B46AD9">
      <w:pPr>
        <w:pStyle w:val="Heading2"/>
        <w:spacing w:before="0"/>
        <w:rPr>
          <w:rFonts w:ascii="Times New Roman" w:hAnsi="Times New Roman" w:cs="Times New Roman"/>
          <w:sz w:val="24"/>
        </w:rPr>
      </w:pPr>
      <w:r w:rsidRPr="00973112">
        <w:rPr>
          <w:rFonts w:ascii="Times New Roman" w:hAnsi="Times New Roman" w:cs="Times New Roman"/>
          <w:noProof/>
        </w:rPr>
        <w:drawing>
          <wp:inline distT="0" distB="0" distL="0" distR="0" wp14:anchorId="2638C489" wp14:editId="75FB86CB">
            <wp:extent cx="6676313" cy="3884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1171" cy="389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1D20" w14:textId="77777777" w:rsidR="00942D33" w:rsidRPr="00973112" w:rsidRDefault="00942D33" w:rsidP="00942D3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</w:p>
    <w:p w14:paraId="2C6B2A0B" w14:textId="77777777" w:rsidR="00942D33" w:rsidRPr="00834F44" w:rsidRDefault="00942D33" w:rsidP="00942D33">
      <w:pPr>
        <w:pStyle w:val="Heading2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834F44">
        <w:rPr>
          <w:rFonts w:ascii="Times New Roman" w:hAnsi="Times New Roman" w:cs="Times New Roman"/>
          <w:b/>
          <w:color w:val="auto"/>
          <w:sz w:val="24"/>
        </w:rPr>
        <w:t>Figure 1. Methodology for Assessing OpenAIRE’s Sustainability</w:t>
      </w:r>
    </w:p>
    <w:p w14:paraId="1B751805" w14:textId="38C49ABB" w:rsidR="0085456F" w:rsidRDefault="0085456F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6970D66A" w14:textId="03F1710B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608A6439" w14:textId="1B2E16C8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522CC149" w14:textId="66313092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0821354C" w14:textId="5505172C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3F56C794" w14:textId="2BDF86A8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393DA822" w14:textId="26F9BD5D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55E2533A" w14:textId="358E1155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263BC4A8" w14:textId="6B2EDEBC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0023B97A" w14:textId="2620CD48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53700CBC" w14:textId="07155A63" w:rsidR="00834F44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p w14:paraId="59392BA1" w14:textId="77777777" w:rsidR="00834F44" w:rsidRPr="00973112" w:rsidRDefault="00834F44" w:rsidP="0085456F">
      <w:pPr>
        <w:pStyle w:val="NoSpacing"/>
        <w:spacing w:line="480" w:lineRule="auto"/>
        <w:ind w:firstLine="851"/>
        <w:jc w:val="both"/>
        <w:rPr>
          <w:rFonts w:cs="Times New Roman"/>
          <w:shd w:val="clear" w:color="auto" w:fill="FFFFFF"/>
        </w:rPr>
      </w:pPr>
    </w:p>
    <w:tbl>
      <w:tblPr>
        <w:tblpPr w:leftFromText="180" w:rightFromText="180" w:vertAnchor="text" w:horzAnchor="margin" w:tblpXSpec="center" w:tblpY="242"/>
        <w:tblW w:w="8718" w:type="dxa"/>
        <w:tblLayout w:type="fixed"/>
        <w:tblLook w:val="04A0" w:firstRow="1" w:lastRow="0" w:firstColumn="1" w:lastColumn="0" w:noHBand="0" w:noVBand="1"/>
      </w:tblPr>
      <w:tblGrid>
        <w:gridCol w:w="1418"/>
        <w:gridCol w:w="2002"/>
        <w:gridCol w:w="1366"/>
        <w:gridCol w:w="1134"/>
        <w:gridCol w:w="1134"/>
        <w:gridCol w:w="1664"/>
      </w:tblGrid>
      <w:tr w:rsidR="00834F44" w:rsidRPr="001A0C25" w14:paraId="6C3F9789" w14:textId="77777777" w:rsidTr="00FB397C"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4F0354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Researchers and Non Researchers</w:t>
            </w:r>
          </w:p>
        </w:tc>
      </w:tr>
      <w:tr w:rsidR="00834F44" w:rsidRPr="001A0C25" w14:paraId="3464F12B" w14:textId="77777777" w:rsidTr="00FB397C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EA563C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Variables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9F25AD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Estimated </w:t>
            </w:r>
          </w:p>
          <w:p w14:paraId="319463E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Coefficient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4C9F87A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Std. </w:t>
            </w:r>
          </w:p>
          <w:p w14:paraId="734E2C72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Error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90C003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t-value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71CA25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Pr(&gt;|t|)</w:t>
            </w:r>
          </w:p>
        </w:tc>
      </w:tr>
      <w:tr w:rsidR="00834F44" w:rsidRPr="001A0C25" w14:paraId="256BAC2F" w14:textId="77777777" w:rsidTr="00FB397C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F84BEB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lang w:eastAsia="el-GR"/>
              </w:rPr>
            </w:pPr>
          </w:p>
          <w:p w14:paraId="4294250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485D5522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Alternative Specific Variables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F97E02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ALL</w:t>
            </w:r>
            <w:r w:rsidRPr="001A0C25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_Low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07F1A1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0.86894***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7191A6E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917D6A3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6.33450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291FB8A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2.38E-10</w:t>
            </w:r>
          </w:p>
        </w:tc>
      </w:tr>
      <w:tr w:rsidR="00834F44" w:rsidRPr="001A0C25" w14:paraId="4DF181B8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B952C1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6A87B2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AccessHigh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8883944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0.12420***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D09B9D8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0.02897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92B92FE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4.28720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7B3207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1.81E-05</w:t>
            </w:r>
          </w:p>
        </w:tc>
      </w:tr>
      <w:tr w:rsidR="00834F44" w:rsidRPr="001A0C25" w14:paraId="568C97A4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0A5FC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A098A18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MetaDataHigh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B03A00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0.10008**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51ECFD5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0.03057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A180D6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3.27370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7C7C991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0.001062</w:t>
            </w:r>
          </w:p>
        </w:tc>
      </w:tr>
      <w:tr w:rsidR="00834F44" w:rsidRPr="001A0C25" w14:paraId="6B9CEE5B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A251D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02B323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ServicesHigh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433861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-0.01916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7ACB751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0.02729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8015B6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-0.70200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71CEC2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0.482658</w:t>
            </w:r>
          </w:p>
        </w:tc>
      </w:tr>
      <w:tr w:rsidR="00834F44" w:rsidRPr="001A0C25" w14:paraId="362FD8E7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E7116D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386F53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Cost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B7A7CE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-0.00049*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517552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B2BB1D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-2.42200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652165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0.015435</w:t>
            </w:r>
          </w:p>
        </w:tc>
      </w:tr>
      <w:tr w:rsidR="00834F44" w:rsidRPr="001A0C25" w14:paraId="0EBB426B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A0F2D4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D9091D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i/>
                <w:color w:val="000000" w:themeColor="text1"/>
                <w:sz w:val="22"/>
                <w:szCs w:val="22"/>
              </w:rPr>
              <w:t>Scale Parameter(sp)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E37FBB5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0.45289***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4C052B4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0.08175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131984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5.53533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6ABFAA5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3.35E-08</w:t>
            </w:r>
          </w:p>
        </w:tc>
      </w:tr>
      <w:tr w:rsidR="00834F44" w:rsidRPr="001A0C25" w14:paraId="7D973D44" w14:textId="77777777" w:rsidTr="00FB397C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0EFB85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lang w:eastAsia="el-GR"/>
              </w:rPr>
            </w:pPr>
          </w:p>
          <w:p w14:paraId="4780E283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367E98CD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31B8C8D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18FCB353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  <w:r w:rsidRPr="001A0C25">
              <w:rPr>
                <w:rFonts w:cs="Times New Roman"/>
                <w:b/>
                <w:color w:val="000000" w:themeColor="text1"/>
                <w:sz w:val="22"/>
                <w:szCs w:val="22"/>
              </w:rPr>
              <w:t>Individual Specific Variables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1782FE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RegionW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AD16B1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0.431883**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F06D6A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0.135782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464C703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3.1825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933A6EA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0.002372</w:t>
            </w:r>
          </w:p>
        </w:tc>
      </w:tr>
      <w:tr w:rsidR="00834F44" w:rsidRPr="001A0C25" w14:paraId="1465EB94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1646E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7A9CBE1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7FF3BA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0.323817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5A11385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0.205351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F76AD9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1.579125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6EE05E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0.14098</w:t>
            </w:r>
          </w:p>
        </w:tc>
      </w:tr>
      <w:tr w:rsidR="00834F44" w:rsidRPr="001A0C25" w14:paraId="5EC4B518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B532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E80BB9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RegionG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6BAA000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0.655941***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73CEDFE8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0.130988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6270B44D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5.007875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18C1D2E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1.73E-06</w:t>
            </w:r>
          </w:p>
        </w:tc>
      </w:tr>
      <w:tr w:rsidR="00834F44" w:rsidRPr="001A0C25" w14:paraId="3D85C851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43701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E9F00AD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04E9A22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1.247548***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11FD5EB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0.236628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4027A26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5.275125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4B8EBA1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3.79E-07</w:t>
            </w:r>
          </w:p>
        </w:tc>
      </w:tr>
      <w:tr w:rsidR="00834F44" w:rsidRPr="001A0C25" w14:paraId="329B97F6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29B99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1F8240E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Inc0_5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578C275E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-0.01336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36CF2BC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0.227016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44CF109D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-0.0605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56BD2E0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0.743658</w:t>
            </w:r>
          </w:p>
        </w:tc>
      </w:tr>
      <w:tr w:rsidR="00834F44" w:rsidRPr="001A0C25" w14:paraId="1C5C44EE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194E8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15A484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Inc5_10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1F935D8E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-0.50713**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7378C5E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0.161258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7B4E483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-3.15015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0536A4C8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0.004759</w:t>
            </w:r>
          </w:p>
        </w:tc>
      </w:tr>
      <w:tr w:rsidR="00834F44" w:rsidRPr="001A0C25" w14:paraId="6C372945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D21C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4A947A92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Inc10_20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3D2F193E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0.118483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52E83012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0.124059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3089067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0.952875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13CAF574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0.349024</w:t>
            </w:r>
          </w:p>
        </w:tc>
      </w:tr>
      <w:tr w:rsidR="00834F44" w:rsidRPr="001A0C25" w14:paraId="22153F34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73CD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126F3C8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Inc20_40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3E62FF0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1.008981***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76DF3C75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0.180066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6D1F512F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5.602375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657A5B81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4.48E-08</w:t>
            </w:r>
          </w:p>
        </w:tc>
      </w:tr>
      <w:tr w:rsidR="00834F44" w:rsidRPr="001A0C25" w14:paraId="3EF80B60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6717A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1DC2903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IncG40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261E542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-0.81732***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748FEE0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0.154751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50AB7EC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-5.2741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5E2B521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2.1E-06</w:t>
            </w:r>
          </w:p>
        </w:tc>
      </w:tr>
      <w:tr w:rsidR="00834F44" w:rsidRPr="001A0C25" w14:paraId="3CB8DE1E" w14:textId="77777777" w:rsidTr="00FB397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93A5D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44A0EF7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  <w:r w:rsidRPr="001A0C25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D10188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-0.23773*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1D89BA87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0.094355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47C58B9C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-2.51693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0089ACDA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0.016659</w:t>
            </w:r>
          </w:p>
        </w:tc>
      </w:tr>
      <w:tr w:rsidR="00834F44" w:rsidRPr="001A0C25" w14:paraId="1CF8AAF6" w14:textId="77777777" w:rsidTr="00FB397C"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2E0436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Significance codes: ***=0, **=0.001, *=0.01, .=0.05</w:t>
            </w:r>
          </w:p>
          <w:p w14:paraId="4F644C5B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Log-Likelihood: -5433.4</w:t>
            </w:r>
          </w:p>
          <w:p w14:paraId="55D21680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Number of Cards: 1225</w:t>
            </w:r>
          </w:p>
          <w:p w14:paraId="77B6055D" w14:textId="77777777" w:rsidR="00834F44" w:rsidRPr="001A0C25" w:rsidRDefault="00834F44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1A0C25">
              <w:rPr>
                <w:rFonts w:cs="Times New Roman"/>
                <w:color w:val="000000" w:themeColor="text1"/>
                <w:sz w:val="22"/>
                <w:szCs w:val="22"/>
              </w:rPr>
              <w:t>Number of Respondents: 192</w:t>
            </w:r>
          </w:p>
        </w:tc>
      </w:tr>
    </w:tbl>
    <w:p w14:paraId="1C495620" w14:textId="275D9A0A" w:rsidR="0085456F" w:rsidRDefault="0085456F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4CEB4A33" w14:textId="5265E984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2ABC4E36" w14:textId="1B9910F6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5A2C72AD" w14:textId="57B8DA99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69A6F24D" w14:textId="4EF7F6D1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19C4A1F8" w14:textId="4DBCBA1C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5C3C982A" w14:textId="5F660F14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695D5A7D" w14:textId="4EAB6C09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215C848A" w14:textId="13148B10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16279E5C" w14:textId="288454CE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77B63DDF" w14:textId="3D33FC13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0E5A365A" w14:textId="23626463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10B1EFCD" w14:textId="6E50FAB2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33AE5E20" w14:textId="6AAAC905" w:rsidR="00834F44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65E3FB47" w14:textId="57C4EDAA" w:rsidR="00834F44" w:rsidRPr="00EC3B8C" w:rsidRDefault="00834F44" w:rsidP="00834F44">
      <w:pPr>
        <w:pStyle w:val="Caption"/>
        <w:spacing w:after="0"/>
        <w:rPr>
          <w:rFonts w:cs="Times New Roman"/>
          <w:color w:val="auto"/>
          <w:sz w:val="22"/>
          <w:szCs w:val="24"/>
        </w:rPr>
      </w:pPr>
      <w:r w:rsidRPr="00EC3B8C">
        <w:rPr>
          <w:rFonts w:cs="Times New Roman"/>
          <w:color w:val="auto"/>
          <w:sz w:val="22"/>
          <w:szCs w:val="24"/>
        </w:rPr>
        <w:t xml:space="preserve">Table </w:t>
      </w:r>
      <w:r>
        <w:rPr>
          <w:rFonts w:cs="Times New Roman"/>
          <w:color w:val="auto"/>
          <w:sz w:val="22"/>
          <w:szCs w:val="24"/>
        </w:rPr>
        <w:t>1</w:t>
      </w:r>
      <w:r w:rsidRPr="00EC3B8C">
        <w:rPr>
          <w:rFonts w:cs="Times New Roman"/>
          <w:color w:val="auto"/>
          <w:sz w:val="22"/>
          <w:szCs w:val="24"/>
        </w:rPr>
        <w:t xml:space="preserve">. </w:t>
      </w:r>
      <w:r w:rsidRPr="00EC3B8C">
        <w:rPr>
          <w:rFonts w:cs="Times New Roman"/>
          <w:b w:val="0"/>
          <w:color w:val="auto"/>
          <w:sz w:val="22"/>
          <w:szCs w:val="24"/>
        </w:rPr>
        <w:t xml:space="preserve">Econometric </w:t>
      </w:r>
      <w:r>
        <w:rPr>
          <w:rFonts w:cs="Times New Roman"/>
          <w:b w:val="0"/>
          <w:color w:val="auto"/>
          <w:sz w:val="22"/>
          <w:szCs w:val="24"/>
        </w:rPr>
        <w:t>r</w:t>
      </w:r>
      <w:r w:rsidRPr="00EC3B8C">
        <w:rPr>
          <w:rFonts w:cs="Times New Roman"/>
          <w:b w:val="0"/>
          <w:color w:val="auto"/>
          <w:sz w:val="22"/>
          <w:szCs w:val="24"/>
        </w:rPr>
        <w:t xml:space="preserve">esults for </w:t>
      </w:r>
      <w:r>
        <w:rPr>
          <w:rFonts w:cs="Times New Roman"/>
          <w:b w:val="0"/>
          <w:color w:val="auto"/>
          <w:sz w:val="22"/>
          <w:szCs w:val="24"/>
        </w:rPr>
        <w:t>r</w:t>
      </w:r>
      <w:r w:rsidRPr="00EC3B8C">
        <w:rPr>
          <w:rFonts w:cs="Times New Roman"/>
          <w:b w:val="0"/>
          <w:color w:val="auto"/>
          <w:sz w:val="22"/>
          <w:szCs w:val="24"/>
        </w:rPr>
        <w:t xml:space="preserve">esearchers </w:t>
      </w:r>
      <w:r>
        <w:rPr>
          <w:rFonts w:cs="Times New Roman"/>
          <w:b w:val="0"/>
          <w:color w:val="auto"/>
          <w:sz w:val="22"/>
          <w:szCs w:val="24"/>
        </w:rPr>
        <w:t>and non-r</w:t>
      </w:r>
      <w:r w:rsidRPr="00EC3B8C">
        <w:rPr>
          <w:rFonts w:cs="Times New Roman"/>
          <w:b w:val="0"/>
          <w:color w:val="auto"/>
          <w:sz w:val="22"/>
          <w:szCs w:val="24"/>
        </w:rPr>
        <w:t>esearchers</w:t>
      </w:r>
    </w:p>
    <w:p w14:paraId="34EEB822" w14:textId="77777777" w:rsidR="00834F44" w:rsidRPr="00973112" w:rsidRDefault="00834F44" w:rsidP="0085456F">
      <w:pPr>
        <w:pStyle w:val="NoSpacing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</w:p>
    <w:p w14:paraId="4479DB86" w14:textId="77777777" w:rsidR="0085456F" w:rsidRPr="00973112" w:rsidRDefault="0085456F" w:rsidP="0085456F">
      <w:pPr>
        <w:pStyle w:val="Caption"/>
        <w:spacing w:after="0"/>
        <w:rPr>
          <w:rFonts w:cs="Times New Roman"/>
          <w:color w:val="auto"/>
          <w:sz w:val="22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0260" w:type="dxa"/>
        <w:tblLayout w:type="fixed"/>
        <w:tblLook w:val="04A0" w:firstRow="1" w:lastRow="0" w:firstColumn="1" w:lastColumn="0" w:noHBand="0" w:noVBand="1"/>
      </w:tblPr>
      <w:tblGrid>
        <w:gridCol w:w="1418"/>
        <w:gridCol w:w="2002"/>
        <w:gridCol w:w="1800"/>
        <w:gridCol w:w="1800"/>
        <w:gridCol w:w="1440"/>
        <w:gridCol w:w="1800"/>
      </w:tblGrid>
      <w:tr w:rsidR="0085456F" w:rsidRPr="00973112" w14:paraId="761827E5" w14:textId="77777777" w:rsidTr="00FB397C">
        <w:tc>
          <w:tcPr>
            <w:tcW w:w="10260" w:type="dxa"/>
            <w:gridSpan w:val="6"/>
            <w:hideMark/>
          </w:tcPr>
          <w:p w14:paraId="11E76B9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Researchers </w:t>
            </w:r>
          </w:p>
        </w:tc>
      </w:tr>
      <w:tr w:rsidR="0085456F" w:rsidRPr="00973112" w14:paraId="4AC8C26F" w14:textId="77777777" w:rsidTr="00FB397C">
        <w:tc>
          <w:tcPr>
            <w:tcW w:w="3420" w:type="dxa"/>
            <w:gridSpan w:val="2"/>
            <w:hideMark/>
          </w:tcPr>
          <w:p w14:paraId="17BF6F6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Variables</w:t>
            </w:r>
          </w:p>
        </w:tc>
        <w:tc>
          <w:tcPr>
            <w:tcW w:w="1800" w:type="dxa"/>
            <w:hideMark/>
          </w:tcPr>
          <w:p w14:paraId="2622B6E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Estimated Coefficient</w:t>
            </w:r>
          </w:p>
        </w:tc>
        <w:tc>
          <w:tcPr>
            <w:tcW w:w="1800" w:type="dxa"/>
            <w:hideMark/>
          </w:tcPr>
          <w:p w14:paraId="1CCEF9D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Std. Error</w:t>
            </w:r>
          </w:p>
        </w:tc>
        <w:tc>
          <w:tcPr>
            <w:tcW w:w="1440" w:type="dxa"/>
            <w:hideMark/>
          </w:tcPr>
          <w:p w14:paraId="4B53324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t-value</w:t>
            </w:r>
          </w:p>
        </w:tc>
        <w:tc>
          <w:tcPr>
            <w:tcW w:w="1800" w:type="dxa"/>
            <w:hideMark/>
          </w:tcPr>
          <w:p w14:paraId="51BC95B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Pr(&gt;|t|)</w:t>
            </w:r>
          </w:p>
        </w:tc>
      </w:tr>
      <w:tr w:rsidR="0085456F" w:rsidRPr="00973112" w14:paraId="647C3A8F" w14:textId="77777777" w:rsidTr="00FB397C">
        <w:tc>
          <w:tcPr>
            <w:tcW w:w="1418" w:type="dxa"/>
            <w:vMerge w:val="restart"/>
          </w:tcPr>
          <w:p w14:paraId="12D7E93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lang w:eastAsia="el-GR"/>
              </w:rPr>
            </w:pPr>
          </w:p>
          <w:p w14:paraId="001A314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07E246C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Alternative Specific Variables</w:t>
            </w:r>
          </w:p>
        </w:tc>
        <w:tc>
          <w:tcPr>
            <w:tcW w:w="2002" w:type="dxa"/>
            <w:hideMark/>
          </w:tcPr>
          <w:p w14:paraId="0EC1A75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ALL</w:t>
            </w:r>
            <w:r w:rsidRPr="00973112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_Low</w:t>
            </w:r>
          </w:p>
        </w:tc>
        <w:tc>
          <w:tcPr>
            <w:tcW w:w="1800" w:type="dxa"/>
            <w:hideMark/>
          </w:tcPr>
          <w:p w14:paraId="363DB08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1.36691 ***</w:t>
            </w:r>
          </w:p>
        </w:tc>
        <w:tc>
          <w:tcPr>
            <w:tcW w:w="1800" w:type="dxa"/>
            <w:hideMark/>
          </w:tcPr>
          <w:p w14:paraId="77AA064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0.21233</w:t>
            </w:r>
          </w:p>
        </w:tc>
        <w:tc>
          <w:tcPr>
            <w:tcW w:w="1440" w:type="dxa"/>
            <w:hideMark/>
          </w:tcPr>
          <w:p w14:paraId="50BF515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6.43770</w:t>
            </w:r>
          </w:p>
        </w:tc>
        <w:tc>
          <w:tcPr>
            <w:tcW w:w="1800" w:type="dxa"/>
            <w:hideMark/>
          </w:tcPr>
          <w:p w14:paraId="56A0738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1.21E-10</w:t>
            </w:r>
          </w:p>
        </w:tc>
      </w:tr>
      <w:tr w:rsidR="0085456F" w:rsidRPr="00973112" w14:paraId="6DC65F98" w14:textId="77777777" w:rsidTr="00FB397C">
        <w:tc>
          <w:tcPr>
            <w:tcW w:w="1418" w:type="dxa"/>
            <w:vMerge/>
            <w:hideMark/>
          </w:tcPr>
          <w:p w14:paraId="0CDF753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73A07CB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AccessHigh</w:t>
            </w:r>
          </w:p>
        </w:tc>
        <w:tc>
          <w:tcPr>
            <w:tcW w:w="1800" w:type="dxa"/>
            <w:hideMark/>
          </w:tcPr>
          <w:p w14:paraId="6EDD927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0.05264  .</w:t>
            </w:r>
          </w:p>
        </w:tc>
        <w:tc>
          <w:tcPr>
            <w:tcW w:w="1800" w:type="dxa"/>
            <w:hideMark/>
          </w:tcPr>
          <w:p w14:paraId="454876D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0.03132</w:t>
            </w:r>
          </w:p>
        </w:tc>
        <w:tc>
          <w:tcPr>
            <w:tcW w:w="1440" w:type="dxa"/>
            <w:hideMark/>
          </w:tcPr>
          <w:p w14:paraId="0803AB9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1.68070</w:t>
            </w:r>
          </w:p>
        </w:tc>
        <w:tc>
          <w:tcPr>
            <w:tcW w:w="1800" w:type="dxa"/>
            <w:hideMark/>
          </w:tcPr>
          <w:p w14:paraId="0FDB5E8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9.28E-02</w:t>
            </w:r>
          </w:p>
        </w:tc>
      </w:tr>
      <w:tr w:rsidR="0085456F" w:rsidRPr="00973112" w14:paraId="5D0093A2" w14:textId="77777777" w:rsidTr="00FB397C">
        <w:tc>
          <w:tcPr>
            <w:tcW w:w="1418" w:type="dxa"/>
            <w:vMerge/>
            <w:hideMark/>
          </w:tcPr>
          <w:p w14:paraId="6E4E426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4B5650B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MetaDataHigh</w:t>
            </w:r>
          </w:p>
        </w:tc>
        <w:tc>
          <w:tcPr>
            <w:tcW w:w="1800" w:type="dxa"/>
            <w:hideMark/>
          </w:tcPr>
          <w:p w14:paraId="4964757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0.06284</w:t>
            </w:r>
          </w:p>
        </w:tc>
        <w:tc>
          <w:tcPr>
            <w:tcW w:w="1800" w:type="dxa"/>
            <w:hideMark/>
          </w:tcPr>
          <w:p w14:paraId="2DFA69E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0.04081</w:t>
            </w:r>
          </w:p>
        </w:tc>
        <w:tc>
          <w:tcPr>
            <w:tcW w:w="1440" w:type="dxa"/>
            <w:hideMark/>
          </w:tcPr>
          <w:p w14:paraId="7ABCEA4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1.53980</w:t>
            </w:r>
          </w:p>
        </w:tc>
        <w:tc>
          <w:tcPr>
            <w:tcW w:w="1800" w:type="dxa"/>
            <w:hideMark/>
          </w:tcPr>
          <w:p w14:paraId="3C74843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0.12362</w:t>
            </w:r>
          </w:p>
        </w:tc>
      </w:tr>
      <w:tr w:rsidR="0085456F" w:rsidRPr="00973112" w14:paraId="11155259" w14:textId="77777777" w:rsidTr="00FB397C">
        <w:tc>
          <w:tcPr>
            <w:tcW w:w="1418" w:type="dxa"/>
            <w:vMerge/>
            <w:hideMark/>
          </w:tcPr>
          <w:p w14:paraId="7A2C986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1BDF662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ServicesHigh</w:t>
            </w:r>
          </w:p>
        </w:tc>
        <w:tc>
          <w:tcPr>
            <w:tcW w:w="1800" w:type="dxa"/>
            <w:hideMark/>
          </w:tcPr>
          <w:p w14:paraId="645E018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0.01612</w:t>
            </w:r>
          </w:p>
        </w:tc>
        <w:tc>
          <w:tcPr>
            <w:tcW w:w="1800" w:type="dxa"/>
            <w:hideMark/>
          </w:tcPr>
          <w:p w14:paraId="056DE72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0.03098</w:t>
            </w:r>
          </w:p>
        </w:tc>
        <w:tc>
          <w:tcPr>
            <w:tcW w:w="1440" w:type="dxa"/>
            <w:hideMark/>
          </w:tcPr>
          <w:p w14:paraId="6449526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0.52010</w:t>
            </w:r>
          </w:p>
        </w:tc>
        <w:tc>
          <w:tcPr>
            <w:tcW w:w="1800" w:type="dxa"/>
            <w:hideMark/>
          </w:tcPr>
          <w:p w14:paraId="6BEA283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0.602977</w:t>
            </w:r>
          </w:p>
        </w:tc>
      </w:tr>
      <w:tr w:rsidR="0085456F" w:rsidRPr="00973112" w14:paraId="45CC654C" w14:textId="77777777" w:rsidTr="00FB397C">
        <w:tc>
          <w:tcPr>
            <w:tcW w:w="1418" w:type="dxa"/>
            <w:vMerge/>
            <w:hideMark/>
          </w:tcPr>
          <w:p w14:paraId="7A04D2C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26163FA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color w:val="000000" w:themeColor="text1"/>
                <w:sz w:val="22"/>
                <w:szCs w:val="22"/>
                <w:shd w:val="clear" w:color="auto" w:fill="FFFFFF"/>
              </w:rPr>
              <w:t>Cost</w:t>
            </w:r>
          </w:p>
        </w:tc>
        <w:tc>
          <w:tcPr>
            <w:tcW w:w="1800" w:type="dxa"/>
            <w:hideMark/>
          </w:tcPr>
          <w:p w14:paraId="3E95E2E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-0.00112 *</w:t>
            </w:r>
          </w:p>
        </w:tc>
        <w:tc>
          <w:tcPr>
            <w:tcW w:w="1800" w:type="dxa"/>
            <w:hideMark/>
          </w:tcPr>
          <w:p w14:paraId="172FB3C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0.00046</w:t>
            </w:r>
          </w:p>
        </w:tc>
        <w:tc>
          <w:tcPr>
            <w:tcW w:w="1440" w:type="dxa"/>
            <w:hideMark/>
          </w:tcPr>
          <w:p w14:paraId="1C11BC8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-2.42130</w:t>
            </w:r>
          </w:p>
        </w:tc>
        <w:tc>
          <w:tcPr>
            <w:tcW w:w="1800" w:type="dxa"/>
            <w:hideMark/>
          </w:tcPr>
          <w:p w14:paraId="6F7A66F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0.015466</w:t>
            </w:r>
          </w:p>
        </w:tc>
      </w:tr>
      <w:tr w:rsidR="0085456F" w:rsidRPr="00973112" w14:paraId="08CBD857" w14:textId="77777777" w:rsidTr="00FB397C">
        <w:tc>
          <w:tcPr>
            <w:tcW w:w="1418" w:type="dxa"/>
            <w:vMerge/>
            <w:hideMark/>
          </w:tcPr>
          <w:p w14:paraId="4D56F98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1CAFF05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color w:val="000000" w:themeColor="text1"/>
                <w:sz w:val="22"/>
                <w:szCs w:val="22"/>
              </w:rPr>
              <w:t>Scale Parameter(sp)</w:t>
            </w:r>
          </w:p>
        </w:tc>
        <w:tc>
          <w:tcPr>
            <w:tcW w:w="1800" w:type="dxa"/>
            <w:hideMark/>
          </w:tcPr>
          <w:p w14:paraId="24A2E3F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0.32322 **</w:t>
            </w:r>
          </w:p>
        </w:tc>
        <w:tc>
          <w:tcPr>
            <w:tcW w:w="1800" w:type="dxa"/>
            <w:hideMark/>
          </w:tcPr>
          <w:p w14:paraId="181119D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0.10623</w:t>
            </w:r>
          </w:p>
        </w:tc>
        <w:tc>
          <w:tcPr>
            <w:tcW w:w="1440" w:type="dxa"/>
            <w:hideMark/>
          </w:tcPr>
          <w:p w14:paraId="6319C23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3.02573</w:t>
            </w:r>
          </w:p>
        </w:tc>
        <w:tc>
          <w:tcPr>
            <w:tcW w:w="1800" w:type="dxa"/>
            <w:hideMark/>
          </w:tcPr>
          <w:p w14:paraId="6E3BD79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2.55E-03</w:t>
            </w:r>
          </w:p>
        </w:tc>
      </w:tr>
      <w:tr w:rsidR="0085456F" w:rsidRPr="00973112" w14:paraId="30DE0106" w14:textId="77777777" w:rsidTr="00FB397C">
        <w:tc>
          <w:tcPr>
            <w:tcW w:w="1418" w:type="dxa"/>
            <w:vMerge w:val="restart"/>
          </w:tcPr>
          <w:p w14:paraId="0F37328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color w:val="000000" w:themeColor="text1"/>
                <w:kern w:val="2"/>
                <w:sz w:val="22"/>
                <w:szCs w:val="22"/>
                <w:lang w:eastAsia="el-GR"/>
              </w:rPr>
            </w:pPr>
          </w:p>
          <w:p w14:paraId="539A7CB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68AEAB1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0FE6061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14:paraId="06857D4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  <w:r w:rsidRPr="00973112">
              <w:rPr>
                <w:rFonts w:cs="Times New Roman"/>
                <w:b/>
                <w:color w:val="000000" w:themeColor="text1"/>
                <w:sz w:val="22"/>
                <w:szCs w:val="22"/>
              </w:rPr>
              <w:t>Individual Specific Variables</w:t>
            </w:r>
          </w:p>
        </w:tc>
        <w:tc>
          <w:tcPr>
            <w:tcW w:w="2002" w:type="dxa"/>
            <w:hideMark/>
          </w:tcPr>
          <w:p w14:paraId="4A24A2A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RegionW</w:t>
            </w:r>
          </w:p>
        </w:tc>
        <w:tc>
          <w:tcPr>
            <w:tcW w:w="1800" w:type="dxa"/>
            <w:hideMark/>
          </w:tcPr>
          <w:p w14:paraId="7A7FC20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-0.2448</w:t>
            </w:r>
          </w:p>
        </w:tc>
        <w:tc>
          <w:tcPr>
            <w:tcW w:w="1800" w:type="dxa"/>
            <w:hideMark/>
          </w:tcPr>
          <w:p w14:paraId="12440BB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0.194369</w:t>
            </w:r>
          </w:p>
        </w:tc>
        <w:tc>
          <w:tcPr>
            <w:tcW w:w="1440" w:type="dxa"/>
            <w:hideMark/>
          </w:tcPr>
          <w:p w14:paraId="578359A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-1.24857</w:t>
            </w:r>
          </w:p>
        </w:tc>
        <w:tc>
          <w:tcPr>
            <w:tcW w:w="1800" w:type="dxa"/>
            <w:hideMark/>
          </w:tcPr>
          <w:p w14:paraId="65134F8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0.24923</w:t>
            </w:r>
          </w:p>
        </w:tc>
      </w:tr>
      <w:tr w:rsidR="0085456F" w:rsidRPr="00973112" w14:paraId="0741A154" w14:textId="77777777" w:rsidTr="00FB397C">
        <w:tc>
          <w:tcPr>
            <w:tcW w:w="1418" w:type="dxa"/>
            <w:vMerge/>
            <w:hideMark/>
          </w:tcPr>
          <w:p w14:paraId="4FDA120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7BF18D7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RegionS</w:t>
            </w:r>
          </w:p>
        </w:tc>
        <w:tc>
          <w:tcPr>
            <w:tcW w:w="1800" w:type="dxa"/>
            <w:hideMark/>
          </w:tcPr>
          <w:p w14:paraId="7CCE38D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2.19101 *</w:t>
            </w:r>
          </w:p>
        </w:tc>
        <w:tc>
          <w:tcPr>
            <w:tcW w:w="1800" w:type="dxa"/>
            <w:hideMark/>
          </w:tcPr>
          <w:p w14:paraId="0E68A70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0.894469</w:t>
            </w:r>
          </w:p>
        </w:tc>
        <w:tc>
          <w:tcPr>
            <w:tcW w:w="1440" w:type="dxa"/>
            <w:hideMark/>
          </w:tcPr>
          <w:p w14:paraId="5FDD175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2.445463</w:t>
            </w:r>
          </w:p>
        </w:tc>
        <w:tc>
          <w:tcPr>
            <w:tcW w:w="1800" w:type="dxa"/>
            <w:hideMark/>
          </w:tcPr>
          <w:p w14:paraId="3FD5C70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0.01758</w:t>
            </w:r>
          </w:p>
        </w:tc>
      </w:tr>
      <w:tr w:rsidR="0085456F" w:rsidRPr="00973112" w14:paraId="79353505" w14:textId="77777777" w:rsidTr="00FB397C">
        <w:tc>
          <w:tcPr>
            <w:tcW w:w="1418" w:type="dxa"/>
            <w:vMerge/>
            <w:hideMark/>
          </w:tcPr>
          <w:p w14:paraId="7BD6CD0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7A85A57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RegionG</w:t>
            </w:r>
          </w:p>
        </w:tc>
        <w:tc>
          <w:tcPr>
            <w:tcW w:w="1800" w:type="dxa"/>
            <w:hideMark/>
          </w:tcPr>
          <w:p w14:paraId="7429D18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0.19844</w:t>
            </w:r>
          </w:p>
        </w:tc>
        <w:tc>
          <w:tcPr>
            <w:tcW w:w="1800" w:type="dxa"/>
            <w:hideMark/>
          </w:tcPr>
          <w:p w14:paraId="0357CEE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0.212455</w:t>
            </w:r>
          </w:p>
        </w:tc>
        <w:tc>
          <w:tcPr>
            <w:tcW w:w="1440" w:type="dxa"/>
            <w:hideMark/>
          </w:tcPr>
          <w:p w14:paraId="5AAA64C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0.935228</w:t>
            </w:r>
          </w:p>
        </w:tc>
        <w:tc>
          <w:tcPr>
            <w:tcW w:w="1800" w:type="dxa"/>
            <w:hideMark/>
          </w:tcPr>
          <w:p w14:paraId="55E97B8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0.361462</w:t>
            </w:r>
          </w:p>
        </w:tc>
      </w:tr>
      <w:tr w:rsidR="0085456F" w:rsidRPr="00973112" w14:paraId="6A0C0120" w14:textId="77777777" w:rsidTr="00FB397C">
        <w:tc>
          <w:tcPr>
            <w:tcW w:w="1418" w:type="dxa"/>
            <w:vMerge/>
            <w:hideMark/>
          </w:tcPr>
          <w:p w14:paraId="0940037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77D2CA3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RegionE</w:t>
            </w:r>
          </w:p>
        </w:tc>
        <w:tc>
          <w:tcPr>
            <w:tcW w:w="1800" w:type="dxa"/>
            <w:hideMark/>
          </w:tcPr>
          <w:p w14:paraId="6CA4B13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0.44993</w:t>
            </w:r>
          </w:p>
        </w:tc>
        <w:tc>
          <w:tcPr>
            <w:tcW w:w="1800" w:type="dxa"/>
            <w:hideMark/>
          </w:tcPr>
          <w:p w14:paraId="052E7F8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0.282554</w:t>
            </w:r>
          </w:p>
        </w:tc>
        <w:tc>
          <w:tcPr>
            <w:tcW w:w="1440" w:type="dxa"/>
            <w:hideMark/>
          </w:tcPr>
          <w:p w14:paraId="63DFA9C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1.593694</w:t>
            </w:r>
          </w:p>
        </w:tc>
        <w:tc>
          <w:tcPr>
            <w:tcW w:w="1800" w:type="dxa"/>
            <w:hideMark/>
          </w:tcPr>
          <w:p w14:paraId="1680E63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0.122625</w:t>
            </w:r>
          </w:p>
        </w:tc>
      </w:tr>
      <w:tr w:rsidR="0085456F" w:rsidRPr="00973112" w14:paraId="7B6DEAF2" w14:textId="77777777" w:rsidTr="00FB397C">
        <w:tc>
          <w:tcPr>
            <w:tcW w:w="1418" w:type="dxa"/>
            <w:vMerge/>
            <w:hideMark/>
          </w:tcPr>
          <w:p w14:paraId="6994173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714B9D1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Inc0_5</w:t>
            </w:r>
          </w:p>
        </w:tc>
        <w:tc>
          <w:tcPr>
            <w:tcW w:w="1800" w:type="dxa"/>
            <w:hideMark/>
          </w:tcPr>
          <w:p w14:paraId="7CD5EB0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-0.0941</w:t>
            </w:r>
          </w:p>
        </w:tc>
        <w:tc>
          <w:tcPr>
            <w:tcW w:w="1800" w:type="dxa"/>
            <w:hideMark/>
          </w:tcPr>
          <w:p w14:paraId="35A6083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0.355366</w:t>
            </w:r>
          </w:p>
        </w:tc>
        <w:tc>
          <w:tcPr>
            <w:tcW w:w="1440" w:type="dxa"/>
            <w:hideMark/>
          </w:tcPr>
          <w:p w14:paraId="3D96FBE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-0.2587</w:t>
            </w:r>
          </w:p>
        </w:tc>
        <w:tc>
          <w:tcPr>
            <w:tcW w:w="1800" w:type="dxa"/>
            <w:hideMark/>
          </w:tcPr>
          <w:p w14:paraId="6449B9E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0.718423</w:t>
            </w:r>
          </w:p>
        </w:tc>
      </w:tr>
      <w:tr w:rsidR="0085456F" w:rsidRPr="00973112" w14:paraId="28AA7DE7" w14:textId="77777777" w:rsidTr="00FB397C">
        <w:tc>
          <w:tcPr>
            <w:tcW w:w="1418" w:type="dxa"/>
            <w:vMerge/>
            <w:hideMark/>
          </w:tcPr>
          <w:p w14:paraId="42DB34C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6E85BC7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Inc5_10</w:t>
            </w:r>
          </w:p>
        </w:tc>
        <w:tc>
          <w:tcPr>
            <w:tcW w:w="1800" w:type="dxa"/>
            <w:hideMark/>
          </w:tcPr>
          <w:p w14:paraId="1B9B33B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-0.72409 **</w:t>
            </w:r>
          </w:p>
        </w:tc>
        <w:tc>
          <w:tcPr>
            <w:tcW w:w="1800" w:type="dxa"/>
            <w:hideMark/>
          </w:tcPr>
          <w:p w14:paraId="2C1AAB8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0.223836</w:t>
            </w:r>
          </w:p>
        </w:tc>
        <w:tc>
          <w:tcPr>
            <w:tcW w:w="1440" w:type="dxa"/>
            <w:hideMark/>
          </w:tcPr>
          <w:p w14:paraId="163208B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-3.23458</w:t>
            </w:r>
          </w:p>
        </w:tc>
        <w:tc>
          <w:tcPr>
            <w:tcW w:w="1800" w:type="dxa"/>
            <w:hideMark/>
          </w:tcPr>
          <w:p w14:paraId="18845B2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0.001415</w:t>
            </w:r>
          </w:p>
        </w:tc>
      </w:tr>
      <w:tr w:rsidR="0085456F" w:rsidRPr="00973112" w14:paraId="12CA83B7" w14:textId="77777777" w:rsidTr="00FB397C">
        <w:tc>
          <w:tcPr>
            <w:tcW w:w="1418" w:type="dxa"/>
            <w:vMerge/>
            <w:hideMark/>
          </w:tcPr>
          <w:p w14:paraId="2FACD55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148257C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Inc10_20</w:t>
            </w:r>
          </w:p>
        </w:tc>
        <w:tc>
          <w:tcPr>
            <w:tcW w:w="1800" w:type="dxa"/>
            <w:hideMark/>
          </w:tcPr>
          <w:p w14:paraId="676F5FD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0.06844</w:t>
            </w:r>
          </w:p>
        </w:tc>
        <w:tc>
          <w:tcPr>
            <w:tcW w:w="1800" w:type="dxa"/>
            <w:hideMark/>
          </w:tcPr>
          <w:p w14:paraId="36BB909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0.172507</w:t>
            </w:r>
          </w:p>
        </w:tc>
        <w:tc>
          <w:tcPr>
            <w:tcW w:w="1440" w:type="dxa"/>
            <w:hideMark/>
          </w:tcPr>
          <w:p w14:paraId="54A5FAF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0.396853</w:t>
            </w:r>
          </w:p>
        </w:tc>
        <w:tc>
          <w:tcPr>
            <w:tcW w:w="1800" w:type="dxa"/>
            <w:hideMark/>
          </w:tcPr>
          <w:p w14:paraId="7E9AC6D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0.679474</w:t>
            </w:r>
          </w:p>
        </w:tc>
      </w:tr>
      <w:tr w:rsidR="0085456F" w:rsidRPr="00973112" w14:paraId="1F6DF81D" w14:textId="77777777" w:rsidTr="00FB397C">
        <w:tc>
          <w:tcPr>
            <w:tcW w:w="1418" w:type="dxa"/>
            <w:vMerge/>
            <w:hideMark/>
          </w:tcPr>
          <w:p w14:paraId="7E2BCF1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71B43D0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Inc20_40</w:t>
            </w:r>
          </w:p>
        </w:tc>
        <w:tc>
          <w:tcPr>
            <w:tcW w:w="1800" w:type="dxa"/>
            <w:hideMark/>
          </w:tcPr>
          <w:p w14:paraId="2A96450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0.71367 **</w:t>
            </w:r>
          </w:p>
        </w:tc>
        <w:tc>
          <w:tcPr>
            <w:tcW w:w="1800" w:type="dxa"/>
            <w:hideMark/>
          </w:tcPr>
          <w:p w14:paraId="61E317C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0.237963</w:t>
            </w:r>
          </w:p>
        </w:tc>
        <w:tc>
          <w:tcPr>
            <w:tcW w:w="1440" w:type="dxa"/>
            <w:hideMark/>
          </w:tcPr>
          <w:p w14:paraId="6013046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2.995059</w:t>
            </w:r>
          </w:p>
        </w:tc>
        <w:tc>
          <w:tcPr>
            <w:tcW w:w="1800" w:type="dxa"/>
            <w:hideMark/>
          </w:tcPr>
          <w:p w14:paraId="549CD39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0.004337</w:t>
            </w:r>
          </w:p>
        </w:tc>
      </w:tr>
      <w:tr w:rsidR="0085456F" w:rsidRPr="00973112" w14:paraId="0A65DAA2" w14:textId="77777777" w:rsidTr="00FB397C">
        <w:tc>
          <w:tcPr>
            <w:tcW w:w="1418" w:type="dxa"/>
            <w:vMerge/>
            <w:hideMark/>
          </w:tcPr>
          <w:p w14:paraId="58D4231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hideMark/>
          </w:tcPr>
          <w:p w14:paraId="5D53DA5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>IncG40</w:t>
            </w:r>
          </w:p>
        </w:tc>
        <w:tc>
          <w:tcPr>
            <w:tcW w:w="1800" w:type="dxa"/>
            <w:hideMark/>
          </w:tcPr>
          <w:p w14:paraId="74EB138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-0.58146 *</w:t>
            </w:r>
          </w:p>
        </w:tc>
        <w:tc>
          <w:tcPr>
            <w:tcW w:w="1800" w:type="dxa"/>
            <w:hideMark/>
          </w:tcPr>
          <w:p w14:paraId="7959853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0.214531</w:t>
            </w:r>
          </w:p>
        </w:tc>
        <w:tc>
          <w:tcPr>
            <w:tcW w:w="1440" w:type="dxa"/>
            <w:hideMark/>
          </w:tcPr>
          <w:p w14:paraId="7A58D1B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-2.70548</w:t>
            </w:r>
          </w:p>
        </w:tc>
        <w:tc>
          <w:tcPr>
            <w:tcW w:w="1800" w:type="dxa"/>
            <w:hideMark/>
          </w:tcPr>
          <w:p w14:paraId="3C725CF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0.01413</w:t>
            </w:r>
          </w:p>
        </w:tc>
      </w:tr>
      <w:tr w:rsidR="0085456F" w:rsidRPr="00973112" w14:paraId="7978F01E" w14:textId="77777777" w:rsidTr="00FB397C">
        <w:trPr>
          <w:trHeight w:val="900"/>
        </w:trPr>
        <w:tc>
          <w:tcPr>
            <w:tcW w:w="10260" w:type="dxa"/>
            <w:gridSpan w:val="6"/>
            <w:hideMark/>
          </w:tcPr>
          <w:p w14:paraId="00813D5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Significance codes: ***=0, **=0.001, *=0.01, .=0.05</w:t>
            </w:r>
          </w:p>
          <w:p w14:paraId="791AE6D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Log-Likelihood: -2193.5</w:t>
            </w:r>
          </w:p>
          <w:p w14:paraId="1816440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Number of Cards: 491</w:t>
            </w:r>
          </w:p>
          <w:p w14:paraId="293BE2C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color w:val="000000" w:themeColor="text1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color w:val="000000" w:themeColor="text1"/>
                <w:sz w:val="22"/>
                <w:szCs w:val="22"/>
              </w:rPr>
              <w:t>Number of Respondents: 88</w:t>
            </w:r>
          </w:p>
        </w:tc>
      </w:tr>
    </w:tbl>
    <w:p w14:paraId="2FA0B5B2" w14:textId="77777777" w:rsidR="0085456F" w:rsidRPr="00973112" w:rsidRDefault="0085456F" w:rsidP="0085456F">
      <w:pPr>
        <w:rPr>
          <w:rFonts w:ascii="Times New Roman" w:hAnsi="Times New Roman" w:cs="Times New Roman"/>
        </w:rPr>
      </w:pPr>
    </w:p>
    <w:p w14:paraId="43673ED0" w14:textId="4758027F" w:rsidR="0085456F" w:rsidRPr="00973112" w:rsidRDefault="0085456F" w:rsidP="0085456F">
      <w:pPr>
        <w:rPr>
          <w:rFonts w:ascii="Times New Roman" w:hAnsi="Times New Roman" w:cs="Times New Roman"/>
        </w:rPr>
      </w:pPr>
      <w:r w:rsidRPr="00973112">
        <w:rPr>
          <w:rFonts w:ascii="Times New Roman" w:hAnsi="Times New Roman" w:cs="Times New Roman"/>
          <w:b/>
        </w:rPr>
        <w:t xml:space="preserve">Table </w:t>
      </w:r>
      <w:r w:rsidR="00834F44">
        <w:rPr>
          <w:rFonts w:ascii="Times New Roman" w:hAnsi="Times New Roman" w:cs="Times New Roman"/>
          <w:b/>
        </w:rPr>
        <w:t>2</w:t>
      </w:r>
      <w:r w:rsidRPr="00973112">
        <w:rPr>
          <w:rFonts w:ascii="Times New Roman" w:hAnsi="Times New Roman" w:cs="Times New Roman"/>
          <w:b/>
        </w:rPr>
        <w:t>.</w:t>
      </w:r>
      <w:r w:rsidRPr="00973112">
        <w:rPr>
          <w:rFonts w:ascii="Times New Roman" w:hAnsi="Times New Roman" w:cs="Times New Roman"/>
        </w:rPr>
        <w:t xml:space="preserve"> Econometric Results for researchers only.</w:t>
      </w:r>
    </w:p>
    <w:p w14:paraId="6AE18089" w14:textId="77777777" w:rsidR="0085456F" w:rsidRPr="00973112" w:rsidRDefault="0085456F" w:rsidP="0085456F">
      <w:pPr>
        <w:rPr>
          <w:rFonts w:ascii="Times New Roman" w:hAnsi="Times New Roman" w:cs="Times New Roman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002"/>
        <w:gridCol w:w="1800"/>
        <w:gridCol w:w="1800"/>
        <w:gridCol w:w="1440"/>
        <w:gridCol w:w="1800"/>
      </w:tblGrid>
      <w:tr w:rsidR="0085456F" w:rsidRPr="00973112" w14:paraId="53CD11AC" w14:textId="77777777" w:rsidTr="00FB397C">
        <w:trPr>
          <w:jc w:val="center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0CF2D7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Non Researchers</w:t>
            </w:r>
          </w:p>
        </w:tc>
      </w:tr>
      <w:tr w:rsidR="0085456F" w:rsidRPr="00973112" w14:paraId="15143FE0" w14:textId="77777777" w:rsidTr="00FB397C">
        <w:trPr>
          <w:jc w:val="center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D2BDF1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Variables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719FC2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Estimated Coefficient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AEC123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Std. Error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D83362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t-value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C120C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Pr(&gt;|t|)</w:t>
            </w:r>
          </w:p>
        </w:tc>
      </w:tr>
      <w:tr w:rsidR="0085456F" w:rsidRPr="00973112" w14:paraId="06B1F7CB" w14:textId="77777777" w:rsidTr="00FB397C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4E3415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lang w:eastAsia="el-GR"/>
              </w:rPr>
            </w:pPr>
          </w:p>
          <w:p w14:paraId="5D4DFBE5" w14:textId="77777777" w:rsidR="0085456F" w:rsidRPr="00973112" w:rsidRDefault="0085456F" w:rsidP="00FB397C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</w:p>
          <w:p w14:paraId="13C56BD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shd w:val="clear" w:color="auto" w:fill="FFFFFF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Alternative Specific Variables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7C7D7C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  <w:shd w:val="clear" w:color="auto" w:fill="FFFFFF"/>
              </w:rPr>
              <w:t>ALL</w:t>
            </w:r>
            <w:r w:rsidRPr="00973112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_Low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8AE972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54325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CE8CE0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19030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A34410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2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85460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1B0622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31E-03</w:t>
            </w:r>
          </w:p>
        </w:tc>
      </w:tr>
      <w:tr w:rsidR="0085456F" w:rsidRPr="00973112" w14:paraId="34D5813E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47BCBC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4C44C757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AccessHigh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5A023C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20918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B8A6F7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05003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8E271E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18120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238B71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2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90E-05</w:t>
            </w:r>
          </w:p>
        </w:tc>
      </w:tr>
      <w:tr w:rsidR="0085456F" w:rsidRPr="00973112" w14:paraId="7CE72A92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CBF9B7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537EBA7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MetaDataHigh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D58170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13357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778F5B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04210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67806F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3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17270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5B0DBA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00151</w:t>
            </w:r>
          </w:p>
        </w:tc>
      </w:tr>
      <w:tr w:rsidR="0085456F" w:rsidRPr="00973112" w14:paraId="67CC85A0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B5916E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3CF88A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ServicesHigh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BBB7E5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01091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2EA7E2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04039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8F5D6D7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27020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A3FAC9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787033</w:t>
            </w:r>
          </w:p>
        </w:tc>
      </w:tr>
      <w:tr w:rsidR="0085456F" w:rsidRPr="00973112" w14:paraId="057B0B0C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C2F3F7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BA37B9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Cost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9CA5B1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-0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00044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315D43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00026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77AADF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70900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871168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087447</w:t>
            </w:r>
          </w:p>
        </w:tc>
      </w:tr>
      <w:tr w:rsidR="0085456F" w:rsidRPr="00973112" w14:paraId="369A6915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C638D7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236303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i/>
                <w:sz w:val="22"/>
                <w:szCs w:val="22"/>
              </w:rPr>
              <w:t>Scale Parameter(sp)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3E3C99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48947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4B8FD5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10637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7DB025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59903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7F68008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40E-06</w:t>
            </w:r>
          </w:p>
        </w:tc>
      </w:tr>
      <w:tr w:rsidR="0085456F" w:rsidRPr="00973112" w14:paraId="52E2A727" w14:textId="77777777" w:rsidTr="00FB397C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5CBE0A9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22"/>
                <w:szCs w:val="22"/>
                <w:lang w:eastAsia="el-GR"/>
              </w:rPr>
            </w:pPr>
          </w:p>
          <w:p w14:paraId="01AA2DE3" w14:textId="77777777" w:rsidR="0085456F" w:rsidRPr="00973112" w:rsidRDefault="0085456F" w:rsidP="00FB397C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</w:p>
          <w:p w14:paraId="78AF12D0" w14:textId="77777777" w:rsidR="0085456F" w:rsidRPr="00973112" w:rsidRDefault="0085456F" w:rsidP="00FB397C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</w:p>
          <w:p w14:paraId="6F719BFD" w14:textId="77777777" w:rsidR="0085456F" w:rsidRPr="00973112" w:rsidRDefault="0085456F" w:rsidP="00FB397C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</w:p>
          <w:p w14:paraId="747A29F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i/>
                <w:kern w:val="2"/>
                <w:sz w:val="22"/>
                <w:szCs w:val="22"/>
                <w:shd w:val="clear" w:color="auto" w:fill="FFFFFF"/>
              </w:rPr>
            </w:pPr>
            <w:r w:rsidRPr="00973112">
              <w:rPr>
                <w:rFonts w:cs="Times New Roman"/>
                <w:b/>
                <w:sz w:val="22"/>
                <w:szCs w:val="22"/>
              </w:rPr>
              <w:t>Individual Specific Variables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DA93969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RegionW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00C1FA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053377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C2801F8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198982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5E063E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5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C667D5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78E-07</w:t>
            </w:r>
          </w:p>
        </w:tc>
      </w:tr>
      <w:tr w:rsidR="0085456F" w:rsidRPr="00973112" w14:paraId="635EEE48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33606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A054194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RegionS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B1AA8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391664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8E7B5C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258562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C34E70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5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3839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48F2A8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61E-07</w:t>
            </w:r>
          </w:p>
        </w:tc>
      </w:tr>
      <w:tr w:rsidR="0085456F" w:rsidRPr="00973112" w14:paraId="2C605D0F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E8225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3792EF5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RegionG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B0B22F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220579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548BC1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193486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26482E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6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307925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4FF2CA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51E-10</w:t>
            </w:r>
          </w:p>
        </w:tc>
      </w:tr>
      <w:tr w:rsidR="0085456F" w:rsidRPr="00973112" w14:paraId="4FA8D34A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DECBE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940893A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RegionE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BDD2DA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31076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F2DCA6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298881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ABB47C8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0414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DBDA67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317319</w:t>
            </w:r>
          </w:p>
        </w:tc>
      </w:tr>
      <w:tr w:rsidR="0085456F" w:rsidRPr="00973112" w14:paraId="6CE0B108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BE9B7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D5F1F6A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Inc0_5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544F0A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082898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0D1645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385044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C03AC2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214625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3F15898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813661</w:t>
            </w:r>
          </w:p>
        </w:tc>
      </w:tr>
      <w:tr w:rsidR="0085456F" w:rsidRPr="00973112" w14:paraId="624D885E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F47CB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86229CF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Inc5_10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8EAF18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38991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8406DE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238511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AC4468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64543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6D2713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166557</w:t>
            </w:r>
          </w:p>
        </w:tc>
      </w:tr>
      <w:tr w:rsidR="0085456F" w:rsidRPr="00973112" w14:paraId="5AE158EF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756BF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ABCD40D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Inc10_20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91FDC5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018646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5441A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206452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9688EC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089325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B39FE6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796093</w:t>
            </w:r>
          </w:p>
        </w:tc>
      </w:tr>
      <w:tr w:rsidR="0085456F" w:rsidRPr="00973112" w14:paraId="09419293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1DA66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685DEF7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cs="Times New Roman"/>
                <w:sz w:val="22"/>
                <w:szCs w:val="22"/>
                <w:lang w:eastAsia="en-US"/>
              </w:rPr>
              <w:t>Inc20_40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8C774E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820326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6DBE31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219497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CA291F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3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7378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3C575B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000254</w:t>
            </w:r>
          </w:p>
        </w:tc>
      </w:tr>
      <w:tr w:rsidR="0085456F" w:rsidRPr="00973112" w14:paraId="3702B54F" w14:textId="77777777" w:rsidTr="00FB397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A0C18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92C633B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  <w:lang w:eastAsia="en-US"/>
              </w:rPr>
            </w:pPr>
            <w:r w:rsidRPr="00973112">
              <w:rPr>
                <w:rFonts w:eastAsia="Lucida Sans Unicode" w:cs="Times New Roman"/>
                <w:i/>
                <w:kern w:val="2"/>
                <w:sz w:val="22"/>
                <w:szCs w:val="22"/>
                <w:shd w:val="clear" w:color="auto" w:fill="FFFFFF"/>
              </w:rPr>
              <w:t>IncG40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E7A17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>-1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08712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 xml:space="preserve"> ***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F29C2D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244683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025B5D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-4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4406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1BE926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0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.</w:t>
            </w:r>
            <w:r w:rsidRPr="00973112">
              <w:rPr>
                <w:rFonts w:cs="Times New Roman"/>
                <w:sz w:val="22"/>
                <w:szCs w:val="22"/>
              </w:rPr>
              <w:t>000111</w:t>
            </w:r>
          </w:p>
        </w:tc>
      </w:tr>
      <w:tr w:rsidR="0085456F" w:rsidRPr="00973112" w14:paraId="4E8F3DA1" w14:textId="77777777" w:rsidTr="00FB397C">
        <w:trPr>
          <w:jc w:val="center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F26D57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Significance codes: ***=0, **=0.001, *=0.01, .=0.05</w:t>
            </w:r>
          </w:p>
          <w:p w14:paraId="5859940C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Log-Likelihood: -3174.4</w:t>
            </w:r>
          </w:p>
          <w:p w14:paraId="7F916A7F" w14:textId="77777777" w:rsidR="0085456F" w:rsidRPr="00973112" w:rsidRDefault="0085456F" w:rsidP="00FB397C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973112">
              <w:rPr>
                <w:rFonts w:cs="Times New Roman"/>
                <w:sz w:val="22"/>
                <w:szCs w:val="22"/>
              </w:rPr>
              <w:t>Number of Cards: 734</w:t>
            </w:r>
          </w:p>
          <w:p w14:paraId="08AF77B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22"/>
                <w:szCs w:val="22"/>
                <w:lang w:val="el-GR"/>
              </w:rPr>
            </w:pPr>
            <w:r w:rsidRPr="00973112">
              <w:rPr>
                <w:rFonts w:cs="Times New Roman"/>
                <w:sz w:val="22"/>
                <w:szCs w:val="22"/>
              </w:rPr>
              <w:t xml:space="preserve">Number of Respondents: </w:t>
            </w:r>
            <w:r w:rsidRPr="00973112">
              <w:rPr>
                <w:rFonts w:cs="Times New Roman"/>
                <w:sz w:val="22"/>
                <w:szCs w:val="22"/>
                <w:lang w:val="el-GR"/>
              </w:rPr>
              <w:t>104</w:t>
            </w:r>
          </w:p>
        </w:tc>
      </w:tr>
    </w:tbl>
    <w:p w14:paraId="683C2726" w14:textId="2DA637E4" w:rsidR="0085456F" w:rsidRPr="00973112" w:rsidRDefault="0085456F" w:rsidP="0085456F">
      <w:pPr>
        <w:pStyle w:val="Caption"/>
        <w:spacing w:after="0"/>
        <w:rPr>
          <w:rFonts w:cs="Times New Roman"/>
          <w:color w:val="auto"/>
          <w:sz w:val="22"/>
          <w:szCs w:val="24"/>
        </w:rPr>
      </w:pPr>
      <w:r w:rsidRPr="00973112">
        <w:rPr>
          <w:rFonts w:cs="Times New Roman"/>
          <w:color w:val="auto"/>
          <w:sz w:val="22"/>
          <w:szCs w:val="24"/>
        </w:rPr>
        <w:t xml:space="preserve">Table </w:t>
      </w:r>
      <w:r w:rsidR="00834F44">
        <w:rPr>
          <w:rFonts w:cs="Times New Roman"/>
          <w:color w:val="auto"/>
          <w:sz w:val="22"/>
          <w:szCs w:val="24"/>
        </w:rPr>
        <w:t>3</w:t>
      </w:r>
      <w:r w:rsidRPr="00973112">
        <w:rPr>
          <w:rFonts w:cs="Times New Roman"/>
          <w:color w:val="auto"/>
          <w:sz w:val="22"/>
          <w:szCs w:val="24"/>
        </w:rPr>
        <w:t xml:space="preserve">. </w:t>
      </w:r>
      <w:r w:rsidRPr="00973112">
        <w:rPr>
          <w:rFonts w:cs="Times New Roman"/>
          <w:b w:val="0"/>
          <w:color w:val="auto"/>
          <w:sz w:val="22"/>
          <w:szCs w:val="24"/>
        </w:rPr>
        <w:t>Econometric Results for non- researchers only.</w:t>
      </w:r>
    </w:p>
    <w:p w14:paraId="66B6B897" w14:textId="77777777" w:rsidR="0085456F" w:rsidRPr="00973112" w:rsidRDefault="0085456F" w:rsidP="0085456F">
      <w:pPr>
        <w:pStyle w:val="BodyText"/>
        <w:spacing w:line="480" w:lineRule="auto"/>
        <w:rPr>
          <w:rFonts w:cs="Times New Roman"/>
          <w:b/>
        </w:rPr>
      </w:pPr>
    </w:p>
    <w:tbl>
      <w:tblPr>
        <w:tblpPr w:leftFromText="180" w:rightFromText="180" w:vertAnchor="text" w:horzAnchor="margin" w:tblpXSpec="center" w:tblpY="423"/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1133"/>
        <w:gridCol w:w="1134"/>
        <w:gridCol w:w="992"/>
        <w:gridCol w:w="1134"/>
        <w:gridCol w:w="1102"/>
        <w:gridCol w:w="1134"/>
        <w:gridCol w:w="1134"/>
        <w:gridCol w:w="1166"/>
      </w:tblGrid>
      <w:tr w:rsidR="0085456F" w:rsidRPr="00973112" w14:paraId="4D21DDAC" w14:textId="77777777" w:rsidTr="00FB397C">
        <w:trPr>
          <w:trHeight w:val="2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D46641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lastRenderedPageBreak/>
              <w:t>Researchers and Non Researchers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1638696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22EDA19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A71AE00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62D0354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7E57261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861A3F2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4DB30F0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7F13F9B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color w:val="000000" w:themeColor="text1"/>
                <w:sz w:val="18"/>
                <w:szCs w:val="18"/>
              </w:rPr>
              <w:t>Alt8</w:t>
            </w:r>
          </w:p>
        </w:tc>
      </w:tr>
      <w:tr w:rsidR="0085456F" w:rsidRPr="00973112" w14:paraId="648F9F9C" w14:textId="77777777" w:rsidTr="00FB397C">
        <w:trPr>
          <w:trHeight w:val="43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41EA73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i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Total effect of coefficients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6CC04E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0.86894225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BE43A6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0.99314617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DA1554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0.9690205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150CF1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0.849784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424B66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1.09322438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F75CD6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0.973988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556CA28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0.94986204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D96282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1.07406596</w:t>
            </w:r>
          </w:p>
        </w:tc>
      </w:tr>
      <w:tr w:rsidR="0085456F" w:rsidRPr="00973112" w14:paraId="4A549728" w14:textId="77777777" w:rsidTr="00FB397C">
        <w:trPr>
          <w:trHeight w:val="6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4EB0108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i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Variance of total effect of coefficients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693762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1.88E-02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229C0A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1.73E-02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6D120A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1.70E-02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FDDCFB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2.04E-02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B77DDF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1.64E-02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08BA8F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1.93E-02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8DD1FC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1.93E-02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618392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1.92E-02</w:t>
            </w:r>
          </w:p>
        </w:tc>
      </w:tr>
      <w:tr w:rsidR="0085456F" w:rsidRPr="00973112" w14:paraId="3B3AF99F" w14:textId="77777777" w:rsidTr="00FB397C">
        <w:trPr>
          <w:trHeight w:val="7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37B026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i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Covariance between the total effect of coefficients and the cost variable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56D7AB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1.22E-06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40ABC2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-2.59E-06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E17BBC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-3.21E-06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754CB63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-2.39E-06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B0B8AF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-7.02E-06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4DF75E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-6.19E-06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BBA298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-6.82E-06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FD721D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color w:val="000000" w:themeColor="text1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color w:val="000000" w:themeColor="text1"/>
                <w:sz w:val="18"/>
                <w:szCs w:val="18"/>
              </w:rPr>
              <w:t>-1.06E-05</w:t>
            </w:r>
          </w:p>
        </w:tc>
      </w:tr>
    </w:tbl>
    <w:p w14:paraId="60871689" w14:textId="77777777" w:rsidR="0085456F" w:rsidRPr="00973112" w:rsidRDefault="0085456F" w:rsidP="0085456F">
      <w:pPr>
        <w:pStyle w:val="Caption"/>
        <w:spacing w:after="0"/>
        <w:rPr>
          <w:rFonts w:cs="Times New Roman"/>
          <w:color w:val="auto"/>
          <w:sz w:val="22"/>
          <w:szCs w:val="24"/>
        </w:rPr>
      </w:pPr>
    </w:p>
    <w:p w14:paraId="39787470" w14:textId="6D054ADD" w:rsidR="0085456F" w:rsidRPr="00973112" w:rsidRDefault="0085456F" w:rsidP="0085456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973112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 w:rsidR="001071A6"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Pr="00973112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973112">
        <w:rPr>
          <w:rFonts w:ascii="Times New Roman" w:hAnsi="Times New Roman" w:cs="Times New Roman"/>
          <w:sz w:val="20"/>
          <w:szCs w:val="20"/>
          <w:lang w:val="en-GB"/>
        </w:rPr>
        <w:t xml:space="preserve"> Researchers and non-researchers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1407"/>
        <w:gridCol w:w="2279"/>
        <w:gridCol w:w="1701"/>
        <w:gridCol w:w="1984"/>
        <w:gridCol w:w="1276"/>
      </w:tblGrid>
      <w:tr w:rsidR="0085456F" w:rsidRPr="00973112" w14:paraId="4A003CC2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7D16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  <w:p w14:paraId="75C8C7F6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Covariance matrix of coefficients</w:t>
            </w:r>
          </w:p>
          <w:p w14:paraId="32AC1204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(Researchers and Non Researchers)</w:t>
            </w:r>
          </w:p>
          <w:p w14:paraId="0E3C01C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D7029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  <w:p w14:paraId="17649D34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Level 1 Attributes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F923C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  <w:p w14:paraId="46C9C011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Access to Scientific results and Compliance to Open Access mandates (Level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A35D3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  <w:p w14:paraId="024FBDD7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Interoperability (Level 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2A0F2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  <w:p w14:paraId="59553477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Misc Services and Open Access Costs (Level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A8DD3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</w:p>
          <w:p w14:paraId="59AFB443" w14:textId="77777777" w:rsidR="0085456F" w:rsidRPr="00973112" w:rsidRDefault="0085456F" w:rsidP="00FB397C">
            <w:pPr>
              <w:pStyle w:val="NoSpacing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4A35BA9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Cost</w:t>
            </w:r>
          </w:p>
        </w:tc>
      </w:tr>
      <w:tr w:rsidR="0085456F" w:rsidRPr="00973112" w14:paraId="45F95CCA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27BA91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Level 1 Attributes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D2D0938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1.88E-02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3C77A3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-1.20E-03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6A7834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-9.27E-04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3639CE6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4.25E-04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F86EB3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1.22E-06</w:t>
            </w:r>
          </w:p>
        </w:tc>
      </w:tr>
      <w:tr w:rsidR="0085456F" w:rsidRPr="00973112" w14:paraId="4AAC3812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698EBF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Access to Scientific results and Compliance to Open Access mandates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E95F54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-1.20E-03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9F0627E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8.39E-04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5FF353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5.14E-04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AAA7194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2.22E-04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7D3FD6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-3.81E-06</w:t>
            </w:r>
          </w:p>
        </w:tc>
      </w:tr>
      <w:tr w:rsidR="0085456F" w:rsidRPr="00973112" w14:paraId="1A361C74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BEFEF78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Interoperability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EC29BC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-9.27E-04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ADEB1DB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5.14E-04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C59D78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9.35E-04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DAD4B8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3.54E-04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C364D0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-4.43E-06</w:t>
            </w:r>
          </w:p>
        </w:tc>
      </w:tr>
      <w:tr w:rsidR="0085456F" w:rsidRPr="00973112" w14:paraId="7A3242C5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EE3AE0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Misc Services and Open Access Costs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65567B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4.25E-04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5787DC5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2.22E-04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A7DC171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3.54E-04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572BB7A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7.45E-04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D8F36B2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-3.60E-06</w:t>
            </w:r>
          </w:p>
        </w:tc>
      </w:tr>
      <w:tr w:rsidR="0085456F" w:rsidRPr="00973112" w14:paraId="01A9BA5B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538865C" w14:textId="77777777" w:rsidR="0085456F" w:rsidRPr="00973112" w:rsidRDefault="0085456F" w:rsidP="00FB397C">
            <w:pPr>
              <w:pStyle w:val="NoSpacing"/>
              <w:jc w:val="center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Cost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4876EEF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1.22E-06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AB795E0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-3.81E-06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FFD7E0D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-4.43E-06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AD9A41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-3.60E-06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A7911B9" w14:textId="77777777" w:rsidR="0085456F" w:rsidRPr="00973112" w:rsidRDefault="0085456F" w:rsidP="00FB397C">
            <w:pPr>
              <w:pStyle w:val="NoSpacing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4.14E-08</w:t>
            </w:r>
          </w:p>
        </w:tc>
      </w:tr>
    </w:tbl>
    <w:p w14:paraId="675EE7DC" w14:textId="7F15E5CF" w:rsidR="0085456F" w:rsidRPr="00973112" w:rsidRDefault="0085456F" w:rsidP="0085456F">
      <w:pPr>
        <w:pStyle w:val="NoSpacing"/>
        <w:rPr>
          <w:rFonts w:cs="Times New Roman"/>
          <w:b/>
          <w:sz w:val="18"/>
          <w:szCs w:val="18"/>
        </w:rPr>
      </w:pP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Table </w:t>
      </w:r>
      <w:r w:rsidR="001071A6">
        <w:rPr>
          <w:rFonts w:eastAsia="Lucida Sans Unicode" w:cs="Times New Roman"/>
          <w:b/>
          <w:kern w:val="2"/>
          <w:sz w:val="20"/>
          <w:szCs w:val="20"/>
        </w:rPr>
        <w:t>5</w:t>
      </w: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. </w:t>
      </w:r>
      <w:r w:rsidRPr="00973112">
        <w:rPr>
          <w:rFonts w:cs="Times New Roman"/>
          <w:sz w:val="18"/>
          <w:szCs w:val="18"/>
        </w:rPr>
        <w:t>Covariance matrix of coefficients (</w:t>
      </w:r>
      <w:r w:rsidRPr="00973112">
        <w:rPr>
          <w:rFonts w:cs="Times New Roman"/>
          <w:sz w:val="20"/>
          <w:szCs w:val="20"/>
          <w:lang w:val="en-GB" w:eastAsia="el-GR"/>
        </w:rPr>
        <w:t>Researchers and non-researchers)</w:t>
      </w:r>
    </w:p>
    <w:p w14:paraId="3EF1C29B" w14:textId="77777777" w:rsidR="0085456F" w:rsidRPr="00973112" w:rsidRDefault="0085456F" w:rsidP="0085456F">
      <w:pPr>
        <w:pStyle w:val="NoSpacing"/>
        <w:shd w:val="clear" w:color="auto" w:fill="FFFFFF" w:themeFill="background1"/>
        <w:rPr>
          <w:rFonts w:eastAsia="Lucida Sans Unicode" w:cs="Times New Roman"/>
          <w:kern w:val="2"/>
          <w:sz w:val="20"/>
          <w:szCs w:val="20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1133"/>
        <w:gridCol w:w="1134"/>
        <w:gridCol w:w="992"/>
        <w:gridCol w:w="992"/>
        <w:gridCol w:w="1134"/>
        <w:gridCol w:w="992"/>
        <w:gridCol w:w="1418"/>
        <w:gridCol w:w="1134"/>
      </w:tblGrid>
      <w:tr w:rsidR="0085456F" w:rsidRPr="00973112" w14:paraId="7B223363" w14:textId="77777777" w:rsidTr="00FB397C">
        <w:trPr>
          <w:trHeight w:val="27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C397E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Researchers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9A6C8A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E6CFC8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61F6CC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E9CE38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3D2D9E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AFEAE5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77217C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F0698D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Alt8</w:t>
            </w:r>
          </w:p>
        </w:tc>
      </w:tr>
      <w:tr w:rsidR="0085456F" w:rsidRPr="00973112" w14:paraId="1F98AE52" w14:textId="77777777" w:rsidTr="00FB397C">
        <w:trPr>
          <w:trHeight w:val="433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1A618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sz w:val="18"/>
                <w:szCs w:val="18"/>
              </w:rPr>
              <w:t>Total effect of coefficients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11BC4D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1.36691004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15C502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1.41954567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D7C3B1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1.4297482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1F3C77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1.383026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038A9B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1.48238386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8D3271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1.435662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78EBEB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1.44586416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A37893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1.49849979</w:t>
            </w:r>
          </w:p>
        </w:tc>
      </w:tr>
      <w:tr w:rsidR="0085456F" w:rsidRPr="00973112" w14:paraId="0EB4FCF1" w14:textId="77777777" w:rsidTr="00FB397C">
        <w:trPr>
          <w:trHeight w:val="67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644C5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sz w:val="18"/>
                <w:szCs w:val="18"/>
              </w:rPr>
              <w:t>Variance of total effect of coefficients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5D27E0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4.51E-02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73A92A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4.73E-02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D184FD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4.72E-02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8BC59E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4.84E-02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CD1C87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5.11E-02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705278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5.17E-02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BC9F78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5.22E-02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E28CFB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5.71E-02</w:t>
            </w:r>
          </w:p>
        </w:tc>
      </w:tr>
      <w:tr w:rsidR="0085456F" w:rsidRPr="00973112" w14:paraId="1CF5BD6D" w14:textId="77777777" w:rsidTr="00FB397C">
        <w:trPr>
          <w:trHeight w:val="72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58672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sz w:val="18"/>
                <w:szCs w:val="18"/>
              </w:rPr>
              <w:t>Covariance between the total effect of coefficients and the cost variable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79B5C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-1.66E-05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A3E999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-2.72E-05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E97D01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-3.08E-05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117A53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-2.56E-05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32A80D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-4.15E-05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09E22C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-3.63E-05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DA9289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-3.99E-05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D875C8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-5.05E-05</w:t>
            </w:r>
          </w:p>
        </w:tc>
      </w:tr>
    </w:tbl>
    <w:p w14:paraId="1A70C748" w14:textId="061E3B33" w:rsidR="0085456F" w:rsidRPr="00973112" w:rsidRDefault="0085456F" w:rsidP="0085456F">
      <w:pPr>
        <w:pStyle w:val="NoSpacing"/>
        <w:rPr>
          <w:rFonts w:eastAsia="Lucida Sans Unicode" w:cs="Times New Roman"/>
          <w:kern w:val="2"/>
          <w:sz w:val="20"/>
          <w:szCs w:val="20"/>
        </w:rPr>
      </w:pP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Table </w:t>
      </w:r>
      <w:r w:rsidR="001071A6">
        <w:rPr>
          <w:rFonts w:eastAsia="Lucida Sans Unicode" w:cs="Times New Roman"/>
          <w:b/>
          <w:kern w:val="2"/>
          <w:sz w:val="20"/>
          <w:szCs w:val="20"/>
        </w:rPr>
        <w:t>6</w:t>
      </w: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. </w:t>
      </w:r>
      <w:r w:rsidRPr="00973112">
        <w:rPr>
          <w:rFonts w:cs="Times New Roman"/>
          <w:sz w:val="18"/>
          <w:szCs w:val="18"/>
        </w:rPr>
        <w:t>Researchers’ coefficients</w:t>
      </w:r>
    </w:p>
    <w:p w14:paraId="7399CFF9" w14:textId="77777777" w:rsidR="0085456F" w:rsidRPr="00973112" w:rsidRDefault="0085456F" w:rsidP="0085456F">
      <w:pPr>
        <w:pStyle w:val="NoSpacing"/>
        <w:shd w:val="clear" w:color="auto" w:fill="FFFFFF" w:themeFill="background1"/>
        <w:rPr>
          <w:rFonts w:eastAsia="Lucida Sans Unicode" w:cs="Times New Roman"/>
          <w:kern w:val="2"/>
          <w:sz w:val="20"/>
          <w:szCs w:val="20"/>
          <w:lang w:eastAsia="en-US"/>
        </w:rPr>
      </w:pPr>
    </w:p>
    <w:p w14:paraId="6ECC73D9" w14:textId="77777777" w:rsidR="0085456F" w:rsidRPr="00973112" w:rsidRDefault="0085456F" w:rsidP="0085456F">
      <w:pPr>
        <w:pStyle w:val="NoSpacing"/>
        <w:shd w:val="clear" w:color="auto" w:fill="FFFFFF" w:themeFill="background1"/>
        <w:rPr>
          <w:rFonts w:eastAsia="Lucida Sans Unicode" w:cs="Times New Roman"/>
          <w:kern w:val="2"/>
          <w:sz w:val="20"/>
          <w:szCs w:val="20"/>
          <w:lang w:eastAsia="en-US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1407"/>
        <w:gridCol w:w="2279"/>
        <w:gridCol w:w="1701"/>
        <w:gridCol w:w="1984"/>
        <w:gridCol w:w="1276"/>
      </w:tblGrid>
      <w:tr w:rsidR="0085456F" w:rsidRPr="00973112" w14:paraId="2782393D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5375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</w:p>
          <w:p w14:paraId="75A96AB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Covariance matrix of coefficients</w:t>
            </w:r>
          </w:p>
          <w:p w14:paraId="7F6F9AF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(Researchers)</w:t>
            </w:r>
          </w:p>
          <w:p w14:paraId="7799B1D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8DF3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2CA85E4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Level 1 Attributes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4C79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4DD8EB5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Access to Scientific results and Compliance to Open Access mandates (Level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9C83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7911DA3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Interoperability (Level 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E393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1A15D1E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Misc Services and Open Access Costs (Level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2DD2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1E8B885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F9997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Cost</w:t>
            </w:r>
          </w:p>
        </w:tc>
      </w:tr>
      <w:tr w:rsidR="0085456F" w:rsidRPr="00973112" w14:paraId="46E67D47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DA910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Level 1 Attributes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0FBB34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4.51E-02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318B76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6.34E-04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640CEB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1.07E-03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F48578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1.17E-03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553476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-1.66E-05</w:t>
            </w:r>
          </w:p>
        </w:tc>
      </w:tr>
      <w:tr w:rsidR="0085456F" w:rsidRPr="00973112" w14:paraId="5CC31CC4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60DE3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Access to Scientific results and Compliance to Open Access mandates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63AB50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6.34E-04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53EE85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9.81E-04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963360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8.06E-04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E1D8DA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5.62E-04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ECF2B7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-1.07E-05</w:t>
            </w:r>
          </w:p>
        </w:tc>
      </w:tr>
      <w:tr w:rsidR="0085456F" w:rsidRPr="00973112" w14:paraId="2609155F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336F4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Interoperability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441F6F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1.07E-03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1ABAC8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8.06E-04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206B89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1.67E-03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6E47B4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8.24E-04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65B423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-1.43E-05</w:t>
            </w:r>
          </w:p>
        </w:tc>
      </w:tr>
      <w:tr w:rsidR="0085456F" w:rsidRPr="00973112" w14:paraId="284CEF4A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85B70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Misc Services and Open Access Costs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5CC49E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1.17E-03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93B4CF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5.62E-04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304DF8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8.24E-04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D00D7B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9.60E-04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45FBFC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-9.02E-06</w:t>
            </w:r>
          </w:p>
        </w:tc>
      </w:tr>
      <w:tr w:rsidR="0085456F" w:rsidRPr="00973112" w14:paraId="3274A8CF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84B3F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Cost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FF9BD0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-1.66E-05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D5F11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-1.07E-05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C8ECBA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-1.43E-05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D26DC6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-9.02E-06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6E1E0A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2.13E-07</w:t>
            </w:r>
          </w:p>
        </w:tc>
      </w:tr>
    </w:tbl>
    <w:p w14:paraId="407CD8E1" w14:textId="50D1D6E3" w:rsidR="0085456F" w:rsidRDefault="0085456F" w:rsidP="0085456F">
      <w:pPr>
        <w:pStyle w:val="NoSpacing"/>
        <w:rPr>
          <w:rFonts w:cs="Times New Roman"/>
          <w:sz w:val="18"/>
          <w:szCs w:val="18"/>
        </w:rPr>
      </w:pP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Table </w:t>
      </w:r>
      <w:r w:rsidR="001071A6">
        <w:rPr>
          <w:rFonts w:eastAsia="Lucida Sans Unicode" w:cs="Times New Roman"/>
          <w:b/>
          <w:kern w:val="2"/>
          <w:sz w:val="20"/>
          <w:szCs w:val="20"/>
        </w:rPr>
        <w:t>7</w:t>
      </w: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. </w:t>
      </w:r>
      <w:r w:rsidRPr="00973112">
        <w:rPr>
          <w:rFonts w:cs="Times New Roman"/>
          <w:sz w:val="18"/>
          <w:szCs w:val="18"/>
        </w:rPr>
        <w:t>Covariance matrix of coefficients, researchers.</w:t>
      </w:r>
    </w:p>
    <w:p w14:paraId="31F1FDD2" w14:textId="1ABB8E03" w:rsidR="001071A6" w:rsidRDefault="001071A6" w:rsidP="0085456F">
      <w:pPr>
        <w:pStyle w:val="NoSpacing"/>
        <w:rPr>
          <w:rFonts w:cs="Times New Roman"/>
          <w:sz w:val="18"/>
          <w:szCs w:val="18"/>
        </w:rPr>
      </w:pPr>
    </w:p>
    <w:p w14:paraId="2843CA34" w14:textId="56CD9437" w:rsidR="001071A6" w:rsidRDefault="001071A6" w:rsidP="0085456F">
      <w:pPr>
        <w:pStyle w:val="NoSpacing"/>
        <w:rPr>
          <w:rFonts w:cs="Times New Roman"/>
          <w:sz w:val="18"/>
          <w:szCs w:val="18"/>
        </w:rPr>
      </w:pPr>
    </w:p>
    <w:p w14:paraId="27BBDE85" w14:textId="731880F0" w:rsidR="001071A6" w:rsidRDefault="001071A6" w:rsidP="0085456F">
      <w:pPr>
        <w:pStyle w:val="NoSpacing"/>
        <w:rPr>
          <w:rFonts w:cs="Times New Roman"/>
          <w:sz w:val="18"/>
          <w:szCs w:val="18"/>
        </w:rPr>
      </w:pPr>
    </w:p>
    <w:p w14:paraId="0E177585" w14:textId="2A02F288" w:rsidR="001071A6" w:rsidRDefault="001071A6" w:rsidP="0085456F">
      <w:pPr>
        <w:pStyle w:val="NoSpacing"/>
        <w:rPr>
          <w:rFonts w:cs="Times New Roman"/>
          <w:sz w:val="18"/>
          <w:szCs w:val="18"/>
        </w:rPr>
      </w:pPr>
    </w:p>
    <w:p w14:paraId="4E1F1CDA" w14:textId="77777777" w:rsidR="001071A6" w:rsidRPr="00973112" w:rsidRDefault="001071A6" w:rsidP="0085456F">
      <w:pPr>
        <w:pStyle w:val="NoSpacing"/>
        <w:rPr>
          <w:rFonts w:cs="Times New Roman"/>
          <w:sz w:val="18"/>
          <w:szCs w:val="18"/>
        </w:rPr>
      </w:pPr>
    </w:p>
    <w:p w14:paraId="1098F4C0" w14:textId="77777777" w:rsidR="0085456F" w:rsidRPr="00973112" w:rsidRDefault="0085456F" w:rsidP="0085456F">
      <w:pPr>
        <w:pStyle w:val="NoSpacing"/>
        <w:rPr>
          <w:rFonts w:cs="Times New Roman"/>
          <w:sz w:val="20"/>
          <w:szCs w:val="20"/>
        </w:rPr>
      </w:pPr>
    </w:p>
    <w:p w14:paraId="56F22864" w14:textId="77777777" w:rsidR="0085456F" w:rsidRPr="00973112" w:rsidRDefault="0085456F" w:rsidP="0085456F">
      <w:pPr>
        <w:pStyle w:val="NoSpacing"/>
        <w:shd w:val="clear" w:color="auto" w:fill="FFFFFF" w:themeFill="background1"/>
        <w:rPr>
          <w:rFonts w:cs="Times New Roman"/>
          <w:sz w:val="20"/>
          <w:szCs w:val="20"/>
          <w:lang w:eastAsia="en-US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1133"/>
        <w:gridCol w:w="1134"/>
        <w:gridCol w:w="992"/>
        <w:gridCol w:w="1134"/>
        <w:gridCol w:w="992"/>
        <w:gridCol w:w="992"/>
        <w:gridCol w:w="1418"/>
        <w:gridCol w:w="1134"/>
      </w:tblGrid>
      <w:tr w:rsidR="0085456F" w:rsidRPr="00973112" w14:paraId="7416E3B1" w14:textId="77777777" w:rsidTr="00FB397C">
        <w:trPr>
          <w:trHeight w:val="27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04587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Non Researchers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8C2F31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9F5CBF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59DDB1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3EB6CA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9B343D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D3D6EE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8D4AD2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2034FB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sz w:val="18"/>
                <w:szCs w:val="18"/>
              </w:rPr>
              <w:t>Alt8</w:t>
            </w:r>
          </w:p>
        </w:tc>
      </w:tr>
      <w:tr w:rsidR="0085456F" w:rsidRPr="00973112" w14:paraId="2820BA47" w14:textId="77777777" w:rsidTr="00FB397C">
        <w:trPr>
          <w:trHeight w:val="433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29FBE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sz w:val="18"/>
                <w:szCs w:val="18"/>
              </w:rPr>
              <w:t>Total effect of coefficients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EB2B26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0.54324966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872E43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0.75243436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AA936A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0.6768171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8A221A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0.532337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EF2932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0.8860018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B035C6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0.741522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AFD18E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0.66590431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AB18AA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0.87508901</w:t>
            </w:r>
          </w:p>
        </w:tc>
      </w:tr>
      <w:tr w:rsidR="0085456F" w:rsidRPr="00973112" w14:paraId="02A53CFA" w14:textId="77777777" w:rsidTr="00FB397C">
        <w:trPr>
          <w:trHeight w:val="67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97039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sz w:val="18"/>
                <w:szCs w:val="18"/>
              </w:rPr>
              <w:lastRenderedPageBreak/>
              <w:t>Variance of total effect of coefficients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E70C05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3.62E-02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68FD4A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2.99E-02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6DEA91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3.08E-02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70ACD8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3.89E-02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47C523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2.71E-02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06A15F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3.36E-02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0D886D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3.49E-02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DBA644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3.23E-02</w:t>
            </w:r>
          </w:p>
        </w:tc>
      </w:tr>
      <w:tr w:rsidR="0085456F" w:rsidRPr="00973112" w14:paraId="54AD9F7E" w14:textId="77777777" w:rsidTr="00FB397C">
        <w:trPr>
          <w:trHeight w:val="72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21061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b/>
                <w:i/>
                <w:sz w:val="18"/>
                <w:szCs w:val="18"/>
              </w:rPr>
              <w:t>Covariance between the total effect of coefficients and the cost variable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5F417F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4.07E-06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049687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-3.45E-06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B39FE2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-3.46E-06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AD8760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-3.41E-06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D351CD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-1.10E-05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9A17C8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-1.09E-05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33398B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-1.09E-05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D75A0FB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rPr>
                <w:rFonts w:eastAsia="Lucida Sans Unicode" w:cs="Times New Roman"/>
                <w:kern w:val="2"/>
                <w:sz w:val="18"/>
                <w:szCs w:val="18"/>
              </w:rPr>
            </w:pPr>
            <w:r w:rsidRPr="00973112">
              <w:rPr>
                <w:rFonts w:cs="Times New Roman"/>
                <w:sz w:val="18"/>
                <w:szCs w:val="18"/>
              </w:rPr>
              <w:t>-1.85E-05</w:t>
            </w:r>
          </w:p>
        </w:tc>
      </w:tr>
    </w:tbl>
    <w:p w14:paraId="23CC7B51" w14:textId="1D2DA79F" w:rsidR="0085456F" w:rsidRPr="00973112" w:rsidRDefault="0085456F" w:rsidP="0085456F">
      <w:pPr>
        <w:pStyle w:val="NoSpacing"/>
        <w:rPr>
          <w:rFonts w:eastAsia="Lucida Sans Unicode" w:cs="Times New Roman"/>
          <w:kern w:val="2"/>
          <w:sz w:val="20"/>
          <w:szCs w:val="20"/>
        </w:rPr>
      </w:pP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Table </w:t>
      </w:r>
      <w:r w:rsidR="001071A6">
        <w:rPr>
          <w:rFonts w:eastAsia="Lucida Sans Unicode" w:cs="Times New Roman"/>
          <w:b/>
          <w:kern w:val="2"/>
          <w:sz w:val="20"/>
          <w:szCs w:val="20"/>
        </w:rPr>
        <w:t>8</w:t>
      </w: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. </w:t>
      </w:r>
      <w:r w:rsidRPr="00973112">
        <w:rPr>
          <w:rFonts w:eastAsia="Lucida Sans Unicode" w:cs="Times New Roman"/>
          <w:kern w:val="2"/>
          <w:sz w:val="20"/>
          <w:szCs w:val="20"/>
        </w:rPr>
        <w:t>N</w:t>
      </w:r>
      <w:r w:rsidRPr="00973112">
        <w:rPr>
          <w:rFonts w:cs="Times New Roman"/>
          <w:sz w:val="18"/>
          <w:szCs w:val="18"/>
        </w:rPr>
        <w:t>on-researchers coefficients</w:t>
      </w:r>
    </w:p>
    <w:p w14:paraId="76A3A465" w14:textId="77777777" w:rsidR="0085456F" w:rsidRPr="00973112" w:rsidRDefault="0085456F" w:rsidP="0085456F">
      <w:pPr>
        <w:pStyle w:val="NoSpacing"/>
        <w:shd w:val="clear" w:color="auto" w:fill="FFFFFF" w:themeFill="background1"/>
        <w:rPr>
          <w:rFonts w:eastAsia="Lucida Sans Unicode" w:cs="Times New Roman"/>
          <w:kern w:val="2"/>
          <w:sz w:val="20"/>
          <w:szCs w:val="20"/>
          <w:lang w:eastAsia="en-US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1407"/>
        <w:gridCol w:w="2279"/>
        <w:gridCol w:w="1701"/>
        <w:gridCol w:w="1984"/>
        <w:gridCol w:w="1276"/>
      </w:tblGrid>
      <w:tr w:rsidR="0085456F" w:rsidRPr="00973112" w14:paraId="3F4BE1AF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6ABF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i/>
                <w:kern w:val="2"/>
                <w:sz w:val="20"/>
                <w:szCs w:val="20"/>
              </w:rPr>
            </w:pPr>
          </w:p>
          <w:p w14:paraId="725F93D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73112">
              <w:rPr>
                <w:rFonts w:cs="Times New Roman"/>
                <w:b/>
                <w:i/>
                <w:sz w:val="20"/>
                <w:szCs w:val="20"/>
              </w:rPr>
              <w:t>Covariance matrix of coefficients</w:t>
            </w:r>
          </w:p>
          <w:p w14:paraId="57B6B39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(Non Researchers)</w:t>
            </w:r>
          </w:p>
          <w:p w14:paraId="1714424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088B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69CADC2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Level 1 Attributes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BC89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0FFBF4B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Access to Scientific results and Compliance to Open Access mandates (Level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80DD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1467A02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Interoperability (Level 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8216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29A75F5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Misc Services and Open Access Costs (Level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05E8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</w:p>
          <w:p w14:paraId="4A37FC9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0E1537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Cost</w:t>
            </w:r>
          </w:p>
        </w:tc>
      </w:tr>
      <w:tr w:rsidR="0085456F" w:rsidRPr="00973112" w14:paraId="4FB5FDF6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1DCE2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Level 1 Attributes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B7B080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3.62E-02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9F1096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-4.42E-03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F01B796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-2.72E-03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FECDE2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5.41E-04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D13E7F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4.07E-06</w:t>
            </w:r>
          </w:p>
        </w:tc>
      </w:tr>
      <w:tr w:rsidR="0085456F" w:rsidRPr="00973112" w14:paraId="21412F50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DCB86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Access to Scientific results and Compliance to Open Access mandates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59B592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-4.42E-03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3B8122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2.50E-03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79DF621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1.34E-03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1F82928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5.13E-04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84F9CD9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-7.52E-06</w:t>
            </w:r>
          </w:p>
        </w:tc>
      </w:tr>
      <w:tr w:rsidR="0085456F" w:rsidRPr="00973112" w14:paraId="5B152B01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C0DAE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Interoperability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D9B2E74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-2.72E-03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552041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1.34E-03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6749CA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1.77E-03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2A9D37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7.06E-04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821285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-7.54E-06</w:t>
            </w:r>
          </w:p>
        </w:tc>
      </w:tr>
      <w:tr w:rsidR="0085456F" w:rsidRPr="00973112" w14:paraId="413141E4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1FB54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Misc Services and Open Access Costs (Level 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97B596A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5.41E-04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C21F673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5.13E-04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DF8636F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7.06E-04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D0B6202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1.63E-03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8BBA18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-7.49E-06</w:t>
            </w:r>
          </w:p>
        </w:tc>
      </w:tr>
      <w:tr w:rsidR="0085456F" w:rsidRPr="00973112" w14:paraId="1512E785" w14:textId="77777777" w:rsidTr="00FB397C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9B98CFD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b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b/>
                <w:sz w:val="20"/>
                <w:szCs w:val="20"/>
              </w:rPr>
              <w:t>Cost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E62927C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4.07E-06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69A9150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-7.52E-06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2C5840E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-7.54E-06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E67C655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-7.49E-06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E307C07" w14:textId="77777777" w:rsidR="0085456F" w:rsidRPr="00973112" w:rsidRDefault="0085456F" w:rsidP="00FB397C">
            <w:pPr>
              <w:pStyle w:val="NoSpacing"/>
              <w:shd w:val="clear" w:color="auto" w:fill="FFFFFF" w:themeFill="background1"/>
              <w:jc w:val="center"/>
              <w:rPr>
                <w:rFonts w:eastAsia="Lucida Sans Unicode" w:cs="Times New Roman"/>
                <w:kern w:val="2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6.66E-08</w:t>
            </w:r>
          </w:p>
        </w:tc>
      </w:tr>
    </w:tbl>
    <w:p w14:paraId="11489E07" w14:textId="1AC4519C" w:rsidR="0085456F" w:rsidRPr="00973112" w:rsidRDefault="0085456F" w:rsidP="0085456F">
      <w:pPr>
        <w:pStyle w:val="NoSpacing"/>
        <w:rPr>
          <w:rFonts w:eastAsia="Lucida Sans Unicode" w:cs="Times New Roman"/>
          <w:kern w:val="2"/>
          <w:sz w:val="20"/>
          <w:szCs w:val="20"/>
        </w:rPr>
      </w:pP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Table </w:t>
      </w:r>
      <w:r w:rsidR="001071A6">
        <w:rPr>
          <w:rFonts w:eastAsia="Lucida Sans Unicode" w:cs="Times New Roman"/>
          <w:b/>
          <w:kern w:val="2"/>
          <w:sz w:val="20"/>
          <w:szCs w:val="20"/>
        </w:rPr>
        <w:t>9</w:t>
      </w:r>
      <w:r w:rsidRPr="00973112">
        <w:rPr>
          <w:rFonts w:eastAsia="Lucida Sans Unicode" w:cs="Times New Roman"/>
          <w:b/>
          <w:kern w:val="2"/>
          <w:sz w:val="20"/>
          <w:szCs w:val="20"/>
        </w:rPr>
        <w:t xml:space="preserve">. </w:t>
      </w:r>
      <w:r w:rsidRPr="00973112">
        <w:rPr>
          <w:rFonts w:cs="Times New Roman"/>
          <w:sz w:val="18"/>
          <w:szCs w:val="18"/>
        </w:rPr>
        <w:t>Covariance matrix of coefficients, non-researchers.</w:t>
      </w:r>
    </w:p>
    <w:p w14:paraId="29E33BAD" w14:textId="77777777" w:rsidR="0085456F" w:rsidRDefault="0085456F" w:rsidP="0085456F">
      <w:pPr>
        <w:pStyle w:val="NoSpacing"/>
        <w:spacing w:line="480" w:lineRule="auto"/>
        <w:ind w:firstLine="720"/>
        <w:jc w:val="both"/>
        <w:rPr>
          <w:rFonts w:cs="Times New Roman"/>
        </w:rPr>
      </w:pPr>
    </w:p>
    <w:tbl>
      <w:tblPr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5535"/>
        <w:gridCol w:w="1797"/>
        <w:gridCol w:w="2885"/>
      </w:tblGrid>
      <w:tr w:rsidR="0085456F" w:rsidRPr="00973112" w14:paraId="4C695B98" w14:textId="77777777" w:rsidTr="00FB397C">
        <w:trPr>
          <w:trHeight w:val="288"/>
          <w:jc w:val="center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DC57D6B" w14:textId="77777777" w:rsidR="0085456F" w:rsidRPr="00973112" w:rsidRDefault="0085456F" w:rsidP="00FB397C">
            <w:pPr>
              <w:pStyle w:val="WW-Caption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3112">
              <w:rPr>
                <w:rFonts w:cs="Times New Roman"/>
                <w:b/>
                <w:i w:val="0"/>
              </w:rPr>
              <w:t>Aggregate Cost of the 18 NOADs (truncated p-ms)</w:t>
            </w:r>
            <w:r w:rsidRPr="00973112">
              <w:rPr>
                <w:rFonts w:cs="Times New Roman"/>
                <w:b/>
                <w:bCs/>
                <w:i w:val="0"/>
              </w:rPr>
              <w:t xml:space="preserve"> </w:t>
            </w:r>
          </w:p>
        </w:tc>
      </w:tr>
      <w:tr w:rsidR="0085456F" w:rsidRPr="00973112" w14:paraId="42000E54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0EBBB73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E82ED76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Labor Cost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FDCBB09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Materials &amp; Other Costs</w:t>
            </w:r>
          </w:p>
        </w:tc>
      </w:tr>
      <w:tr w:rsidR="0085456F" w:rsidRPr="00973112" w14:paraId="2BCB5225" w14:textId="77777777" w:rsidTr="00FB397C">
        <w:trPr>
          <w:trHeight w:val="386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7327FFD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1. Maintaining and Updating OpenAIRE country website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764CDBA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12170.37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135109E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3900.00</w:t>
            </w:r>
          </w:p>
        </w:tc>
      </w:tr>
      <w:tr w:rsidR="0085456F" w:rsidRPr="00973112" w14:paraId="2CD6DD69" w14:textId="77777777" w:rsidTr="00FB397C">
        <w:trPr>
          <w:trHeight w:val="510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21B19A1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2. Helpdesk support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4B2F434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23350.53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04F4A00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2250.00</w:t>
            </w:r>
          </w:p>
        </w:tc>
      </w:tr>
      <w:tr w:rsidR="0085456F" w:rsidRPr="00973112" w14:paraId="4C5C5FBD" w14:textId="77777777" w:rsidTr="00FB397C">
        <w:trPr>
          <w:trHeight w:val="337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9F8BEEA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3. Outreach &amp; Training: Research Administrators/Funders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6C0F291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23343.15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326A388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3875.00</w:t>
            </w:r>
          </w:p>
        </w:tc>
      </w:tr>
      <w:tr w:rsidR="0085456F" w:rsidRPr="00973112" w14:paraId="13F520FE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ED1AC81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4. Outreach &amp; Training: Repositories/Data repositories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CD39859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23685.11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C884CBE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4075.00</w:t>
            </w:r>
          </w:p>
        </w:tc>
      </w:tr>
      <w:tr w:rsidR="0085456F" w:rsidRPr="00973112" w14:paraId="4BD90DFB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DFF6F70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5. Outreach &amp; Training: Project coordinators and Researchers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62FA40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52301.98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F272591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4350.00</w:t>
            </w:r>
          </w:p>
        </w:tc>
      </w:tr>
      <w:tr w:rsidR="0085456F" w:rsidRPr="00973112" w14:paraId="1D38FC3D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0FA3C02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6. Communication with (Regional Coordinator)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ADD1328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9948.12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E34DE18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1400.00</w:t>
            </w:r>
          </w:p>
        </w:tc>
      </w:tr>
      <w:tr w:rsidR="0085456F" w:rsidRPr="00973112" w14:paraId="6CB4E2F6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E316882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7. Feedback on the OpenAIRE Gold OA Work Package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8830D7B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14901.19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6A901C0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700.00</w:t>
            </w:r>
          </w:p>
        </w:tc>
      </w:tr>
      <w:tr w:rsidR="0085456F" w:rsidRPr="00973112" w14:paraId="5D3A6EA6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273EAC1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8. Dissemination, planning and communication media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401E3D3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43406.48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78DFD47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12300.00</w:t>
            </w:r>
          </w:p>
        </w:tc>
      </w:tr>
      <w:tr w:rsidR="0085456F" w:rsidRPr="00973112" w14:paraId="56C74B83" w14:textId="77777777" w:rsidTr="00FB397C">
        <w:trPr>
          <w:trHeight w:val="321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5B3B8B0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AC0FE5E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3362.00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8EB5276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1000.00</w:t>
            </w:r>
          </w:p>
        </w:tc>
      </w:tr>
      <w:tr w:rsidR="0085456F" w:rsidRPr="00973112" w14:paraId="5824E40B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6A8C7D8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9. Traveling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407687D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30158.05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B402DAC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15500.00</w:t>
            </w:r>
          </w:p>
        </w:tc>
      </w:tr>
      <w:tr w:rsidR="0085456F" w:rsidRPr="00973112" w14:paraId="384553AA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A4D5B8E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10. Institutional Overhead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4BE1D18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7887.33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C6EF8A3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13649.29</w:t>
            </w:r>
          </w:p>
        </w:tc>
      </w:tr>
      <w:tr w:rsidR="0085456F" w:rsidRPr="00973112" w14:paraId="4375AB0A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6A7816A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11. Administration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31CA57C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4000.00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D05680E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2600.00</w:t>
            </w:r>
          </w:p>
        </w:tc>
      </w:tr>
      <w:tr w:rsidR="0085456F" w:rsidRPr="00973112" w14:paraId="2094EAF6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42F8331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Other costs not included above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DC89922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  <w:sz w:val="20"/>
                <w:szCs w:val="20"/>
              </w:rPr>
            </w:pPr>
            <w:r w:rsidRPr="00973112">
              <w:rPr>
                <w:rFonts w:cs="Times New Roman"/>
                <w:sz w:val="20"/>
                <w:szCs w:val="20"/>
              </w:rPr>
              <w:t>2400.00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3A79F3F" w14:textId="77777777" w:rsidR="0085456F" w:rsidRPr="00973112" w:rsidRDefault="0085456F" w:rsidP="00FB397C">
            <w:pPr>
              <w:pStyle w:val="BodyText"/>
              <w:snapToGrid w:val="0"/>
              <w:rPr>
                <w:rFonts w:cs="Times New Roman"/>
              </w:rPr>
            </w:pPr>
            <w:r w:rsidRPr="00973112"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85456F" w:rsidRPr="00973112" w14:paraId="3343FE56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C06A641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24B8A4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250914.31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9CC7225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65599.2</w:t>
            </w:r>
          </w:p>
        </w:tc>
      </w:tr>
      <w:tr w:rsidR="0085456F" w:rsidRPr="00973112" w14:paraId="55F32469" w14:textId="77777777" w:rsidTr="00FB397C">
        <w:trPr>
          <w:trHeight w:val="288"/>
          <w:jc w:val="center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280FDB0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</w:tcPr>
          <w:p w14:paraId="3991179D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E43B13D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316513.60</w:t>
            </w:r>
          </w:p>
        </w:tc>
      </w:tr>
    </w:tbl>
    <w:p w14:paraId="6BC8B346" w14:textId="05F3414A" w:rsidR="0085456F" w:rsidRPr="00973112" w:rsidRDefault="0085456F" w:rsidP="0085456F">
      <w:pPr>
        <w:pStyle w:val="BodyText"/>
        <w:spacing w:line="480" w:lineRule="auto"/>
        <w:rPr>
          <w:rFonts w:cs="Times New Roman"/>
          <w:b/>
        </w:rPr>
      </w:pPr>
      <w:r w:rsidRPr="00973112">
        <w:rPr>
          <w:rFonts w:cs="Times New Roman"/>
          <w:b/>
          <w:sz w:val="22"/>
        </w:rPr>
        <w:lastRenderedPageBreak/>
        <w:t xml:space="preserve">Table </w:t>
      </w:r>
      <w:r w:rsidR="00957258">
        <w:rPr>
          <w:rFonts w:cs="Times New Roman"/>
          <w:b/>
          <w:sz w:val="22"/>
        </w:rPr>
        <w:t>10</w:t>
      </w:r>
      <w:r w:rsidRPr="00973112">
        <w:rPr>
          <w:rFonts w:cs="Times New Roman"/>
          <w:b/>
          <w:sz w:val="22"/>
        </w:rPr>
        <w:t xml:space="preserve">. </w:t>
      </w:r>
      <w:r w:rsidRPr="00973112">
        <w:rPr>
          <w:rFonts w:cs="Times New Roman"/>
          <w:sz w:val="22"/>
        </w:rPr>
        <w:t>Cost Estimations: Aggregate Cost of the 18 NOADs</w:t>
      </w:r>
    </w:p>
    <w:p w14:paraId="0D926A30" w14:textId="77777777" w:rsidR="0085456F" w:rsidRPr="00973112" w:rsidRDefault="0085456F" w:rsidP="0085456F">
      <w:pPr>
        <w:pStyle w:val="NoSpacing"/>
        <w:shd w:val="clear" w:color="auto" w:fill="FFFFFF"/>
        <w:spacing w:line="480" w:lineRule="auto"/>
        <w:rPr>
          <w:rFonts w:cs="Times New Roman"/>
          <w:highlight w:val="yellow"/>
        </w:rPr>
      </w:pP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2040"/>
        <w:gridCol w:w="1650"/>
        <w:gridCol w:w="2100"/>
        <w:gridCol w:w="3435"/>
      </w:tblGrid>
      <w:tr w:rsidR="0085456F" w:rsidRPr="00973112" w14:paraId="39960668" w14:textId="77777777" w:rsidTr="00FB397C">
        <w:trPr>
          <w:trHeight w:val="28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05A53" w14:textId="77777777" w:rsidR="0085456F" w:rsidRPr="00973112" w:rsidRDefault="0085456F" w:rsidP="00FB397C">
            <w:pPr>
              <w:pStyle w:val="WW-Caption"/>
              <w:rPr>
                <w:rFonts w:cs="Times New Roman"/>
                <w:b/>
                <w:i w:val="0"/>
              </w:rPr>
            </w:pPr>
            <w:r w:rsidRPr="00973112">
              <w:rPr>
                <w:rFonts w:cs="Times New Roman"/>
                <w:b/>
                <w:i w:val="0"/>
              </w:rPr>
              <w:t>Estimated OpenAIRE annual cost by cost category</w:t>
            </w:r>
          </w:p>
        </w:tc>
      </w:tr>
      <w:tr w:rsidR="0085456F" w:rsidRPr="00973112" w14:paraId="666F1B25" w14:textId="77777777" w:rsidTr="00FB397C">
        <w:trPr>
          <w:trHeight w:val="28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</w:tcPr>
          <w:p w14:paraId="4B809EF8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05F6C1C" w14:textId="77777777" w:rsidR="0085456F" w:rsidRPr="00973112" w:rsidRDefault="0085456F" w:rsidP="00FB397C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Current Status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7C323C0" w14:textId="77777777" w:rsidR="0085456F" w:rsidRPr="00973112" w:rsidRDefault="0085456F" w:rsidP="00FB397C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New Functionalities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3F2B5B" w14:textId="77777777" w:rsidR="0085456F" w:rsidRPr="00973112" w:rsidRDefault="0085456F" w:rsidP="00FB397C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OpenAIRE with new functionalities</w:t>
            </w:r>
          </w:p>
        </w:tc>
      </w:tr>
      <w:tr w:rsidR="0085456F" w:rsidRPr="00973112" w14:paraId="530B13DE" w14:textId="77777777" w:rsidTr="00FB397C">
        <w:trPr>
          <w:trHeight w:val="28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715985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NOADs</w:t>
            </w:r>
          </w:p>
        </w:tc>
        <w:tc>
          <w:tcPr>
            <w:tcW w:w="1650" w:type="dxa"/>
            <w:shd w:val="clear" w:color="auto" w:fill="FFFFFF" w:themeFill="background1"/>
            <w:vAlign w:val="bottom"/>
            <w:hideMark/>
          </w:tcPr>
          <w:p w14:paraId="4A841F8E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500000.00</w:t>
            </w:r>
          </w:p>
        </w:tc>
        <w:tc>
          <w:tcPr>
            <w:tcW w:w="2100" w:type="dxa"/>
            <w:shd w:val="clear" w:color="auto" w:fill="FFFFFF" w:themeFill="background1"/>
            <w:vAlign w:val="bottom"/>
            <w:hideMark/>
          </w:tcPr>
          <w:p w14:paraId="49BB5510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BB35C8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500000.00</w:t>
            </w:r>
          </w:p>
        </w:tc>
      </w:tr>
      <w:tr w:rsidR="0085456F" w:rsidRPr="00973112" w14:paraId="26CC67E5" w14:textId="77777777" w:rsidTr="00FB397C">
        <w:trPr>
          <w:trHeight w:val="28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062029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Regional Coordinators</w:t>
            </w:r>
          </w:p>
        </w:tc>
        <w:tc>
          <w:tcPr>
            <w:tcW w:w="1650" w:type="dxa"/>
            <w:shd w:val="clear" w:color="auto" w:fill="FFFFFF" w:themeFill="background1"/>
            <w:vAlign w:val="bottom"/>
            <w:hideMark/>
          </w:tcPr>
          <w:p w14:paraId="650CB00A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110193.21</w:t>
            </w:r>
          </w:p>
        </w:tc>
        <w:tc>
          <w:tcPr>
            <w:tcW w:w="2100" w:type="dxa"/>
            <w:shd w:val="clear" w:color="auto" w:fill="FFFFFF" w:themeFill="background1"/>
            <w:vAlign w:val="bottom"/>
            <w:hideMark/>
          </w:tcPr>
          <w:p w14:paraId="32CA663F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C146F8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110193.21</w:t>
            </w:r>
          </w:p>
        </w:tc>
      </w:tr>
      <w:tr w:rsidR="0085456F" w:rsidRPr="00973112" w14:paraId="2637EDCE" w14:textId="77777777" w:rsidTr="00FB397C">
        <w:trPr>
          <w:trHeight w:val="28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BA80D4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</w:t>
            </w:r>
          </w:p>
        </w:tc>
        <w:tc>
          <w:tcPr>
            <w:tcW w:w="1650" w:type="dxa"/>
            <w:shd w:val="clear" w:color="auto" w:fill="FFFFFF" w:themeFill="background1"/>
            <w:vAlign w:val="bottom"/>
            <w:hideMark/>
          </w:tcPr>
          <w:p w14:paraId="2FED072E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36000.00</w:t>
            </w:r>
          </w:p>
        </w:tc>
        <w:tc>
          <w:tcPr>
            <w:tcW w:w="2100" w:type="dxa"/>
            <w:shd w:val="clear" w:color="auto" w:fill="FFFFFF" w:themeFill="background1"/>
            <w:vAlign w:val="bottom"/>
            <w:hideMark/>
          </w:tcPr>
          <w:p w14:paraId="33393219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43C060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36000.00</w:t>
            </w:r>
          </w:p>
        </w:tc>
      </w:tr>
      <w:tr w:rsidR="0085456F" w:rsidRPr="00973112" w14:paraId="50AB4C0A" w14:textId="77777777" w:rsidTr="00FB397C">
        <w:trPr>
          <w:trHeight w:val="28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AAC3E3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1650" w:type="dxa"/>
            <w:shd w:val="clear" w:color="auto" w:fill="FFFFFF" w:themeFill="background1"/>
            <w:vAlign w:val="bottom"/>
            <w:hideMark/>
          </w:tcPr>
          <w:p w14:paraId="1429C352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80000.00</w:t>
            </w:r>
          </w:p>
        </w:tc>
        <w:tc>
          <w:tcPr>
            <w:tcW w:w="2100" w:type="dxa"/>
            <w:shd w:val="clear" w:color="auto" w:fill="FFFFFF" w:themeFill="background1"/>
            <w:vAlign w:val="bottom"/>
            <w:hideMark/>
          </w:tcPr>
          <w:p w14:paraId="2136CAD3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0FD6AB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80000.00</w:t>
            </w:r>
          </w:p>
        </w:tc>
      </w:tr>
      <w:tr w:rsidR="0085456F" w:rsidRPr="00973112" w14:paraId="133976AD" w14:textId="77777777" w:rsidTr="00FB397C">
        <w:trPr>
          <w:trHeight w:val="28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910761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Marketing &amp; Sales</w:t>
            </w:r>
          </w:p>
        </w:tc>
        <w:tc>
          <w:tcPr>
            <w:tcW w:w="1650" w:type="dxa"/>
            <w:shd w:val="clear" w:color="auto" w:fill="FFFFFF" w:themeFill="background1"/>
            <w:vAlign w:val="bottom"/>
            <w:hideMark/>
          </w:tcPr>
          <w:p w14:paraId="14D4F5B9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95150.00</w:t>
            </w:r>
          </w:p>
        </w:tc>
        <w:tc>
          <w:tcPr>
            <w:tcW w:w="2100" w:type="dxa"/>
            <w:shd w:val="clear" w:color="auto" w:fill="FFFFFF" w:themeFill="background1"/>
            <w:vAlign w:val="bottom"/>
            <w:hideMark/>
          </w:tcPr>
          <w:p w14:paraId="48E379BF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C26F6C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95150.00</w:t>
            </w:r>
          </w:p>
        </w:tc>
      </w:tr>
      <w:tr w:rsidR="0085456F" w:rsidRPr="00973112" w14:paraId="16CCEE62" w14:textId="77777777" w:rsidTr="00FB397C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E8A88AA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Technical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3A9B5FA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278963.36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0B717F4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151203.32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1EC733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430166.68</w:t>
            </w:r>
          </w:p>
        </w:tc>
      </w:tr>
      <w:tr w:rsidR="0085456F" w:rsidRPr="00973112" w14:paraId="54AD5C54" w14:textId="77777777" w:rsidTr="00FB397C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E1ED02" w14:textId="77777777" w:rsidR="0085456F" w:rsidRPr="00973112" w:rsidRDefault="0085456F" w:rsidP="00FB397C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C4E4389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1100306.57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181C87E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151203.32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F56EEE" w14:textId="77777777" w:rsidR="0085456F" w:rsidRPr="00973112" w:rsidRDefault="0085456F" w:rsidP="00FB397C">
            <w:pPr>
              <w:widowControl w:val="0"/>
              <w:snapToGrid w:val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3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1251509.89</w:t>
            </w:r>
          </w:p>
        </w:tc>
      </w:tr>
    </w:tbl>
    <w:p w14:paraId="19BBE161" w14:textId="601C76A4" w:rsidR="0085456F" w:rsidRPr="00973112" w:rsidRDefault="0085456F" w:rsidP="0085456F">
      <w:pPr>
        <w:pStyle w:val="BodyText"/>
        <w:spacing w:line="480" w:lineRule="auto"/>
        <w:rPr>
          <w:rFonts w:cs="Times New Roman"/>
        </w:rPr>
      </w:pPr>
      <w:r w:rsidRPr="00973112">
        <w:rPr>
          <w:rFonts w:cs="Times New Roman"/>
          <w:b/>
          <w:sz w:val="22"/>
        </w:rPr>
        <w:t xml:space="preserve">Table </w:t>
      </w:r>
      <w:r w:rsidR="00957258">
        <w:rPr>
          <w:rFonts w:cs="Times New Roman"/>
          <w:b/>
          <w:sz w:val="22"/>
        </w:rPr>
        <w:t>11</w:t>
      </w:r>
      <w:r w:rsidRPr="00973112">
        <w:rPr>
          <w:rFonts w:cs="Times New Roman"/>
          <w:b/>
          <w:sz w:val="22"/>
        </w:rPr>
        <w:t xml:space="preserve">. </w:t>
      </w:r>
      <w:r w:rsidRPr="00973112">
        <w:rPr>
          <w:rFonts w:cs="Times New Roman"/>
        </w:rPr>
        <w:t>Estimated OpenAIRE annual cost by cost category.</w:t>
      </w:r>
    </w:p>
    <w:p w14:paraId="57C1F811" w14:textId="59259517" w:rsidR="0085456F" w:rsidRPr="00973112" w:rsidRDefault="0085456F" w:rsidP="0085456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112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6C77FC48" wp14:editId="2322D0DF">
            <wp:extent cx="6829425" cy="3267075"/>
            <wp:effectExtent l="0" t="0" r="9525" b="9525"/>
            <wp:docPr id="15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5675FF" w14:textId="3F006BB6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</w:rPr>
      </w:pPr>
      <w:r w:rsidRPr="00973112">
        <w:rPr>
          <w:rFonts w:cs="Times New Roman"/>
          <w:b/>
          <w:i w:val="0"/>
          <w:sz w:val="20"/>
        </w:rPr>
        <w:t>Table</w:t>
      </w:r>
      <w:r w:rsidR="00957258">
        <w:rPr>
          <w:rFonts w:cs="Times New Roman"/>
          <w:b/>
          <w:i w:val="0"/>
          <w:sz w:val="20"/>
        </w:rPr>
        <w:t xml:space="preserve"> 12</w:t>
      </w:r>
      <w:r w:rsidRPr="00973112">
        <w:rPr>
          <w:rFonts w:cs="Times New Roman"/>
          <w:b/>
          <w:i w:val="0"/>
          <w:sz w:val="20"/>
        </w:rPr>
        <w:t xml:space="preserve">. </w:t>
      </w:r>
      <w:r w:rsidRPr="00973112">
        <w:rPr>
          <w:rFonts w:cs="Times New Roman"/>
          <w:i w:val="0"/>
          <w:sz w:val="20"/>
        </w:rPr>
        <w:t>Long Run Effects: Monte Carlo simulation under alternative scenario.</w:t>
      </w:r>
    </w:p>
    <w:p w14:paraId="5AF99EF6" w14:textId="77777777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  <w:lang w:val="en-GB"/>
        </w:rPr>
      </w:pPr>
    </w:p>
    <w:p w14:paraId="35542FB7" w14:textId="77777777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  <w:lang w:val="en-GB"/>
        </w:rPr>
      </w:pPr>
    </w:p>
    <w:p w14:paraId="79B74BFB" w14:textId="77777777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  <w:lang w:val="en-GB"/>
        </w:rPr>
      </w:pPr>
    </w:p>
    <w:p w14:paraId="07EAC77C" w14:textId="77777777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  <w:lang w:val="en-GB"/>
        </w:rPr>
      </w:pPr>
    </w:p>
    <w:p w14:paraId="54F397B8" w14:textId="198F8BA0" w:rsidR="0085456F" w:rsidRPr="00973112" w:rsidRDefault="0085456F" w:rsidP="0085456F">
      <w:pPr>
        <w:pStyle w:val="NoSpacing"/>
        <w:shd w:val="clear" w:color="auto" w:fill="FFFFFF" w:themeFill="background1"/>
        <w:rPr>
          <w:rFonts w:cs="Times New Roman"/>
          <w:b/>
        </w:rPr>
      </w:pPr>
      <w:r w:rsidRPr="00973112">
        <w:rPr>
          <w:rFonts w:cs="Times New Roman"/>
          <w:noProof/>
          <w:lang w:eastAsia="en-US" w:bidi="ar-SA"/>
        </w:rPr>
        <w:lastRenderedPageBreak/>
        <w:drawing>
          <wp:inline distT="0" distB="0" distL="0" distR="0" wp14:anchorId="3B443877" wp14:editId="761DEC8B">
            <wp:extent cx="6791325" cy="3267075"/>
            <wp:effectExtent l="0" t="0" r="9525" b="9525"/>
            <wp:docPr id="16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10461D" w14:textId="0E3101CF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</w:rPr>
      </w:pPr>
      <w:r w:rsidRPr="00973112">
        <w:rPr>
          <w:rFonts w:cs="Times New Roman"/>
          <w:b/>
          <w:i w:val="0"/>
          <w:sz w:val="20"/>
        </w:rPr>
        <w:t xml:space="preserve">Table </w:t>
      </w:r>
      <w:r w:rsidR="00957258">
        <w:rPr>
          <w:rFonts w:cs="Times New Roman"/>
          <w:b/>
          <w:i w:val="0"/>
          <w:sz w:val="20"/>
        </w:rPr>
        <w:t>13</w:t>
      </w:r>
      <w:r w:rsidRPr="00973112">
        <w:rPr>
          <w:rFonts w:cs="Times New Roman"/>
          <w:b/>
          <w:i w:val="0"/>
          <w:sz w:val="20"/>
        </w:rPr>
        <w:t xml:space="preserve">. </w:t>
      </w:r>
      <w:r w:rsidRPr="00973112">
        <w:rPr>
          <w:rFonts w:cs="Times New Roman"/>
          <w:i w:val="0"/>
          <w:sz w:val="20"/>
        </w:rPr>
        <w:t>Long Run Effects: Monte Carlo simulation under alternative scenario.</w:t>
      </w:r>
    </w:p>
    <w:p w14:paraId="2B5E78F7" w14:textId="25F3C864" w:rsidR="0085456F" w:rsidRDefault="0085456F" w:rsidP="0085456F">
      <w:pPr>
        <w:pStyle w:val="WW-Caption"/>
        <w:spacing w:before="0" w:after="0"/>
        <w:rPr>
          <w:rFonts w:cs="Times New Roman"/>
          <w:i w:val="0"/>
          <w:sz w:val="20"/>
        </w:rPr>
      </w:pPr>
    </w:p>
    <w:p w14:paraId="145B7601" w14:textId="3F66DA03" w:rsidR="00957258" w:rsidRDefault="00957258" w:rsidP="0085456F">
      <w:pPr>
        <w:pStyle w:val="WW-Caption"/>
        <w:spacing w:before="0" w:after="0"/>
        <w:rPr>
          <w:rFonts w:cs="Times New Roman"/>
          <w:i w:val="0"/>
          <w:sz w:val="20"/>
        </w:rPr>
      </w:pPr>
    </w:p>
    <w:p w14:paraId="67C6799B" w14:textId="0497F5CF" w:rsidR="00957258" w:rsidRDefault="00957258" w:rsidP="0085456F">
      <w:pPr>
        <w:pStyle w:val="WW-Caption"/>
        <w:spacing w:before="0" w:after="0"/>
        <w:rPr>
          <w:rFonts w:cs="Times New Roman"/>
          <w:i w:val="0"/>
          <w:sz w:val="20"/>
        </w:rPr>
      </w:pPr>
    </w:p>
    <w:p w14:paraId="54BDB0FB" w14:textId="77777777" w:rsidR="00957258" w:rsidRPr="00973112" w:rsidRDefault="00957258" w:rsidP="0085456F">
      <w:pPr>
        <w:pStyle w:val="WW-Caption"/>
        <w:spacing w:before="0" w:after="0"/>
        <w:rPr>
          <w:rFonts w:cs="Times New Roman"/>
          <w:i w:val="0"/>
          <w:sz w:val="20"/>
        </w:rPr>
      </w:pPr>
    </w:p>
    <w:p w14:paraId="62535892" w14:textId="1F9D9BCA" w:rsidR="0085456F" w:rsidRPr="00973112" w:rsidRDefault="0085456F" w:rsidP="0085456F">
      <w:pPr>
        <w:pStyle w:val="NoSpacing"/>
        <w:shd w:val="clear" w:color="auto" w:fill="FFFFFF" w:themeFill="background1"/>
        <w:rPr>
          <w:rFonts w:cs="Times New Roman"/>
          <w:b/>
        </w:rPr>
      </w:pPr>
      <w:r w:rsidRPr="00973112">
        <w:rPr>
          <w:rFonts w:cs="Times New Roman"/>
          <w:noProof/>
          <w:lang w:eastAsia="en-US" w:bidi="ar-SA"/>
        </w:rPr>
        <w:drawing>
          <wp:inline distT="0" distB="0" distL="0" distR="0" wp14:anchorId="320B6438" wp14:editId="511A6915">
            <wp:extent cx="6543675" cy="3238500"/>
            <wp:effectExtent l="0" t="0" r="9525" b="0"/>
            <wp:docPr id="16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79C5C3" w14:textId="091F09C4" w:rsidR="0085456F" w:rsidRPr="00973112" w:rsidRDefault="0085456F" w:rsidP="0085456F">
      <w:pPr>
        <w:pStyle w:val="WW-Caption"/>
        <w:spacing w:before="0" w:after="0"/>
        <w:rPr>
          <w:rFonts w:cs="Times New Roman"/>
          <w:i w:val="0"/>
          <w:sz w:val="20"/>
        </w:rPr>
      </w:pPr>
      <w:r w:rsidRPr="00973112">
        <w:rPr>
          <w:rFonts w:cs="Times New Roman"/>
          <w:b/>
          <w:i w:val="0"/>
          <w:sz w:val="20"/>
        </w:rPr>
        <w:t xml:space="preserve">Table </w:t>
      </w:r>
      <w:r w:rsidR="00957258">
        <w:rPr>
          <w:rFonts w:cs="Times New Roman"/>
          <w:b/>
          <w:i w:val="0"/>
          <w:sz w:val="20"/>
        </w:rPr>
        <w:t>14</w:t>
      </w:r>
      <w:r w:rsidRPr="00973112">
        <w:rPr>
          <w:rFonts w:cs="Times New Roman"/>
          <w:b/>
          <w:i w:val="0"/>
          <w:sz w:val="20"/>
        </w:rPr>
        <w:t xml:space="preserve">. </w:t>
      </w:r>
      <w:r w:rsidRPr="00973112">
        <w:rPr>
          <w:rFonts w:cs="Times New Roman"/>
          <w:i w:val="0"/>
          <w:sz w:val="20"/>
        </w:rPr>
        <w:t>Long Run Effects: Monte Carlo simulation under alternative scenario.</w:t>
      </w:r>
    </w:p>
    <w:p w14:paraId="04A492D3" w14:textId="77777777" w:rsidR="0092047F" w:rsidRDefault="0092047F">
      <w:bookmarkStart w:id="0" w:name="_GoBack"/>
      <w:bookmarkEnd w:id="0"/>
    </w:p>
    <w:sectPr w:rsidR="0092047F" w:rsidSect="00B46A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0A8D" w14:textId="77777777" w:rsidR="0085456F" w:rsidRDefault="0085456F" w:rsidP="0085456F">
      <w:pPr>
        <w:spacing w:after="0" w:line="240" w:lineRule="auto"/>
      </w:pPr>
      <w:r>
        <w:separator/>
      </w:r>
    </w:p>
  </w:endnote>
  <w:endnote w:type="continuationSeparator" w:id="0">
    <w:p w14:paraId="79D69FC7" w14:textId="77777777" w:rsidR="0085456F" w:rsidRDefault="0085456F" w:rsidP="0085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102F" w14:textId="77777777" w:rsidR="0085456F" w:rsidRDefault="0085456F" w:rsidP="0085456F">
      <w:pPr>
        <w:spacing w:after="0" w:line="240" w:lineRule="auto"/>
      </w:pPr>
      <w:r>
        <w:separator/>
      </w:r>
    </w:p>
  </w:footnote>
  <w:footnote w:type="continuationSeparator" w:id="0">
    <w:p w14:paraId="6AB1CF96" w14:textId="77777777" w:rsidR="0085456F" w:rsidRDefault="0085456F" w:rsidP="0085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6F"/>
    <w:rsid w:val="001071A6"/>
    <w:rsid w:val="00174137"/>
    <w:rsid w:val="004E6765"/>
    <w:rsid w:val="00672757"/>
    <w:rsid w:val="006D77DB"/>
    <w:rsid w:val="008141AC"/>
    <w:rsid w:val="00834F44"/>
    <w:rsid w:val="0085456F"/>
    <w:rsid w:val="0092047F"/>
    <w:rsid w:val="00942D33"/>
    <w:rsid w:val="00957258"/>
    <w:rsid w:val="00B46AD9"/>
    <w:rsid w:val="00B95A30"/>
    <w:rsid w:val="00DA7522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AD65"/>
  <w15:chartTrackingRefBased/>
  <w15:docId w15:val="{BA707228-6FB2-4341-9111-E737A9F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456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W-Caption">
    <w:name w:val="WW-Caption"/>
    <w:basedOn w:val="Normal"/>
    <w:rsid w:val="0085456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Body">
    <w:name w:val="Body"/>
    <w:rsid w:val="0085456F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ja-JP"/>
    </w:rPr>
  </w:style>
  <w:style w:type="table" w:styleId="TableGrid">
    <w:name w:val="Table Grid"/>
    <w:basedOn w:val="TableNormal"/>
    <w:uiPriority w:val="59"/>
    <w:rsid w:val="0085456F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nhideWhenUsed/>
    <w:rsid w:val="0085456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5456F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Caption">
    <w:name w:val="caption"/>
    <w:basedOn w:val="Normal"/>
    <w:next w:val="Normal"/>
    <w:unhideWhenUsed/>
    <w:qFormat/>
    <w:rsid w:val="0085456F"/>
    <w:pPr>
      <w:spacing w:after="200" w:line="240" w:lineRule="auto"/>
    </w:pPr>
    <w:rPr>
      <w:rFonts w:ascii="Times New Roman" w:eastAsiaTheme="minorEastAsia" w:hAnsi="Times New Roman"/>
      <w:b/>
      <w:bCs/>
      <w:color w:val="44546A" w:themeColor="text2"/>
      <w:sz w:val="24"/>
      <w:szCs w:val="18"/>
      <w:lang w:val="en-GB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6727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942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imac:Desktop:OpenAIRE_Long_Run_cb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imac:Desktop:OpenAIRE_Long_Run_cb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imac:Desktop:OpenAIRE_Long_Run_cb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lang="en-US" sz="1000" b="0" i="0"/>
            </a:pPr>
            <a:r>
              <a:rPr lang="en-US" sz="1000" b="0" i="0"/>
              <a:t>RiskSim 2.42 - Histogram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noFill/>
            <a:ln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'50 years'!$J$3:$J$26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15</c:v>
                </c:pt>
                <c:pt idx="6">
                  <c:v>16</c:v>
                </c:pt>
                <c:pt idx="7">
                  <c:v>32</c:v>
                </c:pt>
                <c:pt idx="8">
                  <c:v>77</c:v>
                </c:pt>
                <c:pt idx="9">
                  <c:v>135</c:v>
                </c:pt>
                <c:pt idx="10">
                  <c:v>188</c:v>
                </c:pt>
                <c:pt idx="11">
                  <c:v>213</c:v>
                </c:pt>
                <c:pt idx="12">
                  <c:v>268</c:v>
                </c:pt>
                <c:pt idx="13">
                  <c:v>279</c:v>
                </c:pt>
                <c:pt idx="14">
                  <c:v>248</c:v>
                </c:pt>
                <c:pt idx="15">
                  <c:v>193</c:v>
                </c:pt>
                <c:pt idx="16">
                  <c:v>142</c:v>
                </c:pt>
                <c:pt idx="17">
                  <c:v>87</c:v>
                </c:pt>
                <c:pt idx="18">
                  <c:v>52</c:v>
                </c:pt>
                <c:pt idx="19">
                  <c:v>31</c:v>
                </c:pt>
                <c:pt idx="20">
                  <c:v>14</c:v>
                </c:pt>
                <c:pt idx="21">
                  <c:v>4</c:v>
                </c:pt>
                <c:pt idx="22">
                  <c:v>3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A6-45C2-B0FB-633B715C1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54618112"/>
        <c:axId val="454705920"/>
      </c:barChart>
      <c:scatterChart>
        <c:scatterStyle val="lineMarker"/>
        <c:varyColors val="0"/>
        <c:ser>
          <c:idx val="1"/>
          <c:order val="1"/>
          <c:spPr>
            <a:ln w="47625">
              <a:noFill/>
            </a:ln>
          </c:spPr>
          <c:marker>
            <c:symbol val="none"/>
          </c:marker>
          <c:yVal>
            <c:numLit>
              <c:formatCode>General</c:formatCode>
              <c:ptCount val="2"/>
              <c:pt idx="0">
                <c:v>1</c:v>
              </c:pt>
              <c:pt idx="1">
                <c:v>2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6AA6-45C2-B0FB-633B715C1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4775168"/>
        <c:axId val="454707840"/>
      </c:scatterChart>
      <c:catAx>
        <c:axId val="454618112"/>
        <c:scaling>
          <c:orientation val="minMax"/>
        </c:scaling>
        <c:delete val="1"/>
        <c:axPos val="b"/>
        <c:majorTickMark val="out"/>
        <c:minorTickMark val="none"/>
        <c:tickLblPos val="nextTo"/>
        <c:crossAx val="454705920"/>
        <c:crosses val="autoZero"/>
        <c:auto val="1"/>
        <c:lblAlgn val="ctr"/>
        <c:lblOffset val="100"/>
        <c:noMultiLvlLbl val="0"/>
      </c:catAx>
      <c:valAx>
        <c:axId val="4547059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US" b="0" i="0"/>
                </a:pPr>
                <a:r>
                  <a:rPr lang="en-US" b="0" i="0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lang="en-US" sz="800" b="0" i="0"/>
            </a:pPr>
            <a:endParaRPr lang="en-US"/>
          </a:p>
        </c:txPr>
        <c:crossAx val="454618112"/>
        <c:crosses val="autoZero"/>
        <c:crossBetween val="between"/>
      </c:valAx>
      <c:valAx>
        <c:axId val="45470784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454775168"/>
        <c:crosses val="max"/>
        <c:crossBetween val="midCat"/>
      </c:valAx>
      <c:valAx>
        <c:axId val="454775168"/>
        <c:scaling>
          <c:orientation val="minMax"/>
          <c:max val="180"/>
          <c:min val="-60"/>
        </c:scaling>
        <c:delete val="0"/>
        <c:axPos val="b"/>
        <c:title>
          <c:tx>
            <c:rich>
              <a:bodyPr/>
              <a:lstStyle/>
              <a:p>
                <a:pPr>
                  <a:defRPr lang="en-US" b="0" i="0"/>
                </a:pPr>
                <a:r>
                  <a:rPr lang="en-US" b="0" i="0"/>
                  <a:t>B/C (50 years)</a:t>
                </a:r>
              </a:p>
            </c:rich>
          </c:tx>
          <c:layout/>
          <c:overlay val="0"/>
        </c:title>
        <c:numFmt formatCode="#,##0.00" sourceLinked="0"/>
        <c:majorTickMark val="out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800" b="0" i="0"/>
            </a:pPr>
            <a:endParaRPr lang="en-US"/>
          </a:p>
        </c:txPr>
        <c:crossAx val="454707840"/>
        <c:crossesAt val="0"/>
        <c:crossBetween val="midCat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lang="en-US" sz="1000" b="0" i="0"/>
            </a:pPr>
            <a:r>
              <a:rPr lang="en-US" sz="1000" b="0" i="0"/>
              <a:t>RiskSim 2.42 - Histogram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noFill/>
            <a:ln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'75 years'!$J$3:$J$32</c:f>
              <c:numCache>
                <c:formatCode>General</c:formatCode>
                <c:ptCount val="3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9</c:v>
                </c:pt>
                <c:pt idx="5">
                  <c:v>3</c:v>
                </c:pt>
                <c:pt idx="6">
                  <c:v>13</c:v>
                </c:pt>
                <c:pt idx="7">
                  <c:v>26</c:v>
                </c:pt>
                <c:pt idx="8">
                  <c:v>42</c:v>
                </c:pt>
                <c:pt idx="9">
                  <c:v>69</c:v>
                </c:pt>
                <c:pt idx="10">
                  <c:v>99</c:v>
                </c:pt>
                <c:pt idx="11">
                  <c:v>125</c:v>
                </c:pt>
                <c:pt idx="12">
                  <c:v>126</c:v>
                </c:pt>
                <c:pt idx="13">
                  <c:v>183</c:v>
                </c:pt>
                <c:pt idx="14">
                  <c:v>185</c:v>
                </c:pt>
                <c:pt idx="15">
                  <c:v>208</c:v>
                </c:pt>
                <c:pt idx="16">
                  <c:v>191</c:v>
                </c:pt>
                <c:pt idx="17">
                  <c:v>177</c:v>
                </c:pt>
                <c:pt idx="18">
                  <c:v>157</c:v>
                </c:pt>
                <c:pt idx="19">
                  <c:v>112</c:v>
                </c:pt>
                <c:pt idx="20">
                  <c:v>79</c:v>
                </c:pt>
                <c:pt idx="21">
                  <c:v>73</c:v>
                </c:pt>
                <c:pt idx="22">
                  <c:v>43</c:v>
                </c:pt>
                <c:pt idx="23">
                  <c:v>40</c:v>
                </c:pt>
                <c:pt idx="24">
                  <c:v>13</c:v>
                </c:pt>
                <c:pt idx="25">
                  <c:v>12</c:v>
                </c:pt>
                <c:pt idx="26">
                  <c:v>7</c:v>
                </c:pt>
                <c:pt idx="27">
                  <c:v>4</c:v>
                </c:pt>
                <c:pt idx="28">
                  <c:v>1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E1-4CBE-91E7-1956AB730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54814336"/>
        <c:axId val="454816128"/>
      </c:barChart>
      <c:scatterChart>
        <c:scatterStyle val="lineMarker"/>
        <c:varyColors val="0"/>
        <c:ser>
          <c:idx val="1"/>
          <c:order val="1"/>
          <c:spPr>
            <a:ln w="47625">
              <a:noFill/>
            </a:ln>
          </c:spPr>
          <c:marker>
            <c:symbol val="none"/>
          </c:marker>
          <c:yVal>
            <c:numLit>
              <c:formatCode>General</c:formatCode>
              <c:ptCount val="2"/>
              <c:pt idx="0">
                <c:v>1</c:v>
              </c:pt>
              <c:pt idx="1">
                <c:v>2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0DE1-4CBE-91E7-1956AB730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6215296"/>
        <c:axId val="454818048"/>
      </c:scatterChart>
      <c:catAx>
        <c:axId val="45481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454816128"/>
        <c:crosses val="autoZero"/>
        <c:auto val="1"/>
        <c:lblAlgn val="ctr"/>
        <c:lblOffset val="100"/>
        <c:noMultiLvlLbl val="0"/>
      </c:catAx>
      <c:valAx>
        <c:axId val="45481612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US" b="0" i="0"/>
                </a:pPr>
                <a:r>
                  <a:rPr lang="en-US" b="0" i="0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lang="en-US" sz="800" b="0" i="0"/>
            </a:pPr>
            <a:endParaRPr lang="en-US"/>
          </a:p>
        </c:txPr>
        <c:crossAx val="454814336"/>
        <c:crosses val="autoZero"/>
        <c:crossBetween val="between"/>
      </c:valAx>
      <c:valAx>
        <c:axId val="454818048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316215296"/>
        <c:crosses val="max"/>
        <c:crossBetween val="midCat"/>
      </c:valAx>
      <c:valAx>
        <c:axId val="316215296"/>
        <c:scaling>
          <c:orientation val="minMax"/>
          <c:max val="240"/>
          <c:min val="-60"/>
        </c:scaling>
        <c:delete val="0"/>
        <c:axPos val="b"/>
        <c:title>
          <c:tx>
            <c:rich>
              <a:bodyPr/>
              <a:lstStyle/>
              <a:p>
                <a:pPr>
                  <a:defRPr lang="en-US" b="0" i="0"/>
                </a:pPr>
                <a:r>
                  <a:rPr lang="en-US" b="0" i="0"/>
                  <a:t>B/C (75 years)</a:t>
                </a:r>
              </a:p>
            </c:rich>
          </c:tx>
          <c:layout/>
          <c:overlay val="0"/>
        </c:title>
        <c:numFmt formatCode="#,##0.00" sourceLinked="0"/>
        <c:majorTickMark val="out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800" b="0" i="0"/>
            </a:pPr>
            <a:endParaRPr lang="en-US"/>
          </a:p>
        </c:txPr>
        <c:crossAx val="454818048"/>
        <c:crossesAt val="0"/>
        <c:crossBetween val="midCat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lang="en-US" sz="1000" b="0" i="0"/>
            </a:pPr>
            <a:r>
              <a:rPr lang="en-US" sz="1000" b="0" i="0"/>
              <a:t>RiskSim 2.42 - Histogram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4136947405781282E-2"/>
          <c:y val="0.15661648063222863"/>
          <c:w val="0.84529037450904854"/>
          <c:h val="0.65689730569760929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'100 years'!$J$3:$J$18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9</c:v>
                </c:pt>
                <c:pt idx="4">
                  <c:v>44</c:v>
                </c:pt>
                <c:pt idx="5">
                  <c:v>125</c:v>
                </c:pt>
                <c:pt idx="6">
                  <c:v>244</c:v>
                </c:pt>
                <c:pt idx="7">
                  <c:v>360</c:v>
                </c:pt>
                <c:pt idx="8">
                  <c:v>367</c:v>
                </c:pt>
                <c:pt idx="9">
                  <c:v>340</c:v>
                </c:pt>
                <c:pt idx="10">
                  <c:v>275</c:v>
                </c:pt>
                <c:pt idx="11">
                  <c:v>140</c:v>
                </c:pt>
                <c:pt idx="12">
                  <c:v>61</c:v>
                </c:pt>
                <c:pt idx="13">
                  <c:v>18</c:v>
                </c:pt>
                <c:pt idx="14">
                  <c:v>12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E-4AC0-8AEA-88A088374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316267136"/>
        <c:axId val="451236224"/>
      </c:barChart>
      <c:scatterChart>
        <c:scatterStyle val="lineMarker"/>
        <c:varyColors val="0"/>
        <c:ser>
          <c:idx val="1"/>
          <c:order val="1"/>
          <c:spPr>
            <a:ln w="47625">
              <a:noFill/>
            </a:ln>
          </c:spPr>
          <c:marker>
            <c:symbol val="none"/>
          </c:marker>
          <c:yVal>
            <c:numLit>
              <c:formatCode>General</c:formatCode>
              <c:ptCount val="2"/>
              <c:pt idx="0">
                <c:v>1</c:v>
              </c:pt>
              <c:pt idx="1">
                <c:v>2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8ECE-4AC0-8AEA-88A088374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4148096"/>
        <c:axId val="451238144"/>
      </c:scatterChart>
      <c:catAx>
        <c:axId val="31626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451236224"/>
        <c:crosses val="autoZero"/>
        <c:auto val="1"/>
        <c:lblAlgn val="ctr"/>
        <c:lblOffset val="100"/>
        <c:noMultiLvlLbl val="0"/>
      </c:catAx>
      <c:valAx>
        <c:axId val="4512362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US" b="0" i="0"/>
                </a:pPr>
                <a:r>
                  <a:rPr lang="en-US" b="0" i="0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lang="en-US" sz="800" b="0" i="0"/>
            </a:pPr>
            <a:endParaRPr lang="en-US"/>
          </a:p>
        </c:txPr>
        <c:crossAx val="316267136"/>
        <c:crosses val="autoZero"/>
        <c:crossBetween val="between"/>
      </c:valAx>
      <c:valAx>
        <c:axId val="45123814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454148096"/>
        <c:crosses val="max"/>
        <c:crossBetween val="midCat"/>
      </c:valAx>
      <c:valAx>
        <c:axId val="454148096"/>
        <c:scaling>
          <c:orientation val="minMax"/>
          <c:max val="300"/>
          <c:min val="-100"/>
        </c:scaling>
        <c:delete val="0"/>
        <c:axPos val="b"/>
        <c:title>
          <c:tx>
            <c:rich>
              <a:bodyPr/>
              <a:lstStyle/>
              <a:p>
                <a:pPr>
                  <a:defRPr lang="en-US" b="0" i="0"/>
                </a:pPr>
                <a:r>
                  <a:rPr lang="en-US" b="0" i="0"/>
                  <a:t>B/C (100 years)</a:t>
                </a:r>
              </a:p>
            </c:rich>
          </c:tx>
          <c:layout/>
          <c:overlay val="0"/>
        </c:title>
        <c:numFmt formatCode="#,##0.00" sourceLinked="0"/>
        <c:majorTickMark val="out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800" b="0" i="0"/>
            </a:pPr>
            <a:endParaRPr lang="en-US"/>
          </a:p>
        </c:txPr>
        <c:crossAx val="451238144"/>
        <c:crossesAt val="0"/>
        <c:crossBetween val="midCat"/>
        <c:majorUnit val="5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7482FEF77004A8EA56387902140EC" ma:contentTypeVersion="13" ma:contentTypeDescription="Create a new document." ma:contentTypeScope="" ma:versionID="0f094b87bfce8c0596c9ba0c343009b8">
  <xsd:schema xmlns:xsd="http://www.w3.org/2001/XMLSchema" xmlns:xs="http://www.w3.org/2001/XMLSchema" xmlns:p="http://schemas.microsoft.com/office/2006/metadata/properties" xmlns:ns3="0a917e42-5c26-437f-80d7-6fdb37921b23" xmlns:ns4="2300ca48-07e5-4b0c-940d-85bf1990a4e7" targetNamespace="http://schemas.microsoft.com/office/2006/metadata/properties" ma:root="true" ma:fieldsID="ec6ea9c1f86751a0a46654daa3df8bbe" ns3:_="" ns4:_="">
    <xsd:import namespace="0a917e42-5c26-437f-80d7-6fdb37921b23"/>
    <xsd:import namespace="2300ca48-07e5-4b0c-940d-85bf1990a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e42-5c26-437f-80d7-6fdb37921b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0ca48-07e5-4b0c-940d-85bf1990a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0435D-EB38-4B78-8E78-BF514B913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e42-5c26-437f-80d7-6fdb37921b23"/>
    <ds:schemaRef ds:uri="2300ca48-07e5-4b0c-940d-85bf1990a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4093F-97A8-49E2-89BC-D1D4A49B2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CDB87-CE54-426A-B3DD-4997620FBD3F}">
  <ds:schemaRefs>
    <ds:schemaRef ds:uri="0a917e42-5c26-437f-80d7-6fdb37921b23"/>
    <ds:schemaRef ds:uri="2300ca48-07e5-4b0c-940d-85bf1990a4e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3</cp:revision>
  <dcterms:created xsi:type="dcterms:W3CDTF">2021-02-18T00:43:00Z</dcterms:created>
  <dcterms:modified xsi:type="dcterms:W3CDTF">2021-02-18T00:43:00Z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0x010100F927482FEF77004A8EA56387902140EC</vt:lpwstr>
  </property>
</Properties>
</file>