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E3994" w14:textId="77777777" w:rsidR="009D7003" w:rsidRPr="00C5126E" w:rsidRDefault="009D7003" w:rsidP="00C5126E">
      <w:pPr>
        <w:spacing w:after="0"/>
        <w:jc w:val="center"/>
        <w:rPr>
          <w:rFonts w:ascii="Cambria" w:hAnsi="Cambria"/>
          <w:b/>
          <w:sz w:val="36"/>
          <w:szCs w:val="24"/>
        </w:rPr>
      </w:pPr>
      <w:r w:rsidRPr="00C5126E">
        <w:rPr>
          <w:rFonts w:ascii="Cambria" w:hAnsi="Cambria"/>
          <w:b/>
          <w:sz w:val="36"/>
          <w:szCs w:val="24"/>
        </w:rPr>
        <w:t>ANTH 110 Archaeology: Lessons from the Past</w:t>
      </w:r>
    </w:p>
    <w:p w14:paraId="5803BBA1" w14:textId="77777777" w:rsidR="009D7003" w:rsidRDefault="009D7003" w:rsidP="00C5126E">
      <w:pPr>
        <w:spacing w:after="0"/>
        <w:jc w:val="center"/>
        <w:rPr>
          <w:rFonts w:ascii="Cambria" w:hAnsi="Cambria"/>
          <w:b/>
          <w:sz w:val="36"/>
          <w:szCs w:val="24"/>
        </w:rPr>
      </w:pPr>
      <w:r w:rsidRPr="00C5126E">
        <w:rPr>
          <w:rFonts w:ascii="Cambria" w:hAnsi="Cambria"/>
          <w:b/>
          <w:sz w:val="36"/>
          <w:szCs w:val="24"/>
        </w:rPr>
        <w:t>Interpreting histories of enslaved peoples</w:t>
      </w:r>
      <w:bookmarkStart w:id="0" w:name="_GoBack"/>
      <w:bookmarkEnd w:id="0"/>
    </w:p>
    <w:p w14:paraId="2241F9AA" w14:textId="77777777" w:rsidR="00C5126E" w:rsidRPr="00C5126E" w:rsidRDefault="00C5126E" w:rsidP="00C5126E">
      <w:pPr>
        <w:spacing w:after="0"/>
        <w:jc w:val="center"/>
        <w:rPr>
          <w:rFonts w:ascii="Cambria" w:hAnsi="Cambria"/>
          <w:b/>
          <w:sz w:val="40"/>
          <w:szCs w:val="24"/>
        </w:rPr>
      </w:pPr>
    </w:p>
    <w:p w14:paraId="5813B0FE" w14:textId="77777777" w:rsidR="0069219C" w:rsidRPr="00C5126E" w:rsidRDefault="0069219C" w:rsidP="0069219C">
      <w:pPr>
        <w:spacing w:after="0"/>
        <w:jc w:val="center"/>
        <w:rPr>
          <w:rFonts w:ascii="Cambria" w:hAnsi="Cambria"/>
          <w:i/>
          <w:sz w:val="28"/>
          <w:szCs w:val="24"/>
        </w:rPr>
      </w:pPr>
      <w:r w:rsidRPr="00C5126E">
        <w:rPr>
          <w:rFonts w:ascii="Cambria" w:hAnsi="Cambria"/>
          <w:i/>
          <w:sz w:val="28"/>
          <w:szCs w:val="24"/>
        </w:rPr>
        <w:t>The enslaved community occupied a bounded and culturally significant space that was not just the background but the epicenter of black cultural production.</w:t>
      </w:r>
    </w:p>
    <w:p w14:paraId="0679EFFF" w14:textId="77777777" w:rsidR="0069219C" w:rsidRPr="00C5126E" w:rsidRDefault="0069219C" w:rsidP="0069219C">
      <w:pPr>
        <w:jc w:val="center"/>
        <w:rPr>
          <w:rFonts w:ascii="Cambria" w:hAnsi="Cambria"/>
          <w:sz w:val="28"/>
          <w:szCs w:val="24"/>
        </w:rPr>
      </w:pPr>
      <w:r w:rsidRPr="00C5126E">
        <w:rPr>
          <w:rFonts w:ascii="Cambria" w:hAnsi="Cambria"/>
          <w:sz w:val="28"/>
          <w:szCs w:val="24"/>
        </w:rPr>
        <w:t xml:space="preserve"> -Whitney Battle-Baptiste</w:t>
      </w:r>
      <w:r w:rsidRPr="00C5126E">
        <w:rPr>
          <w:rStyle w:val="FootnoteReference"/>
          <w:rFonts w:ascii="Cambria" w:hAnsi="Cambria"/>
          <w:sz w:val="28"/>
          <w:szCs w:val="24"/>
        </w:rPr>
        <w:footnoteReference w:id="1"/>
      </w:r>
    </w:p>
    <w:p w14:paraId="0EF8B672" w14:textId="77777777" w:rsidR="009D7003" w:rsidRPr="00C5126E" w:rsidRDefault="0069219C" w:rsidP="009D7003">
      <w:pPr>
        <w:rPr>
          <w:rFonts w:ascii="Cambria" w:hAnsi="Cambria"/>
          <w:sz w:val="24"/>
          <w:szCs w:val="24"/>
        </w:rPr>
      </w:pPr>
      <w:r w:rsidRPr="00C5126E">
        <w:rPr>
          <w:rFonts w:ascii="Cambria" w:hAnsi="Cambria"/>
          <w:sz w:val="24"/>
          <w:szCs w:val="24"/>
          <w:u w:val="single"/>
        </w:rPr>
        <w:t>The problem: Missing histories of enslaved communities</w:t>
      </w:r>
    </w:p>
    <w:p w14:paraId="1FAD122E" w14:textId="2C8E599B" w:rsidR="00E829A9" w:rsidRDefault="009D7003" w:rsidP="009D7003">
      <w:pPr>
        <w:pStyle w:val="ListParagraph"/>
        <w:numPr>
          <w:ilvl w:val="0"/>
          <w:numId w:val="2"/>
        </w:numPr>
        <w:rPr>
          <w:rFonts w:ascii="Cambria" w:hAnsi="Cambria"/>
          <w:sz w:val="24"/>
          <w:szCs w:val="24"/>
        </w:rPr>
      </w:pPr>
      <w:r w:rsidRPr="0038570D">
        <w:rPr>
          <w:rFonts w:ascii="Cambria" w:hAnsi="Cambria"/>
          <w:sz w:val="24"/>
          <w:szCs w:val="24"/>
        </w:rPr>
        <w:t>What can be learned from Andrew Jackson’s Hermitage through archaeology</w:t>
      </w:r>
      <w:r w:rsidR="00E829A9" w:rsidRPr="0038570D">
        <w:rPr>
          <w:rFonts w:ascii="Cambria" w:hAnsi="Cambria"/>
          <w:sz w:val="24"/>
          <w:szCs w:val="24"/>
        </w:rPr>
        <w:t>, according to Whitney Battle-Baptiste (i.e., how do artifacts illustrate the “transformation of space in culturally significant ways for captive Africans living at the site from 1804 to 1850”?)?</w:t>
      </w:r>
    </w:p>
    <w:p w14:paraId="6C1069F8" w14:textId="77777777" w:rsidR="0038570D" w:rsidRPr="0038570D" w:rsidRDefault="0038570D" w:rsidP="0038570D">
      <w:pPr>
        <w:pStyle w:val="ListParagraph"/>
        <w:rPr>
          <w:rFonts w:ascii="Cambria" w:hAnsi="Cambria"/>
          <w:sz w:val="24"/>
          <w:szCs w:val="24"/>
        </w:rPr>
      </w:pPr>
    </w:p>
    <w:p w14:paraId="4D9F4255" w14:textId="0AE12CFB" w:rsidR="009D7003" w:rsidRDefault="009D7003" w:rsidP="0038570D">
      <w:pPr>
        <w:pStyle w:val="ListParagraph"/>
        <w:numPr>
          <w:ilvl w:val="0"/>
          <w:numId w:val="2"/>
        </w:numPr>
        <w:rPr>
          <w:rFonts w:ascii="Cambria" w:hAnsi="Cambria"/>
          <w:sz w:val="24"/>
          <w:szCs w:val="24"/>
        </w:rPr>
      </w:pPr>
      <w:r w:rsidRPr="0038570D">
        <w:rPr>
          <w:rFonts w:ascii="Cambria" w:hAnsi="Cambria"/>
          <w:sz w:val="24"/>
          <w:szCs w:val="24"/>
        </w:rPr>
        <w:t xml:space="preserve">How is the representation of the past (specifically regarding enslaved peoples) at the Hermitage reflected (or not) in its </w:t>
      </w:r>
      <w:hyperlink r:id="rId8" w:history="1">
        <w:r w:rsidRPr="0038570D">
          <w:rPr>
            <w:rStyle w:val="Hyperlink"/>
            <w:rFonts w:ascii="Cambria" w:hAnsi="Cambria"/>
            <w:sz w:val="24"/>
            <w:szCs w:val="24"/>
          </w:rPr>
          <w:t>website</w:t>
        </w:r>
      </w:hyperlink>
      <w:r w:rsidRPr="0038570D">
        <w:rPr>
          <w:rFonts w:ascii="Cambria" w:hAnsi="Cambria"/>
          <w:sz w:val="24"/>
          <w:szCs w:val="24"/>
        </w:rPr>
        <w:t xml:space="preserve"> and public engagement today?</w:t>
      </w:r>
    </w:p>
    <w:p w14:paraId="3AB8B695" w14:textId="77777777" w:rsidR="0038570D" w:rsidRPr="0038570D" w:rsidRDefault="0038570D" w:rsidP="0038570D">
      <w:pPr>
        <w:pStyle w:val="ListParagraph"/>
        <w:rPr>
          <w:rFonts w:ascii="Cambria" w:hAnsi="Cambria"/>
          <w:sz w:val="24"/>
          <w:szCs w:val="24"/>
        </w:rPr>
      </w:pPr>
    </w:p>
    <w:p w14:paraId="3282E58A" w14:textId="68D5A98F" w:rsidR="0038570D" w:rsidRDefault="009D7003" w:rsidP="0038570D">
      <w:pPr>
        <w:pStyle w:val="ListParagraph"/>
        <w:numPr>
          <w:ilvl w:val="0"/>
          <w:numId w:val="2"/>
        </w:numPr>
        <w:spacing w:after="0"/>
        <w:rPr>
          <w:rFonts w:ascii="Cambria" w:hAnsi="Cambria"/>
          <w:sz w:val="24"/>
          <w:szCs w:val="24"/>
        </w:rPr>
      </w:pPr>
      <w:r w:rsidRPr="0038570D">
        <w:rPr>
          <w:rFonts w:ascii="Cambria" w:hAnsi="Cambria"/>
          <w:sz w:val="24"/>
          <w:szCs w:val="24"/>
        </w:rPr>
        <w:t xml:space="preserve">Compare the representation of the past </w:t>
      </w:r>
      <w:r w:rsidR="00377B97" w:rsidRPr="0038570D">
        <w:rPr>
          <w:rFonts w:ascii="Cambria" w:hAnsi="Cambria"/>
          <w:sz w:val="24"/>
          <w:szCs w:val="24"/>
        </w:rPr>
        <w:t>at Goré</w:t>
      </w:r>
      <w:r w:rsidRPr="0038570D">
        <w:rPr>
          <w:rFonts w:ascii="Cambria" w:hAnsi="Cambria"/>
          <w:sz w:val="24"/>
          <w:szCs w:val="24"/>
        </w:rPr>
        <w:t>e Island (Thiaw 2011)</w:t>
      </w:r>
      <w:r w:rsidR="0038570D">
        <w:rPr>
          <w:rStyle w:val="FootnoteReference"/>
          <w:rFonts w:ascii="Cambria" w:hAnsi="Cambria"/>
          <w:sz w:val="24"/>
          <w:szCs w:val="24"/>
        </w:rPr>
        <w:footnoteReference w:id="2"/>
      </w:r>
      <w:r w:rsidRPr="0038570D">
        <w:rPr>
          <w:rFonts w:ascii="Cambria" w:hAnsi="Cambria"/>
          <w:sz w:val="24"/>
          <w:szCs w:val="24"/>
        </w:rPr>
        <w:t xml:space="preserve"> with the representation of the Hermitage</w:t>
      </w:r>
      <w:r w:rsidR="00C5126E" w:rsidRPr="0038570D">
        <w:rPr>
          <w:rFonts w:ascii="Cambria" w:hAnsi="Cambria"/>
          <w:sz w:val="24"/>
          <w:szCs w:val="24"/>
        </w:rPr>
        <w:t xml:space="preserve"> plantation’s</w:t>
      </w:r>
      <w:r w:rsidRPr="0038570D">
        <w:rPr>
          <w:rFonts w:ascii="Cambria" w:hAnsi="Cambria"/>
          <w:sz w:val="24"/>
          <w:szCs w:val="24"/>
        </w:rPr>
        <w:t xml:space="preserve"> past.</w:t>
      </w:r>
    </w:p>
    <w:p w14:paraId="67D6AF1C" w14:textId="77777777" w:rsidR="0038570D" w:rsidRPr="0038570D" w:rsidRDefault="0038570D" w:rsidP="0038570D">
      <w:pPr>
        <w:spacing w:after="0"/>
        <w:rPr>
          <w:rFonts w:ascii="Cambria" w:hAnsi="Cambria"/>
          <w:sz w:val="24"/>
          <w:szCs w:val="24"/>
        </w:rPr>
      </w:pPr>
    </w:p>
    <w:p w14:paraId="7AF8058B" w14:textId="48455612" w:rsidR="009D7003" w:rsidRPr="0038570D" w:rsidRDefault="009E2E51" w:rsidP="00940AD9">
      <w:pPr>
        <w:pStyle w:val="ListParagraph"/>
        <w:numPr>
          <w:ilvl w:val="0"/>
          <w:numId w:val="2"/>
        </w:numPr>
        <w:rPr>
          <w:rFonts w:ascii="Cambria" w:hAnsi="Cambria"/>
          <w:sz w:val="24"/>
          <w:szCs w:val="24"/>
        </w:rPr>
      </w:pPr>
      <w:r w:rsidRPr="0038570D">
        <w:rPr>
          <w:rFonts w:ascii="Cambria" w:hAnsi="Cambria"/>
          <w:sz w:val="24"/>
          <w:szCs w:val="24"/>
        </w:rPr>
        <w:t xml:space="preserve">What, if any, problems do you see with how the Hermitage is represented? Choose a section of the website that </w:t>
      </w:r>
      <w:r w:rsidR="00C5126E" w:rsidRPr="0038570D">
        <w:rPr>
          <w:rFonts w:ascii="Cambria" w:hAnsi="Cambria"/>
          <w:sz w:val="24"/>
          <w:szCs w:val="24"/>
        </w:rPr>
        <w:t xml:space="preserve">you </w:t>
      </w:r>
      <w:r w:rsidR="005D37A0" w:rsidRPr="0038570D">
        <w:rPr>
          <w:rFonts w:ascii="Cambria" w:hAnsi="Cambria"/>
          <w:sz w:val="24"/>
          <w:szCs w:val="24"/>
        </w:rPr>
        <w:t>would want to improve</w:t>
      </w:r>
      <w:r w:rsidR="00C5126E" w:rsidRPr="0038570D">
        <w:rPr>
          <w:rFonts w:ascii="Cambria" w:hAnsi="Cambria"/>
          <w:sz w:val="24"/>
          <w:szCs w:val="24"/>
        </w:rPr>
        <w:t xml:space="preserve"> and indicate it here</w:t>
      </w:r>
      <w:r w:rsidRPr="0038570D">
        <w:rPr>
          <w:rFonts w:ascii="Cambria" w:hAnsi="Cambria"/>
          <w:sz w:val="24"/>
          <w:szCs w:val="24"/>
        </w:rPr>
        <w:t>.</w:t>
      </w:r>
    </w:p>
    <w:p w14:paraId="17F9A195" w14:textId="77777777" w:rsidR="00377B97" w:rsidRPr="00C5126E" w:rsidRDefault="00377B97" w:rsidP="009D7003">
      <w:pPr>
        <w:rPr>
          <w:rFonts w:ascii="Cambria" w:hAnsi="Cambria"/>
          <w:sz w:val="24"/>
          <w:szCs w:val="24"/>
          <w:u w:val="single"/>
        </w:rPr>
      </w:pPr>
    </w:p>
    <w:p w14:paraId="5EB87CD0" w14:textId="77777777" w:rsidR="009D7003" w:rsidRPr="00C5126E" w:rsidRDefault="009E2E51" w:rsidP="009D7003">
      <w:pPr>
        <w:rPr>
          <w:rFonts w:ascii="Cambria" w:hAnsi="Cambria"/>
          <w:sz w:val="24"/>
          <w:szCs w:val="24"/>
        </w:rPr>
      </w:pPr>
      <w:r w:rsidRPr="00C5126E">
        <w:rPr>
          <w:rFonts w:ascii="Cambria" w:hAnsi="Cambria"/>
          <w:sz w:val="24"/>
          <w:szCs w:val="24"/>
          <w:u w:val="single"/>
        </w:rPr>
        <w:t>A small step to</w:t>
      </w:r>
      <w:r w:rsidR="00377B97" w:rsidRPr="00C5126E">
        <w:rPr>
          <w:rFonts w:ascii="Cambria" w:hAnsi="Cambria"/>
          <w:sz w:val="24"/>
          <w:szCs w:val="24"/>
          <w:u w:val="single"/>
        </w:rPr>
        <w:t>ward</w:t>
      </w:r>
      <w:r w:rsidRPr="00C5126E">
        <w:rPr>
          <w:rFonts w:ascii="Cambria" w:hAnsi="Cambria"/>
          <w:sz w:val="24"/>
          <w:szCs w:val="24"/>
          <w:u w:val="single"/>
        </w:rPr>
        <w:t xml:space="preserve"> a solution: </w:t>
      </w:r>
      <w:r w:rsidR="009D7003" w:rsidRPr="00C5126E">
        <w:rPr>
          <w:rFonts w:ascii="Cambria" w:hAnsi="Cambria"/>
          <w:sz w:val="24"/>
          <w:szCs w:val="24"/>
          <w:u w:val="single"/>
        </w:rPr>
        <w:t>Hermitage artifacts and representing</w:t>
      </w:r>
      <w:r w:rsidRPr="00C5126E">
        <w:rPr>
          <w:rFonts w:ascii="Cambria" w:hAnsi="Cambria"/>
          <w:sz w:val="24"/>
          <w:szCs w:val="24"/>
          <w:u w:val="single"/>
        </w:rPr>
        <w:t xml:space="preserve"> histories of power and inequality</w:t>
      </w:r>
    </w:p>
    <w:p w14:paraId="66990D6E" w14:textId="7BE3809D" w:rsidR="009E2E51" w:rsidRDefault="009E2E51" w:rsidP="0038570D">
      <w:pPr>
        <w:pStyle w:val="ListParagraph"/>
        <w:numPr>
          <w:ilvl w:val="0"/>
          <w:numId w:val="3"/>
        </w:numPr>
        <w:rPr>
          <w:rFonts w:ascii="Cambria" w:hAnsi="Cambria"/>
          <w:sz w:val="24"/>
          <w:szCs w:val="24"/>
        </w:rPr>
      </w:pPr>
      <w:r w:rsidRPr="0038570D">
        <w:rPr>
          <w:rFonts w:ascii="Cambria" w:hAnsi="Cambria"/>
          <w:sz w:val="24"/>
          <w:szCs w:val="24"/>
        </w:rPr>
        <w:t xml:space="preserve">Visit the Digital Archaeological Archive of Comparative Slavery at </w:t>
      </w:r>
      <w:hyperlink r:id="rId9" w:history="1">
        <w:r w:rsidRPr="0038570D">
          <w:rPr>
            <w:rStyle w:val="Hyperlink"/>
            <w:rFonts w:ascii="Cambria" w:hAnsi="Cambria"/>
            <w:b/>
            <w:sz w:val="24"/>
            <w:szCs w:val="24"/>
          </w:rPr>
          <w:t>daacs.org</w:t>
        </w:r>
      </w:hyperlink>
      <w:r w:rsidRPr="0038570D">
        <w:rPr>
          <w:rFonts w:ascii="Cambria" w:hAnsi="Cambria"/>
          <w:sz w:val="24"/>
          <w:szCs w:val="24"/>
        </w:rPr>
        <w:t xml:space="preserve">. Click </w:t>
      </w:r>
      <w:r w:rsidRPr="0038570D">
        <w:rPr>
          <w:rFonts w:ascii="Cambria" w:hAnsi="Cambria"/>
          <w:b/>
          <w:sz w:val="24"/>
          <w:szCs w:val="24"/>
        </w:rPr>
        <w:t xml:space="preserve">Research – Galleries – </w:t>
      </w:r>
      <w:hyperlink r:id="rId10" w:history="1">
        <w:r w:rsidRPr="0038570D">
          <w:rPr>
            <w:rStyle w:val="Hyperlink"/>
            <w:rFonts w:ascii="Cambria" w:hAnsi="Cambria"/>
            <w:b/>
            <w:sz w:val="24"/>
            <w:szCs w:val="24"/>
          </w:rPr>
          <w:t>The Triplex</w:t>
        </w:r>
      </w:hyperlink>
      <w:r w:rsidRPr="0038570D">
        <w:rPr>
          <w:rFonts w:ascii="Cambria" w:hAnsi="Cambria"/>
          <w:sz w:val="24"/>
          <w:szCs w:val="24"/>
        </w:rPr>
        <w:t xml:space="preserve"> to view personal items from </w:t>
      </w:r>
      <w:r w:rsidR="005A1FC6" w:rsidRPr="0038570D">
        <w:rPr>
          <w:rFonts w:ascii="Cambria" w:hAnsi="Cambria"/>
          <w:sz w:val="24"/>
          <w:szCs w:val="24"/>
        </w:rPr>
        <w:t xml:space="preserve">one of the </w:t>
      </w:r>
      <w:r w:rsidR="005D37A0" w:rsidRPr="0038570D">
        <w:rPr>
          <w:rFonts w:ascii="Cambria" w:hAnsi="Cambria"/>
          <w:sz w:val="24"/>
          <w:szCs w:val="24"/>
        </w:rPr>
        <w:t>captive</w:t>
      </w:r>
      <w:r w:rsidR="005A1FC6" w:rsidRPr="0038570D">
        <w:rPr>
          <w:rFonts w:ascii="Cambria" w:hAnsi="Cambria"/>
          <w:sz w:val="24"/>
          <w:szCs w:val="24"/>
        </w:rPr>
        <w:t xml:space="preserve"> quarters</w:t>
      </w:r>
      <w:r w:rsidRPr="0038570D">
        <w:rPr>
          <w:rFonts w:ascii="Cambria" w:hAnsi="Cambria"/>
          <w:sz w:val="24"/>
          <w:szCs w:val="24"/>
        </w:rPr>
        <w:t xml:space="preserve"> excavated at the Hermitage.</w:t>
      </w:r>
    </w:p>
    <w:p w14:paraId="61CA0A88" w14:textId="77777777" w:rsidR="0038570D" w:rsidRPr="0038570D" w:rsidRDefault="0038570D" w:rsidP="0038570D">
      <w:pPr>
        <w:pStyle w:val="ListParagraph"/>
        <w:rPr>
          <w:rFonts w:ascii="Cambria" w:hAnsi="Cambria"/>
          <w:sz w:val="24"/>
          <w:szCs w:val="24"/>
        </w:rPr>
      </w:pPr>
    </w:p>
    <w:p w14:paraId="7591B087" w14:textId="25C5709B" w:rsidR="00C5126E" w:rsidRPr="0038570D" w:rsidRDefault="009E2E51" w:rsidP="0038570D">
      <w:pPr>
        <w:pStyle w:val="ListParagraph"/>
        <w:numPr>
          <w:ilvl w:val="0"/>
          <w:numId w:val="3"/>
        </w:numPr>
        <w:rPr>
          <w:rFonts w:ascii="Cambria" w:hAnsi="Cambria"/>
          <w:sz w:val="24"/>
          <w:szCs w:val="24"/>
        </w:rPr>
      </w:pPr>
      <w:r w:rsidRPr="0038570D">
        <w:rPr>
          <w:rFonts w:ascii="Cambria" w:hAnsi="Cambria"/>
          <w:sz w:val="24"/>
          <w:szCs w:val="24"/>
        </w:rPr>
        <w:t>Choose an object from the gallery on which to focus. You are to use the object to give further insight into the lived experience of enslaved peoples at the Hermitage and, in the process, to improve representation of the Hermitage in some part of its website. Describe the object and the part of the website</w:t>
      </w:r>
      <w:r w:rsidR="00C5126E" w:rsidRPr="0038570D">
        <w:rPr>
          <w:rFonts w:ascii="Cambria" w:hAnsi="Cambria"/>
          <w:sz w:val="24"/>
          <w:szCs w:val="24"/>
        </w:rPr>
        <w:t xml:space="preserve"> on which</w:t>
      </w:r>
      <w:r w:rsidRPr="0038570D">
        <w:rPr>
          <w:rFonts w:ascii="Cambria" w:hAnsi="Cambria"/>
          <w:sz w:val="24"/>
          <w:szCs w:val="24"/>
        </w:rPr>
        <w:t xml:space="preserve"> you’re working.</w:t>
      </w:r>
      <w:r w:rsidR="006A1CA6" w:rsidRPr="0038570D">
        <w:rPr>
          <w:rFonts w:ascii="Cambria" w:hAnsi="Cambria"/>
          <w:sz w:val="24"/>
          <w:szCs w:val="24"/>
        </w:rPr>
        <w:t xml:space="preserve"> Consider </w:t>
      </w:r>
      <w:r w:rsidR="006A1CA6" w:rsidRPr="0038570D">
        <w:rPr>
          <w:rFonts w:ascii="Cambria" w:hAnsi="Cambria"/>
          <w:sz w:val="24"/>
          <w:szCs w:val="24"/>
        </w:rPr>
        <w:lastRenderedPageBreak/>
        <w:t xml:space="preserve">Battle-Baptiste’s ideas </w:t>
      </w:r>
      <w:r w:rsidR="00C5126E" w:rsidRPr="0038570D">
        <w:rPr>
          <w:rFonts w:ascii="Cambria" w:hAnsi="Cambria"/>
          <w:sz w:val="24"/>
          <w:szCs w:val="24"/>
        </w:rPr>
        <w:t>of</w:t>
      </w:r>
      <w:r w:rsidR="006A1CA6" w:rsidRPr="0038570D">
        <w:rPr>
          <w:rFonts w:ascii="Cambria" w:hAnsi="Cambria"/>
          <w:sz w:val="24"/>
          <w:szCs w:val="24"/>
        </w:rPr>
        <w:t xml:space="preserve"> </w:t>
      </w:r>
      <w:r w:rsidR="006A1CA6" w:rsidRPr="0038570D">
        <w:rPr>
          <w:rFonts w:ascii="Cambria" w:hAnsi="Cambria"/>
          <w:i/>
          <w:sz w:val="24"/>
          <w:szCs w:val="24"/>
        </w:rPr>
        <w:t>homespace, homeplace, and communitas</w:t>
      </w:r>
      <w:r w:rsidR="006A1CA6" w:rsidRPr="0038570D">
        <w:rPr>
          <w:rFonts w:ascii="Cambria" w:hAnsi="Cambria"/>
          <w:sz w:val="24"/>
          <w:szCs w:val="24"/>
        </w:rPr>
        <w:t xml:space="preserve"> as you determine how to proceed.</w:t>
      </w:r>
      <w:r w:rsidR="00C5126E" w:rsidRPr="0038570D">
        <w:rPr>
          <w:rFonts w:ascii="Cambria" w:hAnsi="Cambria"/>
          <w:sz w:val="24"/>
          <w:szCs w:val="24"/>
        </w:rPr>
        <w:t xml:space="preserve"> Take some notes here.</w:t>
      </w:r>
    </w:p>
    <w:p w14:paraId="7375E948" w14:textId="77777777" w:rsidR="0038570D" w:rsidRDefault="0038570D" w:rsidP="0038570D">
      <w:pPr>
        <w:pStyle w:val="ListParagraph"/>
        <w:rPr>
          <w:rFonts w:ascii="Cambria" w:hAnsi="Cambria"/>
          <w:sz w:val="24"/>
          <w:szCs w:val="24"/>
        </w:rPr>
      </w:pPr>
    </w:p>
    <w:p w14:paraId="4C951E18" w14:textId="77777777" w:rsidR="0038570D" w:rsidRDefault="00C17EA7" w:rsidP="00A44927">
      <w:pPr>
        <w:pStyle w:val="ListParagraph"/>
        <w:numPr>
          <w:ilvl w:val="0"/>
          <w:numId w:val="3"/>
        </w:numPr>
        <w:rPr>
          <w:rFonts w:ascii="Cambria" w:hAnsi="Cambria"/>
          <w:sz w:val="24"/>
          <w:szCs w:val="24"/>
        </w:rPr>
      </w:pPr>
      <w:r w:rsidRPr="0038570D">
        <w:rPr>
          <w:rFonts w:ascii="Cambria" w:hAnsi="Cambria"/>
          <w:sz w:val="24"/>
          <w:szCs w:val="24"/>
        </w:rPr>
        <w:t>Do additional web-based research on the type of artifact you chose (consider, for example: who is it made for? How is it used? Where else is it found archaeologically). Write a short (1-2 paragraphs) essay on the object for a specific part of the Hermitage website.</w:t>
      </w:r>
    </w:p>
    <w:p w14:paraId="0FB060BA" w14:textId="77777777" w:rsidR="0038570D" w:rsidRPr="0038570D" w:rsidRDefault="0038570D" w:rsidP="0038570D">
      <w:pPr>
        <w:pStyle w:val="ListParagraph"/>
        <w:rPr>
          <w:rFonts w:ascii="Cambria" w:hAnsi="Cambria"/>
          <w:sz w:val="24"/>
          <w:szCs w:val="24"/>
          <w:u w:val="single"/>
        </w:rPr>
      </w:pPr>
    </w:p>
    <w:p w14:paraId="783BD7C5" w14:textId="0C2D9AB7" w:rsidR="00C17EA7" w:rsidRPr="0038570D" w:rsidRDefault="00C17EA7" w:rsidP="0038570D">
      <w:pPr>
        <w:rPr>
          <w:rFonts w:ascii="Cambria" w:hAnsi="Cambria"/>
          <w:sz w:val="24"/>
          <w:szCs w:val="24"/>
        </w:rPr>
      </w:pPr>
      <w:r w:rsidRPr="0038570D">
        <w:rPr>
          <w:rFonts w:ascii="Cambria" w:hAnsi="Cambria"/>
          <w:sz w:val="24"/>
          <w:szCs w:val="24"/>
          <w:u w:val="single"/>
        </w:rPr>
        <w:t>Major takeaways:</w:t>
      </w:r>
    </w:p>
    <w:p w14:paraId="2AD19229" w14:textId="3196D7FC" w:rsidR="00C5126E" w:rsidRDefault="00C17EA7" w:rsidP="0038570D">
      <w:pPr>
        <w:pStyle w:val="ListParagraph"/>
        <w:numPr>
          <w:ilvl w:val="0"/>
          <w:numId w:val="4"/>
        </w:numPr>
        <w:rPr>
          <w:rFonts w:ascii="Cambria" w:hAnsi="Cambria"/>
          <w:sz w:val="24"/>
          <w:szCs w:val="24"/>
        </w:rPr>
      </w:pPr>
      <w:r w:rsidRPr="0038570D">
        <w:rPr>
          <w:rFonts w:ascii="Cambria" w:hAnsi="Cambria"/>
          <w:sz w:val="24"/>
          <w:szCs w:val="24"/>
        </w:rPr>
        <w:t xml:space="preserve">What is the difference between lived and imagined pasts at the Hermitage? </w:t>
      </w:r>
    </w:p>
    <w:p w14:paraId="02E8A7E8" w14:textId="77777777" w:rsidR="0038570D" w:rsidRPr="0038570D" w:rsidRDefault="0038570D" w:rsidP="0038570D">
      <w:pPr>
        <w:pStyle w:val="ListParagraph"/>
        <w:rPr>
          <w:rFonts w:ascii="Cambria" w:hAnsi="Cambria"/>
          <w:sz w:val="24"/>
          <w:szCs w:val="24"/>
        </w:rPr>
      </w:pPr>
    </w:p>
    <w:p w14:paraId="1ED4D3BD" w14:textId="77777777" w:rsidR="0038570D" w:rsidRDefault="00C5126E" w:rsidP="00944BEE">
      <w:pPr>
        <w:pStyle w:val="ListParagraph"/>
        <w:numPr>
          <w:ilvl w:val="0"/>
          <w:numId w:val="4"/>
        </w:numPr>
        <w:rPr>
          <w:rFonts w:ascii="Cambria" w:hAnsi="Cambria"/>
          <w:sz w:val="24"/>
          <w:szCs w:val="24"/>
        </w:rPr>
      </w:pPr>
      <w:r w:rsidRPr="0038570D">
        <w:rPr>
          <w:rFonts w:ascii="Cambria" w:hAnsi="Cambria"/>
          <w:sz w:val="24"/>
          <w:szCs w:val="24"/>
        </w:rPr>
        <w:t xml:space="preserve">Should the Hermitage and other antebellum plantations serve as </w:t>
      </w:r>
      <w:r w:rsidR="00C17EA7" w:rsidRPr="0038570D">
        <w:rPr>
          <w:rFonts w:ascii="Cambria" w:hAnsi="Cambria"/>
          <w:sz w:val="24"/>
          <w:szCs w:val="24"/>
        </w:rPr>
        <w:t>tourist destination</w:t>
      </w:r>
      <w:r w:rsidRPr="0038570D">
        <w:rPr>
          <w:rFonts w:ascii="Cambria" w:hAnsi="Cambria"/>
          <w:sz w:val="24"/>
          <w:szCs w:val="24"/>
        </w:rPr>
        <w:t>s</w:t>
      </w:r>
      <w:r w:rsidR="00C17EA7" w:rsidRPr="0038570D">
        <w:rPr>
          <w:rFonts w:ascii="Cambria" w:hAnsi="Cambria"/>
          <w:sz w:val="24"/>
          <w:szCs w:val="24"/>
        </w:rPr>
        <w:t xml:space="preserve"> and</w:t>
      </w:r>
      <w:r w:rsidR="0038570D" w:rsidRPr="0038570D">
        <w:rPr>
          <w:rFonts w:ascii="Cambria" w:hAnsi="Cambria"/>
          <w:sz w:val="24"/>
          <w:szCs w:val="24"/>
        </w:rPr>
        <w:t>/or</w:t>
      </w:r>
      <w:r w:rsidR="00C17EA7" w:rsidRPr="0038570D">
        <w:rPr>
          <w:rFonts w:ascii="Cambria" w:hAnsi="Cambria"/>
          <w:sz w:val="24"/>
          <w:szCs w:val="24"/>
        </w:rPr>
        <w:t xml:space="preserve"> special event venue</w:t>
      </w:r>
      <w:r w:rsidRPr="0038570D">
        <w:rPr>
          <w:rFonts w:ascii="Cambria" w:hAnsi="Cambria"/>
          <w:sz w:val="24"/>
          <w:szCs w:val="24"/>
        </w:rPr>
        <w:t>s</w:t>
      </w:r>
      <w:r w:rsidR="00C17EA7" w:rsidRPr="0038570D">
        <w:rPr>
          <w:rFonts w:ascii="Cambria" w:hAnsi="Cambria"/>
          <w:sz w:val="24"/>
          <w:szCs w:val="24"/>
        </w:rPr>
        <w:t xml:space="preserve">? </w:t>
      </w:r>
      <w:r w:rsidRPr="0038570D">
        <w:rPr>
          <w:rFonts w:ascii="Cambria" w:hAnsi="Cambria"/>
          <w:sz w:val="24"/>
          <w:szCs w:val="24"/>
        </w:rPr>
        <w:t>Explain.</w:t>
      </w:r>
    </w:p>
    <w:p w14:paraId="65CBCDA7" w14:textId="77777777" w:rsidR="0038570D" w:rsidRPr="0038570D" w:rsidRDefault="0038570D" w:rsidP="0038570D">
      <w:pPr>
        <w:pStyle w:val="ListParagraph"/>
        <w:rPr>
          <w:rFonts w:ascii="Cambria" w:hAnsi="Cambria"/>
          <w:sz w:val="24"/>
          <w:szCs w:val="24"/>
        </w:rPr>
      </w:pPr>
    </w:p>
    <w:p w14:paraId="15460863" w14:textId="3857E40F" w:rsidR="00C17EA7" w:rsidRPr="0038570D" w:rsidRDefault="00C17EA7" w:rsidP="00944BEE">
      <w:pPr>
        <w:pStyle w:val="ListParagraph"/>
        <w:numPr>
          <w:ilvl w:val="0"/>
          <w:numId w:val="4"/>
        </w:numPr>
        <w:rPr>
          <w:rFonts w:ascii="Cambria" w:hAnsi="Cambria"/>
          <w:sz w:val="24"/>
          <w:szCs w:val="24"/>
        </w:rPr>
      </w:pPr>
      <w:r w:rsidRPr="0038570D">
        <w:rPr>
          <w:rFonts w:ascii="Cambria" w:hAnsi="Cambria"/>
          <w:sz w:val="24"/>
          <w:szCs w:val="24"/>
        </w:rPr>
        <w:t>How could you re-imagine use of the plantation to promote equity?</w:t>
      </w:r>
    </w:p>
    <w:p w14:paraId="3ABC6E5F" w14:textId="77777777" w:rsidR="00C17EA7" w:rsidRPr="00C5126E" w:rsidRDefault="00C17EA7" w:rsidP="00C17EA7">
      <w:pPr>
        <w:rPr>
          <w:rFonts w:ascii="Cambria" w:hAnsi="Cambria"/>
          <w:sz w:val="24"/>
          <w:szCs w:val="24"/>
        </w:rPr>
      </w:pPr>
    </w:p>
    <w:p w14:paraId="69E2F306" w14:textId="77777777" w:rsidR="00BB2E39" w:rsidRPr="00C5126E" w:rsidRDefault="00BB2E39" w:rsidP="00C17EA7">
      <w:pPr>
        <w:rPr>
          <w:rFonts w:ascii="Cambria" w:hAnsi="Cambria"/>
          <w:sz w:val="24"/>
          <w:szCs w:val="24"/>
        </w:rPr>
      </w:pPr>
    </w:p>
    <w:sectPr w:rsidR="00BB2E39" w:rsidRPr="00C5126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89B9F" w14:textId="77777777" w:rsidR="0002068A" w:rsidRDefault="0002068A" w:rsidP="0069219C">
      <w:pPr>
        <w:spacing w:after="0" w:line="240" w:lineRule="auto"/>
      </w:pPr>
      <w:r>
        <w:separator/>
      </w:r>
    </w:p>
  </w:endnote>
  <w:endnote w:type="continuationSeparator" w:id="0">
    <w:p w14:paraId="64F406E2" w14:textId="77777777" w:rsidR="0002068A" w:rsidRDefault="0002068A" w:rsidP="00692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FE5DE" w14:textId="77777777" w:rsidR="0002068A" w:rsidRDefault="0002068A" w:rsidP="0069219C">
      <w:pPr>
        <w:spacing w:after="0" w:line="240" w:lineRule="auto"/>
      </w:pPr>
      <w:r>
        <w:separator/>
      </w:r>
    </w:p>
  </w:footnote>
  <w:footnote w:type="continuationSeparator" w:id="0">
    <w:p w14:paraId="77AC9F43" w14:textId="77777777" w:rsidR="0002068A" w:rsidRDefault="0002068A" w:rsidP="0069219C">
      <w:pPr>
        <w:spacing w:after="0" w:line="240" w:lineRule="auto"/>
      </w:pPr>
      <w:r>
        <w:continuationSeparator/>
      </w:r>
    </w:p>
  </w:footnote>
  <w:footnote w:id="1">
    <w:p w14:paraId="2F4AC5FC" w14:textId="77777777" w:rsidR="0069219C" w:rsidRPr="0069219C" w:rsidRDefault="0069219C" w:rsidP="0069219C">
      <w:pPr>
        <w:pStyle w:val="FootnoteText"/>
        <w:rPr>
          <w:i/>
        </w:rPr>
      </w:pPr>
      <w:r>
        <w:rPr>
          <w:rStyle w:val="FootnoteReference"/>
        </w:rPr>
        <w:footnoteRef/>
      </w:r>
      <w:r>
        <w:t xml:space="preserve"> Battle-Baptiste, Whitney. 2011.</w:t>
      </w:r>
      <w:r w:rsidRPr="0069219C">
        <w:t xml:space="preserve"> </w:t>
      </w:r>
      <w:r w:rsidR="00C5126E">
        <w:t>‘</w:t>
      </w:r>
      <w:r>
        <w:t>In This Here Place</w:t>
      </w:r>
      <w:r w:rsidR="00C5126E">
        <w:t>’</w:t>
      </w:r>
      <w:r>
        <w:t xml:space="preserve">: Interpreting Enslaved Homeplaces. In </w:t>
      </w:r>
      <w:r w:rsidRPr="0069219C">
        <w:rPr>
          <w:i/>
        </w:rPr>
        <w:t>Archaeology of</w:t>
      </w:r>
    </w:p>
    <w:p w14:paraId="629A26F7" w14:textId="77777777" w:rsidR="0069219C" w:rsidRPr="0069219C" w:rsidRDefault="0069219C" w:rsidP="0069219C">
      <w:pPr>
        <w:pStyle w:val="FootnoteText"/>
      </w:pPr>
      <w:r w:rsidRPr="0069219C">
        <w:rPr>
          <w:i/>
        </w:rPr>
        <w:t>Atlantic Africa and the African Diaspora</w:t>
      </w:r>
      <w:r>
        <w:t xml:space="preserve">, edited by </w:t>
      </w:r>
      <w:r w:rsidRPr="0069219C">
        <w:t>Akinwumi Ogundiran and Toyin Faiola</w:t>
      </w:r>
      <w:r>
        <w:t>, 233-248. Bloomington: Indiana University Press.</w:t>
      </w:r>
    </w:p>
  </w:footnote>
  <w:footnote w:id="2">
    <w:p w14:paraId="0FF0E871" w14:textId="35FE8317" w:rsidR="0038570D" w:rsidRDefault="0038570D">
      <w:pPr>
        <w:pStyle w:val="FootnoteText"/>
      </w:pPr>
      <w:r>
        <w:rPr>
          <w:rStyle w:val="FootnoteReference"/>
        </w:rPr>
        <w:footnoteRef/>
      </w:r>
      <w:r>
        <w:t xml:space="preserve"> </w:t>
      </w:r>
      <w:r w:rsidRPr="0038570D">
        <w:t xml:space="preserve">Thiaw, Ibrahima. 2011. Digging on Contested Grounds: Archaeology and the Commemoration of Slavery on Gorée Island, Senegal. In </w:t>
      </w:r>
      <w:r w:rsidRPr="0038570D">
        <w:rPr>
          <w:i/>
          <w:iCs/>
        </w:rPr>
        <w:t>New Perspectives in Global Public Archaeology</w:t>
      </w:r>
      <w:r w:rsidRPr="0038570D">
        <w:t>, edited by Katsuyuki Okamura and Akira Matsuda, 127–38. New York: Springer.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C39F5"/>
    <w:multiLevelType w:val="hybridMultilevel"/>
    <w:tmpl w:val="A2901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CB75F6"/>
    <w:multiLevelType w:val="hybridMultilevel"/>
    <w:tmpl w:val="7BBA2E1A"/>
    <w:lvl w:ilvl="0" w:tplc="AD58B0E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DD0A20"/>
    <w:multiLevelType w:val="hybridMultilevel"/>
    <w:tmpl w:val="5FFEF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EE21C9"/>
    <w:multiLevelType w:val="hybridMultilevel"/>
    <w:tmpl w:val="CAAA5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003"/>
    <w:rsid w:val="0002068A"/>
    <w:rsid w:val="00377B97"/>
    <w:rsid w:val="0038570D"/>
    <w:rsid w:val="005A1FC6"/>
    <w:rsid w:val="005D37A0"/>
    <w:rsid w:val="0069219C"/>
    <w:rsid w:val="006A1CA6"/>
    <w:rsid w:val="00882B66"/>
    <w:rsid w:val="00895DC0"/>
    <w:rsid w:val="009D7003"/>
    <w:rsid w:val="009E2E51"/>
    <w:rsid w:val="00BB2E39"/>
    <w:rsid w:val="00C17EA7"/>
    <w:rsid w:val="00C5126E"/>
    <w:rsid w:val="00DB4FA4"/>
    <w:rsid w:val="00E82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37776"/>
  <w15:chartTrackingRefBased/>
  <w15:docId w15:val="{75A945D4-6A96-43AF-B188-E813679B3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003"/>
  </w:style>
  <w:style w:type="paragraph" w:styleId="Heading1">
    <w:name w:val="heading 1"/>
    <w:basedOn w:val="Normal"/>
    <w:next w:val="Normal"/>
    <w:link w:val="Heading1Char"/>
    <w:uiPriority w:val="9"/>
    <w:qFormat/>
    <w:rsid w:val="00882B66"/>
    <w:pPr>
      <w:keepNext/>
      <w:keepLines/>
      <w:spacing w:before="240" w:after="0"/>
      <w:outlineLvl w:val="0"/>
    </w:pPr>
    <w:rPr>
      <w:rFonts w:eastAsiaTheme="majorEastAsia"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2B66"/>
    <w:rPr>
      <w:rFonts w:eastAsiaTheme="majorEastAsia" w:cstheme="majorBidi"/>
      <w:b/>
      <w:sz w:val="24"/>
      <w:szCs w:val="32"/>
    </w:rPr>
  </w:style>
  <w:style w:type="paragraph" w:styleId="ListParagraph">
    <w:name w:val="List Paragraph"/>
    <w:basedOn w:val="Normal"/>
    <w:uiPriority w:val="34"/>
    <w:qFormat/>
    <w:rsid w:val="009D7003"/>
    <w:pPr>
      <w:ind w:left="720"/>
      <w:contextualSpacing/>
    </w:pPr>
  </w:style>
  <w:style w:type="paragraph" w:styleId="FootnoteText">
    <w:name w:val="footnote text"/>
    <w:basedOn w:val="Normal"/>
    <w:link w:val="FootnoteTextChar"/>
    <w:uiPriority w:val="99"/>
    <w:semiHidden/>
    <w:unhideWhenUsed/>
    <w:rsid w:val="006921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219C"/>
    <w:rPr>
      <w:sz w:val="20"/>
      <w:szCs w:val="20"/>
    </w:rPr>
  </w:style>
  <w:style w:type="character" w:styleId="FootnoteReference">
    <w:name w:val="footnote reference"/>
    <w:basedOn w:val="DefaultParagraphFont"/>
    <w:uiPriority w:val="99"/>
    <w:semiHidden/>
    <w:unhideWhenUsed/>
    <w:rsid w:val="0069219C"/>
    <w:rPr>
      <w:vertAlign w:val="superscript"/>
    </w:rPr>
  </w:style>
  <w:style w:type="character" w:styleId="Hyperlink">
    <w:name w:val="Hyperlink"/>
    <w:basedOn w:val="DefaultParagraphFont"/>
    <w:uiPriority w:val="99"/>
    <w:unhideWhenUsed/>
    <w:rsid w:val="0038570D"/>
    <w:rPr>
      <w:color w:val="0563C1" w:themeColor="hyperlink"/>
      <w:u w:val="single"/>
    </w:rPr>
  </w:style>
  <w:style w:type="character" w:styleId="UnresolvedMention">
    <w:name w:val="Unresolved Mention"/>
    <w:basedOn w:val="DefaultParagraphFont"/>
    <w:uiPriority w:val="99"/>
    <w:semiHidden/>
    <w:unhideWhenUsed/>
    <w:rsid w:val="003857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734427">
      <w:bodyDiv w:val="1"/>
      <w:marLeft w:val="0"/>
      <w:marRight w:val="0"/>
      <w:marTop w:val="0"/>
      <w:marBottom w:val="0"/>
      <w:divBdr>
        <w:top w:val="none" w:sz="0" w:space="0" w:color="auto"/>
        <w:left w:val="none" w:sz="0" w:space="0" w:color="auto"/>
        <w:bottom w:val="none" w:sz="0" w:space="0" w:color="auto"/>
        <w:right w:val="none" w:sz="0" w:space="0" w:color="auto"/>
      </w:divBdr>
      <w:divsChild>
        <w:div w:id="1928953115">
          <w:marLeft w:val="480"/>
          <w:marRight w:val="0"/>
          <w:marTop w:val="0"/>
          <w:marBottom w:val="0"/>
          <w:divBdr>
            <w:top w:val="none" w:sz="0" w:space="0" w:color="auto"/>
            <w:left w:val="none" w:sz="0" w:space="0" w:color="auto"/>
            <w:bottom w:val="none" w:sz="0" w:space="0" w:color="auto"/>
            <w:right w:val="none" w:sz="0" w:space="0" w:color="auto"/>
          </w:divBdr>
          <w:divsChild>
            <w:div w:id="122691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ermitag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daacs.org/galleries/triplex/" TargetMode="External"/><Relationship Id="rId4" Type="http://schemas.openxmlformats.org/officeDocument/2006/relationships/settings" Target="settings.xml"/><Relationship Id="rId9" Type="http://schemas.openxmlformats.org/officeDocument/2006/relationships/hyperlink" Target="http://www.daa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1EB2AEE-781F-4C11-AF82-013D86856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E Quave</dc:creator>
  <cp:keywords/>
  <dc:description/>
  <cp:lastModifiedBy>kylie quave</cp:lastModifiedBy>
  <cp:revision>6</cp:revision>
  <dcterms:created xsi:type="dcterms:W3CDTF">2017-11-03T01:55:00Z</dcterms:created>
  <dcterms:modified xsi:type="dcterms:W3CDTF">2020-01-02T13:14:00Z</dcterms:modified>
</cp:coreProperties>
</file>