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24D6" w14:textId="77777777" w:rsidR="003D6020" w:rsidRDefault="003D6020" w:rsidP="003D6020">
      <w:pPr>
        <w:rPr>
          <w:b/>
          <w:sz w:val="24"/>
          <w:szCs w:val="24"/>
        </w:rPr>
      </w:pPr>
      <w:bookmarkStart w:id="0" w:name="_Hlk141780103"/>
      <w:r>
        <w:rPr>
          <w:b/>
          <w:sz w:val="24"/>
          <w:szCs w:val="24"/>
        </w:rPr>
        <w:t>Supplementary Figure S2</w:t>
      </w:r>
    </w:p>
    <w:p w14:paraId="6B4E0580" w14:textId="77777777" w:rsidR="003D6020" w:rsidRPr="003D6020" w:rsidRDefault="003D6020" w:rsidP="003D6020">
      <w:pPr>
        <w:rPr>
          <w:sz w:val="24"/>
          <w:szCs w:val="24"/>
          <w:lang w:val="en-GB"/>
        </w:rPr>
      </w:pPr>
      <w:r w:rsidRPr="003D6020">
        <w:rPr>
          <w:b/>
          <w:sz w:val="24"/>
          <w:szCs w:val="24"/>
          <w:lang w:val="en-GB"/>
        </w:rPr>
        <w:t>Manuscript:</w:t>
      </w:r>
      <w:r w:rsidRPr="003D6020">
        <w:rPr>
          <w:sz w:val="24"/>
          <w:szCs w:val="24"/>
          <w:lang w:val="en-GB"/>
        </w:rPr>
        <w:t xml:space="preserve"> </w:t>
      </w:r>
    </w:p>
    <w:p w14:paraId="2B35DE96" w14:textId="77777777" w:rsidR="003D6020" w:rsidRPr="00373F74" w:rsidRDefault="003D6020" w:rsidP="003D6020">
      <w:pPr>
        <w:rPr>
          <w:sz w:val="24"/>
          <w:szCs w:val="24"/>
        </w:rPr>
      </w:pPr>
      <w:r w:rsidRPr="003D6020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bookmarkEnd w:id="0"/>
    <w:p w14:paraId="4CA8E74D" w14:textId="77777777" w:rsidR="003D6020" w:rsidRPr="00477DF9" w:rsidRDefault="003D6020" w:rsidP="003D6020">
      <w:pPr>
        <w:rPr>
          <w:b/>
          <w:lang w:val="en-GB"/>
        </w:rPr>
      </w:pPr>
    </w:p>
    <w:p w14:paraId="06BE4167" w14:textId="77777777" w:rsidR="003D6020" w:rsidRDefault="003D6020" w:rsidP="003D6020"/>
    <w:p w14:paraId="4BDFCA62" w14:textId="77777777" w:rsidR="003D6020" w:rsidRDefault="003D6020" w:rsidP="003D6020"/>
    <w:p w14:paraId="6363F3C1" w14:textId="77777777" w:rsidR="003D6020" w:rsidRDefault="003D6020" w:rsidP="003D6020">
      <w:pPr>
        <w:rPr>
          <w:b/>
        </w:rPr>
      </w:pPr>
      <w:r>
        <w:rPr>
          <w:noProof/>
        </w:rPr>
        <w:drawing>
          <wp:inline distT="0" distB="0" distL="0" distR="0" wp14:anchorId="16FF5EEA" wp14:editId="5DE8EB3B">
            <wp:extent cx="5649921" cy="3234277"/>
            <wp:effectExtent l="0" t="0" r="0" b="0"/>
            <wp:docPr id="28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4"/>
                    <a:srcRect l="3618" r="2396" b="4343"/>
                    <a:stretch>
                      <a:fillRect/>
                    </a:stretch>
                  </pic:blipFill>
                  <pic:spPr>
                    <a:xfrm>
                      <a:off x="0" y="0"/>
                      <a:ext cx="5649921" cy="32342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8B315F" w14:textId="77777777" w:rsidR="003D6020" w:rsidRDefault="003D6020" w:rsidP="003D6020">
      <w:pPr>
        <w:rPr>
          <w:b/>
        </w:rPr>
      </w:pPr>
    </w:p>
    <w:p w14:paraId="52F1BF76" w14:textId="77777777" w:rsidR="003D6020" w:rsidRDefault="003D6020" w:rsidP="003D6020">
      <w:pPr>
        <w:rPr>
          <w:b/>
        </w:rPr>
      </w:pPr>
    </w:p>
    <w:p w14:paraId="1F4AE351" w14:textId="77777777" w:rsidR="003D6020" w:rsidRDefault="003D6020" w:rsidP="003D6020">
      <w:r w:rsidRPr="00A512F0">
        <w:rPr>
          <w:b/>
        </w:rPr>
        <w:t>Figure S</w:t>
      </w:r>
      <w:r>
        <w:rPr>
          <w:b/>
        </w:rPr>
        <w:t>2</w:t>
      </w:r>
      <w:r w:rsidRPr="00A512F0">
        <w:rPr>
          <w:b/>
        </w:rPr>
        <w:t>: Shotgun metagenomics/RNA-seq analysis workflow.</w:t>
      </w:r>
      <w:r>
        <w:t xml:space="preserve"> The workflow summarizes the analysis of DNA and RNA reads obtained through shotgun metagenomics and RNA-seq, respectively, as described in detail in the methods section.</w:t>
      </w:r>
    </w:p>
    <w:p w14:paraId="3177DBBF" w14:textId="77777777" w:rsidR="00EF6332" w:rsidRDefault="00EF6332"/>
    <w:sectPr w:rsidR="00EF63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020"/>
    <w:rsid w:val="003D6020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D2A2AB"/>
  <w15:chartTrackingRefBased/>
  <w15:docId w15:val="{1B78ECD7-6CEC-431C-8378-E489F495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020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1</cp:revision>
  <dcterms:created xsi:type="dcterms:W3CDTF">2023-08-01T09:11:00Z</dcterms:created>
  <dcterms:modified xsi:type="dcterms:W3CDTF">2023-08-01T09:12:00Z</dcterms:modified>
</cp:coreProperties>
</file>