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C24D6" w14:textId="7977773F" w:rsidR="003D6020" w:rsidRDefault="003D6020" w:rsidP="003D6020">
      <w:pPr>
        <w:rPr>
          <w:b/>
          <w:sz w:val="24"/>
          <w:szCs w:val="24"/>
        </w:rPr>
      </w:pPr>
      <w:bookmarkStart w:id="0" w:name="_Hlk141780103"/>
      <w:r>
        <w:rPr>
          <w:b/>
          <w:sz w:val="24"/>
          <w:szCs w:val="24"/>
        </w:rPr>
        <w:t xml:space="preserve">Supplementary </w:t>
      </w:r>
      <w:r w:rsidR="00382195">
        <w:rPr>
          <w:b/>
          <w:sz w:val="24"/>
          <w:szCs w:val="24"/>
        </w:rPr>
        <w:t>Table S</w:t>
      </w:r>
      <w:r w:rsidR="004210E8">
        <w:rPr>
          <w:b/>
          <w:sz w:val="24"/>
          <w:szCs w:val="24"/>
        </w:rPr>
        <w:t>1</w:t>
      </w:r>
    </w:p>
    <w:p w14:paraId="6B4E0580" w14:textId="77777777" w:rsidR="003D6020" w:rsidRPr="003D6020" w:rsidRDefault="003D6020" w:rsidP="003D6020">
      <w:pPr>
        <w:rPr>
          <w:sz w:val="24"/>
          <w:szCs w:val="24"/>
          <w:lang w:val="en-GB"/>
        </w:rPr>
      </w:pPr>
      <w:r w:rsidRPr="003D6020">
        <w:rPr>
          <w:b/>
          <w:sz w:val="24"/>
          <w:szCs w:val="24"/>
          <w:lang w:val="en-GB"/>
        </w:rPr>
        <w:t>Manuscript:</w:t>
      </w:r>
      <w:r w:rsidRPr="003D6020">
        <w:rPr>
          <w:sz w:val="24"/>
          <w:szCs w:val="24"/>
          <w:lang w:val="en-GB"/>
        </w:rPr>
        <w:t xml:space="preserve"> </w:t>
      </w:r>
    </w:p>
    <w:p w14:paraId="2B35DE96" w14:textId="78A64628" w:rsidR="003D6020" w:rsidRDefault="003D6020" w:rsidP="003D6020">
      <w:pPr>
        <w:rPr>
          <w:rFonts w:ascii="Noto Sans" w:hAnsi="Noto Sans" w:cs="Noto Sans"/>
          <w:color w:val="181817"/>
          <w:shd w:val="clear" w:color="auto" w:fill="CAE7FF"/>
        </w:rPr>
      </w:pPr>
      <w:r w:rsidRPr="003D6020">
        <w:rPr>
          <w:rFonts w:ascii="Noto Sans" w:hAnsi="Noto Sans" w:cs="Noto Sans"/>
          <w:color w:val="181817"/>
          <w:shd w:val="clear" w:color="auto" w:fill="CAE7FF"/>
          <w:lang w:val="en-GB"/>
        </w:rPr>
        <w:t xml:space="preserve">Houtkamp, I., Van Zijll Langhout, M., Bessem, M., Pirovano, W., &amp; Kort, R. (2023). </w:t>
      </w:r>
      <w:proofErr w:type="spellStart"/>
      <w:r>
        <w:rPr>
          <w:rFonts w:ascii="Noto Sans" w:hAnsi="Noto Sans" w:cs="Noto Sans"/>
          <w:color w:val="181817"/>
          <w:shd w:val="clear" w:color="auto" w:fill="CAE7FF"/>
        </w:rPr>
        <w:t>Multiomics</w:t>
      </w:r>
      <w:proofErr w:type="spellEnd"/>
      <w:r>
        <w:rPr>
          <w:rFonts w:ascii="Noto Sans" w:hAnsi="Noto Sans" w:cs="Noto Sans"/>
          <w:color w:val="181817"/>
          <w:shd w:val="clear" w:color="auto" w:fill="CAE7FF"/>
        </w:rPr>
        <w:t xml:space="preserve"> characterization of the of the zoo-housed gorilla gut microbiome reveals bacterial community compositions shifts, fungal cellulose-degrading, and archaeal methanogenic activity. </w:t>
      </w:r>
      <w:r>
        <w:rPr>
          <w:rFonts w:ascii="Noto Sans" w:hAnsi="Noto Sans" w:cs="Noto Sans"/>
          <w:i/>
          <w:iCs/>
          <w:color w:val="181817"/>
          <w:bdr w:val="none" w:sz="0" w:space="0" w:color="auto" w:frame="1"/>
          <w:shd w:val="clear" w:color="auto" w:fill="CAE7FF"/>
        </w:rPr>
        <w:t>Gut Microbiome,</w:t>
      </w:r>
      <w:r>
        <w:rPr>
          <w:rFonts w:ascii="Noto Sans" w:hAnsi="Noto Sans" w:cs="Noto Sans"/>
          <w:color w:val="181817"/>
          <w:shd w:val="clear" w:color="auto" w:fill="CAE7FF"/>
        </w:rPr>
        <w:t> 1-25. doi:10.1017/gmb.2023.11</w:t>
      </w:r>
    </w:p>
    <w:p w14:paraId="1DDE5B34" w14:textId="0A722C1E" w:rsidR="00382195" w:rsidRDefault="00382195" w:rsidP="003D6020">
      <w:pPr>
        <w:rPr>
          <w:rFonts w:ascii="Noto Sans" w:hAnsi="Noto Sans" w:cs="Noto Sans"/>
          <w:color w:val="181817"/>
          <w:shd w:val="clear" w:color="auto" w:fill="CAE7FF"/>
        </w:rPr>
      </w:pPr>
    </w:p>
    <w:tbl>
      <w:tblPr>
        <w:tblpPr w:leftFromText="180" w:rightFromText="180" w:vertAnchor="text" w:horzAnchor="margin" w:tblpY="1134"/>
        <w:tblW w:w="884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42"/>
        <w:gridCol w:w="2452"/>
        <w:gridCol w:w="2452"/>
      </w:tblGrid>
      <w:tr w:rsidR="000B1FE1" w:rsidRPr="000B1FE1" w14:paraId="16A9AC56" w14:textId="77777777" w:rsidTr="00C5685E">
        <w:trPr>
          <w:trHeight w:val="381"/>
        </w:trPr>
        <w:tc>
          <w:tcPr>
            <w:tcW w:w="3942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bookmarkEnd w:id="0"/>
          <w:p w14:paraId="4E8BFAB3" w14:textId="77777777" w:rsidR="000B1FE1" w:rsidRPr="000B1FE1" w:rsidRDefault="000B1FE1" w:rsidP="000B1FE1">
            <w:pPr>
              <w:spacing w:after="0" w:line="240" w:lineRule="auto"/>
              <w:rPr>
                <w:rFonts w:eastAsia="Times New Roman"/>
                <w:lang w:val="en-GB"/>
              </w:rPr>
            </w:pPr>
            <w:r w:rsidRPr="000B1FE1">
              <w:rPr>
                <w:rFonts w:eastAsia="Times New Roman"/>
                <w:lang w:val="en-GB"/>
              </w:rPr>
              <w:t>Phylum</w:t>
            </w:r>
          </w:p>
        </w:tc>
        <w:tc>
          <w:tcPr>
            <w:tcW w:w="2452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B1D823C" w14:textId="77777777" w:rsidR="000B1FE1" w:rsidRPr="000B1FE1" w:rsidRDefault="000B1FE1" w:rsidP="000B1FE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0B1FE1">
              <w:rPr>
                <w:rFonts w:eastAsia="Times New Roman"/>
                <w:color w:val="000000"/>
                <w:sz w:val="24"/>
                <w:szCs w:val="24"/>
                <w:lang w:val="en-GB"/>
              </w:rPr>
              <w:t>Zoo-housed gorillas</w:t>
            </w:r>
          </w:p>
        </w:tc>
        <w:tc>
          <w:tcPr>
            <w:tcW w:w="2452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61A3680" w14:textId="77777777" w:rsidR="000B1FE1" w:rsidRPr="000B1FE1" w:rsidRDefault="000B1FE1" w:rsidP="000B1FE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0B1FE1">
              <w:rPr>
                <w:rFonts w:eastAsia="Times New Roman"/>
                <w:color w:val="000000"/>
                <w:sz w:val="24"/>
                <w:szCs w:val="24"/>
                <w:lang w:val="en-NL"/>
              </w:rPr>
              <w:t>W</w:t>
            </w:r>
            <w:proofErr w:type="spellStart"/>
            <w:r w:rsidRPr="000B1FE1">
              <w:rPr>
                <w:rFonts w:eastAsia="Times New Roman"/>
                <w:color w:val="000000"/>
                <w:sz w:val="24"/>
                <w:szCs w:val="24"/>
                <w:lang w:val="en-GB"/>
              </w:rPr>
              <w:t>ild</w:t>
            </w:r>
            <w:proofErr w:type="spellEnd"/>
            <w:r w:rsidRPr="000B1FE1">
              <w:rPr>
                <w:rFonts w:eastAsia="Times New Roman"/>
                <w:color w:val="000000"/>
                <w:sz w:val="24"/>
                <w:szCs w:val="24"/>
                <w:lang w:val="en-GB"/>
              </w:rPr>
              <w:t xml:space="preserve"> gorillas</w:t>
            </w:r>
          </w:p>
        </w:tc>
      </w:tr>
      <w:tr w:rsidR="000B1FE1" w:rsidRPr="000B1FE1" w14:paraId="13656A3F" w14:textId="77777777" w:rsidTr="00C5685E">
        <w:trPr>
          <w:trHeight w:val="381"/>
        </w:trPr>
        <w:tc>
          <w:tcPr>
            <w:tcW w:w="3942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6451EEF" w14:textId="77777777" w:rsidR="000B1FE1" w:rsidRPr="000B1FE1" w:rsidRDefault="000B1FE1" w:rsidP="000B1FE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NL"/>
              </w:rPr>
            </w:pPr>
            <w:r w:rsidRPr="000B1FE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en-NL"/>
              </w:rPr>
              <w:t>Firmicutes</w:t>
            </w:r>
          </w:p>
        </w:tc>
        <w:tc>
          <w:tcPr>
            <w:tcW w:w="2452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4C07970" w14:textId="77777777" w:rsidR="000B1FE1" w:rsidRPr="000B1FE1" w:rsidRDefault="000B1FE1" w:rsidP="000B1FE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NL"/>
              </w:rPr>
            </w:pPr>
            <w:r w:rsidRPr="000B1FE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en-NL"/>
              </w:rPr>
              <w:t>47.2%</w:t>
            </w:r>
          </w:p>
        </w:tc>
        <w:tc>
          <w:tcPr>
            <w:tcW w:w="2452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6FF8386" w14:textId="77777777" w:rsidR="000B1FE1" w:rsidRPr="000B1FE1" w:rsidRDefault="000B1FE1" w:rsidP="000B1FE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NL"/>
              </w:rPr>
            </w:pPr>
            <w:r w:rsidRPr="000B1FE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en-NL"/>
              </w:rPr>
              <w:t>45.4%</w:t>
            </w:r>
          </w:p>
        </w:tc>
      </w:tr>
      <w:tr w:rsidR="000B1FE1" w:rsidRPr="000B1FE1" w14:paraId="4D5C98F7" w14:textId="77777777" w:rsidTr="00C5685E">
        <w:trPr>
          <w:trHeight w:val="381"/>
        </w:trPr>
        <w:tc>
          <w:tcPr>
            <w:tcW w:w="3942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4A9C010" w14:textId="77777777" w:rsidR="000B1FE1" w:rsidRPr="000B1FE1" w:rsidRDefault="000B1FE1" w:rsidP="000B1FE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0B1FE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en-NL"/>
              </w:rPr>
              <w:t>Bacteroide</w:t>
            </w:r>
            <w:proofErr w:type="spellStart"/>
            <w:r w:rsidRPr="000B1FE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en-GB"/>
              </w:rPr>
              <w:t>tes</w:t>
            </w:r>
            <w:proofErr w:type="spellEnd"/>
          </w:p>
        </w:tc>
        <w:tc>
          <w:tcPr>
            <w:tcW w:w="2452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F3A0318" w14:textId="77777777" w:rsidR="000B1FE1" w:rsidRPr="000B1FE1" w:rsidRDefault="000B1FE1" w:rsidP="000B1FE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NL"/>
              </w:rPr>
            </w:pPr>
            <w:r w:rsidRPr="000B1FE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en-NL"/>
              </w:rPr>
              <w:t>30.2%</w:t>
            </w:r>
          </w:p>
        </w:tc>
        <w:tc>
          <w:tcPr>
            <w:tcW w:w="2452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F95B565" w14:textId="77777777" w:rsidR="000B1FE1" w:rsidRPr="000B1FE1" w:rsidRDefault="000B1FE1" w:rsidP="000B1FE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NL"/>
              </w:rPr>
            </w:pPr>
            <w:r w:rsidRPr="000B1FE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en-NL"/>
              </w:rPr>
              <w:t>14.9%</w:t>
            </w:r>
          </w:p>
        </w:tc>
      </w:tr>
      <w:tr w:rsidR="000B1FE1" w:rsidRPr="000B1FE1" w14:paraId="2BB51688" w14:textId="77777777" w:rsidTr="00C5685E">
        <w:trPr>
          <w:trHeight w:val="381"/>
        </w:trPr>
        <w:tc>
          <w:tcPr>
            <w:tcW w:w="3942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4651B30" w14:textId="77777777" w:rsidR="000B1FE1" w:rsidRPr="000B1FE1" w:rsidRDefault="000B1FE1" w:rsidP="000B1FE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NL"/>
              </w:rPr>
            </w:pPr>
            <w:r w:rsidRPr="000B1FE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en-NL"/>
              </w:rPr>
              <w:t>Spirochaetes</w:t>
            </w:r>
          </w:p>
        </w:tc>
        <w:tc>
          <w:tcPr>
            <w:tcW w:w="2452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5D0EA02" w14:textId="77777777" w:rsidR="000B1FE1" w:rsidRPr="000B1FE1" w:rsidRDefault="000B1FE1" w:rsidP="000B1FE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NL"/>
              </w:rPr>
            </w:pPr>
            <w:r w:rsidRPr="000B1FE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en-NL"/>
              </w:rPr>
              <w:t>13.4%</w:t>
            </w:r>
          </w:p>
        </w:tc>
        <w:tc>
          <w:tcPr>
            <w:tcW w:w="2452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AAE4C62" w14:textId="77777777" w:rsidR="000B1FE1" w:rsidRPr="000B1FE1" w:rsidRDefault="000B1FE1" w:rsidP="000B1FE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NL"/>
              </w:rPr>
            </w:pPr>
            <w:r w:rsidRPr="000B1FE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en-NL"/>
              </w:rPr>
              <w:t>2.4%</w:t>
            </w:r>
          </w:p>
        </w:tc>
      </w:tr>
      <w:tr w:rsidR="000B1FE1" w:rsidRPr="000B1FE1" w14:paraId="08E0EC86" w14:textId="77777777" w:rsidTr="00C5685E">
        <w:trPr>
          <w:trHeight w:val="381"/>
        </w:trPr>
        <w:tc>
          <w:tcPr>
            <w:tcW w:w="3942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D2E2B75" w14:textId="77777777" w:rsidR="000B1FE1" w:rsidRPr="000B1FE1" w:rsidRDefault="000B1FE1" w:rsidP="000B1FE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0B1FE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en-NL"/>
              </w:rPr>
              <w:t>Actinobacter</w:t>
            </w:r>
            <w:r w:rsidRPr="000B1FE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en-GB"/>
              </w:rPr>
              <w:t>ia</w:t>
            </w:r>
            <w:proofErr w:type="spellEnd"/>
          </w:p>
        </w:tc>
        <w:tc>
          <w:tcPr>
            <w:tcW w:w="2452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F460F5B" w14:textId="77777777" w:rsidR="000B1FE1" w:rsidRPr="000B1FE1" w:rsidRDefault="000B1FE1" w:rsidP="000B1FE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NL"/>
              </w:rPr>
            </w:pPr>
            <w:r w:rsidRPr="000B1FE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en-NL"/>
              </w:rPr>
              <w:t>4.0%</w:t>
            </w:r>
          </w:p>
        </w:tc>
        <w:tc>
          <w:tcPr>
            <w:tcW w:w="2452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DC7E675" w14:textId="77777777" w:rsidR="000B1FE1" w:rsidRPr="000B1FE1" w:rsidRDefault="000B1FE1" w:rsidP="000B1FE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NL"/>
              </w:rPr>
            </w:pPr>
            <w:r w:rsidRPr="000B1FE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en-NL"/>
              </w:rPr>
              <w:t>14.2%</w:t>
            </w:r>
          </w:p>
        </w:tc>
      </w:tr>
      <w:tr w:rsidR="000B1FE1" w:rsidRPr="000B1FE1" w14:paraId="05A106CD" w14:textId="77777777" w:rsidTr="00C5685E">
        <w:trPr>
          <w:trHeight w:val="381"/>
        </w:trPr>
        <w:tc>
          <w:tcPr>
            <w:tcW w:w="3942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7DE983D" w14:textId="77777777" w:rsidR="000B1FE1" w:rsidRPr="000B1FE1" w:rsidRDefault="000B1FE1" w:rsidP="000B1FE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proofErr w:type="spellStart"/>
            <w:r w:rsidRPr="000B1FE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en-NL"/>
              </w:rPr>
              <w:t>Proteobacter</w:t>
            </w:r>
            <w:r w:rsidRPr="000B1FE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en-GB"/>
              </w:rPr>
              <w:t>ia</w:t>
            </w:r>
            <w:proofErr w:type="spellEnd"/>
          </w:p>
        </w:tc>
        <w:tc>
          <w:tcPr>
            <w:tcW w:w="2452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183218B" w14:textId="77777777" w:rsidR="000B1FE1" w:rsidRPr="000B1FE1" w:rsidRDefault="000B1FE1" w:rsidP="000B1FE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NL"/>
              </w:rPr>
            </w:pPr>
            <w:r w:rsidRPr="000B1FE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en-NL"/>
              </w:rPr>
              <w:t>2.7%</w:t>
            </w:r>
          </w:p>
        </w:tc>
        <w:tc>
          <w:tcPr>
            <w:tcW w:w="2452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EAAB2FA" w14:textId="77777777" w:rsidR="000B1FE1" w:rsidRPr="000B1FE1" w:rsidRDefault="000B1FE1" w:rsidP="000B1FE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NL"/>
              </w:rPr>
            </w:pPr>
            <w:r w:rsidRPr="000B1FE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en-NL"/>
              </w:rPr>
              <w:t>6.5%</w:t>
            </w:r>
          </w:p>
        </w:tc>
      </w:tr>
      <w:tr w:rsidR="000B1FE1" w:rsidRPr="000B1FE1" w14:paraId="31033B73" w14:textId="77777777" w:rsidTr="00C5685E">
        <w:trPr>
          <w:trHeight w:val="381"/>
        </w:trPr>
        <w:tc>
          <w:tcPr>
            <w:tcW w:w="3942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D8EA21E" w14:textId="77777777" w:rsidR="000B1FE1" w:rsidRPr="000B1FE1" w:rsidRDefault="000B1FE1" w:rsidP="000B1FE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NL"/>
              </w:rPr>
            </w:pPr>
            <w:proofErr w:type="spellStart"/>
            <w:r w:rsidRPr="000B1FE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en-NL"/>
              </w:rPr>
              <w:t>Chloroflexi</w:t>
            </w:r>
            <w:proofErr w:type="spellEnd"/>
          </w:p>
        </w:tc>
        <w:tc>
          <w:tcPr>
            <w:tcW w:w="2452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3EE22DB" w14:textId="77777777" w:rsidR="000B1FE1" w:rsidRPr="000B1FE1" w:rsidRDefault="000B1FE1" w:rsidP="000B1FE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GB"/>
              </w:rPr>
            </w:pPr>
            <w:r w:rsidRPr="000B1FE1">
              <w:rPr>
                <w:rFonts w:eastAsia="Times New Roman"/>
                <w:color w:val="000000"/>
                <w:sz w:val="24"/>
                <w:szCs w:val="24"/>
                <w:lang w:val="en-GB"/>
              </w:rPr>
              <w:t>0.13%</w:t>
            </w:r>
          </w:p>
        </w:tc>
        <w:tc>
          <w:tcPr>
            <w:tcW w:w="2452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1BBE9C0" w14:textId="77777777" w:rsidR="000B1FE1" w:rsidRPr="000B1FE1" w:rsidRDefault="000B1FE1" w:rsidP="000B1FE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NL"/>
              </w:rPr>
            </w:pPr>
            <w:r w:rsidRPr="000B1FE1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en-NL"/>
              </w:rPr>
              <w:t>15.1%</w:t>
            </w:r>
          </w:p>
        </w:tc>
      </w:tr>
    </w:tbl>
    <w:p w14:paraId="4D236BC5" w14:textId="69D22ACD" w:rsidR="000B1FE1" w:rsidRDefault="000B1FE1" w:rsidP="000B1FE1">
      <w:pPr>
        <w:spacing w:line="240" w:lineRule="auto"/>
        <w:jc w:val="both"/>
        <w:rPr>
          <w:b/>
        </w:rPr>
      </w:pPr>
    </w:p>
    <w:p w14:paraId="3EC0E1F3" w14:textId="77777777" w:rsidR="000B1FE1" w:rsidRPr="000B1FE1" w:rsidRDefault="000B1FE1" w:rsidP="000B1FE1">
      <w:pPr>
        <w:spacing w:line="240" w:lineRule="auto"/>
        <w:jc w:val="both"/>
        <w:rPr>
          <w:b/>
        </w:rPr>
      </w:pPr>
    </w:p>
    <w:p w14:paraId="62EA51CF" w14:textId="77777777" w:rsidR="000B1FE1" w:rsidRPr="000B1FE1" w:rsidRDefault="000B1FE1" w:rsidP="000B1FE1">
      <w:pPr>
        <w:spacing w:line="240" w:lineRule="auto"/>
        <w:jc w:val="both"/>
        <w:rPr>
          <w:b/>
        </w:rPr>
      </w:pPr>
    </w:p>
    <w:p w14:paraId="55B997C9" w14:textId="77777777" w:rsidR="000B1FE1" w:rsidRDefault="000B1FE1" w:rsidP="000B1FE1">
      <w:pPr>
        <w:spacing w:line="240" w:lineRule="auto"/>
        <w:jc w:val="both"/>
        <w:rPr>
          <w:b/>
        </w:rPr>
      </w:pPr>
    </w:p>
    <w:p w14:paraId="52516BF5" w14:textId="72701CEB" w:rsidR="000B1FE1" w:rsidRPr="000B1FE1" w:rsidRDefault="000B1FE1" w:rsidP="000B1FE1">
      <w:pPr>
        <w:spacing w:line="240" w:lineRule="auto"/>
        <w:jc w:val="both"/>
        <w:rPr>
          <w:b/>
        </w:rPr>
      </w:pPr>
      <w:r w:rsidRPr="000B1FE1">
        <w:rPr>
          <w:b/>
        </w:rPr>
        <w:t>Table S</w:t>
      </w:r>
      <w:r w:rsidR="002332D9">
        <w:rPr>
          <w:b/>
        </w:rPr>
        <w:t>1</w:t>
      </w:r>
      <w:r w:rsidRPr="000B1FE1">
        <w:rPr>
          <w:b/>
        </w:rPr>
        <w:t>: Relative abundances of the top 6 bacterial phyla in zoo-housed gorilla and wild gorilla samples based on 16s rRNA amplicon sequencing.</w:t>
      </w:r>
    </w:p>
    <w:p w14:paraId="0283943E" w14:textId="77777777" w:rsidR="00382195" w:rsidRDefault="00382195" w:rsidP="00382195">
      <w:pPr>
        <w:spacing w:line="240" w:lineRule="auto"/>
        <w:jc w:val="both"/>
        <w:rPr>
          <w:b/>
        </w:rPr>
      </w:pPr>
    </w:p>
    <w:p w14:paraId="082769BA" w14:textId="6B0FBFFC" w:rsidR="00382195" w:rsidRDefault="00382195" w:rsidP="00382195">
      <w:pPr>
        <w:spacing w:line="240" w:lineRule="auto"/>
        <w:jc w:val="both"/>
        <w:rPr>
          <w:b/>
        </w:rPr>
      </w:pPr>
    </w:p>
    <w:p w14:paraId="5AFFD195" w14:textId="77777777" w:rsidR="0029486C" w:rsidRDefault="0029486C" w:rsidP="0029486C"/>
    <w:sectPr w:rsidR="002948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020"/>
    <w:rsid w:val="000B1FE1"/>
    <w:rsid w:val="002332D9"/>
    <w:rsid w:val="0029486C"/>
    <w:rsid w:val="00382195"/>
    <w:rsid w:val="003C0253"/>
    <w:rsid w:val="003D6020"/>
    <w:rsid w:val="004210E8"/>
    <w:rsid w:val="00760752"/>
    <w:rsid w:val="009248C0"/>
    <w:rsid w:val="00EF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D2A2AB"/>
  <w15:chartTrackingRefBased/>
  <w15:docId w15:val="{1B78ECD7-6CEC-431C-8378-E489F495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020"/>
    <w:rPr>
      <w:rFonts w:ascii="Calibri" w:eastAsia="Calibri" w:hAnsi="Calibri" w:cs="Calibri"/>
      <w:lang w:val="en-US" w:eastAsia="en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Kort, R. (Remco)</dc:creator>
  <cp:keywords/>
  <dc:description/>
  <cp:lastModifiedBy>Kort, R. (Remco)</cp:lastModifiedBy>
  <cp:revision>4</cp:revision>
  <cp:lastPrinted>2023-08-01T09:27:00Z</cp:lastPrinted>
  <dcterms:created xsi:type="dcterms:W3CDTF">2023-08-01T09:29:00Z</dcterms:created>
  <dcterms:modified xsi:type="dcterms:W3CDTF">2023-08-01T09:55:00Z</dcterms:modified>
</cp:coreProperties>
</file>