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3D2641" w14:textId="198802D8" w:rsidR="007F5BCE" w:rsidRPr="00F431B6" w:rsidRDefault="007F5BCE" w:rsidP="00F431B6">
      <w:pPr>
        <w:pStyle w:val="ManuscriptTitle"/>
        <w:rPr>
          <w:rFonts w:ascii="Times New Roman" w:hAnsi="Times New Roman" w:cs="Times New Roman"/>
          <w:sz w:val="26"/>
          <w:szCs w:val="26"/>
        </w:rPr>
      </w:pPr>
      <w:r w:rsidRPr="00F431B6">
        <w:rPr>
          <w:rFonts w:ascii="Times New Roman" w:hAnsi="Times New Roman" w:cs="Times New Roman"/>
          <w:b/>
          <w:bCs/>
          <w:color w:val="000052"/>
          <w:sz w:val="26"/>
          <w:szCs w:val="26"/>
          <w:lang w:val="en-GB"/>
        </w:rPr>
        <w:t>Socio-spatial aspects of creativity and their role in the planning and design of university campuses public spaces: a practitioners’ perspective</w:t>
      </w:r>
      <w:r w:rsidRPr="00F431B6">
        <w:rPr>
          <w:rFonts w:ascii="Times New Roman" w:hAnsi="Times New Roman" w:cs="Times New Roman"/>
          <w:color w:val="000052"/>
          <w:sz w:val="26"/>
          <w:szCs w:val="26"/>
          <w:lang w:val="en-GB"/>
        </w:rPr>
        <w:t xml:space="preserve"> </w:t>
      </w:r>
    </w:p>
    <w:p w14:paraId="3B22E287" w14:textId="77777777" w:rsidR="007F5BCE" w:rsidRPr="00F431B6" w:rsidRDefault="007F5BCE" w:rsidP="00433A8A">
      <w:pPr>
        <w:rPr>
          <w:rFonts w:ascii="Times New Roman" w:hAnsi="Times New Roman"/>
          <w:b/>
          <w:bCs/>
          <w:sz w:val="24"/>
          <w:szCs w:val="24"/>
        </w:rPr>
      </w:pPr>
    </w:p>
    <w:p w14:paraId="0AB0601C" w14:textId="55952870" w:rsidR="00433A8A" w:rsidRPr="00F431B6" w:rsidRDefault="00433A8A" w:rsidP="00433A8A">
      <w:pPr>
        <w:rPr>
          <w:rFonts w:ascii="Times New Roman" w:hAnsi="Times New Roman"/>
          <w:b/>
          <w:bCs/>
        </w:rPr>
      </w:pPr>
      <w:r w:rsidRPr="00F431B6">
        <w:rPr>
          <w:rFonts w:ascii="Times New Roman" w:hAnsi="Times New Roman"/>
          <w:b/>
          <w:bCs/>
        </w:rPr>
        <w:t>Supplementary Materials</w:t>
      </w:r>
    </w:p>
    <w:p w14:paraId="2B63D54F" w14:textId="57DB76A3" w:rsidR="00433A8A" w:rsidRPr="00F431B6" w:rsidRDefault="00433A8A" w:rsidP="00433A8A">
      <w:pPr>
        <w:pBdr>
          <w:bottom w:val="single" w:sz="12" w:space="1" w:color="auto"/>
        </w:pBdr>
        <w:rPr>
          <w:rFonts w:ascii="Times New Roman" w:hAnsi="Times New Roman"/>
        </w:rPr>
      </w:pPr>
      <w:r w:rsidRPr="00F431B6">
        <w:rPr>
          <w:rFonts w:ascii="Times New Roman" w:hAnsi="Times New Roman"/>
        </w:rPr>
        <w:t>Isabelle Soares</w:t>
      </w:r>
      <w:r w:rsidR="007F5BCE" w:rsidRPr="00F431B6">
        <w:rPr>
          <w:rFonts w:ascii="Times New Roman" w:hAnsi="Times New Roman"/>
          <w:vertAlign w:val="superscript"/>
        </w:rPr>
        <w:t>*</w:t>
      </w:r>
      <w:r w:rsidRPr="00F431B6">
        <w:rPr>
          <w:rFonts w:ascii="Times New Roman" w:hAnsi="Times New Roman"/>
        </w:rPr>
        <w:t xml:space="preserve">, Thai Nguyen, Claudia </w:t>
      </w:r>
      <w:proofErr w:type="spellStart"/>
      <w:r w:rsidRPr="00F431B6">
        <w:rPr>
          <w:rFonts w:ascii="Times New Roman" w:hAnsi="Times New Roman"/>
        </w:rPr>
        <w:t>Yamu</w:t>
      </w:r>
      <w:proofErr w:type="spellEnd"/>
      <w:r w:rsidRPr="00F431B6">
        <w:rPr>
          <w:rFonts w:ascii="Times New Roman" w:hAnsi="Times New Roman"/>
        </w:rPr>
        <w:t xml:space="preserve">, Gerd </w:t>
      </w:r>
      <w:proofErr w:type="spellStart"/>
      <w:r w:rsidRPr="00F431B6">
        <w:rPr>
          <w:rFonts w:ascii="Times New Roman" w:hAnsi="Times New Roman"/>
        </w:rPr>
        <w:t>Weitkamp</w:t>
      </w:r>
      <w:proofErr w:type="spellEnd"/>
    </w:p>
    <w:p w14:paraId="0DC972DF" w14:textId="79476E95" w:rsidR="007F5BCE" w:rsidRPr="00F431B6" w:rsidRDefault="007F5BCE" w:rsidP="00433A8A">
      <w:pPr>
        <w:pBdr>
          <w:bottom w:val="single" w:sz="12" w:space="1" w:color="auto"/>
        </w:pBdr>
        <w:rPr>
          <w:rFonts w:ascii="Times New Roman" w:hAnsi="Times New Roman"/>
        </w:rPr>
      </w:pPr>
      <w:r w:rsidRPr="00F431B6">
        <w:rPr>
          <w:rFonts w:ascii="Times New Roman" w:hAnsi="Times New Roman"/>
        </w:rPr>
        <w:t>Corresponding author: i.c.soares@rug.nl</w:t>
      </w:r>
    </w:p>
    <w:p w14:paraId="4C6CBD5C" w14:textId="33E2B4EC" w:rsidR="00433A8A" w:rsidRDefault="00433A8A" w:rsidP="00225A8A">
      <w:pPr>
        <w:pStyle w:val="Heading1"/>
        <w:numPr>
          <w:ilvl w:val="0"/>
          <w:numId w:val="11"/>
        </w:numPr>
        <w:tabs>
          <w:tab w:val="center" w:pos="4800"/>
          <w:tab w:val="right" w:pos="9500"/>
        </w:tabs>
        <w:spacing w:before="0" w:line="240" w:lineRule="auto"/>
        <w:ind w:left="426" w:hanging="426"/>
        <w:rPr>
          <w:rFonts w:ascii="Times New Roman" w:hAnsi="Times New Roman"/>
          <w:color w:val="1F3864" w:themeColor="accent5" w:themeShade="80"/>
          <w:sz w:val="20"/>
          <w:szCs w:val="20"/>
        </w:rPr>
      </w:pPr>
      <w:r w:rsidRPr="00433A8A">
        <w:rPr>
          <w:rFonts w:ascii="Times New Roman" w:hAnsi="Times New Roman"/>
          <w:color w:val="1F3864" w:themeColor="accent5" w:themeShade="80"/>
          <w:sz w:val="20"/>
          <w:szCs w:val="20"/>
        </w:rPr>
        <w:t xml:space="preserve">The propositions: Research-generated evidence on socio-spatial aspects of creativity </w:t>
      </w:r>
    </w:p>
    <w:p w14:paraId="08ED65CE" w14:textId="77777777" w:rsidR="00225A8A" w:rsidRDefault="00225A8A" w:rsidP="00225A8A">
      <w:pPr>
        <w:pStyle w:val="Newparagraph"/>
        <w:spacing w:line="240" w:lineRule="auto"/>
        <w:ind w:firstLine="0"/>
        <w:jc w:val="both"/>
        <w:rPr>
          <w:sz w:val="20"/>
          <w:szCs w:val="20"/>
        </w:rPr>
      </w:pPr>
    </w:p>
    <w:p w14:paraId="08F21F6C" w14:textId="3BBB1AC1" w:rsidR="00225A8A" w:rsidRDefault="009F3147" w:rsidP="00225A8A">
      <w:pPr>
        <w:pStyle w:val="Newparagraph"/>
        <w:spacing w:line="240" w:lineRule="auto"/>
        <w:ind w:firstLine="0"/>
        <w:jc w:val="both"/>
        <w:rPr>
          <w:sz w:val="20"/>
          <w:szCs w:val="20"/>
        </w:rPr>
      </w:pPr>
      <w:r>
        <w:rPr>
          <w:sz w:val="20"/>
          <w:szCs w:val="20"/>
        </w:rPr>
        <w:t xml:space="preserve">The evidence presented to practitioners were generated through the following data collection and analysis procedures. </w:t>
      </w:r>
      <w:r w:rsidR="00433A8A" w:rsidRPr="00D632EA">
        <w:rPr>
          <w:sz w:val="20"/>
          <w:szCs w:val="20"/>
        </w:rPr>
        <w:t>Data were collected through Public Participatory GIS (PPGIS) which represent the mapped perceptions of users in public spaces, Space Syntax analysis, secondary GIS data (</w:t>
      </w:r>
      <w:proofErr w:type="spellStart"/>
      <w:r w:rsidR="00433A8A" w:rsidRPr="00D632EA">
        <w:rPr>
          <w:sz w:val="20"/>
          <w:szCs w:val="20"/>
        </w:rPr>
        <w:t>Basisregistratie</w:t>
      </w:r>
      <w:proofErr w:type="spellEnd"/>
      <w:r w:rsidR="00433A8A" w:rsidRPr="00D632EA">
        <w:rPr>
          <w:sz w:val="20"/>
          <w:szCs w:val="20"/>
        </w:rPr>
        <w:t xml:space="preserve"> </w:t>
      </w:r>
      <w:proofErr w:type="spellStart"/>
      <w:r w:rsidR="00433A8A" w:rsidRPr="00D632EA">
        <w:rPr>
          <w:sz w:val="20"/>
          <w:szCs w:val="20"/>
        </w:rPr>
        <w:t>Grootschalige</w:t>
      </w:r>
      <w:proofErr w:type="spellEnd"/>
      <w:r w:rsidR="00433A8A" w:rsidRPr="00D632EA">
        <w:rPr>
          <w:sz w:val="20"/>
          <w:szCs w:val="20"/>
        </w:rPr>
        <w:t xml:space="preserve"> </w:t>
      </w:r>
      <w:proofErr w:type="spellStart"/>
      <w:r w:rsidR="00433A8A" w:rsidRPr="00D632EA">
        <w:rPr>
          <w:sz w:val="20"/>
          <w:szCs w:val="20"/>
        </w:rPr>
        <w:t>Topografie</w:t>
      </w:r>
      <w:proofErr w:type="spellEnd"/>
      <w:r w:rsidR="00433A8A" w:rsidRPr="00D632EA">
        <w:rPr>
          <w:sz w:val="20"/>
          <w:szCs w:val="20"/>
        </w:rPr>
        <w:t xml:space="preserve">, Top10.NL and Open Street Map) and content analysis of photography. PPGIS data were collected from students, university employees, companies’ employees, and campus visitors. For this research, ‘creativity’ or ‘creative encounters’ were represented by the act of sharing knowledge and the exchange of ideas with others. Survey respondents were approached on-site by the researchers to answer a web-based questionnaire (maptionnaire.com) and were asked to draw polygons on the campus map to indicate on the campus map indoor and/or outdoor public space(s) where they have shared knowledge or exchanged ideas with people in the past year. The first round of PPGIS data collection was an in-class experiment by Bachelor’s students of the ‘Methods for Academic Research’ course unit at the UG. The second round of PPGIS data collection was conducted by the researchers on campuses open and semi-public spaces (details in </w:t>
      </w:r>
      <w:r w:rsidR="00433A8A" w:rsidRPr="00D632EA">
        <w:rPr>
          <w:sz w:val="20"/>
          <w:szCs w:val="20"/>
        </w:rPr>
        <w:fldChar w:fldCharType="begin" w:fldLock="1"/>
      </w:r>
      <w:r w:rsidR="00225A8A">
        <w:rPr>
          <w:sz w:val="20"/>
          <w:szCs w:val="20"/>
        </w:rPr>
        <w:instrText>ADDIN CSL_CITATION {"citationItems":[{"id":"ITEM-1","itemData":{"DOI":"10.3390/su12219263","ISSN":"2071-1050","abstract":"To date, little is known about the spatial aspects of the creativity of university campuses and their public spaces. This study recognises that creativity is the fourth sustainability, because the spatial configuration of campuses and city-university accessibilities are ‘creative solutions’ conceived for human needs. At the same time, creative ideas depend on interactions between individuals and the built environment. Therefore, based on the theoretical framework of the scholars who have explored the spatial aspects of creativity, this study empirically investigates Zernike Campus, Groningen, and its public spaces using a mixed-methods approach that involves (1) a space syntax analysis of the campus’s spatial configuration, (2) volunteered geographic information (VGI) of the users’ perceptions, and (3) non-participatory observations of the interactions between people and the built environment in public spaces with high and low ‘potential for creativity’. The results show that creativity cannot be explained simply by analysing spatial configurations, but that it also depends on the combination of the land-use mix, physical features, positive experiences, and perceptions of a sense of place which enable trust and interactions, and which facilitate creative encounters. Therefore, the mixed-methods approach applied here can help urban planners and designers to address public spaces more effectively, integrating conditions that support creativity.","author":[{"dropping-particle":"","family":"Soares","given":"Isabelle","non-dropping-particle":"","parse-names":false,"suffix":""},{"dropping-particle":"","family":"Yamu","given":"Claudia","non-dropping-particle":"","parse-names":false,"suffix":""},{"dropping-particle":"","family":"Weitkamp","given":"Gerd","non-dropping-particle":"","parse-names":false,"suffix":""}],"container-title":"Sustainability","id":"ITEM-1","issue":"21","issued":{"date-parts":[["2020","11","7"]]},"page":"9263","title":"The Relationship between the Spatial Configuration and the Fourth Sustainable Dimension Creativity in University Campuses: The Case Study of Zernike Campus, Groningen, The Netherlands","type":"article-journal","volume":"12"},"uris":["http://www.mendeley.com/documents/?uuid=edd50016-0c89-4206-b2f1-6009e3079e81"]},{"id":"ITEM-2","itemData":{"DOI":"10.3390/ijerph17207421","ISSN":"16604601","PMID":"33053799","abstract":"The success of university campuses depends on the interrelations between creative encounters and the built environment, conceptualised here as spatial affordances for creativity. Such an interface plays a fundamental role in interactions for knowledge sharing and the exchange of ideas on campus. Due to campus public spaces generally being considered as the leftovers between buildings and classrooms, undermanaged, and overlooked, little is known about the extent to which this built environment enables or inhibits creative encounters in such spaces. The inner-city campuses and science parks (SPs) of Amsterdam and Utrecht, the case-studies of this research, differ in terms of their location relative to the city, their masterplan typologies and the arrangement of buildings. However, they are similar in terms of the aforementioned issues of public spaces. The novelty of this research is the attempt to overcome such issues using an innovative mixed-methods approach that tests the ‘spatial affordances for creativity’ with empirical data collection and analysis. This raises the importance of mapping, quantifying and analysing the spatial distribution of momentary perceptions, experiences, and feelings of people with methods such as volunteered geographic information (VGI). The results show that proximity between multiple urban functions and physical features, such as parks, cafés and urban seating are important when it comes to explaining the high frequency of creative encounters between people. Urban designers of campuses can use the applied method as a tool to plan and design attractive public spaces that provide creativity through the transfer of tacit knowledge, social well-being, positive momentary perceptions, sense of community, and a sense of place.","author":[{"dropping-particle":"","family":"Soares","given":"Isabelle","non-dropping-particle":"","parse-names":false,"suffix":""},{"dropping-particle":"","family":"Weitkamp","given":"Gerd","non-dropping-particle":"","parse-names":false,"suffix":""},{"dropping-particle":"","family":"Yamu","given":"Claudia","non-dropping-particle":"","parse-names":false,"suffix":""}],"container-title":"International Journal of Environmental Research and Public Health","id":"ITEM-2","issue":"20","issued":{"date-parts":[["2020"]]},"page":"1-30","title":"Public spaces as knowledgescapes: Understanding the relationship between the built environment and creative encounters at dutch university campuses and science parks","type":"article-journal","volume":"17"},"uris":["http://www.mendeley.com/documents/?uuid=7ad7a97e-f93e-4ea8-b82a-a06e6f3b6320"]},{"id":"ITEM-3","itemData":{"DOI":"10.1080/13574809.2021.1945433","ISSN":"1357-4809","author":[{"dropping-particle":"","family":"Soares","given":"Isabelle","non-dropping-particle":"","parse-names":false,"suffix":""},{"dropping-particle":"","family":"Venhorst","given":"Viktor","non-dropping-particle":"","parse-names":false,"suffix":""},{"dropping-particle":"","family":"Weitkamp","given":"Gerd","non-dropping-particle":"","parse-names":false,"suffix":""},{"dropping-particle":"","family":"Yamu","given":"Claudia","non-dropping-particle":"","parse-names":false,"suffix":""}],"container-title":"Journal of Urban Design","id":"ITEM-3","issued":{"date-parts":[["2021","7","19"]]},"page":"1-19","title":"The impact of the built environment on creativity in public spaces of Dutch university campuses and science parks","type":"article-journal"},"uris":["http://www.mendeley.com/documents/?uuid=294c564d-4d03-454e-9ef4-bb0076cb0a9c"]}],"mendeley":{"formattedCitation":"(Soares &lt;i&gt;et al.&lt;/i&gt; 2020a; 2020b; 2021)","manualFormatting":"Soares, Yamu, and Weitkamp 2020; Soares, Weitkamp, and Yamu 2020; Soares et al. 2021)","plainTextFormattedCitation":"(Soares et al. 2020a; 2020b; 2021)","previouslyFormattedCitation":"(Soares &lt;i&gt;et al.&lt;/i&gt; 2020a; 2020b; 2021)"},"properties":{"noteIndex":0},"schema":"https://github.com/citation-style-language/schema/raw/master/csl-citation.json"}</w:instrText>
      </w:r>
      <w:r w:rsidR="00433A8A" w:rsidRPr="00D632EA">
        <w:rPr>
          <w:sz w:val="20"/>
          <w:szCs w:val="20"/>
        </w:rPr>
        <w:fldChar w:fldCharType="separate"/>
      </w:r>
      <w:r w:rsidR="00433A8A" w:rsidRPr="00D632EA">
        <w:rPr>
          <w:noProof/>
          <w:sz w:val="20"/>
          <w:szCs w:val="20"/>
        </w:rPr>
        <w:t>Soares, Yamu, and Weitkamp 2020; Soares, Weitkamp, and Yamu 2020; Soares et al. 2021)</w:t>
      </w:r>
      <w:r w:rsidR="00433A8A" w:rsidRPr="00D632EA">
        <w:rPr>
          <w:sz w:val="20"/>
          <w:szCs w:val="20"/>
        </w:rPr>
        <w:fldChar w:fldCharType="end"/>
      </w:r>
      <w:r w:rsidR="00433A8A" w:rsidRPr="00D632EA">
        <w:rPr>
          <w:sz w:val="20"/>
          <w:szCs w:val="20"/>
        </w:rPr>
        <w:t xml:space="preserve">. </w:t>
      </w:r>
    </w:p>
    <w:p w14:paraId="74FF0C99" w14:textId="5D78FB73" w:rsidR="00225A8A" w:rsidRDefault="00433A8A" w:rsidP="00225A8A">
      <w:pPr>
        <w:pStyle w:val="Newparagraph"/>
        <w:spacing w:line="240" w:lineRule="auto"/>
        <w:ind w:firstLine="426"/>
        <w:jc w:val="both"/>
        <w:rPr>
          <w:sz w:val="20"/>
          <w:szCs w:val="20"/>
        </w:rPr>
      </w:pPr>
      <w:r w:rsidRPr="00D632EA">
        <w:rPr>
          <w:sz w:val="20"/>
          <w:szCs w:val="20"/>
        </w:rPr>
        <w:t xml:space="preserve">The collected polygon data were aggregated into 100x100m cells </w:t>
      </w:r>
      <w:r w:rsidRPr="00D632EA">
        <w:rPr>
          <w:sz w:val="20"/>
          <w:szCs w:val="20"/>
        </w:rPr>
        <w:fldChar w:fldCharType="begin" w:fldLock="1"/>
      </w:r>
      <w:r w:rsidR="00225A8A">
        <w:rPr>
          <w:sz w:val="20"/>
          <w:szCs w:val="20"/>
        </w:rPr>
        <w:instrText>ADDIN CSL_CITATION {"citationItems":[{"id":"ITEM-1","itemData":{"DOI":"10.1068/b38151","ISSN":"14723417","abstract":"How people feel about places matters, especially in their neighborhood. It matters for their health, the health of their children, and their social cohesion and use of local resources. A growing body of research in public health, planning, psychology, and sociology bears out this point. Recently, a new methodological tack has been taken to find out how people feel about places. The sketch map, a once popular tool of behavioral geographers and environmental psychologists to understand how people perceive the structural aspects of places, is now being used in concert with geographic information systems (GIS) to capture and spatially analyze the emotional side of urban environmental perception. This confluence is generating exciting prospects for what we can learn about the characteristics of the urban environment that elicit emotion. However, due to the uncritical way this approach has been employed to date, excitement about the prospects must be tempered by the acknowledgement of its potential problems. In this paper we review the extant research on integrating sketch maps with GIS and then employ a case study of mapping youth fear in Los Angeles gang neighborhoods to demonstrate these prospects and the problems, particularly in the areas of (1) representation of environmental perception in GIS and (2) spatial analysis of these data. © 2014 Pion and its Licensors.","author":[{"dropping-particle":"","family":"Curtis","given":"Jacqueline W.","non-dropping-particle":"","parse-names":false,"suffix":""},{"dropping-particle":"","family":"Shiau","given":"Ellen","non-dropping-particle":"","parse-names":false,"suffix":""},{"dropping-particle":"","family":"Lowery","given":"Bryce","non-dropping-particle":"","parse-names":false,"suffix":""},{"dropping-particle":"","family":"Sloane","given":"David","non-dropping-particle":"","parse-names":false,"suffix":""},{"dropping-particle":"","family":"Hennigan","given":"Karen","non-dropping-particle":"","parse-names":false,"suffix":""},{"dropping-particle":"","family":"Curtis","given":"Andrew","non-dropping-particle":"","parse-names":false,"suffix":""}],"container-title":"Environment and Planning B: Planning and Design","id":"ITEM-1","issue":"2","issued":{"date-parts":[["2014"]]},"page":"251-271","title":"The prospects and problems of integrating sketch maps with geographic information systems to understand environmental perception: A case study of mapping youth fear in Los Angeles gang neighborhoods","type":"article-journal","volume":"41"},"uris":["http://www.mendeley.com/documents/?uuid=41665486-2e7e-4902-b39e-31b7118dd864"]},{"id":"ITEM-2","itemData":{"DOI":"10.3390/ijerph17207421","ISSN":"16604601","PMID":"33053799","abstract":"The success of university campuses depends on the interrelations between creative encounters and the built environment, conceptualised here as spatial affordances for creativity. Such an interface plays a fundamental role in interactions for knowledge sharing and the exchange of ideas on campus. Due to campus public spaces generally being considered as the leftovers between buildings and classrooms, undermanaged, and overlooked, little is known about the extent to which this built environment enables or inhibits creative encounters in such spaces. The inner-city campuses and science parks (SPs) of Amsterdam and Utrecht, the case-studies of this research, differ in terms of their location relative to the city, their masterplan typologies and the arrangement of buildings. However, they are similar in terms of the aforementioned issues of public spaces. The novelty of this research is the attempt to overcome such issues using an innovative mixed-methods approach that tests the ‘spatial affordances for creativity’ with empirical data collection and analysis. This raises the importance of mapping, quantifying and analysing the spatial distribution of momentary perceptions, experiences, and feelings of people with methods such as volunteered geographic information (VGI). The results show that proximity between multiple urban functions and physical features, such as parks, cafés and urban seating are important when it comes to explaining the high frequency of creative encounters between people. Urban designers of campuses can use the applied method as a tool to plan and design attractive public spaces that provide creativity through the transfer of tacit knowledge, social well-being, positive momentary perceptions, sense of community, and a sense of place.","author":[{"dropping-particle":"","family":"Soares","given":"Isabelle","non-dropping-particle":"","parse-names":false,"suffix":""},{"dropping-particle":"","family":"Weitkamp","given":"Gerd","non-dropping-particle":"","parse-names":false,"suffix":""},{"dropping-particle":"","family":"Yamu","given":"Claudia","non-dropping-particle":"","parse-names":false,"suffix":""}],"container-title":"International Journal of Environmental Research and Public Health","id":"ITEM-2","issue":"20","issued":{"date-parts":[["2020"]]},"page":"1-30","title":"Public spaces as knowledgescapes: Understanding the relationship between the built environment and creative encounters at dutch university campuses and science parks","type":"article-journal","volume":"17"},"uris":["http://www.mendeley.com/documents/?uuid=7ad7a97e-f93e-4ea8-b82a-a06e6f3b6320"]}],"mendeley":{"formattedCitation":"(Curtis &lt;i&gt;et al.&lt;/i&gt; 2014; Soares &lt;i&gt;et al.&lt;/i&gt; 2020a)","plainTextFormattedCitation":"(Curtis et al. 2014; Soares et al. 2020a)","previouslyFormattedCitation":"(Curtis &lt;i&gt;et al.&lt;/i&gt; 2014; Soares &lt;i&gt;et al.&lt;/i&gt; 2020a)"},"properties":{"noteIndex":0},"schema":"https://github.com/citation-style-language/schema/raw/master/csl-citation.json"}</w:instrText>
      </w:r>
      <w:r w:rsidRPr="00D632EA">
        <w:rPr>
          <w:sz w:val="20"/>
          <w:szCs w:val="20"/>
        </w:rPr>
        <w:fldChar w:fldCharType="separate"/>
      </w:r>
      <w:r w:rsidR="00225A8A" w:rsidRPr="00225A8A">
        <w:rPr>
          <w:noProof/>
          <w:sz w:val="20"/>
          <w:szCs w:val="20"/>
        </w:rPr>
        <w:t xml:space="preserve">(Curtis </w:t>
      </w:r>
      <w:r w:rsidR="00225A8A" w:rsidRPr="00225A8A">
        <w:rPr>
          <w:i/>
          <w:noProof/>
          <w:sz w:val="20"/>
          <w:szCs w:val="20"/>
        </w:rPr>
        <w:t>et al.</w:t>
      </w:r>
      <w:r w:rsidR="00225A8A" w:rsidRPr="00225A8A">
        <w:rPr>
          <w:noProof/>
          <w:sz w:val="20"/>
          <w:szCs w:val="20"/>
        </w:rPr>
        <w:t xml:space="preserve"> 2014; Soares </w:t>
      </w:r>
      <w:r w:rsidR="00225A8A" w:rsidRPr="00225A8A">
        <w:rPr>
          <w:i/>
          <w:noProof/>
          <w:sz w:val="20"/>
          <w:szCs w:val="20"/>
        </w:rPr>
        <w:t>et al.</w:t>
      </w:r>
      <w:r w:rsidR="00225A8A" w:rsidRPr="00225A8A">
        <w:rPr>
          <w:noProof/>
          <w:sz w:val="20"/>
          <w:szCs w:val="20"/>
        </w:rPr>
        <w:t xml:space="preserve"> 2020a)</w:t>
      </w:r>
      <w:r w:rsidRPr="00D632EA">
        <w:rPr>
          <w:sz w:val="20"/>
          <w:szCs w:val="20"/>
        </w:rPr>
        <w:fldChar w:fldCharType="end"/>
      </w:r>
      <w:r w:rsidRPr="00D632EA">
        <w:rPr>
          <w:sz w:val="20"/>
          <w:szCs w:val="20"/>
        </w:rPr>
        <w:t xml:space="preserve"> and combined with secondary data that represent built environment features (Campus’ buildings, restaurants, café and canteens, streets and sidewalks, spaces between buildings, green areas, sitting opportunities, water features and vegetation) theorized as important to influence creativity on campus (See presentation and illustrations in Appendix </w:t>
      </w:r>
      <w:r w:rsidR="00DC15B8">
        <w:rPr>
          <w:sz w:val="20"/>
          <w:szCs w:val="20"/>
        </w:rPr>
        <w:t>B</w:t>
      </w:r>
      <w:r w:rsidRPr="00D632EA">
        <w:rPr>
          <w:sz w:val="20"/>
          <w:szCs w:val="20"/>
        </w:rPr>
        <w:t>)</w:t>
      </w:r>
      <w:r w:rsidR="00225A8A">
        <w:rPr>
          <w:sz w:val="20"/>
          <w:szCs w:val="20"/>
        </w:rPr>
        <w:t xml:space="preserve">. </w:t>
      </w:r>
    </w:p>
    <w:p w14:paraId="492840B7" w14:textId="0AE45A2D" w:rsidR="00225A8A" w:rsidRDefault="00225A8A" w:rsidP="00225A8A">
      <w:pPr>
        <w:pStyle w:val="Newparagraph"/>
        <w:spacing w:line="240" w:lineRule="auto"/>
        <w:ind w:firstLine="426"/>
        <w:jc w:val="both"/>
        <w:rPr>
          <w:sz w:val="20"/>
          <w:szCs w:val="20"/>
        </w:rPr>
      </w:pPr>
      <w:r w:rsidRPr="00D632EA">
        <w:rPr>
          <w:sz w:val="20"/>
          <w:szCs w:val="20"/>
        </w:rPr>
        <w:t xml:space="preserve">For the Space Syntax analysis, the measure normalised angular choice measure (NACH) was used to calculate the ‘potential through-movement’ </w:t>
      </w:r>
      <w:r w:rsidRPr="00D632EA">
        <w:rPr>
          <w:sz w:val="20"/>
          <w:szCs w:val="20"/>
        </w:rPr>
        <w:fldChar w:fldCharType="begin" w:fldLock="1"/>
      </w:r>
      <w:r>
        <w:rPr>
          <w:sz w:val="20"/>
          <w:szCs w:val="20"/>
        </w:rPr>
        <w:instrText>ADDIN CSL_CITATION {"citationItems":[{"id":"ITEM-1","itemData":{"DOI":"10.1068/b34047t","ISSN":"14723417","abstract":"What can we learn of the human mind by examining its products? The city is a case in point. Since the beginning of cities human ideas about them have been dominated by geometric ideas, and the real history of cities has always oscillated between the geometric and the 'organic'. Set in the context of the suggestion from cognitive neuroscience that we impose more geometric order on the world than it actually possesses, and intriguing question arises: what is the role of the geometric intuition in how we understand cities and how we create them? Here I argue, drawing on space syntax research which has sought to link the detailed spatial morphology of cities to observable functional regularities, that all cities, the organic as well as the geometric, are pervasively ordered by geometric intuition, so that neither the forms of the cities nor their functioning can be understood without insight into their distinctive and pervasive emergent geometrical forms. The city is often said to be the creation of economic and social processes, but here it is argued that these processes operate within an envelope of geometric possibility defined by the human mind in its interaction with spatial laws that govern the relations between objects and spaces in the ambient world. © 2009 Pion Ltd and its Licensors.","author":[{"dropping-particle":"","family":"Hillier","given":"Bill","non-dropping-particle":"","parse-names":false,"suffix":""}],"container-title":"Environment and Planning B: Planning and Design","id":"ITEM-1","issue":"1","issued":{"date-parts":[["2012"]]},"page":"12-32","title":"Studying cities to learn about minds: Some possible implications of space syntax for spatial cognition","type":"article-journal","volume":"39"},"uris":["http://www.mendeley.com/documents/?uuid=0d734a3f-6043-4c95-8e97-c633f6c3ef4e"]},{"id":"ITEM-2","itemData":{"DOI":"10.1007/11556114_30","ISBN":"354028964X","ISSN":"03029743","abstract":"Correlations are regularly found in space syntax studies between graph-based configurational measures of street networks, represented as lines, and observed movement patterns. This suggests that topological and geometric complexity are critically involved in how people navigate urban grids. This has caused difficulties with orthodox urban modelling, since it has always been assumed that insofar as spatial factors play a role in navigation, it will be on the basis of metric distance. In spite of much experimental evidence from cognitive science that geometric and topological factors are involved in navigation, and that metric distance is unlikely to be the best criterion for navigational choices, the matter has not been convincingly resolved since no method has existed for extracting cognitive information from aggregate flows. Within the space syntax literature it has also remained unclear how far the correlations that are found with syntactic variables at the level of aggregate flows are due to cognitive factors operating at the level of individual movers, or they are simply mathematically probable network effects, that is emergent statistical effects from the structure of line networks, independent of the psychology of navigational choices. Here we suggest how both problems can be resolved, by showing three things: first, how cognitive inferences can be made from aggregate urban flow data and distinguished from network effects; second by showing that urban movement, both vehicular and pedestrian, are shaped far more by the geometrical and topological properties of the grid than by its metric properties; and third by demonstrating that the influence of these factors on movement is a cognitive, not network, effect. © Springer-Verlag Berlin Heidelberg 2005.","author":[{"dropping-particle":"","family":"Hillier","given":"Bill","non-dropping-particle":"","parse-names":false,"suffix":""},{"dropping-particle":"","family":"Iida","given":"Shinichi","non-dropping-particle":"","parse-names":false,"suffix":""}],"container-title":"Lecture Notes in Computer Science (including subseries Lecture Notes in Artificial Intelligence and Lecture Notes in Bioinformatics)","id":"ITEM-2","issued":{"date-parts":[["2005"]]},"page":"475-490","title":"Network and psychological effects in urban movement","type":"article-journal","volume":"3693 LNCS"},"uris":["http://www.mendeley.com/documents/?uuid=27214f11-df33-43e5-9fe6-4f15a7093e89"]}],"mendeley":{"formattedCitation":"(Hillier 2012; Hillier &amp; Iida 2005)","plainTextFormattedCitation":"(Hillier 2012; Hillier &amp; Iida 2005)","previouslyFormattedCitation":"(Hillier 2012; Hillier &amp; Iida 2005)"},"properties":{"noteIndex":0},"schema":"https://github.com/citation-style-language/schema/raw/master/csl-citation.json"}</w:instrText>
      </w:r>
      <w:r w:rsidRPr="00D632EA">
        <w:rPr>
          <w:sz w:val="20"/>
          <w:szCs w:val="20"/>
        </w:rPr>
        <w:fldChar w:fldCharType="separate"/>
      </w:r>
      <w:r w:rsidRPr="00225A8A">
        <w:rPr>
          <w:noProof/>
          <w:sz w:val="20"/>
          <w:szCs w:val="20"/>
        </w:rPr>
        <w:t>(Hillier 2012; Hillier &amp; Iida 2005)</w:t>
      </w:r>
      <w:r w:rsidRPr="00D632EA">
        <w:rPr>
          <w:sz w:val="20"/>
          <w:szCs w:val="20"/>
        </w:rPr>
        <w:fldChar w:fldCharType="end"/>
      </w:r>
      <w:r w:rsidRPr="00D632EA">
        <w:rPr>
          <w:sz w:val="20"/>
          <w:szCs w:val="20"/>
        </w:rPr>
        <w:t xml:space="preserve"> </w:t>
      </w:r>
      <w:r w:rsidRPr="00D632EA">
        <w:rPr>
          <w:iCs/>
          <w:sz w:val="20"/>
          <w:szCs w:val="20"/>
        </w:rPr>
        <w:t>of the Zernike Campus Groningen (See Chapter 1).</w:t>
      </w:r>
      <w:r w:rsidRPr="00D632EA">
        <w:rPr>
          <w:sz w:val="20"/>
          <w:szCs w:val="20"/>
        </w:rPr>
        <w:t xml:space="preserve"> Angular choice has the strongest and the most consistent correlation with pedestrian movement compared to any other syntactic measure, such as integration </w:t>
      </w:r>
      <w:r w:rsidRPr="00D632EA">
        <w:rPr>
          <w:sz w:val="20"/>
          <w:szCs w:val="20"/>
        </w:rPr>
        <w:fldChar w:fldCharType="begin" w:fldLock="1"/>
      </w:r>
      <w:r>
        <w:rPr>
          <w:sz w:val="20"/>
          <w:szCs w:val="20"/>
        </w:rPr>
        <w:instrText>ADDIN CSL_CITATION {"citationItems":[{"id":"ITEM-1","itemData":{"abstract":"Research in the area of Space syntax tends to be centred on static representations of the built environment and its embedded social logic. Lacking for the most part the element of time, this synchronous representation cannot capture the evolutionary dynamics of urban systems. In this paper, we argue that the abstract values of space‐time as a dual dimension play a key role as generators of city systems. Hence, we explore the driving forces that help reproduce growing spatial networks and yet preserve their structural properties. In two case studies; Manhattan and Barcelona, synchronic states of the growing systems are analysed. The states are separated by a certain radius of time. The analysis leads to regularities that may outline a generative model embedded in the pattern of growth and marked by alternating periods of expansion and pruning. In periods of expansion, a positive feedback process operates and takes the form of exponential addition of elements. The emergence of patches on the edges follows high values of choice and is subject to the temporal configurations of the grid. Once we observe the long‐term time dimensionality, we note a change in the trend of the system as it reaches its maximum boundary. Following this change, another process of reinforcing feedback is introduced to the spatial network. This process involves intensifying sparse grid structures that have witnessed high gains in centrality in prior states and a process of pruning of poorly integrated elements. Both processes aim to differentiate the spatial structure of a city hence matching that of an organic grid. The findings yield that even at events of large scale planning interventions; cities adapt the local configurations of the new uniform parts to deform in such a way as to reproduce natural growth. In this manner, cities embody the intelligent collective minds of individuals. They are trade‐off products of individuals’ decisions and they adapt their behaviour by prioritising a maximum parts‐whole relationship that optimises access in the spatial network. We introduce these feedback processes under a framework of a plausible generative model to simulate city growth. The model is expected to both provide a better understanding of city growth and to aid design decision making on urban and regional scales.","author":[{"dropping-particle":"","family":"Al-Sayed","given":"Kinda","non-dropping-particle":"","parse-names":false,"suffix":""},{"dropping-particle":"","family":"Turner","given":"Alasdair","non-dropping-particle":"","parse-names":false,"suffix":""},{"dropping-particle":"","family":"Hanna","given":"Sean","non-dropping-particle":"","parse-names":false,"suffix":""}],"container-title":"8th International Space Syntax Symposium","id":"ITEM-1","issued":{"date-parts":[["2012"]]},"page":"1-18","title":"Generative structures in cities","type":"article-journal"},"uris":["http://www.mendeley.com/documents/?uuid=88974902-5656-4eb6-8fe3-2d2932ed8490"]},{"id":"ITEM-2","itemData":{"DOI":"10.1068/b34047t","ISSN":"14723417","abstract":"What can we learn of the human mind by examining its products? The city is a case in point. Since the beginning of cities human ideas about them have been dominated by geometric ideas, and the real history of cities has always oscillated between the geometric and the 'organic'. Set in the context of the suggestion from cognitive neuroscience that we impose more geometric order on the world than it actually possesses, and intriguing question arises: what is the role of the geometric intuition in how we understand cities and how we create them? Here I argue, drawing on space syntax research which has sought to link the detailed spatial morphology of cities to observable functional regularities, that all cities, the organic as well as the geometric, are pervasively ordered by geometric intuition, so that neither the forms of the cities nor their functioning can be understood without insight into their distinctive and pervasive emergent geometrical forms. The city is often said to be the creation of economic and social processes, but here it is argued that these processes operate within an envelope of geometric possibility defined by the human mind in its interaction with spatial laws that govern the relations between objects and spaces in the ambient world. © 2009 Pion Ltd and its Licensors.","author":[{"dropping-particle":"","family":"Hillier","given":"Bill","non-dropping-particle":"","parse-names":false,"suffix":""}],"container-title":"Environment and Planning B: Planning and Design","id":"ITEM-2","issue":"1","issued":{"date-parts":[["2012"]]},"page":"12-32","title":"Studying cities to learn about minds: Some possible implications of space syntax for spatial cognition","type":"article-journal","volume":"39"},"uris":["http://www.mendeley.com/documents/?uuid=0d734a3f-6043-4c95-8e97-c633f6c3ef4e"]},{"id":"ITEM-3","itemData":{"DOI":"10.1080/01441647.2017.1365101","ISSN":"14645327","abstract":"Ample research has been conducted investigating the built environment impacts on pedestrian movement (PM). A clear division is also evident in the literature on this topic: one group tends to use geographic measures (metric distance) of the environment to explain pedestrian behaviour; the other group uses syntactic measures (visual distance). Many review articles have been published on the former. However, relatively little is known about the effect size (ES), directions, and consistency of syntactic measures in explaining PM. This paper fills this gap through a meta-analysis of published and unpublished studies on this topic spanning over 1975–2016, and answers the following five research questions: (a) What are the different measures used in the space syntax literature to explain PM?; (b) What are the magnitudes and directions of associations between space syntax measures and PM?; (c) Which space syntax measure has a more consistent relationship with PM?; (d) To what extent do the explanatory powers of different measures vary between their derivation methods?; and (e) What are the likely causes of variations of the reported results in prior studies? This research examined four syntactic measures (integration, connectivity, choice, and control) in a random effect model with 95% confidence interval (CI). The choice and integration measures were further investigated based on their operational approaches (topological, angular and metric). Results show that integration (ES = 0.206, 95% CI = 0.173–0.238, p &lt; 0.001), choice (ES = 0.481, 95% CI = 0.391–0.561, p &lt; 0.001), and connectivity (ES = 0.305, 95% CI = −0.225–0.696, p = 0.257) measures positively influence PM with choice being the strongest predictor. Both connectivity and control (ES = −0.001, 95% CI = −0.117–0.115, p = 0.990) were found to have a statistically insignificant impact. The choice and integration measures show stronger effects when derived using the angular approach (ES = 0.493 for choice, and ES = 0.502 for integration) compared to topological approach (ES = 0.374 for choice, and ES = 0.124 for integration). However, the reported results of all measures are highly heterogeneous, perhaps due to the differences in research design. The significance, magnitude, and consistency of integration and choice measures justify their relevance in built environment interventions to promote PM.","author":[{"dropping-particle":"","family":"Sharmin","given":"Samia","non-dropping-particle":"","parse-names":false,"suffix":""},{"dropping-particle":"","family":"Kamruzzaman","given":"Md","non-dropping-particle":"","parse-names":false,"suffix":""}],"container-title":"Transport Reviews","id":"ITEM-3","issue":"4","issued":{"date-parts":[["2018"]]},"page":"524-550","title":"Meta-analysis of the relationships between space syntax measures and pedestrian movement","type":"article-journal","volume":"38"},"uris":["http://www.mendeley.com/documents/?uuid=b464f409-c017-4f5c-b0c3-1da203e34228"]}],"mendeley":{"formattedCitation":"(Al-Sayed &lt;i&gt;et al.&lt;/i&gt; 2012; Hillier 2012; Sharmin &amp; Kamruzzaman 2018)","plainTextFormattedCitation":"(Al-Sayed et al. 2012; Hillier 2012; Sharmin &amp; Kamruzzaman 2018)","previouslyFormattedCitation":"(Al-Sayed &lt;i&gt;et al.&lt;/i&gt; 2012; Hillier 2012; Sharmin &amp; Kamruzzaman 2018)"},"properties":{"noteIndex":0},"schema":"https://github.com/citation-style-language/schema/raw/master/csl-citation.json"}</w:instrText>
      </w:r>
      <w:r w:rsidRPr="00D632EA">
        <w:rPr>
          <w:sz w:val="20"/>
          <w:szCs w:val="20"/>
        </w:rPr>
        <w:fldChar w:fldCharType="separate"/>
      </w:r>
      <w:r w:rsidRPr="00225A8A">
        <w:rPr>
          <w:noProof/>
          <w:sz w:val="20"/>
          <w:szCs w:val="20"/>
        </w:rPr>
        <w:t xml:space="preserve">(Al-Sayed </w:t>
      </w:r>
      <w:r w:rsidRPr="00225A8A">
        <w:rPr>
          <w:i/>
          <w:noProof/>
          <w:sz w:val="20"/>
          <w:szCs w:val="20"/>
        </w:rPr>
        <w:t>et al.</w:t>
      </w:r>
      <w:r w:rsidRPr="00225A8A">
        <w:rPr>
          <w:noProof/>
          <w:sz w:val="20"/>
          <w:szCs w:val="20"/>
        </w:rPr>
        <w:t xml:space="preserve"> 2012; Hillier 2012; Sharmin &amp; Kamruzzaman 2018)</w:t>
      </w:r>
      <w:r w:rsidRPr="00D632EA">
        <w:rPr>
          <w:sz w:val="20"/>
          <w:szCs w:val="20"/>
        </w:rPr>
        <w:fldChar w:fldCharType="end"/>
      </w:r>
      <w:r w:rsidRPr="00D632EA">
        <w:rPr>
          <w:sz w:val="20"/>
          <w:szCs w:val="20"/>
        </w:rPr>
        <w:t xml:space="preserve">, since humans tend to </w:t>
      </w:r>
      <w:r w:rsidRPr="00D632EA">
        <w:rPr>
          <w:iCs/>
          <w:sz w:val="20"/>
          <w:szCs w:val="20"/>
        </w:rPr>
        <w:t xml:space="preserve">estimate the angular distance </w:t>
      </w:r>
      <w:r w:rsidRPr="00D632EA">
        <w:rPr>
          <w:sz w:val="20"/>
          <w:szCs w:val="20"/>
        </w:rPr>
        <w:t xml:space="preserve">to reach destinations while walking through the environment </w:t>
      </w:r>
      <w:r w:rsidRPr="00D632EA">
        <w:rPr>
          <w:sz w:val="20"/>
          <w:szCs w:val="20"/>
        </w:rPr>
        <w:fldChar w:fldCharType="begin" w:fldLock="1"/>
      </w:r>
      <w:r>
        <w:rPr>
          <w:sz w:val="20"/>
          <w:szCs w:val="20"/>
        </w:rPr>
        <w:instrText>ADDIN CSL_CITATION {"citationItems":[{"id":"ITEM-1","itemData":{"abstract":"Because the complexity of cities seems to defy description, planners and urban designers have always been forced to work with simplified concepts of the city. Drawn from natural language, these concepts emphasize clear hierarchies, regular geometries and the separation of parts from wholes, all seemingly at variance with the less orderly complexity of most real cities. Such concepts are now dominating the debate about sustainability in cities. Here it is argued that space syntax has now brought to light key underlying structures in the city, which have a direct bearing on sustainability in that they seem to show that the spatial form of the self-organised city, as a foreground network of linked centres at all scales set into a background network of mainly residential space, is already a reflection of the relations between environmental, economic and socio-cultural forces, that is between the three domains of sustainability. Evidence that this is so in all three domains is drawn from recent and new research, and a concept of spatial sustainability is proposed focused on the structure of the primary spatial structure of the city, the street network.","author":[{"dropping-particle":"","family":"Hillier","given":"Bill","non-dropping-particle":"","parse-names":false,"suffix":""}],"container-title":"Symposium A Quarterly Journal In Modern Foreign Literatures","id":"ITEM-1","issued":{"date-parts":[["2009"]]},"page":"1-20","title":"Spatial Sustainability in Cities Organic Patterns and Sustainable Forms","type":"paper-conference"},"uris":["http://www.mendeley.com/documents/?uuid=b234b7f5-5ffd-47c3-9295-b943003860db"]},{"id":"ITEM-2","itemData":{"DOI":"10.1016/j.progress.2007.03.001","ISBN":"0305-9006","ISSN":"03059006","abstract":"This paper summarises the latest theories in the field of space syntax. It opens with a discussion of the relationship between the form of urban grids and the process of how cities are formed by human activity; this is done by a comprehensive review of space syntax theory from its starting point in the1970s. The paper goes on to present research into how cities balance the micro-economic factors which shape the spatial structure of cities with the cultural factors that shape the underlying form of residential areas. It goes on to discuss the relationship between activity and space and how this relationship is formed by the way different activities make different demands on movement and co-presence. The paper ends with a discussion regarding the manner in which patterns of spatial integration influence the location of different classes and social groups in the city and contribute to the pathology of housing estates. The paper concludes that spatial form needs to be understood as a contributing factor in forming the patterns of integration and segregation in cities.","author":[{"dropping-particle":"","family":"Vaughan","given":"Laura","non-dropping-particle":"","parse-names":false,"suffix":""}],"container-title":"Progress in Planning","id":"ITEM-2","issue":"3","issued":{"date-parts":[["2007"]]},"page":"205-294","title":"The spatial syntax of urban segregation","type":"article-journal","volume":"67"},"uris":["http://www.mendeley.com/documents/?uuid=2f2647b6-2d63-4113-8d20-6d82edd56f37"]},{"id":"ITEM-3","itemData":{"abstract":"Configurational analyses represented by the method of syntax allows the modelling of a city that links intuition and science, and it can be used for designing and planning cities, as well as in research (Hillier 2009). Developed by Bill Hillier and his colleagues at the University College London, it has been applied in urban studies since the 1980s. This method consists of calculating configurative spatial relationships in built environments. According to Hillier, space syntax demands four elements in urban analyses. Firstly, space syntax means operating with a concise definition of urban space. Secondly, it offers a family of techniques for analysing cities as networks of space formed by the placing, grouping and orientation of buildings. Thirdly, it involves a set of techniques for observing how these networks of space relate to functional patterns, such as movement, land use, area differentiation, migration patterns, and even social wellbeing and malaise. Fourthly, based on the empirical results arising from the first two aspects, space syntax makes it possible to develop a set of theories about how urban space networks relate in general to the social, economic and cognitive factors which shape them, and how they are affected by them (Hillier et al. 2007). Recently, the Space Syntax toolkit has been integrated into the open source geographic information system known as QuantumGIS. Modelling the real world Space syntax measures the two primary all-to-all (all street segments to all others) relationships. Firstly, it measures the to-movement – or accessibility – potential of each street segment with respect to all others. Secondly, it measures the through-movement potential of each street segment with respect to all pairs of others. Each of these two types of relational patterns can be weighted according to three different definitions of distance. The metric distance measures the city's street and road network as a system of shortest paths, while the","author":[{"dropping-particle":"","family":"Nes","given":"Akkelies","non-dropping-particle":"Van","parse-names":false,"suffix":""},{"dropping-particle":"","family":"Yamu","given":"Claudia","non-dropping-particle":"","parse-names":false,"suffix":""}],"container-title":"The Virtual and the Real in Urban Planning and Design: Perspectives, Practices and Application","id":"ITEM-3","issue":"January","issued":{"date-parts":[["2018"]]},"page":"136-150","title":"Space Syntax: a Method To Measure Urban Space Related To Social, Economic and Cognitive Factors","type":"article-journal"},"uris":["http://www.mendeley.com/documents/?uuid=4c462623-52f8-4784-8a46-1b669f22aeb3"]}],"mendeley":{"formattedCitation":"(Hillier 2009; Van Nes &amp; Yamu 2018; Vaughan 2007)","plainTextFormattedCitation":"(Hillier 2009; Van Nes &amp; Yamu 2018; Vaughan 2007)","previouslyFormattedCitation":"(Hillier 2009; Van Nes &amp; Yamu 2018; Vaughan 2007)"},"properties":{"noteIndex":0},"schema":"https://github.com/citation-style-language/schema/raw/master/csl-citation.json"}</w:instrText>
      </w:r>
      <w:r w:rsidRPr="00D632EA">
        <w:rPr>
          <w:sz w:val="20"/>
          <w:szCs w:val="20"/>
        </w:rPr>
        <w:fldChar w:fldCharType="separate"/>
      </w:r>
      <w:r w:rsidRPr="00225A8A">
        <w:rPr>
          <w:noProof/>
          <w:sz w:val="20"/>
          <w:szCs w:val="20"/>
        </w:rPr>
        <w:t>(Hillier 2009; Van Nes &amp; Yamu 2018; Vaughan 2007)</w:t>
      </w:r>
      <w:r w:rsidRPr="00D632EA">
        <w:rPr>
          <w:sz w:val="20"/>
          <w:szCs w:val="20"/>
        </w:rPr>
        <w:fldChar w:fldCharType="end"/>
      </w:r>
      <w:r w:rsidRPr="00D632EA">
        <w:rPr>
          <w:sz w:val="20"/>
          <w:szCs w:val="20"/>
        </w:rPr>
        <w:t xml:space="preserve">. Furthermore, to understand the interplay between the spatial configuration of the campus and people’s mapped perceptions, we combined and categorised the space syntax results with the PPGIS data (collected in 2018), representing peoples’ perceptions regarding the public spaces where they meet people from outside the campus. </w:t>
      </w:r>
    </w:p>
    <w:p w14:paraId="2E1779FC" w14:textId="64CDE071" w:rsidR="00225A8A" w:rsidRPr="00D632EA" w:rsidRDefault="00225A8A" w:rsidP="00225A8A">
      <w:pPr>
        <w:pStyle w:val="Newparagraph"/>
        <w:spacing w:line="240" w:lineRule="auto"/>
        <w:ind w:firstLine="426"/>
        <w:jc w:val="both"/>
        <w:rPr>
          <w:sz w:val="20"/>
          <w:szCs w:val="20"/>
        </w:rPr>
      </w:pPr>
      <w:r w:rsidRPr="00D632EA">
        <w:rPr>
          <w:sz w:val="20"/>
          <w:szCs w:val="20"/>
        </w:rPr>
        <w:t xml:space="preserve">Content analysis of photography addressed the main differences and similarities between inner-city campuses and SPs. Photography was used to visualize and exemplify differences and similarities between the creative public spaces, such as campus open public spaces (streets, plazas and green areas) and semi-public spaces (indoor and outdoor areas). </w:t>
      </w:r>
    </w:p>
    <w:p w14:paraId="6C572CBD" w14:textId="55AF9622" w:rsidR="00225A8A" w:rsidRPr="00D632EA" w:rsidRDefault="00225A8A" w:rsidP="00225A8A">
      <w:pPr>
        <w:pStyle w:val="Newparagraph"/>
        <w:spacing w:line="240" w:lineRule="auto"/>
        <w:ind w:firstLine="426"/>
        <w:jc w:val="both"/>
        <w:rPr>
          <w:sz w:val="20"/>
          <w:szCs w:val="20"/>
        </w:rPr>
        <w:sectPr w:rsidR="00225A8A" w:rsidRPr="00D632EA" w:rsidSect="00DA111E">
          <w:headerReference w:type="even" r:id="rId11"/>
          <w:headerReference w:type="default" r:id="rId12"/>
          <w:footerReference w:type="even" r:id="rId13"/>
          <w:footerReference w:type="default" r:id="rId14"/>
          <w:pgSz w:w="11900" w:h="16840"/>
          <w:pgMar w:top="0" w:right="1440" w:bottom="1440" w:left="1440" w:header="708" w:footer="708" w:gutter="0"/>
          <w:cols w:space="708"/>
          <w:docGrid w:linePitch="360"/>
        </w:sectPr>
      </w:pPr>
    </w:p>
    <w:p w14:paraId="06C88458" w14:textId="77777777" w:rsidR="00433A8A" w:rsidRPr="00FA2677" w:rsidRDefault="00433A8A" w:rsidP="00433A8A">
      <w:pPr>
        <w:pStyle w:val="Newparagraph"/>
        <w:spacing w:line="240" w:lineRule="auto"/>
        <w:jc w:val="both"/>
        <w:sectPr w:rsidR="00433A8A" w:rsidRPr="00FA2677" w:rsidSect="004474A1">
          <w:headerReference w:type="even" r:id="rId15"/>
          <w:headerReference w:type="default" r:id="rId16"/>
          <w:footerReference w:type="even" r:id="rId17"/>
          <w:footerReference w:type="default" r:id="rId18"/>
          <w:type w:val="continuous"/>
          <w:pgSz w:w="11900" w:h="16840"/>
          <w:pgMar w:top="1440" w:right="1440" w:bottom="1440" w:left="1440" w:header="708" w:footer="708" w:gutter="0"/>
          <w:cols w:space="708"/>
          <w:docGrid w:linePitch="360"/>
        </w:sectPr>
      </w:pPr>
    </w:p>
    <w:p w14:paraId="5589DE7D" w14:textId="77777777" w:rsidR="00433A8A" w:rsidRPr="00BC3DE6" w:rsidRDefault="00433A8A" w:rsidP="00433A8A">
      <w:pPr>
        <w:pBdr>
          <w:top w:val="nil"/>
          <w:left w:val="nil"/>
          <w:bottom w:val="nil"/>
          <w:right w:val="nil"/>
          <w:between w:val="nil"/>
        </w:pBdr>
        <w:spacing w:after="0" w:line="240" w:lineRule="auto"/>
        <w:jc w:val="both"/>
        <w:rPr>
          <w:rFonts w:ascii="Times New Roman" w:hAnsi="Times New Roman"/>
          <w:color w:val="000000"/>
          <w:sz w:val="20"/>
          <w:szCs w:val="20"/>
        </w:rPr>
      </w:pPr>
      <w:r w:rsidRPr="00BC3DE6">
        <w:rPr>
          <w:rFonts w:ascii="Times New Roman" w:hAnsi="Times New Roman"/>
          <w:b/>
          <w:color w:val="000000"/>
          <w:sz w:val="20"/>
          <w:szCs w:val="20"/>
        </w:rPr>
        <w:lastRenderedPageBreak/>
        <w:t>Table 1</w:t>
      </w:r>
      <w:r w:rsidRPr="00BC3DE6">
        <w:rPr>
          <w:rFonts w:ascii="Times New Roman" w:hAnsi="Times New Roman"/>
          <w:color w:val="000000"/>
          <w:sz w:val="20"/>
          <w:szCs w:val="20"/>
        </w:rPr>
        <w:t>: Propositions of research evidence on socio-spatial aspects of creativity.</w:t>
      </w:r>
    </w:p>
    <w:tbl>
      <w:tblPr>
        <w:tblStyle w:val="4"/>
        <w:tblW w:w="13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
        <w:gridCol w:w="1643"/>
        <w:gridCol w:w="5953"/>
        <w:gridCol w:w="6017"/>
      </w:tblGrid>
      <w:tr w:rsidR="00433A8A" w:rsidRPr="00A144F9" w14:paraId="3F38B2C0" w14:textId="77777777" w:rsidTr="00B401CF">
        <w:tc>
          <w:tcPr>
            <w:tcW w:w="337" w:type="dxa"/>
          </w:tcPr>
          <w:p w14:paraId="252935EE" w14:textId="77777777" w:rsidR="00433A8A" w:rsidRPr="00A144F9" w:rsidRDefault="00433A8A" w:rsidP="00B401CF">
            <w:pPr>
              <w:pBdr>
                <w:top w:val="nil"/>
                <w:left w:val="nil"/>
                <w:bottom w:val="nil"/>
                <w:right w:val="nil"/>
                <w:between w:val="nil"/>
              </w:pBdr>
              <w:spacing w:after="0" w:line="240" w:lineRule="auto"/>
              <w:jc w:val="both"/>
              <w:rPr>
                <w:sz w:val="18"/>
                <w:szCs w:val="18"/>
              </w:rPr>
            </w:pPr>
          </w:p>
        </w:tc>
        <w:tc>
          <w:tcPr>
            <w:tcW w:w="1643" w:type="dxa"/>
          </w:tcPr>
          <w:p w14:paraId="3906C11B" w14:textId="77777777" w:rsidR="00433A8A" w:rsidRPr="00A144F9" w:rsidRDefault="00433A8A" w:rsidP="00B401CF">
            <w:pPr>
              <w:pBdr>
                <w:top w:val="nil"/>
                <w:left w:val="nil"/>
                <w:bottom w:val="nil"/>
                <w:right w:val="nil"/>
                <w:between w:val="nil"/>
              </w:pBdr>
              <w:spacing w:after="0" w:line="240" w:lineRule="auto"/>
              <w:jc w:val="center"/>
              <w:rPr>
                <w:b/>
                <w:sz w:val="18"/>
                <w:szCs w:val="18"/>
              </w:rPr>
            </w:pPr>
            <w:r w:rsidRPr="00A144F9">
              <w:rPr>
                <w:b/>
                <w:sz w:val="18"/>
                <w:szCs w:val="18"/>
              </w:rPr>
              <w:t>Proposition Title</w:t>
            </w:r>
          </w:p>
        </w:tc>
        <w:tc>
          <w:tcPr>
            <w:tcW w:w="5953" w:type="dxa"/>
          </w:tcPr>
          <w:p w14:paraId="532AF3E3" w14:textId="77777777" w:rsidR="00433A8A" w:rsidRPr="00A144F9" w:rsidRDefault="00433A8A" w:rsidP="00B401CF">
            <w:pPr>
              <w:pBdr>
                <w:top w:val="nil"/>
                <w:left w:val="nil"/>
                <w:bottom w:val="nil"/>
                <w:right w:val="nil"/>
                <w:between w:val="nil"/>
              </w:pBdr>
              <w:spacing w:after="0" w:line="240" w:lineRule="auto"/>
              <w:jc w:val="center"/>
              <w:rPr>
                <w:b/>
                <w:sz w:val="18"/>
                <w:szCs w:val="18"/>
              </w:rPr>
            </w:pPr>
            <w:r w:rsidRPr="00A144F9">
              <w:rPr>
                <w:b/>
                <w:sz w:val="18"/>
                <w:szCs w:val="18"/>
              </w:rPr>
              <w:t>Procedures used for data collection and analysis</w:t>
            </w:r>
          </w:p>
        </w:tc>
        <w:tc>
          <w:tcPr>
            <w:tcW w:w="6017" w:type="dxa"/>
          </w:tcPr>
          <w:p w14:paraId="31DB2574" w14:textId="77777777" w:rsidR="00433A8A" w:rsidRPr="00A144F9" w:rsidRDefault="00433A8A" w:rsidP="00B401CF">
            <w:pPr>
              <w:pBdr>
                <w:top w:val="nil"/>
                <w:left w:val="nil"/>
                <w:bottom w:val="nil"/>
                <w:right w:val="nil"/>
                <w:between w:val="nil"/>
              </w:pBdr>
              <w:spacing w:after="0" w:line="240" w:lineRule="auto"/>
              <w:jc w:val="center"/>
              <w:rPr>
                <w:b/>
                <w:sz w:val="18"/>
                <w:szCs w:val="18"/>
              </w:rPr>
            </w:pPr>
            <w:r w:rsidRPr="00A144F9">
              <w:rPr>
                <w:b/>
                <w:sz w:val="18"/>
                <w:szCs w:val="18"/>
              </w:rPr>
              <w:t>Summary of key findings</w:t>
            </w:r>
          </w:p>
        </w:tc>
      </w:tr>
      <w:tr w:rsidR="00433A8A" w:rsidRPr="00A144F9" w14:paraId="74C840D2" w14:textId="77777777" w:rsidTr="00B401CF">
        <w:tc>
          <w:tcPr>
            <w:tcW w:w="337" w:type="dxa"/>
            <w:vMerge w:val="restart"/>
          </w:tcPr>
          <w:p w14:paraId="7D2E40E5" w14:textId="77777777" w:rsidR="00433A8A" w:rsidRPr="00A144F9" w:rsidRDefault="00433A8A" w:rsidP="00B401CF">
            <w:pPr>
              <w:pBdr>
                <w:top w:val="nil"/>
                <w:left w:val="nil"/>
                <w:bottom w:val="nil"/>
                <w:right w:val="nil"/>
                <w:between w:val="nil"/>
              </w:pBdr>
              <w:spacing w:after="0" w:line="240" w:lineRule="auto"/>
              <w:ind w:hanging="16"/>
              <w:jc w:val="both"/>
              <w:rPr>
                <w:sz w:val="18"/>
                <w:szCs w:val="18"/>
              </w:rPr>
            </w:pPr>
            <w:r w:rsidRPr="00A144F9">
              <w:rPr>
                <w:sz w:val="18"/>
                <w:szCs w:val="18"/>
              </w:rPr>
              <w:t>1</w:t>
            </w:r>
          </w:p>
        </w:tc>
        <w:tc>
          <w:tcPr>
            <w:tcW w:w="1643" w:type="dxa"/>
            <w:vMerge w:val="restart"/>
          </w:tcPr>
          <w:p w14:paraId="727C8687" w14:textId="77777777" w:rsidR="00433A8A" w:rsidRPr="00A144F9" w:rsidRDefault="00433A8A" w:rsidP="00B401CF">
            <w:pPr>
              <w:spacing w:after="0" w:line="240" w:lineRule="auto"/>
              <w:rPr>
                <w:b/>
                <w:i/>
                <w:sz w:val="18"/>
                <w:szCs w:val="18"/>
              </w:rPr>
            </w:pPr>
            <w:r w:rsidRPr="00A144F9">
              <w:rPr>
                <w:b/>
                <w:i/>
                <w:sz w:val="18"/>
                <w:szCs w:val="18"/>
              </w:rPr>
              <w:t>‘Campus Design’, ‘Urban Design’ and ‘Public Spaces’ guidelines might not be suitable for every campus.  Context and individualities matter.</w:t>
            </w:r>
          </w:p>
        </w:tc>
        <w:tc>
          <w:tcPr>
            <w:tcW w:w="5953" w:type="dxa"/>
          </w:tcPr>
          <w:p w14:paraId="2E41D444" w14:textId="77777777" w:rsidR="00433A8A" w:rsidRPr="00A144F9" w:rsidRDefault="00433A8A" w:rsidP="00B401CF">
            <w:pPr>
              <w:pBdr>
                <w:top w:val="nil"/>
                <w:left w:val="nil"/>
                <w:bottom w:val="nil"/>
                <w:right w:val="nil"/>
                <w:between w:val="nil"/>
              </w:pBdr>
              <w:spacing w:after="0" w:line="240" w:lineRule="auto"/>
              <w:jc w:val="both"/>
              <w:rPr>
                <w:sz w:val="18"/>
                <w:szCs w:val="18"/>
              </w:rPr>
            </w:pPr>
            <w:r w:rsidRPr="00A144F9">
              <w:rPr>
                <w:sz w:val="18"/>
                <w:szCs w:val="18"/>
              </w:rPr>
              <w:t>Data collection</w:t>
            </w:r>
          </w:p>
        </w:tc>
        <w:tc>
          <w:tcPr>
            <w:tcW w:w="6017" w:type="dxa"/>
            <w:vMerge w:val="restart"/>
          </w:tcPr>
          <w:p w14:paraId="2E790BD9" w14:textId="5AFF2C34" w:rsidR="00433A8A" w:rsidRPr="00A144F9" w:rsidRDefault="00433A8A" w:rsidP="00B401CF">
            <w:pPr>
              <w:pBdr>
                <w:top w:val="nil"/>
                <w:left w:val="nil"/>
                <w:bottom w:val="nil"/>
                <w:right w:val="nil"/>
                <w:between w:val="nil"/>
              </w:pBdr>
              <w:spacing w:after="0" w:line="240" w:lineRule="auto"/>
              <w:jc w:val="both"/>
              <w:rPr>
                <w:sz w:val="18"/>
                <w:szCs w:val="18"/>
              </w:rPr>
            </w:pPr>
            <w:r w:rsidRPr="00A144F9">
              <w:rPr>
                <w:sz w:val="18"/>
                <w:szCs w:val="18"/>
              </w:rPr>
              <w:t>The results showed that natural features such as green areas, water and vegetation, which were theorized as important for life on campuses (</w:t>
            </w:r>
            <w:proofErr w:type="spellStart"/>
            <w:r w:rsidRPr="00A144F9">
              <w:rPr>
                <w:sz w:val="18"/>
                <w:szCs w:val="18"/>
              </w:rPr>
              <w:t>e.g</w:t>
            </w:r>
            <w:proofErr w:type="spellEnd"/>
            <w:r w:rsidRPr="00A144F9">
              <w:rPr>
                <w:sz w:val="18"/>
                <w:szCs w:val="18"/>
              </w:rPr>
              <w:t xml:space="preserve"> relaxation and restoration), were not significant for the specific act of ‘creativity’ through knowledge sharing and exchange of ideas. With our empirical findings, it was clear that urban designers and planners tend to generalize characteristics of the built environment without taking into consideration context and individualities </w:t>
            </w:r>
            <w:r w:rsidRPr="00A144F9">
              <w:rPr>
                <w:sz w:val="18"/>
                <w:szCs w:val="18"/>
              </w:rPr>
              <w:fldChar w:fldCharType="begin" w:fldLock="1"/>
            </w:r>
            <w:r w:rsidR="00225A8A">
              <w:rPr>
                <w:sz w:val="18"/>
                <w:szCs w:val="18"/>
              </w:rPr>
              <w:instrText>ADDIN CSL_CITATION {"citationItems":[{"id":"ITEM-1","itemData":{"ISBN":"9780471542582 047154258X","author":[{"dropping-particle":"","family":"Dober","given":"Richard P","non-dropping-particle":"","parse-names":false,"suffix":""}],"id":"ITEM-1","issued":{"date-parts":[["1992"]]},"language":"English","publisher":"J. Wiley","publisher-place":"New York, N.Y","title":"Campus Design","type":"book"},"uris":["http://www.mendeley.com/documents/?uuid=39b7b312-e587-4e39-be0a-0509b4c8b700"]},{"id":"ITEM-2","itemData":{"ISBN":"0471353566 9780471353560","author":[{"dropping-particle":"","family":"Dober","given":"Richard P","non-dropping-particle":"","parse-names":false,"suffix":""}],"edition":"[Reprint].","id":"ITEM-2","issued":{"date-parts":[["2014"]]},"language":"English","publisher":"John Wiley &amp; Sons, INC","publisher-place":"New York","title":"Campus landscape : functions, forms, features","type":"book"},"uris":["http://www.mendeley.com/documents/?uuid=4ac54667-b1ab-447d-a31f-889074830c62"]},{"id":"ITEM-3","itemData":{"ISBN":"0787910465 9780787910464","author":[{"dropping-particle":"","family":"Strange","given":"Charles Carney.","non-dropping-particle":"","parse-names":false,"suffix":""},{"dropping-particle":"","family":"Banning","given":"James H","non-dropping-particle":"","parse-names":false,"suffix":""},{"dropping-particle":"","family":"Delworth","given":"Ursula.","non-dropping-particle":"","parse-names":false,"suffix":""}],"id":"ITEM-3","issued":{"date-parts":[["2001"]]},"language":"English","publisher":"Jossey-Bass","publisher-place":"San Francisco","title":"Educating by design : creating campus learning environments that work","type":"book"},"uris":["http://www.mendeley.com/documents/?uuid=7fc33cf7-baf9-409c-a06b-71cdff30a846"]},{"id":"ITEM-4","itemData":{"ISBN":"9781118823507 1118823508","author":[{"dropping-particle":"","family":"Strange","given":"C Carney","non-dropping-particle":"","parse-names":false,"suffix":""},{"dropping-particle":"","family":"Banning","given":"James H T A - T T -","non-dropping-particle":"","parse-names":false,"suffix":""}],"edition":"Second edi","id":"ITEM-4","issued":{"date-parts":[["2015"]]},"language":"English","publisher":"Wiley","publisher-place":"San Francisco","title":"Designing for learning : creating campus environments for student success","type":"article"},"uris":["http://www.mendeley.com/documents/?uuid=cb657fb1-1e1f-4b0e-b7e6-a2911acb187d"]},{"id":"ITEM-5","itemData":{"ISBN":"0275981231 9780275981235","author":[{"dropping-particle":"","family":"Kenney","given":"Daniel R","non-dropping-particle":"","parse-names":false,"suffix":""},{"dropping-particle":"","family":"Dumont","given":"Ricardo.","non-dropping-particle":"","parse-names":false,"suffix":""},{"dropping-particle":"","family":"Kenney","given":"Ginger.","non-dropping-particle":"","parse-names":false,"suffix":""}],"container-title":"ACE/Praeger series on higher education TA  - TT  -","id":"ITEM-5","issued":{"date-parts":[["2005"]]},"language":"English","publisher":"Praeger","publisher-place":"Westport, CT SE  - x, 286 p. : ill. ; 26 cm.","title":"Mission and place : strengthening learning and community through campus design LK  - https://rug.on.worldcat.org/oclc/814879176","type":"book"},"uris":["http://www.mendeley.com/documents/?uuid=5424b122-95f3-4e86-83b3-19b7af9f74fc"]},{"id":"ITEM-6","itemData":{"DOI":"10.1057/s41289-017-0044-x","ISSN":"14684519","abstract":"This research identified common goals, actions, and design strategies of university campus master plans in the USA, by analyzing 50 randomly selected master plans. Four design strategies were distilled, based on the top goals and actions: transition from (1) a deficient campus to a complete campus, (2) an isolated campus to a contextual campus, (3) a fragmented campus to a cohesive campus, and (4) a brown campus to an ecological campus. In addition, seven campus form dimensions were distilled: (1) land use organization (arrangement of space and facilities), (2) compactness, (3) connectivity, (4) spatial configuration, (6) campus living, (7) greenness, and (8) context. These seven dimensions can provide a theoretical framework for analyzing campus form and guide future empirical research in this area.","author":[{"dropping-particle":"","family":"Hajrasouliha","given":"Amir","non-dropping-particle":"","parse-names":false,"suffix":""}],"container-title":"Urban Design International","id":"ITEM-6","issue":"4","issued":{"date-parts":[["2017"]]},"page":"363-381","title":"Master-planning the American campus: Goals, actions, and design strategies","type":"article-journal","volume":"22"},"uris":["http://www.mendeley.com/documents/?uuid=9851bb9a-8a2b-4709-bde0-503fb83f2892"]},{"id":"ITEM-7","itemData":{"author":[{"dropping-particle":"","family":"Hajrasouliha","given":"Amir","non-dropping-particle":"","parse-names":false,"suffix":""}],"id":"ITEM-7","issued":{"date-parts":[["2015"]]},"publisher":"Department of City and Metropolitan Planning, University of Utah","title":"The Morphology of the\" Well-Designed Campus\": Campus Design for a Sustainable and Livable Learning Environment","type":"article"},"uris":["http://www.mendeley.com/documents/?uuid=41895838-bee3-48e3-9b39-32500d544800"]},{"id":"ITEM-8","itemData":{"DOI":"10.1080/01426390801981720","ISSN":"01426397","abstract":"Natural space is beneficial for human mental health, a fact confirmed by a large body of research findings. This benefit has significance for university staff and students who are at a critical stage of development of their bodies and minds. Given the fact that university study is quite stressful for most college students, the study of the healing power of natural space on campus could be of value in sustainable campus landscape design. The paper explores the application of healing gardens to a compact campus design and renovation, in order to study its potential role in realizing the objective of creating a health-supportive and sustainable campus environment. Mental health benefits and design guidelines for healing gardens are discussed, through an extensive literature review. Following this, HKU Main campus is used as a case study in which the use pattern of the green spaces in a compact built setting is examined. Based on the findings, suggestions for improvement of both the existing HKU grounds and the new centennial campus natural space are offered in an attempt to enhance health benefits and make the university a healthier environment for study and leisure.","author":[{"dropping-particle":"","family":"Lau","given":"Stephen S.Y.","non-dropping-particle":"","parse-names":false,"suffix":""},{"dropping-particle":"","family":"Yang","given":"Feng","non-dropping-particle":"","parse-names":false,"suffix":""}],"container-title":"Landscape Research","id":"ITEM-8","issue":"1","issued":{"date-parts":[["2009"]]},"page":"55-81","title":"Introducing healing gardens into a Compact University Campus: Design natural space to create healthy and sustainable campuses","type":"article-journal","volume":"34"},"uris":["http://www.mendeley.com/documents/?uuid=6aa015ad-45cb-4097-9123-f139aa299b7a"]},{"id":"ITEM-9","itemData":{"DOI":"10.3390/ijerph17093238","ISSN":"16604601","PMID":"32384727","abstract":"Studies have indicated that natural environments have the potential to improve the relationship between a stressful life and psychological well-being and physical health. Forest therapy has recently received widespread attention as a novel solution for stress recovery and health promotion. Bamboo is an important forest type in many countries, especially in East and Southeast Asia and in African countries. Bamboo is widespread throughout southwestern China. Empirical field research on the physiological effects of bamboo forest therapy is currently lacking. To explore the benefits of bamboo forest therapy on the physiological responses of university students, 120 university volunteers between the ages of 19 and 24 participated in this study (60 males and 60 females) and were randomly divided into four groups of equal size (15 males and 15 females in each). Four sites were selected for the experiment, including two natural bamboo forests (YA and YB), a bamboo forest park (DJY), and an urban environment (CS). During the testing period, all participants were asked to view the landscape for 15 min in the morning and then walk in the testing area for 15 min in the afternoon. Blood pressure (BP), heart rate (HR), and peripheral oxygen saturation (SpO2) were measured as the physiological indexes, and the semantic differential method (SDM) questionnaire was completed for the environmental satisfaction evaluation. The SDM for the subjective environmental evaluation differed significantly among the university students; they obtained a better environmental experience, in terms of sensory perception, atmosphere, climate, place, and space, in the bamboo forest sites. The three-day bamboo forest therapy session improved the physiological well-being of university students. First, the blood pressure and heart rate of the university students decreased, and the SpO2 increased, after the three-day viewing and walking activities of the three-day bamboo forest therapy session. The viewing activities had a more pronounced effect on decreased heart rate in university students. Additionally, three-day bamboo forest therapy had a positive impact on decreased systolic blood pressure and heart rate in the university students, and it was significantly decreased in females, while peripheral oxygen saturation (SpO2) remained relatively low. Finally, compared with the urban site (CS), the bamboo forest sites effectively improved the university students’ physiological state of health, d…","author":[{"dropping-particle":"","family":"Zeng","given":"Chengcheng","non-dropping-particle":"","parse-names":false,"suffix":""},{"dropping-particle":"","family":"Lyu","given":"Bingyang","non-dropping-particle":"","parse-names":false,"suffix":""},{"dropping-particle":"","family":"Deng","given":"Songyuan","non-dropping-particle":"","parse-names":false,"suffix":""},{"dropping-particle":"","family":"Yu","given":"Yan","non-dropping-particle":"","parse-names":false,"suffix":""},{"dropping-particle":"","family":"Li","given":"Nian","non-dropping-particle":"","parse-names":false,"suffix":""},{"dropping-particle":"","family":"Lin","given":"Wei","non-dropping-particle":"","parse-names":false,"suffix":""},{"dropping-particle":"","family":"Li","given":"Di","non-dropping-particle":"","parse-names":false,"suffix":""},{"dropping-particle":"","family":"Chen","given":"Qibing","non-dropping-particle":"","parse-names":false,"suffix":""}],"container-title":"International Journal of Environmental Research and Public Health","id":"ITEM-9","issue":"9","issued":{"date-parts":[["2020"]]},"title":"Benefits of a three-day bamboo forest therapy session on the physiological responses of university students","type":"article-journal","volume":"17"},"uris":["http://www.mendeley.com/documents/?uuid=f66d4e5a-d6e5-497c-9dd2-65e3b2dac510"]}],"mendeley":{"formattedCitation":"(Dober 1992; 2014; Hajrasouliha 2015; 2017; Kenney &lt;i&gt;et al.&lt;/i&gt; 2005; Lau &amp; Yang 2009; Strange &amp; Banning 2015; Strange &lt;i&gt;et al.&lt;/i&gt; 2001; Zeng &lt;i&gt;et al.&lt;/i&gt; 2020)","manualFormatting":"(Dober 1992, 2014; Strange et al., 2001; Strange and Banning 2015; Kenney et al., 2005; Hajrasouliha 2015, 2017; Lau and Yang 2009; Zeng et al. 2020)","plainTextFormattedCitation":"(Dober 1992; 2014; Hajrasouliha 2015; 2017; Kenney et al. 2005; Lau &amp; Yang 2009; Strange &amp; Banning 2015; Strange et al. 2001; Zeng et al. 2020)","previouslyFormattedCitation":"(Dober 1992; 2014; Hajrasouliha 2015; 2017; Kenney &lt;i&gt;et al.&lt;/i&gt; 2005; Lau &amp; Yang 2009; Strange &amp; Banning 2015; Strange &lt;i&gt;et al.&lt;/i&gt; 2001; Zeng &lt;i&gt;et al.&lt;/i&gt; 2020)"},"properties":{"noteIndex":0},"schema":"https://github.com/citation-style-language/schema/raw/master/csl-citation.json"}</w:instrText>
            </w:r>
            <w:r w:rsidRPr="00A144F9">
              <w:rPr>
                <w:sz w:val="18"/>
                <w:szCs w:val="18"/>
              </w:rPr>
              <w:fldChar w:fldCharType="separate"/>
            </w:r>
            <w:r w:rsidRPr="006B0A41">
              <w:rPr>
                <w:noProof/>
                <w:sz w:val="18"/>
                <w:szCs w:val="18"/>
                <w:lang w:val="nb-NO"/>
              </w:rPr>
              <w:t>(Dober 1992, 2014; Strange et al., 2001; Strange and Banning 2015; Kenney et al., 2005; Hajrasouliha 2015, 2017; Lau and Yang 2009; Zeng et al. 2020)</w:t>
            </w:r>
            <w:r w:rsidRPr="00A144F9">
              <w:rPr>
                <w:sz w:val="18"/>
                <w:szCs w:val="18"/>
              </w:rPr>
              <w:fldChar w:fldCharType="end"/>
            </w:r>
            <w:r w:rsidRPr="006B0A41">
              <w:rPr>
                <w:sz w:val="18"/>
                <w:szCs w:val="18"/>
                <w:lang w:val="nb-NO"/>
              </w:rPr>
              <w:t xml:space="preserve">. </w:t>
            </w:r>
            <w:r w:rsidRPr="00A144F9">
              <w:rPr>
                <w:sz w:val="18"/>
                <w:szCs w:val="18"/>
              </w:rPr>
              <w:t xml:space="preserve">Therefore, Proposition 1 supports this claim, through empirical findings. With this, we were able to prove to what extent features that are theorized as fundamental for campuses were not after all fundamental for creativity. </w:t>
            </w:r>
          </w:p>
        </w:tc>
      </w:tr>
      <w:tr w:rsidR="00433A8A" w:rsidRPr="00A144F9" w14:paraId="79618DEA" w14:textId="77777777" w:rsidTr="00B401CF">
        <w:tc>
          <w:tcPr>
            <w:tcW w:w="337" w:type="dxa"/>
            <w:vMerge/>
          </w:tcPr>
          <w:p w14:paraId="416BB2F2" w14:textId="77777777" w:rsidR="00433A8A" w:rsidRPr="00A144F9" w:rsidRDefault="00433A8A" w:rsidP="00B401CF">
            <w:pPr>
              <w:widowControl w:val="0"/>
              <w:pBdr>
                <w:top w:val="nil"/>
                <w:left w:val="nil"/>
                <w:bottom w:val="nil"/>
                <w:right w:val="nil"/>
                <w:between w:val="nil"/>
              </w:pBdr>
              <w:spacing w:after="0" w:line="240" w:lineRule="auto"/>
              <w:rPr>
                <w:sz w:val="18"/>
                <w:szCs w:val="18"/>
              </w:rPr>
            </w:pPr>
          </w:p>
        </w:tc>
        <w:tc>
          <w:tcPr>
            <w:tcW w:w="1643" w:type="dxa"/>
            <w:vMerge/>
          </w:tcPr>
          <w:p w14:paraId="5BBCD517" w14:textId="77777777" w:rsidR="00433A8A" w:rsidRPr="00A144F9" w:rsidRDefault="00433A8A" w:rsidP="00B401CF">
            <w:pPr>
              <w:widowControl w:val="0"/>
              <w:pBdr>
                <w:top w:val="nil"/>
                <w:left w:val="nil"/>
                <w:bottom w:val="nil"/>
                <w:right w:val="nil"/>
                <w:between w:val="nil"/>
              </w:pBdr>
              <w:spacing w:after="0" w:line="240" w:lineRule="auto"/>
              <w:rPr>
                <w:sz w:val="18"/>
                <w:szCs w:val="18"/>
              </w:rPr>
            </w:pPr>
          </w:p>
        </w:tc>
        <w:tc>
          <w:tcPr>
            <w:tcW w:w="5953" w:type="dxa"/>
          </w:tcPr>
          <w:p w14:paraId="7647B1C3" w14:textId="77777777" w:rsidR="00433A8A" w:rsidRPr="00A144F9" w:rsidRDefault="00433A8A" w:rsidP="00B401CF">
            <w:pPr>
              <w:pBdr>
                <w:top w:val="nil"/>
                <w:left w:val="nil"/>
                <w:bottom w:val="nil"/>
                <w:right w:val="nil"/>
                <w:between w:val="nil"/>
              </w:pBdr>
              <w:spacing w:after="0" w:line="240" w:lineRule="auto"/>
              <w:jc w:val="both"/>
              <w:rPr>
                <w:sz w:val="18"/>
                <w:szCs w:val="18"/>
              </w:rPr>
            </w:pPr>
            <w:r w:rsidRPr="00A144F9">
              <w:rPr>
                <w:sz w:val="18"/>
                <w:szCs w:val="18"/>
              </w:rPr>
              <w:t>PPGIS (Representing people’s perceptions on creativity on campuses public spaces) of the six study cases (inner-city campus and science parks of Amsterdam, Utrecht and Groningen)</w:t>
            </w:r>
          </w:p>
          <w:p w14:paraId="377B80F3" w14:textId="77777777" w:rsidR="00433A8A" w:rsidRPr="00A144F9" w:rsidRDefault="00433A8A" w:rsidP="00B401CF">
            <w:pPr>
              <w:pBdr>
                <w:top w:val="nil"/>
                <w:left w:val="nil"/>
                <w:bottom w:val="nil"/>
                <w:right w:val="nil"/>
                <w:between w:val="nil"/>
              </w:pBdr>
              <w:spacing w:after="0" w:line="240" w:lineRule="auto"/>
              <w:jc w:val="both"/>
              <w:rPr>
                <w:sz w:val="18"/>
                <w:szCs w:val="18"/>
              </w:rPr>
            </w:pPr>
            <w:r w:rsidRPr="00A144F9">
              <w:rPr>
                <w:sz w:val="18"/>
                <w:szCs w:val="18"/>
              </w:rPr>
              <w:t>Secondary GIS data that represent built environment (BE) features</w:t>
            </w:r>
          </w:p>
          <w:p w14:paraId="180EAE8A" w14:textId="77777777" w:rsidR="00433A8A" w:rsidRPr="00A144F9" w:rsidRDefault="00433A8A" w:rsidP="00B401CF">
            <w:pPr>
              <w:pBdr>
                <w:top w:val="nil"/>
                <w:left w:val="nil"/>
                <w:bottom w:val="nil"/>
                <w:right w:val="nil"/>
                <w:between w:val="nil"/>
              </w:pBdr>
              <w:spacing w:after="0" w:line="240" w:lineRule="auto"/>
              <w:jc w:val="both"/>
              <w:rPr>
                <w:sz w:val="18"/>
                <w:szCs w:val="18"/>
              </w:rPr>
            </w:pPr>
            <w:r w:rsidRPr="00A144F9">
              <w:rPr>
                <w:sz w:val="18"/>
                <w:szCs w:val="18"/>
              </w:rPr>
              <w:t>(Campus’ buildings, restaurants, café and canteens, streets and sidewalks, spaces between buildings, green areas, sitting opportunities, water features and vegetation).</w:t>
            </w:r>
          </w:p>
        </w:tc>
        <w:tc>
          <w:tcPr>
            <w:tcW w:w="6017" w:type="dxa"/>
            <w:vMerge/>
          </w:tcPr>
          <w:p w14:paraId="064AA9D2" w14:textId="77777777" w:rsidR="00433A8A" w:rsidRPr="00A144F9" w:rsidRDefault="00433A8A" w:rsidP="00B401CF">
            <w:pPr>
              <w:widowControl w:val="0"/>
              <w:pBdr>
                <w:top w:val="nil"/>
                <w:left w:val="nil"/>
                <w:bottom w:val="nil"/>
                <w:right w:val="nil"/>
                <w:between w:val="nil"/>
              </w:pBdr>
              <w:spacing w:after="0" w:line="240" w:lineRule="auto"/>
              <w:rPr>
                <w:sz w:val="18"/>
                <w:szCs w:val="18"/>
              </w:rPr>
            </w:pPr>
          </w:p>
        </w:tc>
      </w:tr>
      <w:tr w:rsidR="00433A8A" w:rsidRPr="00A144F9" w14:paraId="4D08FC16" w14:textId="77777777" w:rsidTr="00B401CF">
        <w:tc>
          <w:tcPr>
            <w:tcW w:w="337" w:type="dxa"/>
            <w:vMerge/>
          </w:tcPr>
          <w:p w14:paraId="2E8E45CA" w14:textId="77777777" w:rsidR="00433A8A" w:rsidRPr="00A144F9" w:rsidRDefault="00433A8A" w:rsidP="00B401CF">
            <w:pPr>
              <w:widowControl w:val="0"/>
              <w:pBdr>
                <w:top w:val="nil"/>
                <w:left w:val="nil"/>
                <w:bottom w:val="nil"/>
                <w:right w:val="nil"/>
                <w:between w:val="nil"/>
              </w:pBdr>
              <w:spacing w:after="0" w:line="240" w:lineRule="auto"/>
              <w:rPr>
                <w:sz w:val="18"/>
                <w:szCs w:val="18"/>
              </w:rPr>
            </w:pPr>
          </w:p>
        </w:tc>
        <w:tc>
          <w:tcPr>
            <w:tcW w:w="1643" w:type="dxa"/>
            <w:vMerge/>
          </w:tcPr>
          <w:p w14:paraId="231832EC" w14:textId="77777777" w:rsidR="00433A8A" w:rsidRPr="00A144F9" w:rsidRDefault="00433A8A" w:rsidP="00B401CF">
            <w:pPr>
              <w:widowControl w:val="0"/>
              <w:pBdr>
                <w:top w:val="nil"/>
                <w:left w:val="nil"/>
                <w:bottom w:val="nil"/>
                <w:right w:val="nil"/>
                <w:between w:val="nil"/>
              </w:pBdr>
              <w:spacing w:after="0" w:line="240" w:lineRule="auto"/>
              <w:rPr>
                <w:sz w:val="18"/>
                <w:szCs w:val="18"/>
              </w:rPr>
            </w:pPr>
          </w:p>
        </w:tc>
        <w:tc>
          <w:tcPr>
            <w:tcW w:w="5953" w:type="dxa"/>
          </w:tcPr>
          <w:p w14:paraId="726647B8" w14:textId="77777777" w:rsidR="00433A8A" w:rsidRPr="00A144F9" w:rsidRDefault="00433A8A" w:rsidP="00B401CF">
            <w:pPr>
              <w:pBdr>
                <w:top w:val="nil"/>
                <w:left w:val="nil"/>
                <w:bottom w:val="nil"/>
                <w:right w:val="nil"/>
                <w:between w:val="nil"/>
              </w:pBdr>
              <w:spacing w:after="0" w:line="240" w:lineRule="auto"/>
              <w:jc w:val="both"/>
              <w:rPr>
                <w:sz w:val="18"/>
                <w:szCs w:val="18"/>
              </w:rPr>
            </w:pPr>
            <w:r w:rsidRPr="00A144F9">
              <w:rPr>
                <w:sz w:val="18"/>
                <w:szCs w:val="18"/>
              </w:rPr>
              <w:t>Data analysis</w:t>
            </w:r>
          </w:p>
        </w:tc>
        <w:tc>
          <w:tcPr>
            <w:tcW w:w="6017" w:type="dxa"/>
            <w:vMerge/>
          </w:tcPr>
          <w:p w14:paraId="58DA62B1" w14:textId="77777777" w:rsidR="00433A8A" w:rsidRPr="00A144F9" w:rsidRDefault="00433A8A" w:rsidP="00B401CF">
            <w:pPr>
              <w:widowControl w:val="0"/>
              <w:pBdr>
                <w:top w:val="nil"/>
                <w:left w:val="nil"/>
                <w:bottom w:val="nil"/>
                <w:right w:val="nil"/>
                <w:between w:val="nil"/>
              </w:pBdr>
              <w:spacing w:after="0" w:line="240" w:lineRule="auto"/>
              <w:rPr>
                <w:sz w:val="18"/>
                <w:szCs w:val="18"/>
              </w:rPr>
            </w:pPr>
          </w:p>
        </w:tc>
      </w:tr>
      <w:tr w:rsidR="00433A8A" w:rsidRPr="00A144F9" w14:paraId="37820DAA" w14:textId="77777777" w:rsidTr="00B401CF">
        <w:tc>
          <w:tcPr>
            <w:tcW w:w="337" w:type="dxa"/>
            <w:vMerge/>
          </w:tcPr>
          <w:p w14:paraId="6CBBC563" w14:textId="77777777" w:rsidR="00433A8A" w:rsidRPr="00A144F9" w:rsidRDefault="00433A8A" w:rsidP="00B401CF">
            <w:pPr>
              <w:widowControl w:val="0"/>
              <w:pBdr>
                <w:top w:val="nil"/>
                <w:left w:val="nil"/>
                <w:bottom w:val="nil"/>
                <w:right w:val="nil"/>
                <w:between w:val="nil"/>
              </w:pBdr>
              <w:spacing w:after="0" w:line="240" w:lineRule="auto"/>
              <w:rPr>
                <w:sz w:val="18"/>
                <w:szCs w:val="18"/>
              </w:rPr>
            </w:pPr>
          </w:p>
        </w:tc>
        <w:tc>
          <w:tcPr>
            <w:tcW w:w="1643" w:type="dxa"/>
            <w:vMerge/>
          </w:tcPr>
          <w:p w14:paraId="7A90484B" w14:textId="77777777" w:rsidR="00433A8A" w:rsidRPr="00A144F9" w:rsidRDefault="00433A8A" w:rsidP="00B401CF">
            <w:pPr>
              <w:widowControl w:val="0"/>
              <w:pBdr>
                <w:top w:val="nil"/>
                <w:left w:val="nil"/>
                <w:bottom w:val="nil"/>
                <w:right w:val="nil"/>
                <w:between w:val="nil"/>
              </w:pBdr>
              <w:spacing w:after="0" w:line="240" w:lineRule="auto"/>
              <w:rPr>
                <w:sz w:val="18"/>
                <w:szCs w:val="18"/>
              </w:rPr>
            </w:pPr>
          </w:p>
        </w:tc>
        <w:tc>
          <w:tcPr>
            <w:tcW w:w="5953" w:type="dxa"/>
          </w:tcPr>
          <w:p w14:paraId="0C3263A7" w14:textId="77777777" w:rsidR="00433A8A" w:rsidRPr="00A144F9" w:rsidRDefault="00433A8A" w:rsidP="00B401CF">
            <w:pPr>
              <w:pBdr>
                <w:top w:val="nil"/>
                <w:left w:val="nil"/>
                <w:bottom w:val="nil"/>
                <w:right w:val="nil"/>
                <w:between w:val="nil"/>
              </w:pBdr>
              <w:spacing w:after="0" w:line="240" w:lineRule="auto"/>
              <w:jc w:val="both"/>
              <w:rPr>
                <w:sz w:val="18"/>
                <w:szCs w:val="18"/>
              </w:rPr>
            </w:pPr>
            <w:r w:rsidRPr="00A144F9">
              <w:rPr>
                <w:sz w:val="18"/>
                <w:szCs w:val="18"/>
              </w:rPr>
              <w:t>Distance from every cell was calculated to every BE feature. Negative binomial regression of the relationship between frequency of creativity and locations of BE features. For this research, ‘creativity’ or ‘creative encounters’ were represented by the act of sharing knowledge and the exchange of ideas with others.</w:t>
            </w:r>
          </w:p>
        </w:tc>
        <w:tc>
          <w:tcPr>
            <w:tcW w:w="6017" w:type="dxa"/>
            <w:vMerge/>
          </w:tcPr>
          <w:p w14:paraId="0425C1A2" w14:textId="77777777" w:rsidR="00433A8A" w:rsidRPr="00A144F9" w:rsidRDefault="00433A8A" w:rsidP="00B401CF">
            <w:pPr>
              <w:widowControl w:val="0"/>
              <w:pBdr>
                <w:top w:val="nil"/>
                <w:left w:val="nil"/>
                <w:bottom w:val="nil"/>
                <w:right w:val="nil"/>
                <w:between w:val="nil"/>
              </w:pBdr>
              <w:spacing w:after="0" w:line="240" w:lineRule="auto"/>
              <w:rPr>
                <w:sz w:val="18"/>
                <w:szCs w:val="18"/>
              </w:rPr>
            </w:pPr>
          </w:p>
        </w:tc>
      </w:tr>
      <w:tr w:rsidR="00433A8A" w:rsidRPr="00A144F9" w14:paraId="7D8066B5" w14:textId="77777777" w:rsidTr="00B401CF">
        <w:tc>
          <w:tcPr>
            <w:tcW w:w="337" w:type="dxa"/>
            <w:vMerge w:val="restart"/>
          </w:tcPr>
          <w:p w14:paraId="1352F3E0" w14:textId="77777777" w:rsidR="00433A8A" w:rsidRPr="00A144F9" w:rsidRDefault="00433A8A" w:rsidP="00B401CF">
            <w:pPr>
              <w:pBdr>
                <w:top w:val="nil"/>
                <w:left w:val="nil"/>
                <w:bottom w:val="nil"/>
                <w:right w:val="nil"/>
                <w:between w:val="nil"/>
              </w:pBdr>
              <w:spacing w:after="0" w:line="240" w:lineRule="auto"/>
              <w:jc w:val="both"/>
              <w:rPr>
                <w:sz w:val="18"/>
                <w:szCs w:val="18"/>
              </w:rPr>
            </w:pPr>
            <w:r w:rsidRPr="00A144F9">
              <w:rPr>
                <w:sz w:val="18"/>
                <w:szCs w:val="18"/>
              </w:rPr>
              <w:t>2</w:t>
            </w:r>
          </w:p>
        </w:tc>
        <w:tc>
          <w:tcPr>
            <w:tcW w:w="1643" w:type="dxa"/>
            <w:vMerge w:val="restart"/>
          </w:tcPr>
          <w:p w14:paraId="706285EE" w14:textId="77777777" w:rsidR="00433A8A" w:rsidRPr="00A144F9" w:rsidRDefault="00433A8A" w:rsidP="00B401CF">
            <w:pPr>
              <w:pBdr>
                <w:top w:val="nil"/>
                <w:left w:val="nil"/>
                <w:bottom w:val="nil"/>
                <w:right w:val="nil"/>
                <w:between w:val="nil"/>
              </w:pBdr>
              <w:spacing w:after="0" w:line="240" w:lineRule="auto"/>
              <w:rPr>
                <w:b/>
                <w:i/>
                <w:sz w:val="18"/>
                <w:szCs w:val="18"/>
              </w:rPr>
            </w:pPr>
            <w:r w:rsidRPr="00A144F9">
              <w:rPr>
                <w:b/>
                <w:i/>
                <w:sz w:val="18"/>
                <w:szCs w:val="18"/>
              </w:rPr>
              <w:t>The locations of built environment features can influence or inhibit creative encounters.</w:t>
            </w:r>
          </w:p>
        </w:tc>
        <w:tc>
          <w:tcPr>
            <w:tcW w:w="5953" w:type="dxa"/>
          </w:tcPr>
          <w:p w14:paraId="0EB8E616" w14:textId="77777777" w:rsidR="00433A8A" w:rsidRPr="00A144F9" w:rsidRDefault="00433A8A" w:rsidP="00B401CF">
            <w:pPr>
              <w:pBdr>
                <w:top w:val="nil"/>
                <w:left w:val="nil"/>
                <w:bottom w:val="nil"/>
                <w:right w:val="nil"/>
                <w:between w:val="nil"/>
              </w:pBdr>
              <w:spacing w:after="0" w:line="240" w:lineRule="auto"/>
              <w:rPr>
                <w:sz w:val="18"/>
                <w:szCs w:val="18"/>
              </w:rPr>
            </w:pPr>
            <w:r w:rsidRPr="00A144F9">
              <w:rPr>
                <w:sz w:val="18"/>
                <w:szCs w:val="18"/>
              </w:rPr>
              <w:t>Data collection</w:t>
            </w:r>
          </w:p>
        </w:tc>
        <w:tc>
          <w:tcPr>
            <w:tcW w:w="6017" w:type="dxa"/>
            <w:vMerge w:val="restart"/>
          </w:tcPr>
          <w:p w14:paraId="665F9FC0" w14:textId="6C3A7F90" w:rsidR="00433A8A" w:rsidRPr="00A144F9" w:rsidRDefault="00433A8A" w:rsidP="00B401CF">
            <w:pPr>
              <w:pBdr>
                <w:top w:val="nil"/>
                <w:left w:val="nil"/>
                <w:bottom w:val="nil"/>
                <w:right w:val="nil"/>
                <w:between w:val="nil"/>
              </w:pBdr>
              <w:spacing w:after="0" w:line="240" w:lineRule="auto"/>
              <w:jc w:val="both"/>
              <w:rPr>
                <w:sz w:val="18"/>
                <w:szCs w:val="18"/>
              </w:rPr>
            </w:pPr>
            <w:r w:rsidRPr="00A144F9">
              <w:rPr>
                <w:sz w:val="18"/>
                <w:szCs w:val="18"/>
              </w:rPr>
              <w:t>The locations of BE features influence peoples’ perceptions regarding creative encounters in public spaces. They also influence what happens ‘in between’ actions of a creative individual and his or her environment.</w:t>
            </w:r>
            <w:r w:rsidRPr="00A144F9">
              <w:rPr>
                <w:i/>
                <w:sz w:val="18"/>
                <w:szCs w:val="18"/>
              </w:rPr>
              <w:t xml:space="preserve"> </w:t>
            </w:r>
            <w:r w:rsidRPr="00A144F9">
              <w:rPr>
                <w:sz w:val="18"/>
                <w:szCs w:val="18"/>
              </w:rPr>
              <w:t xml:space="preserve">The evidence of our empirical research, which measured the influence of the built environment on the frequency of creative encounters, shows that the array and location of urban functions and physical features create a possibility for spatially guided creativity </w:t>
            </w:r>
            <w:r w:rsidRPr="00A144F9">
              <w:rPr>
                <w:sz w:val="18"/>
                <w:szCs w:val="18"/>
              </w:rPr>
              <w:fldChar w:fldCharType="begin" w:fldLock="1"/>
            </w:r>
            <w:r w:rsidR="00225A8A">
              <w:rPr>
                <w:sz w:val="18"/>
                <w:szCs w:val="18"/>
              </w:rPr>
              <w:instrText>ADDIN CSL_CITATION {"citationItems":[{"id":"ITEM-1","itemData":{"DOI":"10.3390/ijerph17207421","ISSN":"16604601","PMID":"33053799","abstract":"The success of university campuses depends on the interrelations between creative encounters and the built environment, conceptualised here as spatial affordances for creativity. Such an interface plays a fundamental role in interactions for knowledge sharing and the exchange of ideas on campus. Due to campus public spaces generally being considered as the leftovers between buildings and classrooms, undermanaged, and overlooked, little is known about the extent to which this built environment enables or inhibits creative encounters in such spaces. The inner-city campuses and science parks (SPs) of Amsterdam and Utrecht, the case-studies of this research, differ in terms of their location relative to the city, their masterplan typologies and the arrangement of buildings. However, they are similar in terms of the aforementioned issues of public spaces. The novelty of this research is the attempt to overcome such issues using an innovative mixed-methods approach that tests the ‘spatial affordances for creativity’ with empirical data collection and analysis. This raises the importance of mapping, quantifying and analysing the spatial distribution of momentary perceptions, experiences, and feelings of people with methods such as volunteered geographic information (VGI). The results show that proximity between multiple urban functions and physical features, such as parks, cafés and urban seating are important when it comes to explaining the high frequency of creative encounters between people. Urban designers of campuses can use the applied method as a tool to plan and design attractive public spaces that provide creativity through the transfer of tacit knowledge, social well-being, positive momentary perceptions, sense of community, and a sense of place.","author":[{"dropping-particle":"","family":"Soares","given":"Isabelle","non-dropping-particle":"","parse-names":false,"suffix":""},{"dropping-particle":"","family":"Weitkamp","given":"Gerd","non-dropping-particle":"","parse-names":false,"suffix":""},{"dropping-particle":"","family":"Yamu","given":"Claudia","non-dropping-particle":"","parse-names":false,"suffix":""}],"container-title":"International Journal of Environmental Research and Public Health","id":"ITEM-1","issue":"20","issued":{"date-parts":[["2020"]]},"page":"1-30","title":"Public spaces as knowledgescapes: Understanding the relationship between the built environment and creative encounters at dutch university campuses and science parks","type":"article-journal","volume":"17"},"uris":["http://www.mendeley.com/documents/?uuid=7ad7a97e-f93e-4ea8-b82a-a06e6f3b6320"]},{"id":"ITEM-2","itemData":{"DOI":"10.1080/13574809.2021.1945433","ISSN":"1357-4809","author":[{"dropping-particle":"","family":"Soares","given":"Isabelle","non-dropping-particle":"","parse-names":false,"suffix":""},{"dropping-particle":"","family":"Venhorst","given":"Viktor","non-dropping-particle":"","parse-names":false,"suffix":""},{"dropping-particle":"","family":"Weitkamp","given":"Gerd","non-dropping-particle":"","parse-names":false,"suffix":""},{"dropping-particle":"","family":"Yamu","given":"Claudia","non-dropping-particle":"","parse-names":false,"suffix":""}],"container-title":"Journal of Urban Design","id":"ITEM-2","issued":{"date-parts":[["2021","7","19"]]},"page":"1-19","title":"The impact of the built environment on creativity in public spaces of Dutch university campuses and science parks","type":"article-journal"},"uris":["http://www.mendeley.com/documents/?uuid=294c564d-4d03-454e-9ef4-bb0076cb0a9c"]}],"mendeley":{"formattedCitation":"(Soares &lt;i&gt;et al.&lt;/i&gt; 2020a; 2021)","plainTextFormattedCitation":"(Soares et al. 2020a; 2021)","previouslyFormattedCitation":"(Soares &lt;i&gt;et al.&lt;/i&gt; 2020a; 2021)"},"properties":{"noteIndex":0},"schema":"https://github.com/citation-style-language/schema/raw/master/csl-citation.json"}</w:instrText>
            </w:r>
            <w:r w:rsidRPr="00A144F9">
              <w:rPr>
                <w:sz w:val="18"/>
                <w:szCs w:val="18"/>
              </w:rPr>
              <w:fldChar w:fldCharType="separate"/>
            </w:r>
            <w:r w:rsidR="00225A8A" w:rsidRPr="00225A8A">
              <w:rPr>
                <w:noProof/>
                <w:sz w:val="18"/>
                <w:szCs w:val="18"/>
              </w:rPr>
              <w:t xml:space="preserve">(Soares </w:t>
            </w:r>
            <w:r w:rsidR="00225A8A" w:rsidRPr="00225A8A">
              <w:rPr>
                <w:i/>
                <w:noProof/>
                <w:sz w:val="18"/>
                <w:szCs w:val="18"/>
              </w:rPr>
              <w:t>et al.</w:t>
            </w:r>
            <w:r w:rsidR="00225A8A" w:rsidRPr="00225A8A">
              <w:rPr>
                <w:noProof/>
                <w:sz w:val="18"/>
                <w:szCs w:val="18"/>
              </w:rPr>
              <w:t xml:space="preserve"> 2020a; 2021)</w:t>
            </w:r>
            <w:r w:rsidRPr="00A144F9">
              <w:rPr>
                <w:sz w:val="18"/>
                <w:szCs w:val="18"/>
              </w:rPr>
              <w:fldChar w:fldCharType="end"/>
            </w:r>
            <w:r w:rsidRPr="00A144F9">
              <w:rPr>
                <w:sz w:val="18"/>
                <w:szCs w:val="18"/>
              </w:rPr>
              <w:t>. For instance, certain locations on campus, perceived with a high frequency of creative encounters, are close by a cluster and mix of built environment features (urban functions and physical features). Such composition can make people feel welcome to interact with others, and therefore, higher opportunities for creative encounters might emerge (See examples on Appendix B).</w:t>
            </w:r>
          </w:p>
        </w:tc>
      </w:tr>
      <w:tr w:rsidR="00433A8A" w:rsidRPr="00A144F9" w14:paraId="27294679" w14:textId="77777777" w:rsidTr="00B401CF">
        <w:tc>
          <w:tcPr>
            <w:tcW w:w="337" w:type="dxa"/>
            <w:vMerge/>
          </w:tcPr>
          <w:p w14:paraId="41F1256A" w14:textId="77777777" w:rsidR="00433A8A" w:rsidRPr="00A144F9" w:rsidRDefault="00433A8A" w:rsidP="00B401CF">
            <w:pPr>
              <w:widowControl w:val="0"/>
              <w:pBdr>
                <w:top w:val="nil"/>
                <w:left w:val="nil"/>
                <w:bottom w:val="nil"/>
                <w:right w:val="nil"/>
                <w:between w:val="nil"/>
              </w:pBdr>
              <w:spacing w:after="0" w:line="240" w:lineRule="auto"/>
              <w:rPr>
                <w:sz w:val="18"/>
                <w:szCs w:val="18"/>
              </w:rPr>
            </w:pPr>
          </w:p>
        </w:tc>
        <w:tc>
          <w:tcPr>
            <w:tcW w:w="1643" w:type="dxa"/>
            <w:vMerge/>
          </w:tcPr>
          <w:p w14:paraId="5B35307E" w14:textId="77777777" w:rsidR="00433A8A" w:rsidRPr="00A144F9" w:rsidRDefault="00433A8A" w:rsidP="00B401CF">
            <w:pPr>
              <w:widowControl w:val="0"/>
              <w:pBdr>
                <w:top w:val="nil"/>
                <w:left w:val="nil"/>
                <w:bottom w:val="nil"/>
                <w:right w:val="nil"/>
                <w:between w:val="nil"/>
              </w:pBdr>
              <w:spacing w:after="0" w:line="240" w:lineRule="auto"/>
              <w:rPr>
                <w:sz w:val="18"/>
                <w:szCs w:val="18"/>
              </w:rPr>
            </w:pPr>
          </w:p>
        </w:tc>
        <w:tc>
          <w:tcPr>
            <w:tcW w:w="5953" w:type="dxa"/>
          </w:tcPr>
          <w:p w14:paraId="22923B93" w14:textId="77777777" w:rsidR="00433A8A" w:rsidRPr="00A144F9" w:rsidRDefault="00433A8A" w:rsidP="00B401CF">
            <w:pPr>
              <w:pBdr>
                <w:top w:val="nil"/>
                <w:left w:val="nil"/>
                <w:bottom w:val="nil"/>
                <w:right w:val="nil"/>
                <w:between w:val="nil"/>
              </w:pBdr>
              <w:spacing w:after="0" w:line="240" w:lineRule="auto"/>
              <w:jc w:val="both"/>
              <w:rPr>
                <w:sz w:val="18"/>
                <w:szCs w:val="18"/>
              </w:rPr>
            </w:pPr>
            <w:r w:rsidRPr="00A144F9">
              <w:rPr>
                <w:sz w:val="18"/>
                <w:szCs w:val="18"/>
              </w:rPr>
              <w:t>PPGIS (Representing peoples’ perceptions on creativity on campuses public spaces) of the six study cases (inner-city campus and science parks of Amsterdam, Utrecht and Groningen)</w:t>
            </w:r>
          </w:p>
          <w:p w14:paraId="5F043C29" w14:textId="77777777" w:rsidR="00433A8A" w:rsidRPr="00A144F9" w:rsidRDefault="00433A8A" w:rsidP="00B401CF">
            <w:pPr>
              <w:pBdr>
                <w:top w:val="nil"/>
                <w:left w:val="nil"/>
                <w:bottom w:val="nil"/>
                <w:right w:val="nil"/>
                <w:between w:val="nil"/>
              </w:pBdr>
              <w:spacing w:after="0" w:line="240" w:lineRule="auto"/>
              <w:rPr>
                <w:sz w:val="18"/>
                <w:szCs w:val="18"/>
              </w:rPr>
            </w:pPr>
            <w:r w:rsidRPr="00A144F9">
              <w:rPr>
                <w:sz w:val="18"/>
                <w:szCs w:val="18"/>
              </w:rPr>
              <w:t>Secondary GIS data that represent built environment features</w:t>
            </w:r>
          </w:p>
          <w:p w14:paraId="4084CEDB" w14:textId="77777777" w:rsidR="00433A8A" w:rsidRPr="00A144F9" w:rsidRDefault="00433A8A" w:rsidP="00B401CF">
            <w:pPr>
              <w:pBdr>
                <w:top w:val="nil"/>
                <w:left w:val="nil"/>
                <w:bottom w:val="nil"/>
                <w:right w:val="nil"/>
                <w:between w:val="nil"/>
              </w:pBdr>
              <w:spacing w:after="0" w:line="240" w:lineRule="auto"/>
              <w:rPr>
                <w:sz w:val="18"/>
                <w:szCs w:val="18"/>
              </w:rPr>
            </w:pPr>
            <w:r w:rsidRPr="00A144F9">
              <w:rPr>
                <w:sz w:val="18"/>
                <w:szCs w:val="18"/>
              </w:rPr>
              <w:t xml:space="preserve">(Campus’ buildings, restaurants, café and canteens, streets and sidewalks, spaces between buildings, green areas, sitting opportunities, water features and vegetation). </w:t>
            </w:r>
          </w:p>
        </w:tc>
        <w:tc>
          <w:tcPr>
            <w:tcW w:w="6017" w:type="dxa"/>
            <w:vMerge/>
          </w:tcPr>
          <w:p w14:paraId="420078DB" w14:textId="77777777" w:rsidR="00433A8A" w:rsidRPr="00A144F9" w:rsidRDefault="00433A8A" w:rsidP="00B401CF">
            <w:pPr>
              <w:widowControl w:val="0"/>
              <w:pBdr>
                <w:top w:val="nil"/>
                <w:left w:val="nil"/>
                <w:bottom w:val="nil"/>
                <w:right w:val="nil"/>
                <w:between w:val="nil"/>
              </w:pBdr>
              <w:spacing w:after="0" w:line="240" w:lineRule="auto"/>
              <w:rPr>
                <w:sz w:val="18"/>
                <w:szCs w:val="18"/>
              </w:rPr>
            </w:pPr>
          </w:p>
        </w:tc>
      </w:tr>
      <w:tr w:rsidR="00433A8A" w:rsidRPr="00A144F9" w14:paraId="1652AD41" w14:textId="77777777" w:rsidTr="00B401CF">
        <w:tc>
          <w:tcPr>
            <w:tcW w:w="337" w:type="dxa"/>
            <w:vMerge/>
          </w:tcPr>
          <w:p w14:paraId="75814C6C" w14:textId="77777777" w:rsidR="00433A8A" w:rsidRPr="00A144F9" w:rsidRDefault="00433A8A" w:rsidP="00B401CF">
            <w:pPr>
              <w:widowControl w:val="0"/>
              <w:pBdr>
                <w:top w:val="nil"/>
                <w:left w:val="nil"/>
                <w:bottom w:val="nil"/>
                <w:right w:val="nil"/>
                <w:between w:val="nil"/>
              </w:pBdr>
              <w:spacing w:after="0" w:line="240" w:lineRule="auto"/>
              <w:rPr>
                <w:sz w:val="18"/>
                <w:szCs w:val="18"/>
              </w:rPr>
            </w:pPr>
          </w:p>
        </w:tc>
        <w:tc>
          <w:tcPr>
            <w:tcW w:w="1643" w:type="dxa"/>
            <w:vMerge/>
          </w:tcPr>
          <w:p w14:paraId="7C5DBB79" w14:textId="77777777" w:rsidR="00433A8A" w:rsidRPr="00A144F9" w:rsidRDefault="00433A8A" w:rsidP="00B401CF">
            <w:pPr>
              <w:widowControl w:val="0"/>
              <w:pBdr>
                <w:top w:val="nil"/>
                <w:left w:val="nil"/>
                <w:bottom w:val="nil"/>
                <w:right w:val="nil"/>
                <w:between w:val="nil"/>
              </w:pBdr>
              <w:spacing w:after="0" w:line="240" w:lineRule="auto"/>
              <w:rPr>
                <w:sz w:val="18"/>
                <w:szCs w:val="18"/>
              </w:rPr>
            </w:pPr>
          </w:p>
        </w:tc>
        <w:tc>
          <w:tcPr>
            <w:tcW w:w="5953" w:type="dxa"/>
          </w:tcPr>
          <w:p w14:paraId="32EE150F" w14:textId="77777777" w:rsidR="00433A8A" w:rsidRPr="00A144F9" w:rsidRDefault="00433A8A" w:rsidP="00B401CF">
            <w:pPr>
              <w:pBdr>
                <w:top w:val="nil"/>
                <w:left w:val="nil"/>
                <w:bottom w:val="nil"/>
                <w:right w:val="nil"/>
                <w:between w:val="nil"/>
              </w:pBdr>
              <w:spacing w:after="0" w:line="240" w:lineRule="auto"/>
              <w:rPr>
                <w:sz w:val="18"/>
                <w:szCs w:val="18"/>
              </w:rPr>
            </w:pPr>
            <w:r w:rsidRPr="00A144F9">
              <w:rPr>
                <w:sz w:val="18"/>
                <w:szCs w:val="18"/>
              </w:rPr>
              <w:t>Data analysis</w:t>
            </w:r>
          </w:p>
        </w:tc>
        <w:tc>
          <w:tcPr>
            <w:tcW w:w="6017" w:type="dxa"/>
            <w:vMerge/>
          </w:tcPr>
          <w:p w14:paraId="72AA9CEA" w14:textId="77777777" w:rsidR="00433A8A" w:rsidRPr="00A144F9" w:rsidRDefault="00433A8A" w:rsidP="00B401CF">
            <w:pPr>
              <w:widowControl w:val="0"/>
              <w:pBdr>
                <w:top w:val="nil"/>
                <w:left w:val="nil"/>
                <w:bottom w:val="nil"/>
                <w:right w:val="nil"/>
                <w:between w:val="nil"/>
              </w:pBdr>
              <w:spacing w:after="0" w:line="240" w:lineRule="auto"/>
              <w:rPr>
                <w:sz w:val="18"/>
                <w:szCs w:val="18"/>
              </w:rPr>
            </w:pPr>
          </w:p>
        </w:tc>
      </w:tr>
      <w:tr w:rsidR="00433A8A" w:rsidRPr="00A144F9" w14:paraId="48587F51" w14:textId="77777777" w:rsidTr="00B401CF">
        <w:tc>
          <w:tcPr>
            <w:tcW w:w="337" w:type="dxa"/>
            <w:vMerge/>
          </w:tcPr>
          <w:p w14:paraId="7CCD4DFB" w14:textId="77777777" w:rsidR="00433A8A" w:rsidRPr="00A144F9" w:rsidRDefault="00433A8A" w:rsidP="00B401CF">
            <w:pPr>
              <w:widowControl w:val="0"/>
              <w:pBdr>
                <w:top w:val="nil"/>
                <w:left w:val="nil"/>
                <w:bottom w:val="nil"/>
                <w:right w:val="nil"/>
                <w:between w:val="nil"/>
              </w:pBdr>
              <w:spacing w:after="0" w:line="240" w:lineRule="auto"/>
              <w:rPr>
                <w:sz w:val="18"/>
                <w:szCs w:val="18"/>
              </w:rPr>
            </w:pPr>
          </w:p>
        </w:tc>
        <w:tc>
          <w:tcPr>
            <w:tcW w:w="1643" w:type="dxa"/>
            <w:vMerge/>
          </w:tcPr>
          <w:p w14:paraId="6B359F4D" w14:textId="77777777" w:rsidR="00433A8A" w:rsidRPr="00A144F9" w:rsidRDefault="00433A8A" w:rsidP="00B401CF">
            <w:pPr>
              <w:widowControl w:val="0"/>
              <w:pBdr>
                <w:top w:val="nil"/>
                <w:left w:val="nil"/>
                <w:bottom w:val="nil"/>
                <w:right w:val="nil"/>
                <w:between w:val="nil"/>
              </w:pBdr>
              <w:spacing w:after="0" w:line="240" w:lineRule="auto"/>
              <w:rPr>
                <w:sz w:val="18"/>
                <w:szCs w:val="18"/>
              </w:rPr>
            </w:pPr>
          </w:p>
        </w:tc>
        <w:tc>
          <w:tcPr>
            <w:tcW w:w="5953" w:type="dxa"/>
          </w:tcPr>
          <w:p w14:paraId="032D3667" w14:textId="77777777" w:rsidR="00433A8A" w:rsidRPr="00A144F9" w:rsidRDefault="00433A8A" w:rsidP="00B401CF">
            <w:pPr>
              <w:pBdr>
                <w:top w:val="nil"/>
                <w:left w:val="nil"/>
                <w:bottom w:val="nil"/>
                <w:right w:val="nil"/>
                <w:between w:val="nil"/>
              </w:pBdr>
              <w:spacing w:after="0" w:line="240" w:lineRule="auto"/>
              <w:rPr>
                <w:sz w:val="18"/>
                <w:szCs w:val="18"/>
              </w:rPr>
            </w:pPr>
            <w:r w:rsidRPr="00A144F9">
              <w:rPr>
                <w:sz w:val="18"/>
                <w:szCs w:val="18"/>
              </w:rPr>
              <w:t xml:space="preserve">Distances from every cell were calculated as the locations of every built environment feature. We picked the 10 cells with the highest frequency of creativity and checked how distance to each built environment feature play a role in those cells. </w:t>
            </w:r>
          </w:p>
        </w:tc>
        <w:tc>
          <w:tcPr>
            <w:tcW w:w="6017" w:type="dxa"/>
            <w:vMerge/>
          </w:tcPr>
          <w:p w14:paraId="788CB068" w14:textId="77777777" w:rsidR="00433A8A" w:rsidRPr="00A144F9" w:rsidRDefault="00433A8A" w:rsidP="00B401CF">
            <w:pPr>
              <w:widowControl w:val="0"/>
              <w:pBdr>
                <w:top w:val="nil"/>
                <w:left w:val="nil"/>
                <w:bottom w:val="nil"/>
                <w:right w:val="nil"/>
                <w:between w:val="nil"/>
              </w:pBdr>
              <w:spacing w:after="0" w:line="240" w:lineRule="auto"/>
              <w:rPr>
                <w:sz w:val="18"/>
                <w:szCs w:val="18"/>
              </w:rPr>
            </w:pPr>
          </w:p>
        </w:tc>
      </w:tr>
      <w:tr w:rsidR="00433A8A" w:rsidRPr="00A144F9" w14:paraId="7110007E" w14:textId="77777777" w:rsidTr="00B401CF">
        <w:tc>
          <w:tcPr>
            <w:tcW w:w="337" w:type="dxa"/>
            <w:vMerge w:val="restart"/>
          </w:tcPr>
          <w:p w14:paraId="061928CF" w14:textId="77777777" w:rsidR="00433A8A" w:rsidRPr="00A144F9" w:rsidRDefault="00433A8A" w:rsidP="00B401CF">
            <w:pPr>
              <w:pBdr>
                <w:top w:val="nil"/>
                <w:left w:val="nil"/>
                <w:bottom w:val="nil"/>
                <w:right w:val="nil"/>
                <w:between w:val="nil"/>
              </w:pBdr>
              <w:spacing w:after="0" w:line="240" w:lineRule="auto"/>
              <w:jc w:val="both"/>
              <w:rPr>
                <w:sz w:val="18"/>
                <w:szCs w:val="18"/>
              </w:rPr>
            </w:pPr>
            <w:r w:rsidRPr="00A144F9">
              <w:rPr>
                <w:sz w:val="18"/>
                <w:szCs w:val="18"/>
              </w:rPr>
              <w:t>3</w:t>
            </w:r>
          </w:p>
        </w:tc>
        <w:tc>
          <w:tcPr>
            <w:tcW w:w="1643" w:type="dxa"/>
            <w:vMerge w:val="restart"/>
          </w:tcPr>
          <w:p w14:paraId="0E3F53A3" w14:textId="77777777" w:rsidR="00433A8A" w:rsidRPr="00A144F9" w:rsidRDefault="00433A8A" w:rsidP="00B401CF">
            <w:pPr>
              <w:pBdr>
                <w:top w:val="nil"/>
                <w:left w:val="nil"/>
                <w:bottom w:val="nil"/>
                <w:right w:val="nil"/>
                <w:between w:val="nil"/>
              </w:pBdr>
              <w:spacing w:after="0" w:line="240" w:lineRule="auto"/>
              <w:rPr>
                <w:b/>
                <w:i/>
                <w:sz w:val="18"/>
                <w:szCs w:val="18"/>
              </w:rPr>
            </w:pPr>
            <w:r w:rsidRPr="00A144F9">
              <w:rPr>
                <w:b/>
                <w:i/>
                <w:sz w:val="18"/>
                <w:szCs w:val="18"/>
              </w:rPr>
              <w:t>High accessibility high availability of spaces to walk does not mean high possibilities of creative encounters, and low accessibility does not mean low possibilities of creative encounters.</w:t>
            </w:r>
          </w:p>
        </w:tc>
        <w:tc>
          <w:tcPr>
            <w:tcW w:w="5953" w:type="dxa"/>
          </w:tcPr>
          <w:p w14:paraId="2E783DCD" w14:textId="77777777" w:rsidR="00433A8A" w:rsidRPr="00A144F9" w:rsidRDefault="00433A8A" w:rsidP="00B401CF">
            <w:pPr>
              <w:pBdr>
                <w:top w:val="nil"/>
                <w:left w:val="nil"/>
                <w:bottom w:val="nil"/>
                <w:right w:val="nil"/>
                <w:between w:val="nil"/>
              </w:pBdr>
              <w:spacing w:after="0" w:line="240" w:lineRule="auto"/>
              <w:jc w:val="both"/>
              <w:rPr>
                <w:sz w:val="18"/>
                <w:szCs w:val="18"/>
              </w:rPr>
            </w:pPr>
            <w:r w:rsidRPr="00A144F9">
              <w:rPr>
                <w:sz w:val="18"/>
                <w:szCs w:val="18"/>
              </w:rPr>
              <w:t>Data collection</w:t>
            </w:r>
          </w:p>
        </w:tc>
        <w:tc>
          <w:tcPr>
            <w:tcW w:w="6017" w:type="dxa"/>
            <w:vMerge w:val="restart"/>
          </w:tcPr>
          <w:p w14:paraId="55E7B40B" w14:textId="797C750F" w:rsidR="00433A8A" w:rsidRPr="00A144F9" w:rsidRDefault="00433A8A" w:rsidP="00B401CF">
            <w:pPr>
              <w:spacing w:after="0" w:line="240" w:lineRule="auto"/>
              <w:jc w:val="both"/>
              <w:rPr>
                <w:sz w:val="18"/>
                <w:szCs w:val="18"/>
              </w:rPr>
            </w:pPr>
            <w:r w:rsidRPr="00A144F9">
              <w:rPr>
                <w:sz w:val="18"/>
                <w:szCs w:val="18"/>
              </w:rPr>
              <w:t>For this proposition, two examples of findings were presented. Firstly, it was presented results of the statistical model, where we calculated the relationship between frequency of creativity and location of built environment features. The variable that represents the distance to Streets and Sidewalks (</w:t>
            </w:r>
            <w:proofErr w:type="spellStart"/>
            <w:r w:rsidRPr="00A144F9">
              <w:rPr>
                <w:sz w:val="18"/>
                <w:szCs w:val="18"/>
              </w:rPr>
              <w:t>DIST_StreetsSidewalk</w:t>
            </w:r>
            <w:proofErr w:type="spellEnd"/>
            <w:r w:rsidRPr="00A144F9">
              <w:rPr>
                <w:sz w:val="18"/>
                <w:szCs w:val="18"/>
              </w:rPr>
              <w:t xml:space="preserve">) is not significant. This means that the availability of roads and sidewalks are not per se determinant for the ‘act of creativity’. Secondly, it was presented the network analysis model, called space syntax analysis, to measure the walkability of the campus – the potential for walking – and we combined this data with data that represented peoples’ perceptions at the campus </w:t>
            </w:r>
            <w:r w:rsidRPr="00A144F9">
              <w:rPr>
                <w:sz w:val="18"/>
                <w:szCs w:val="18"/>
              </w:rPr>
              <w:fldChar w:fldCharType="begin" w:fldLock="1"/>
            </w:r>
            <w:r w:rsidR="00225A8A">
              <w:rPr>
                <w:sz w:val="18"/>
                <w:szCs w:val="18"/>
              </w:rPr>
              <w:instrText>ADDIN CSL_CITATION {"citationItems":[{"id":"ITEM-1","itemData":{"DOI":"10.3390/su12219263","ISSN":"2071-1050","abstract":"To date, little is known about the spatial aspects of the creativity of university campuses and their public spaces. This study recognises that creativity is the fourth sustainability, because the spatial configuration of campuses and city-university accessibilities are ‘creative solutions’ conceived for human needs. At the same time, creative ideas depend on interactions between individuals and the built environment. Therefore, based on the theoretical framework of the scholars who have explored the spatial aspects of creativity, this study empirically investigates Zernike Campus, Groningen, and its public spaces using a mixed-methods approach that involves (1) a space syntax analysis of the campus’s spatial configuration, (2) volunteered geographic information (VGI) of the users’ perceptions, and (3) non-participatory observations of the interactions between people and the built environment in public spaces with high and low ‘potential for creativity’. The results show that creativity cannot be explained simply by analysing spatial configurations, but that it also depends on the combination of the land-use mix, physical features, positive experiences, and perceptions of a sense of place which enable trust and interactions, and which facilitate creative encounters. Therefore, the mixed-methods approach applied here can help urban planners and designers to address public spaces more effectively, integrating conditions that support creativity.","author":[{"dropping-particle":"","family":"Soares","given":"Isabelle","non-dropping-particle":"","parse-names":false,"suffix":""},{"dropping-particle":"","family":"Yamu","given":"Claudia","non-dropping-particle":"","parse-names":false,"suffix":""},{"dropping-particle":"","family":"Weitkamp","given":"Gerd","non-dropping-particle":"","parse-names":false,"suffix":""}],"container-title":"Sustainability","id":"ITEM-1","issue":"21","issued":{"date-parts":[["2020","11","7"]]},"page":"9263","title":"The Relationship between the Spatial Configuration and the Fourth Sustainable Dimension Creativity in University Campuses: The Case Study of Zernike Campus, Groningen, The Netherlands","type":"article-journal","volume":"12"},"uris":["http://www.mendeley.com/documents/?uuid=edd50016-0c89-4206-b2f1-6009e3079e81"]}],"mendeley":{"formattedCitation":"(Soares &lt;i&gt;et al.&lt;/i&gt; 2020b)","plainTextFormattedCitation":"(Soares et al. 2020b)","previouslyFormattedCitation":"(Soares &lt;i&gt;et al.&lt;/i&gt; 2020b)"},"properties":{"noteIndex":0},"schema":"https://github.com/citation-style-language/schema/raw/master/csl-citation.json"}</w:instrText>
            </w:r>
            <w:r w:rsidRPr="00A144F9">
              <w:rPr>
                <w:sz w:val="18"/>
                <w:szCs w:val="18"/>
              </w:rPr>
              <w:fldChar w:fldCharType="separate"/>
            </w:r>
            <w:r w:rsidR="00225A8A" w:rsidRPr="00225A8A">
              <w:rPr>
                <w:noProof/>
                <w:sz w:val="18"/>
                <w:szCs w:val="18"/>
              </w:rPr>
              <w:t xml:space="preserve">(Soares </w:t>
            </w:r>
            <w:r w:rsidR="00225A8A" w:rsidRPr="00225A8A">
              <w:rPr>
                <w:i/>
                <w:noProof/>
                <w:sz w:val="18"/>
                <w:szCs w:val="18"/>
              </w:rPr>
              <w:t>et al.</w:t>
            </w:r>
            <w:r w:rsidR="00225A8A" w:rsidRPr="00225A8A">
              <w:rPr>
                <w:noProof/>
                <w:sz w:val="18"/>
                <w:szCs w:val="18"/>
              </w:rPr>
              <w:t xml:space="preserve"> 2020b)</w:t>
            </w:r>
            <w:r w:rsidRPr="00A144F9">
              <w:rPr>
                <w:sz w:val="18"/>
                <w:szCs w:val="18"/>
              </w:rPr>
              <w:fldChar w:fldCharType="end"/>
            </w:r>
            <w:r w:rsidRPr="00A144F9">
              <w:rPr>
                <w:sz w:val="18"/>
                <w:szCs w:val="18"/>
              </w:rPr>
              <w:t xml:space="preserve">. When the VGI perceptual data was combined with space syntax, it was possible to visualize spaces with low accessibility but high potential for creativity, high accessibility and high creativity and high accessibility and low creativity. </w:t>
            </w:r>
          </w:p>
          <w:p w14:paraId="34F2EA48" w14:textId="77777777" w:rsidR="00433A8A" w:rsidRPr="00A144F9" w:rsidRDefault="00433A8A" w:rsidP="00B401CF">
            <w:pPr>
              <w:spacing w:after="0" w:line="240" w:lineRule="auto"/>
              <w:jc w:val="both"/>
              <w:rPr>
                <w:sz w:val="18"/>
                <w:szCs w:val="18"/>
              </w:rPr>
            </w:pPr>
          </w:p>
          <w:p w14:paraId="66128F4A" w14:textId="77777777" w:rsidR="00433A8A" w:rsidRPr="00A144F9" w:rsidRDefault="00433A8A" w:rsidP="00B401CF">
            <w:pPr>
              <w:spacing w:after="0" w:line="240" w:lineRule="auto"/>
              <w:jc w:val="both"/>
              <w:rPr>
                <w:sz w:val="18"/>
                <w:szCs w:val="18"/>
              </w:rPr>
            </w:pPr>
            <w:r w:rsidRPr="00A144F9">
              <w:rPr>
                <w:sz w:val="18"/>
                <w:szCs w:val="18"/>
              </w:rPr>
              <w:t>In summary, this proposition claims that accessibility and availability of movement spaces per se, do not hinder interactions and are not determinants for creativity to occur. And at the same time, the ‘easy access’ to amenities does not guarantee creative encounters and interactions. The opposite can also occur, and spaces in low accessibility areas can provide high engagement between people and the built environment. In other words, people will often feel attracted to places that they can have ‘easy access’ to, but at the same time places that they are familiar with.</w:t>
            </w:r>
          </w:p>
        </w:tc>
      </w:tr>
      <w:tr w:rsidR="00433A8A" w:rsidRPr="00A144F9" w14:paraId="769B6E69" w14:textId="77777777" w:rsidTr="00B401CF">
        <w:tc>
          <w:tcPr>
            <w:tcW w:w="337" w:type="dxa"/>
            <w:vMerge/>
          </w:tcPr>
          <w:p w14:paraId="0DEFD039" w14:textId="77777777" w:rsidR="00433A8A" w:rsidRPr="00A144F9" w:rsidRDefault="00433A8A" w:rsidP="00B401CF">
            <w:pPr>
              <w:widowControl w:val="0"/>
              <w:pBdr>
                <w:top w:val="nil"/>
                <w:left w:val="nil"/>
                <w:bottom w:val="nil"/>
                <w:right w:val="nil"/>
                <w:between w:val="nil"/>
              </w:pBdr>
              <w:spacing w:after="0" w:line="240" w:lineRule="auto"/>
              <w:rPr>
                <w:sz w:val="18"/>
                <w:szCs w:val="18"/>
              </w:rPr>
            </w:pPr>
          </w:p>
        </w:tc>
        <w:tc>
          <w:tcPr>
            <w:tcW w:w="1643" w:type="dxa"/>
            <w:vMerge/>
          </w:tcPr>
          <w:p w14:paraId="4413C44B" w14:textId="77777777" w:rsidR="00433A8A" w:rsidRPr="00A144F9" w:rsidRDefault="00433A8A" w:rsidP="00B401CF">
            <w:pPr>
              <w:widowControl w:val="0"/>
              <w:pBdr>
                <w:top w:val="nil"/>
                <w:left w:val="nil"/>
                <w:bottom w:val="nil"/>
                <w:right w:val="nil"/>
                <w:between w:val="nil"/>
              </w:pBdr>
              <w:spacing w:after="0" w:line="240" w:lineRule="auto"/>
              <w:rPr>
                <w:sz w:val="18"/>
                <w:szCs w:val="18"/>
              </w:rPr>
            </w:pPr>
          </w:p>
        </w:tc>
        <w:tc>
          <w:tcPr>
            <w:tcW w:w="5953" w:type="dxa"/>
          </w:tcPr>
          <w:p w14:paraId="455E43D1" w14:textId="77777777" w:rsidR="00433A8A" w:rsidRPr="00A144F9" w:rsidRDefault="00433A8A" w:rsidP="00433A8A">
            <w:pPr>
              <w:numPr>
                <w:ilvl w:val="0"/>
                <w:numId w:val="10"/>
              </w:numPr>
              <w:pBdr>
                <w:top w:val="nil"/>
                <w:left w:val="nil"/>
                <w:bottom w:val="nil"/>
                <w:right w:val="nil"/>
                <w:between w:val="nil"/>
              </w:pBdr>
              <w:spacing w:after="0" w:line="240" w:lineRule="auto"/>
              <w:ind w:left="323" w:hanging="323"/>
              <w:rPr>
                <w:sz w:val="18"/>
                <w:szCs w:val="18"/>
              </w:rPr>
            </w:pPr>
            <w:r w:rsidRPr="00A144F9">
              <w:rPr>
                <w:sz w:val="18"/>
                <w:szCs w:val="18"/>
              </w:rPr>
              <w:t xml:space="preserve">PPGIS (Representing the places where people shared knowledge and exchange ideas) of the 6 study cases. </w:t>
            </w:r>
          </w:p>
          <w:p w14:paraId="4C5C8935" w14:textId="77777777" w:rsidR="00433A8A" w:rsidRPr="00A144F9" w:rsidRDefault="00433A8A" w:rsidP="00433A8A">
            <w:pPr>
              <w:numPr>
                <w:ilvl w:val="0"/>
                <w:numId w:val="10"/>
              </w:numPr>
              <w:pBdr>
                <w:top w:val="nil"/>
                <w:left w:val="nil"/>
                <w:bottom w:val="nil"/>
                <w:right w:val="nil"/>
                <w:between w:val="nil"/>
              </w:pBdr>
              <w:spacing w:after="0" w:line="240" w:lineRule="auto"/>
              <w:ind w:left="323" w:hanging="323"/>
              <w:rPr>
                <w:sz w:val="18"/>
                <w:szCs w:val="18"/>
              </w:rPr>
            </w:pPr>
            <w:r w:rsidRPr="00A144F9">
              <w:rPr>
                <w:sz w:val="18"/>
                <w:szCs w:val="18"/>
              </w:rPr>
              <w:t xml:space="preserve">PPGIS (Representing peoples’ perceptions of where they meet people from outside the campus) of the Zernike campus. </w:t>
            </w:r>
          </w:p>
          <w:p w14:paraId="15089FC2" w14:textId="77777777" w:rsidR="00433A8A" w:rsidRPr="00A144F9" w:rsidRDefault="00433A8A" w:rsidP="00B401CF">
            <w:pPr>
              <w:pBdr>
                <w:top w:val="nil"/>
                <w:left w:val="nil"/>
                <w:bottom w:val="nil"/>
                <w:right w:val="nil"/>
                <w:between w:val="nil"/>
              </w:pBdr>
              <w:spacing w:after="0" w:line="240" w:lineRule="auto"/>
              <w:rPr>
                <w:sz w:val="18"/>
                <w:szCs w:val="18"/>
              </w:rPr>
            </w:pPr>
            <w:r w:rsidRPr="00A144F9">
              <w:rPr>
                <w:sz w:val="18"/>
                <w:szCs w:val="18"/>
              </w:rPr>
              <w:t>Space syntax model (involving car, pedestrian and cycling movement)</w:t>
            </w:r>
          </w:p>
          <w:p w14:paraId="06E57F5E" w14:textId="77777777" w:rsidR="00433A8A" w:rsidRPr="00A144F9" w:rsidRDefault="00433A8A" w:rsidP="00B401CF">
            <w:pPr>
              <w:pBdr>
                <w:top w:val="nil"/>
                <w:left w:val="nil"/>
                <w:bottom w:val="nil"/>
                <w:right w:val="nil"/>
                <w:between w:val="nil"/>
              </w:pBdr>
              <w:spacing w:after="0" w:line="240" w:lineRule="auto"/>
              <w:rPr>
                <w:sz w:val="18"/>
                <w:szCs w:val="18"/>
              </w:rPr>
            </w:pPr>
            <w:r w:rsidRPr="00A144F9">
              <w:rPr>
                <w:sz w:val="18"/>
                <w:szCs w:val="18"/>
              </w:rPr>
              <w:t xml:space="preserve">Photography to understand spaces with high/low potential for movement and potential for meeting people. </w:t>
            </w:r>
          </w:p>
          <w:p w14:paraId="2D53DADE" w14:textId="77777777" w:rsidR="00433A8A" w:rsidRPr="00A144F9" w:rsidRDefault="00433A8A" w:rsidP="00B401CF">
            <w:pPr>
              <w:pBdr>
                <w:top w:val="nil"/>
                <w:left w:val="nil"/>
                <w:bottom w:val="nil"/>
                <w:right w:val="nil"/>
                <w:between w:val="nil"/>
              </w:pBdr>
              <w:spacing w:after="0" w:line="240" w:lineRule="auto"/>
              <w:jc w:val="both"/>
              <w:rPr>
                <w:sz w:val="18"/>
                <w:szCs w:val="18"/>
              </w:rPr>
            </w:pPr>
          </w:p>
        </w:tc>
        <w:tc>
          <w:tcPr>
            <w:tcW w:w="6017" w:type="dxa"/>
            <w:vMerge/>
          </w:tcPr>
          <w:p w14:paraId="05004673" w14:textId="77777777" w:rsidR="00433A8A" w:rsidRPr="00A144F9" w:rsidRDefault="00433A8A" w:rsidP="00B401CF">
            <w:pPr>
              <w:widowControl w:val="0"/>
              <w:pBdr>
                <w:top w:val="nil"/>
                <w:left w:val="nil"/>
                <w:bottom w:val="nil"/>
                <w:right w:val="nil"/>
                <w:between w:val="nil"/>
              </w:pBdr>
              <w:spacing w:after="0" w:line="240" w:lineRule="auto"/>
              <w:rPr>
                <w:sz w:val="18"/>
                <w:szCs w:val="18"/>
              </w:rPr>
            </w:pPr>
          </w:p>
        </w:tc>
      </w:tr>
      <w:tr w:rsidR="00433A8A" w:rsidRPr="00A144F9" w14:paraId="6DA12FF5" w14:textId="77777777" w:rsidTr="00B401CF">
        <w:tc>
          <w:tcPr>
            <w:tcW w:w="337" w:type="dxa"/>
            <w:vMerge/>
          </w:tcPr>
          <w:p w14:paraId="43E79AAB" w14:textId="77777777" w:rsidR="00433A8A" w:rsidRPr="00A144F9" w:rsidRDefault="00433A8A" w:rsidP="00B401CF">
            <w:pPr>
              <w:widowControl w:val="0"/>
              <w:pBdr>
                <w:top w:val="nil"/>
                <w:left w:val="nil"/>
                <w:bottom w:val="nil"/>
                <w:right w:val="nil"/>
                <w:between w:val="nil"/>
              </w:pBdr>
              <w:spacing w:after="0" w:line="240" w:lineRule="auto"/>
              <w:rPr>
                <w:sz w:val="18"/>
                <w:szCs w:val="18"/>
              </w:rPr>
            </w:pPr>
          </w:p>
        </w:tc>
        <w:tc>
          <w:tcPr>
            <w:tcW w:w="1643" w:type="dxa"/>
            <w:vMerge/>
          </w:tcPr>
          <w:p w14:paraId="27257AF3" w14:textId="77777777" w:rsidR="00433A8A" w:rsidRPr="00A144F9" w:rsidRDefault="00433A8A" w:rsidP="00B401CF">
            <w:pPr>
              <w:widowControl w:val="0"/>
              <w:pBdr>
                <w:top w:val="nil"/>
                <w:left w:val="nil"/>
                <w:bottom w:val="nil"/>
                <w:right w:val="nil"/>
                <w:between w:val="nil"/>
              </w:pBdr>
              <w:spacing w:after="0" w:line="240" w:lineRule="auto"/>
              <w:rPr>
                <w:sz w:val="18"/>
                <w:szCs w:val="18"/>
              </w:rPr>
            </w:pPr>
          </w:p>
        </w:tc>
        <w:tc>
          <w:tcPr>
            <w:tcW w:w="5953" w:type="dxa"/>
          </w:tcPr>
          <w:p w14:paraId="63EA742C" w14:textId="77777777" w:rsidR="00433A8A" w:rsidRPr="00A144F9" w:rsidRDefault="00433A8A" w:rsidP="00B401CF">
            <w:pPr>
              <w:pBdr>
                <w:top w:val="nil"/>
                <w:left w:val="nil"/>
                <w:bottom w:val="nil"/>
                <w:right w:val="nil"/>
                <w:between w:val="nil"/>
              </w:pBdr>
              <w:spacing w:after="0" w:line="240" w:lineRule="auto"/>
              <w:rPr>
                <w:sz w:val="18"/>
                <w:szCs w:val="18"/>
              </w:rPr>
            </w:pPr>
            <w:r w:rsidRPr="00A144F9">
              <w:rPr>
                <w:sz w:val="18"/>
                <w:szCs w:val="18"/>
              </w:rPr>
              <w:t>Data analysis</w:t>
            </w:r>
          </w:p>
        </w:tc>
        <w:tc>
          <w:tcPr>
            <w:tcW w:w="6017" w:type="dxa"/>
            <w:vMerge/>
          </w:tcPr>
          <w:p w14:paraId="3477A928" w14:textId="77777777" w:rsidR="00433A8A" w:rsidRPr="00A144F9" w:rsidRDefault="00433A8A" w:rsidP="00B401CF">
            <w:pPr>
              <w:widowControl w:val="0"/>
              <w:pBdr>
                <w:top w:val="nil"/>
                <w:left w:val="nil"/>
                <w:bottom w:val="nil"/>
                <w:right w:val="nil"/>
                <w:between w:val="nil"/>
              </w:pBdr>
              <w:spacing w:after="0" w:line="240" w:lineRule="auto"/>
              <w:rPr>
                <w:sz w:val="18"/>
                <w:szCs w:val="18"/>
              </w:rPr>
            </w:pPr>
          </w:p>
        </w:tc>
      </w:tr>
      <w:tr w:rsidR="00433A8A" w:rsidRPr="00A144F9" w14:paraId="42A6261F" w14:textId="77777777" w:rsidTr="00B401CF">
        <w:tc>
          <w:tcPr>
            <w:tcW w:w="337" w:type="dxa"/>
            <w:vMerge/>
          </w:tcPr>
          <w:p w14:paraId="5BB9AE55" w14:textId="77777777" w:rsidR="00433A8A" w:rsidRPr="00A144F9" w:rsidRDefault="00433A8A" w:rsidP="00B401CF">
            <w:pPr>
              <w:widowControl w:val="0"/>
              <w:pBdr>
                <w:top w:val="nil"/>
                <w:left w:val="nil"/>
                <w:bottom w:val="nil"/>
                <w:right w:val="nil"/>
                <w:between w:val="nil"/>
              </w:pBdr>
              <w:spacing w:after="0" w:line="240" w:lineRule="auto"/>
              <w:rPr>
                <w:sz w:val="18"/>
                <w:szCs w:val="18"/>
              </w:rPr>
            </w:pPr>
          </w:p>
        </w:tc>
        <w:tc>
          <w:tcPr>
            <w:tcW w:w="1643" w:type="dxa"/>
            <w:vMerge/>
          </w:tcPr>
          <w:p w14:paraId="7D61D51B" w14:textId="77777777" w:rsidR="00433A8A" w:rsidRPr="00A144F9" w:rsidRDefault="00433A8A" w:rsidP="00B401CF">
            <w:pPr>
              <w:widowControl w:val="0"/>
              <w:pBdr>
                <w:top w:val="nil"/>
                <w:left w:val="nil"/>
                <w:bottom w:val="nil"/>
                <w:right w:val="nil"/>
                <w:between w:val="nil"/>
              </w:pBdr>
              <w:spacing w:after="0" w:line="240" w:lineRule="auto"/>
              <w:rPr>
                <w:sz w:val="18"/>
                <w:szCs w:val="18"/>
              </w:rPr>
            </w:pPr>
          </w:p>
        </w:tc>
        <w:tc>
          <w:tcPr>
            <w:tcW w:w="5953" w:type="dxa"/>
          </w:tcPr>
          <w:p w14:paraId="2D397208" w14:textId="77777777" w:rsidR="00433A8A" w:rsidRPr="00A144F9" w:rsidRDefault="00433A8A" w:rsidP="00B401CF">
            <w:pPr>
              <w:pBdr>
                <w:top w:val="nil"/>
                <w:left w:val="nil"/>
                <w:bottom w:val="nil"/>
                <w:right w:val="nil"/>
                <w:between w:val="nil"/>
              </w:pBdr>
              <w:spacing w:after="0" w:line="240" w:lineRule="auto"/>
              <w:rPr>
                <w:sz w:val="18"/>
                <w:szCs w:val="18"/>
              </w:rPr>
            </w:pPr>
            <w:r w:rsidRPr="00A144F9">
              <w:rPr>
                <w:sz w:val="18"/>
                <w:szCs w:val="18"/>
              </w:rPr>
              <w:t xml:space="preserve">a) Distance from every cell was calculated to every built environment feature. Negative binomial regression of the relationship between frequency of </w:t>
            </w:r>
            <w:r w:rsidRPr="00A144F9">
              <w:rPr>
                <w:sz w:val="18"/>
                <w:szCs w:val="18"/>
              </w:rPr>
              <w:lastRenderedPageBreak/>
              <w:t>creativity and locations of BE features. For this proposition, we focused on the variable ‘</w:t>
            </w:r>
            <w:proofErr w:type="spellStart"/>
            <w:r w:rsidRPr="00A144F9">
              <w:rPr>
                <w:sz w:val="18"/>
                <w:szCs w:val="18"/>
              </w:rPr>
              <w:t>DIST_RoadsSidewalks</w:t>
            </w:r>
            <w:proofErr w:type="spellEnd"/>
            <w:r w:rsidRPr="00A144F9">
              <w:rPr>
                <w:sz w:val="18"/>
                <w:szCs w:val="18"/>
              </w:rPr>
              <w:t>’</w:t>
            </w:r>
          </w:p>
          <w:p w14:paraId="0FD87540" w14:textId="77777777" w:rsidR="00433A8A" w:rsidRPr="00A144F9" w:rsidRDefault="00433A8A" w:rsidP="00B401CF">
            <w:pPr>
              <w:pBdr>
                <w:top w:val="nil"/>
                <w:left w:val="nil"/>
                <w:bottom w:val="nil"/>
                <w:right w:val="nil"/>
                <w:between w:val="nil"/>
              </w:pBdr>
              <w:spacing w:after="0" w:line="240" w:lineRule="auto"/>
              <w:rPr>
                <w:sz w:val="18"/>
                <w:szCs w:val="18"/>
              </w:rPr>
            </w:pPr>
            <w:r w:rsidRPr="00A144F9">
              <w:rPr>
                <w:sz w:val="18"/>
                <w:szCs w:val="18"/>
              </w:rPr>
              <w:t>b) Space syntax analysis (Normalized angular choice, 800m)</w:t>
            </w:r>
          </w:p>
          <w:p w14:paraId="7E16D1A4" w14:textId="77777777" w:rsidR="00433A8A" w:rsidRPr="00A144F9" w:rsidRDefault="00433A8A" w:rsidP="00B401CF">
            <w:pPr>
              <w:pBdr>
                <w:top w:val="nil"/>
                <w:left w:val="nil"/>
                <w:bottom w:val="nil"/>
                <w:right w:val="nil"/>
                <w:between w:val="nil"/>
              </w:pBdr>
              <w:spacing w:after="0" w:line="240" w:lineRule="auto"/>
              <w:rPr>
                <w:sz w:val="18"/>
                <w:szCs w:val="18"/>
              </w:rPr>
            </w:pPr>
            <w:r w:rsidRPr="00A144F9">
              <w:rPr>
                <w:sz w:val="18"/>
                <w:szCs w:val="18"/>
              </w:rPr>
              <w:t>The interface between space syntax and frequency of encounter on campus</w:t>
            </w:r>
          </w:p>
          <w:p w14:paraId="4C758606" w14:textId="77777777" w:rsidR="00433A8A" w:rsidRPr="00A144F9" w:rsidRDefault="00433A8A" w:rsidP="00B401CF">
            <w:pPr>
              <w:pBdr>
                <w:top w:val="nil"/>
                <w:left w:val="nil"/>
                <w:bottom w:val="nil"/>
                <w:right w:val="nil"/>
                <w:between w:val="nil"/>
              </w:pBdr>
              <w:spacing w:after="0" w:line="240" w:lineRule="auto"/>
              <w:rPr>
                <w:sz w:val="18"/>
                <w:szCs w:val="18"/>
              </w:rPr>
            </w:pPr>
            <w:r w:rsidRPr="00A144F9">
              <w:rPr>
                <w:sz w:val="18"/>
                <w:szCs w:val="18"/>
              </w:rPr>
              <w:t xml:space="preserve">And analysis of photography of the relationship between people and the built environment. </w:t>
            </w:r>
          </w:p>
        </w:tc>
        <w:tc>
          <w:tcPr>
            <w:tcW w:w="6017" w:type="dxa"/>
            <w:vMerge/>
          </w:tcPr>
          <w:p w14:paraId="53A38159" w14:textId="77777777" w:rsidR="00433A8A" w:rsidRPr="00A144F9" w:rsidRDefault="00433A8A" w:rsidP="00B401CF">
            <w:pPr>
              <w:widowControl w:val="0"/>
              <w:pBdr>
                <w:top w:val="nil"/>
                <w:left w:val="nil"/>
                <w:bottom w:val="nil"/>
                <w:right w:val="nil"/>
                <w:between w:val="nil"/>
              </w:pBdr>
              <w:spacing w:after="0" w:line="240" w:lineRule="auto"/>
              <w:rPr>
                <w:sz w:val="18"/>
                <w:szCs w:val="18"/>
              </w:rPr>
            </w:pPr>
          </w:p>
        </w:tc>
      </w:tr>
      <w:tr w:rsidR="00433A8A" w:rsidRPr="00A144F9" w14:paraId="412A10F5" w14:textId="77777777" w:rsidTr="00B401CF">
        <w:tc>
          <w:tcPr>
            <w:tcW w:w="337" w:type="dxa"/>
            <w:vMerge w:val="restart"/>
          </w:tcPr>
          <w:p w14:paraId="7B115796" w14:textId="77777777" w:rsidR="00433A8A" w:rsidRPr="00A144F9" w:rsidRDefault="00433A8A" w:rsidP="00B401CF">
            <w:pPr>
              <w:pBdr>
                <w:top w:val="nil"/>
                <w:left w:val="nil"/>
                <w:bottom w:val="nil"/>
                <w:right w:val="nil"/>
                <w:between w:val="nil"/>
              </w:pBdr>
              <w:spacing w:after="0" w:line="240" w:lineRule="auto"/>
              <w:jc w:val="both"/>
              <w:rPr>
                <w:sz w:val="18"/>
                <w:szCs w:val="18"/>
              </w:rPr>
            </w:pPr>
            <w:r w:rsidRPr="00A144F9">
              <w:rPr>
                <w:sz w:val="18"/>
                <w:szCs w:val="18"/>
              </w:rPr>
              <w:t>4</w:t>
            </w:r>
          </w:p>
        </w:tc>
        <w:tc>
          <w:tcPr>
            <w:tcW w:w="1643" w:type="dxa"/>
            <w:vMerge w:val="restart"/>
          </w:tcPr>
          <w:p w14:paraId="635A1E02" w14:textId="77777777" w:rsidR="00433A8A" w:rsidRPr="00A144F9" w:rsidRDefault="00433A8A" w:rsidP="00B401CF">
            <w:pPr>
              <w:pBdr>
                <w:top w:val="nil"/>
                <w:left w:val="nil"/>
                <w:bottom w:val="nil"/>
                <w:right w:val="nil"/>
                <w:between w:val="nil"/>
              </w:pBdr>
              <w:spacing w:after="0" w:line="240" w:lineRule="auto"/>
              <w:rPr>
                <w:b/>
                <w:i/>
                <w:sz w:val="18"/>
                <w:szCs w:val="18"/>
              </w:rPr>
            </w:pPr>
            <w:r w:rsidRPr="00A144F9">
              <w:rPr>
                <w:b/>
                <w:i/>
                <w:sz w:val="18"/>
                <w:szCs w:val="18"/>
              </w:rPr>
              <w:t>Campuses and Public spaces typology matter for creative encounters between people</w:t>
            </w:r>
          </w:p>
        </w:tc>
        <w:tc>
          <w:tcPr>
            <w:tcW w:w="5953" w:type="dxa"/>
          </w:tcPr>
          <w:p w14:paraId="133E3122" w14:textId="77777777" w:rsidR="00433A8A" w:rsidRPr="00A144F9" w:rsidRDefault="00433A8A" w:rsidP="00B401CF">
            <w:pPr>
              <w:pBdr>
                <w:top w:val="nil"/>
                <w:left w:val="nil"/>
                <w:bottom w:val="nil"/>
                <w:right w:val="nil"/>
                <w:between w:val="nil"/>
              </w:pBdr>
              <w:spacing w:after="0" w:line="240" w:lineRule="auto"/>
              <w:jc w:val="both"/>
              <w:rPr>
                <w:sz w:val="18"/>
                <w:szCs w:val="18"/>
              </w:rPr>
            </w:pPr>
            <w:r w:rsidRPr="00A144F9">
              <w:rPr>
                <w:sz w:val="18"/>
                <w:szCs w:val="18"/>
              </w:rPr>
              <w:t>Data collection</w:t>
            </w:r>
          </w:p>
        </w:tc>
        <w:tc>
          <w:tcPr>
            <w:tcW w:w="6017" w:type="dxa"/>
            <w:vMerge w:val="restart"/>
          </w:tcPr>
          <w:p w14:paraId="53EFA93C" w14:textId="77777777" w:rsidR="00433A8A" w:rsidRPr="00A144F9" w:rsidRDefault="00433A8A" w:rsidP="00433A8A">
            <w:pPr>
              <w:numPr>
                <w:ilvl w:val="0"/>
                <w:numId w:val="9"/>
              </w:numPr>
              <w:pBdr>
                <w:top w:val="nil"/>
                <w:left w:val="nil"/>
                <w:bottom w:val="nil"/>
                <w:right w:val="nil"/>
                <w:between w:val="nil"/>
              </w:pBdr>
              <w:tabs>
                <w:tab w:val="left" w:pos="567"/>
              </w:tabs>
              <w:spacing w:after="0" w:line="240" w:lineRule="auto"/>
              <w:ind w:left="567" w:hanging="567"/>
              <w:jc w:val="both"/>
              <w:rPr>
                <w:i/>
                <w:sz w:val="18"/>
                <w:szCs w:val="18"/>
              </w:rPr>
            </w:pPr>
            <w:r w:rsidRPr="00A144F9">
              <w:rPr>
                <w:i/>
                <w:sz w:val="18"/>
                <w:szCs w:val="18"/>
              </w:rPr>
              <w:t xml:space="preserve">Campuses’ typology matter </w:t>
            </w:r>
          </w:p>
          <w:p w14:paraId="2C3C525E" w14:textId="77777777" w:rsidR="00433A8A" w:rsidRPr="00A144F9" w:rsidRDefault="00433A8A" w:rsidP="00B401CF">
            <w:pPr>
              <w:pBdr>
                <w:top w:val="nil"/>
                <w:left w:val="nil"/>
                <w:bottom w:val="nil"/>
                <w:right w:val="nil"/>
                <w:between w:val="nil"/>
              </w:pBdr>
              <w:spacing w:after="0" w:line="240" w:lineRule="auto"/>
              <w:jc w:val="both"/>
              <w:rPr>
                <w:sz w:val="18"/>
                <w:szCs w:val="18"/>
              </w:rPr>
            </w:pPr>
            <w:r w:rsidRPr="00A144F9">
              <w:rPr>
                <w:sz w:val="18"/>
                <w:szCs w:val="18"/>
              </w:rPr>
              <w:t xml:space="preserve">For this research, we had the hypothesis that creativity at inner-city campuses would be spatially distributed throughout the whole city centre. And that in SPs, creativity would occur only within the campus masterplan. This is since inner-city campuses are located in the city centre and have access to a higher diversity of land use. In other words, people that circulate at the inner-city campuses public spaces have the potential to mix with tourists, day-trippers, workers and residents. However, empirical evidence contradicted the hypothesis. The following evidence was found: </w:t>
            </w:r>
          </w:p>
          <w:p w14:paraId="2130A562" w14:textId="77777777" w:rsidR="00433A8A" w:rsidRPr="00A144F9" w:rsidRDefault="00433A8A" w:rsidP="00433A8A">
            <w:pPr>
              <w:numPr>
                <w:ilvl w:val="0"/>
                <w:numId w:val="8"/>
              </w:numPr>
              <w:pBdr>
                <w:top w:val="nil"/>
                <w:left w:val="nil"/>
                <w:bottom w:val="nil"/>
                <w:right w:val="nil"/>
                <w:between w:val="nil"/>
              </w:pBdr>
              <w:spacing w:after="0" w:line="240" w:lineRule="auto"/>
              <w:jc w:val="both"/>
              <w:rPr>
                <w:sz w:val="18"/>
                <w:szCs w:val="18"/>
              </w:rPr>
            </w:pPr>
            <w:r w:rsidRPr="00A144F9">
              <w:rPr>
                <w:sz w:val="18"/>
                <w:szCs w:val="18"/>
              </w:rPr>
              <w:t>Creativity seems to depend on buildings in inner-city campuses, more than depends on Science Parks. In Science parks, creativity is spread throughout the campus, involving indoor and outdoor locations. Even though SPs masterplan design has a car-based logic, they provide a more ‘open’ atmosphere, where people can circulate between public spaces and buildings without feeling that they ‘don’t belong’.</w:t>
            </w:r>
          </w:p>
          <w:p w14:paraId="62457425" w14:textId="77777777" w:rsidR="00433A8A" w:rsidRPr="00A144F9" w:rsidRDefault="00433A8A" w:rsidP="00433A8A">
            <w:pPr>
              <w:numPr>
                <w:ilvl w:val="0"/>
                <w:numId w:val="8"/>
              </w:numPr>
              <w:pBdr>
                <w:top w:val="nil"/>
                <w:left w:val="nil"/>
                <w:bottom w:val="nil"/>
                <w:right w:val="nil"/>
                <w:between w:val="nil"/>
              </w:pBdr>
              <w:spacing w:after="0" w:line="240" w:lineRule="auto"/>
              <w:jc w:val="both"/>
              <w:rPr>
                <w:sz w:val="18"/>
                <w:szCs w:val="18"/>
              </w:rPr>
            </w:pPr>
            <w:r w:rsidRPr="00A144F9">
              <w:rPr>
                <w:sz w:val="18"/>
                <w:szCs w:val="18"/>
              </w:rPr>
              <w:t xml:space="preserve">We noticed during the data collection that accessing inner-city campus buildings and public spaces was harder because of the physical configuration of buildings and lack of connectivity with the city. Buildings are often reformed houses, that have changed their interior to accommodate academic activities, and therefore have a private character. It seems that ‘strangers’ are invading the buildings while trying to visit; </w:t>
            </w:r>
          </w:p>
          <w:p w14:paraId="1D859D97" w14:textId="77777777" w:rsidR="00433A8A" w:rsidRPr="00A144F9" w:rsidRDefault="00433A8A" w:rsidP="00B401CF">
            <w:pPr>
              <w:pBdr>
                <w:top w:val="nil"/>
                <w:left w:val="nil"/>
                <w:bottom w:val="nil"/>
                <w:right w:val="nil"/>
                <w:between w:val="nil"/>
              </w:pBdr>
              <w:spacing w:after="0" w:line="240" w:lineRule="auto"/>
              <w:ind w:left="720"/>
              <w:jc w:val="both"/>
              <w:rPr>
                <w:sz w:val="18"/>
                <w:szCs w:val="18"/>
              </w:rPr>
            </w:pPr>
          </w:p>
          <w:p w14:paraId="29FB5DC8" w14:textId="77777777" w:rsidR="00433A8A" w:rsidRPr="00A144F9" w:rsidRDefault="00433A8A" w:rsidP="00433A8A">
            <w:pPr>
              <w:numPr>
                <w:ilvl w:val="0"/>
                <w:numId w:val="9"/>
              </w:numPr>
              <w:pBdr>
                <w:top w:val="nil"/>
                <w:left w:val="nil"/>
                <w:bottom w:val="nil"/>
                <w:right w:val="nil"/>
                <w:between w:val="nil"/>
              </w:pBdr>
              <w:spacing w:after="0" w:line="240" w:lineRule="auto"/>
              <w:ind w:left="567" w:hanging="567"/>
              <w:jc w:val="both"/>
              <w:rPr>
                <w:i/>
                <w:sz w:val="18"/>
                <w:szCs w:val="18"/>
              </w:rPr>
            </w:pPr>
            <w:r w:rsidRPr="00A144F9">
              <w:rPr>
                <w:i/>
                <w:sz w:val="18"/>
                <w:szCs w:val="18"/>
              </w:rPr>
              <w:t>Public space typology matter</w:t>
            </w:r>
          </w:p>
          <w:p w14:paraId="2B4996C7" w14:textId="77777777" w:rsidR="00433A8A" w:rsidRPr="00A144F9" w:rsidRDefault="00433A8A" w:rsidP="00B401CF">
            <w:pPr>
              <w:pBdr>
                <w:top w:val="nil"/>
                <w:left w:val="nil"/>
                <w:bottom w:val="nil"/>
                <w:right w:val="nil"/>
                <w:between w:val="nil"/>
              </w:pBdr>
              <w:spacing w:after="0" w:line="240" w:lineRule="auto"/>
              <w:ind w:firstLine="720"/>
              <w:jc w:val="both"/>
              <w:rPr>
                <w:i/>
                <w:sz w:val="18"/>
                <w:szCs w:val="18"/>
              </w:rPr>
            </w:pPr>
            <w:r w:rsidRPr="00A144F9">
              <w:rPr>
                <w:sz w:val="18"/>
                <w:szCs w:val="18"/>
              </w:rPr>
              <w:t>The other hypothesis that we had was that creativity occur differently depending on the type of public space: neighbourhood parks, streets, walking paths, passages, terraces, yards, backyards, plazas and semi-public passages. Evidence confirmed this hypothesis, and the empirical research showed that the physical characteristics of the masterplan and open and semi-public spaces make a difference in how people interact with spaces and with each other. Evidence showed that public spaces typology should be taken into account when planning and designing campuses.</w:t>
            </w:r>
          </w:p>
        </w:tc>
      </w:tr>
      <w:tr w:rsidR="00433A8A" w:rsidRPr="00A144F9" w14:paraId="673A1DEA" w14:textId="77777777" w:rsidTr="00B401CF">
        <w:tc>
          <w:tcPr>
            <w:tcW w:w="337" w:type="dxa"/>
            <w:vMerge/>
          </w:tcPr>
          <w:p w14:paraId="05D9577B" w14:textId="77777777" w:rsidR="00433A8A" w:rsidRPr="00A144F9" w:rsidRDefault="00433A8A" w:rsidP="00B401CF">
            <w:pPr>
              <w:widowControl w:val="0"/>
              <w:pBdr>
                <w:top w:val="nil"/>
                <w:left w:val="nil"/>
                <w:bottom w:val="nil"/>
                <w:right w:val="nil"/>
                <w:between w:val="nil"/>
              </w:pBdr>
              <w:spacing w:after="0" w:line="240" w:lineRule="auto"/>
              <w:rPr>
                <w:i/>
                <w:sz w:val="18"/>
                <w:szCs w:val="18"/>
              </w:rPr>
            </w:pPr>
          </w:p>
        </w:tc>
        <w:tc>
          <w:tcPr>
            <w:tcW w:w="1643" w:type="dxa"/>
            <w:vMerge/>
          </w:tcPr>
          <w:p w14:paraId="7DFDC04E" w14:textId="77777777" w:rsidR="00433A8A" w:rsidRPr="00A144F9" w:rsidRDefault="00433A8A" w:rsidP="00B401CF">
            <w:pPr>
              <w:widowControl w:val="0"/>
              <w:pBdr>
                <w:top w:val="nil"/>
                <w:left w:val="nil"/>
                <w:bottom w:val="nil"/>
                <w:right w:val="nil"/>
                <w:between w:val="nil"/>
              </w:pBdr>
              <w:spacing w:after="0" w:line="240" w:lineRule="auto"/>
              <w:rPr>
                <w:i/>
                <w:sz w:val="18"/>
                <w:szCs w:val="18"/>
              </w:rPr>
            </w:pPr>
          </w:p>
        </w:tc>
        <w:tc>
          <w:tcPr>
            <w:tcW w:w="5953" w:type="dxa"/>
          </w:tcPr>
          <w:p w14:paraId="0AC75A23" w14:textId="77777777" w:rsidR="00433A8A" w:rsidRPr="00A144F9" w:rsidRDefault="00433A8A" w:rsidP="00B401CF">
            <w:pPr>
              <w:pBdr>
                <w:top w:val="nil"/>
                <w:left w:val="nil"/>
                <w:bottom w:val="nil"/>
                <w:right w:val="nil"/>
                <w:between w:val="nil"/>
              </w:pBdr>
              <w:spacing w:after="0" w:line="240" w:lineRule="auto"/>
              <w:jc w:val="both"/>
              <w:rPr>
                <w:sz w:val="18"/>
                <w:szCs w:val="18"/>
              </w:rPr>
            </w:pPr>
            <w:r w:rsidRPr="00A144F9">
              <w:rPr>
                <w:sz w:val="18"/>
                <w:szCs w:val="18"/>
              </w:rPr>
              <w:t xml:space="preserve">Photography of all types of public spaces, according to the results of the PPGIS and space syntax data. </w:t>
            </w:r>
          </w:p>
        </w:tc>
        <w:tc>
          <w:tcPr>
            <w:tcW w:w="6017" w:type="dxa"/>
            <w:vMerge/>
          </w:tcPr>
          <w:p w14:paraId="1CD9B67A" w14:textId="77777777" w:rsidR="00433A8A" w:rsidRPr="00A144F9" w:rsidRDefault="00433A8A" w:rsidP="00B401CF">
            <w:pPr>
              <w:widowControl w:val="0"/>
              <w:pBdr>
                <w:top w:val="nil"/>
                <w:left w:val="nil"/>
                <w:bottom w:val="nil"/>
                <w:right w:val="nil"/>
                <w:between w:val="nil"/>
              </w:pBdr>
              <w:spacing w:after="0" w:line="240" w:lineRule="auto"/>
              <w:rPr>
                <w:sz w:val="18"/>
                <w:szCs w:val="18"/>
              </w:rPr>
            </w:pPr>
          </w:p>
        </w:tc>
      </w:tr>
      <w:tr w:rsidR="00433A8A" w:rsidRPr="00A144F9" w14:paraId="7BB806B7" w14:textId="77777777" w:rsidTr="00B401CF">
        <w:tc>
          <w:tcPr>
            <w:tcW w:w="337" w:type="dxa"/>
            <w:vMerge/>
          </w:tcPr>
          <w:p w14:paraId="3B9A91AB" w14:textId="77777777" w:rsidR="00433A8A" w:rsidRPr="00A144F9" w:rsidRDefault="00433A8A" w:rsidP="00B401CF">
            <w:pPr>
              <w:widowControl w:val="0"/>
              <w:pBdr>
                <w:top w:val="nil"/>
                <w:left w:val="nil"/>
                <w:bottom w:val="nil"/>
                <w:right w:val="nil"/>
                <w:between w:val="nil"/>
              </w:pBdr>
              <w:spacing w:after="0" w:line="240" w:lineRule="auto"/>
              <w:rPr>
                <w:sz w:val="18"/>
                <w:szCs w:val="18"/>
              </w:rPr>
            </w:pPr>
          </w:p>
        </w:tc>
        <w:tc>
          <w:tcPr>
            <w:tcW w:w="1643" w:type="dxa"/>
            <w:vMerge/>
          </w:tcPr>
          <w:p w14:paraId="33D32A09" w14:textId="77777777" w:rsidR="00433A8A" w:rsidRPr="00A144F9" w:rsidRDefault="00433A8A" w:rsidP="00B401CF">
            <w:pPr>
              <w:widowControl w:val="0"/>
              <w:pBdr>
                <w:top w:val="nil"/>
                <w:left w:val="nil"/>
                <w:bottom w:val="nil"/>
                <w:right w:val="nil"/>
                <w:between w:val="nil"/>
              </w:pBdr>
              <w:spacing w:after="0" w:line="240" w:lineRule="auto"/>
              <w:rPr>
                <w:sz w:val="18"/>
                <w:szCs w:val="18"/>
              </w:rPr>
            </w:pPr>
          </w:p>
        </w:tc>
        <w:tc>
          <w:tcPr>
            <w:tcW w:w="5953" w:type="dxa"/>
          </w:tcPr>
          <w:p w14:paraId="470057BD" w14:textId="77777777" w:rsidR="00433A8A" w:rsidRPr="00A144F9" w:rsidRDefault="00433A8A" w:rsidP="00B401CF">
            <w:pPr>
              <w:pBdr>
                <w:top w:val="nil"/>
                <w:left w:val="nil"/>
                <w:bottom w:val="nil"/>
                <w:right w:val="nil"/>
                <w:between w:val="nil"/>
              </w:pBdr>
              <w:spacing w:after="0" w:line="240" w:lineRule="auto"/>
              <w:jc w:val="both"/>
              <w:rPr>
                <w:sz w:val="18"/>
                <w:szCs w:val="18"/>
              </w:rPr>
            </w:pPr>
            <w:r w:rsidRPr="00A144F9">
              <w:rPr>
                <w:sz w:val="18"/>
                <w:szCs w:val="18"/>
              </w:rPr>
              <w:t>Data analysis:</w:t>
            </w:r>
          </w:p>
        </w:tc>
        <w:tc>
          <w:tcPr>
            <w:tcW w:w="6017" w:type="dxa"/>
            <w:vMerge/>
          </w:tcPr>
          <w:p w14:paraId="7332B789" w14:textId="77777777" w:rsidR="00433A8A" w:rsidRPr="00A144F9" w:rsidRDefault="00433A8A" w:rsidP="00B401CF">
            <w:pPr>
              <w:widowControl w:val="0"/>
              <w:pBdr>
                <w:top w:val="nil"/>
                <w:left w:val="nil"/>
                <w:bottom w:val="nil"/>
                <w:right w:val="nil"/>
                <w:between w:val="nil"/>
              </w:pBdr>
              <w:spacing w:after="0" w:line="240" w:lineRule="auto"/>
              <w:rPr>
                <w:sz w:val="18"/>
                <w:szCs w:val="18"/>
              </w:rPr>
            </w:pPr>
          </w:p>
        </w:tc>
      </w:tr>
      <w:tr w:rsidR="00433A8A" w:rsidRPr="00A144F9" w14:paraId="7509CA6A" w14:textId="77777777" w:rsidTr="00B401CF">
        <w:tc>
          <w:tcPr>
            <w:tcW w:w="337" w:type="dxa"/>
            <w:vMerge/>
          </w:tcPr>
          <w:p w14:paraId="5DE695BC" w14:textId="77777777" w:rsidR="00433A8A" w:rsidRPr="00A144F9" w:rsidRDefault="00433A8A" w:rsidP="00B401CF">
            <w:pPr>
              <w:widowControl w:val="0"/>
              <w:pBdr>
                <w:top w:val="nil"/>
                <w:left w:val="nil"/>
                <w:bottom w:val="nil"/>
                <w:right w:val="nil"/>
                <w:between w:val="nil"/>
              </w:pBdr>
              <w:spacing w:after="0" w:line="240" w:lineRule="auto"/>
              <w:rPr>
                <w:sz w:val="18"/>
                <w:szCs w:val="18"/>
              </w:rPr>
            </w:pPr>
          </w:p>
        </w:tc>
        <w:tc>
          <w:tcPr>
            <w:tcW w:w="1643" w:type="dxa"/>
            <w:vMerge/>
          </w:tcPr>
          <w:p w14:paraId="720B45DB" w14:textId="77777777" w:rsidR="00433A8A" w:rsidRPr="00A144F9" w:rsidRDefault="00433A8A" w:rsidP="00B401CF">
            <w:pPr>
              <w:widowControl w:val="0"/>
              <w:pBdr>
                <w:top w:val="nil"/>
                <w:left w:val="nil"/>
                <w:bottom w:val="nil"/>
                <w:right w:val="nil"/>
                <w:between w:val="nil"/>
              </w:pBdr>
              <w:spacing w:after="0" w:line="240" w:lineRule="auto"/>
              <w:rPr>
                <w:sz w:val="18"/>
                <w:szCs w:val="18"/>
              </w:rPr>
            </w:pPr>
          </w:p>
        </w:tc>
        <w:tc>
          <w:tcPr>
            <w:tcW w:w="5953" w:type="dxa"/>
          </w:tcPr>
          <w:p w14:paraId="3583C65D" w14:textId="77777777" w:rsidR="00433A8A" w:rsidRPr="00A144F9" w:rsidRDefault="00433A8A" w:rsidP="00B401CF">
            <w:pPr>
              <w:pBdr>
                <w:top w:val="nil"/>
                <w:left w:val="nil"/>
                <w:bottom w:val="nil"/>
                <w:right w:val="nil"/>
                <w:between w:val="nil"/>
              </w:pBdr>
              <w:spacing w:after="0" w:line="240" w:lineRule="auto"/>
              <w:jc w:val="both"/>
              <w:rPr>
                <w:sz w:val="18"/>
                <w:szCs w:val="18"/>
              </w:rPr>
            </w:pPr>
            <w:r w:rsidRPr="00A144F9">
              <w:rPr>
                <w:sz w:val="18"/>
                <w:szCs w:val="18"/>
              </w:rPr>
              <w:t xml:space="preserve">Content analysis of photography, on how people interact with space and with each other, considering the differences and similarities of the campuses and the public spaces typologies in each campus. </w:t>
            </w:r>
          </w:p>
        </w:tc>
        <w:tc>
          <w:tcPr>
            <w:tcW w:w="6017" w:type="dxa"/>
            <w:vMerge/>
          </w:tcPr>
          <w:p w14:paraId="1B5DB587" w14:textId="77777777" w:rsidR="00433A8A" w:rsidRPr="00A144F9" w:rsidRDefault="00433A8A" w:rsidP="00B401CF">
            <w:pPr>
              <w:widowControl w:val="0"/>
              <w:pBdr>
                <w:top w:val="nil"/>
                <w:left w:val="nil"/>
                <w:bottom w:val="nil"/>
                <w:right w:val="nil"/>
                <w:between w:val="nil"/>
              </w:pBdr>
              <w:spacing w:after="0" w:line="240" w:lineRule="auto"/>
              <w:rPr>
                <w:sz w:val="18"/>
                <w:szCs w:val="18"/>
              </w:rPr>
            </w:pPr>
          </w:p>
        </w:tc>
      </w:tr>
    </w:tbl>
    <w:p w14:paraId="13A74490" w14:textId="77777777" w:rsidR="00433A8A" w:rsidRDefault="00433A8A" w:rsidP="00433A8A">
      <w:pPr>
        <w:spacing w:after="0" w:line="240" w:lineRule="auto"/>
        <w:jc w:val="both"/>
        <w:sectPr w:rsidR="00433A8A">
          <w:pgSz w:w="16840" w:h="11900" w:orient="landscape"/>
          <w:pgMar w:top="1440" w:right="1440" w:bottom="1440" w:left="1440" w:header="708" w:footer="708" w:gutter="0"/>
          <w:cols w:space="720"/>
        </w:sectPr>
      </w:pPr>
    </w:p>
    <w:p w14:paraId="12FE0C20" w14:textId="77777777" w:rsidR="00433A8A" w:rsidRDefault="00433A8A" w:rsidP="00433A8A">
      <w:pPr>
        <w:spacing w:after="0" w:line="240" w:lineRule="auto"/>
        <w:jc w:val="both"/>
        <w:sectPr w:rsidR="00433A8A" w:rsidSect="00DA111E">
          <w:type w:val="continuous"/>
          <w:pgSz w:w="16840" w:h="11900" w:orient="landscape"/>
          <w:pgMar w:top="1440" w:right="1440" w:bottom="1440" w:left="1440" w:header="708" w:footer="708" w:gutter="0"/>
          <w:cols w:space="720"/>
        </w:sectPr>
      </w:pPr>
    </w:p>
    <w:p w14:paraId="43626718" w14:textId="68E30458" w:rsidR="00225A8A" w:rsidRDefault="00225A8A" w:rsidP="00225A8A">
      <w:pPr>
        <w:pStyle w:val="Heading1"/>
        <w:spacing w:before="0" w:line="240" w:lineRule="auto"/>
        <w:rPr>
          <w:rFonts w:ascii="Times New Roman" w:hAnsi="Times New Roman"/>
          <w:color w:val="1F3864" w:themeColor="accent5" w:themeShade="80"/>
          <w:sz w:val="20"/>
          <w:szCs w:val="20"/>
        </w:rPr>
      </w:pPr>
      <w:r>
        <w:rPr>
          <w:rFonts w:ascii="Times New Roman" w:hAnsi="Times New Roman"/>
          <w:color w:val="1F3864" w:themeColor="accent5" w:themeShade="80"/>
          <w:sz w:val="20"/>
          <w:szCs w:val="20"/>
        </w:rPr>
        <w:lastRenderedPageBreak/>
        <w:t>A2.</w:t>
      </w:r>
      <w:r w:rsidRPr="00BC3DE6">
        <w:rPr>
          <w:rFonts w:ascii="Times New Roman" w:hAnsi="Times New Roman"/>
          <w:color w:val="1F3864" w:themeColor="accent5" w:themeShade="80"/>
          <w:sz w:val="20"/>
          <w:szCs w:val="20"/>
        </w:rPr>
        <w:t xml:space="preserve"> </w:t>
      </w:r>
      <w:r>
        <w:rPr>
          <w:rFonts w:ascii="Times New Roman" w:hAnsi="Times New Roman"/>
          <w:color w:val="1F3864" w:themeColor="accent5" w:themeShade="80"/>
          <w:sz w:val="20"/>
          <w:szCs w:val="20"/>
        </w:rPr>
        <w:t xml:space="preserve">On-street survey interviewees – Public space users </w:t>
      </w:r>
    </w:p>
    <w:p w14:paraId="539578C4" w14:textId="77777777" w:rsidR="00225A8A" w:rsidRDefault="00225A8A" w:rsidP="00225A8A">
      <w:pPr>
        <w:pStyle w:val="Heading1"/>
        <w:spacing w:before="0" w:line="240" w:lineRule="auto"/>
        <w:rPr>
          <w:rFonts w:ascii="Times New Roman" w:hAnsi="Times New Roman"/>
          <w:color w:val="1F3864" w:themeColor="accent5" w:themeShade="80"/>
          <w:sz w:val="20"/>
          <w:szCs w:val="20"/>
        </w:rPr>
      </w:pPr>
    </w:p>
    <w:p w14:paraId="78DA245C" w14:textId="0C11F04B" w:rsidR="00225A8A" w:rsidRDefault="00225A8A" w:rsidP="00225A8A">
      <w:pPr>
        <w:spacing w:after="0" w:line="240" w:lineRule="auto"/>
        <w:jc w:val="both"/>
        <w:rPr>
          <w:rFonts w:ascii="Times New Roman" w:hAnsi="Times New Roman"/>
          <w:sz w:val="20"/>
          <w:szCs w:val="20"/>
        </w:rPr>
      </w:pPr>
      <w:r w:rsidRPr="00225A8A">
        <w:rPr>
          <w:rFonts w:ascii="Times New Roman" w:hAnsi="Times New Roman"/>
          <w:sz w:val="20"/>
          <w:szCs w:val="20"/>
        </w:rPr>
        <w:t xml:space="preserve">Data on perceived creativity (VGI) were collected through on-street surveys (details can be found in </w:t>
      </w:r>
      <w:r w:rsidRPr="00225A8A">
        <w:rPr>
          <w:rFonts w:ascii="Times New Roman" w:hAnsi="Times New Roman"/>
          <w:sz w:val="20"/>
          <w:szCs w:val="20"/>
        </w:rPr>
        <w:fldChar w:fldCharType="begin" w:fldLock="1"/>
      </w:r>
      <w:r>
        <w:rPr>
          <w:rFonts w:ascii="Times New Roman" w:hAnsi="Times New Roman"/>
          <w:sz w:val="20"/>
          <w:szCs w:val="20"/>
        </w:rPr>
        <w:instrText>ADDIN CSL_CITATION {"citationItems":[{"id":"ITEM-1","itemData":{"DOI":"10.3390/ijerph17207421","ISSN":"16604601","PMID":"33053799","abstract":"The success of university campuses depends on the interrelations between creative encounters and the built environment, conceptualised here as spatial affordances for creativity. Such an interface plays a fundamental role in interactions for knowledge sharing and the exchange of ideas on campus. Due to campus public spaces generally being considered as the leftovers between buildings and classrooms, undermanaged, and overlooked, little is known about the extent to which this built environment enables or inhibits creative encounters in such spaces. The inner-city campuses and science parks (SPs) of Amsterdam and Utrecht, the case-studies of this research, differ in terms of their location relative to the city, their masterplan typologies and the arrangement of buildings. However, they are similar in terms of the aforementioned issues of public spaces. The novelty of this research is the attempt to overcome such issues using an innovative mixed-methods approach that tests the ‘spatial affordances for creativity’ with empirical data collection and analysis. This raises the importance of mapping, quantifying and analysing the spatial distribution of momentary perceptions, experiences, and feelings of people with methods such as volunteered geographic information (VGI). The results show that proximity between multiple urban functions and physical features, such as parks, cafés and urban seating are important when it comes to explaining the high frequency of creative encounters between people. Urban designers of campuses can use the applied method as a tool to plan and design attractive public spaces that provide creativity through the transfer of tacit knowledge, social well-being, positive momentary perceptions, sense of community, and a sense of place.","author":[{"dropping-particle":"","family":"Soares","given":"Isabelle","non-dropping-particle":"","parse-names":false,"suffix":""},{"dropping-particle":"","family":"Weitkamp","given":"Gerd","non-dropping-particle":"","parse-names":false,"suffix":""},{"dropping-particle":"","family":"Yamu","given":"Claudia","non-dropping-particle":"","parse-names":false,"suffix":""}],"container-title":"International Journal of Environmental Research and Public Health","id":"ITEM-1","issue":"20","issued":{"date-parts":[["2020"]]},"page":"1-30","title":"Public spaces as knowledgescapes: Understanding the relationship between the built environment and creative encounters at dutch university campuses and science parks","type":"article-journal","volume":"17"},"uris":["http://www.mendeley.com/documents/?uuid=7ad7a97e-f93e-4ea8-b82a-a06e6f3b6320"]},{"id":"ITEM-2","itemData":{"DOI":"10.3390/su12219263","ISSN":"2071-1050","abstract":"To date, little is known about the spatial aspects of the creativity of university campuses and their public spaces. This study recognises that creativity is the fourth sustainability, because the spatial configuration of campuses and city-university accessibilities are ‘creative solutions’ conceived for human needs. At the same time, creative ideas depend on interactions between individuals and the built environment. Therefore, based on the theoretical framework of the scholars who have explored the spatial aspects of creativity, this study empirically investigates Zernike Campus, Groningen, and its public spaces using a mixed-methods approach that involves (1) a space syntax analysis of the campus’s spatial configuration, (2) volunteered geographic information (VGI) of the users’ perceptions, and (3) non-participatory observations of the interactions between people and the built environment in public spaces with high and low ‘potential for creativity’. The results show that creativity cannot be explained simply by analysing spatial configurations, but that it also depends on the combination of the land-use mix, physical features, positive experiences, and perceptions of a sense of place which enable trust and interactions, and which facilitate creative encounters. Therefore, the mixed-methods approach applied here can help urban planners and designers to address public spaces more effectively, integrating conditions that support creativity.","author":[{"dropping-particle":"","family":"Soares","given":"Isabelle","non-dropping-particle":"","parse-names":false,"suffix":""},{"dropping-particle":"","family":"Yamu","given":"Claudia","non-dropping-particle":"","parse-names":false,"suffix":""},{"dropping-particle":"","family":"Weitkamp","given":"Gerd","non-dropping-particle":"","parse-names":false,"suffix":""}],"container-title":"Sustainability","id":"ITEM-2","issue":"21","issued":{"date-parts":[["2020","11","7"]]},"page":"9263","title":"The Relationship between the Spatial Configuration and the Fourth Sustainable Dimension Creativity in University Campuses: The Case Study of Zernike Campus, Groningen, The Netherlands","type":"article-journal","volume":"12"},"uris":["http://www.mendeley.com/documents/?uuid=edd50016-0c89-4206-b2f1-6009e3079e81"]},{"id":"ITEM-3","itemData":{"DOI":"10.1080/13574809.2021.1945433","ISSN":"1357-4809","author":[{"dropping-particle":"","family":"Soares","given":"Isabelle","non-dropping-particle":"","parse-names":false,"suffix":""},{"dropping-particle":"","family":"Venhorst","given":"Viktor","non-dropping-particle":"","parse-names":false,"suffix":""},{"dropping-particle":"","family":"Weitkamp","given":"Gerd","non-dropping-particle":"","parse-names":false,"suffix":""},{"dropping-particle":"","family":"Yamu","given":"Claudia","non-dropping-particle":"","parse-names":false,"suffix":""}],"container-title":"Journal of Urban Design","id":"ITEM-3","issued":{"date-parts":[["2021","7","19"]]},"page":"1-19","title":"The impact of the built environment on creativity in public spaces of Dutch university campuses and science parks","type":"article-journal"},"uris":["http://www.mendeley.com/documents/?uuid=294c564d-4d03-454e-9ef4-bb0076cb0a9c"]}],"mendeley":{"formattedCitation":"(Soares &lt;i&gt;et al.&lt;/i&gt; 2020a; 2020b; 2021)","manualFormatting":"Soares et al. 2020a; 2020b; 2021)","plainTextFormattedCitation":"(Soares et al. 2020a; 2020b; 2021)","previouslyFormattedCitation":"(Soares &lt;i&gt;et al.&lt;/i&gt; 2020a; 2020b; 2021)"},"properties":{"noteIndex":0},"schema":"https://github.com/citation-style-language/schema/raw/master/csl-citation.json"}</w:instrText>
      </w:r>
      <w:r w:rsidRPr="00225A8A">
        <w:rPr>
          <w:rFonts w:ascii="Times New Roman" w:hAnsi="Times New Roman"/>
          <w:sz w:val="20"/>
          <w:szCs w:val="20"/>
        </w:rPr>
        <w:fldChar w:fldCharType="separate"/>
      </w:r>
      <w:r w:rsidRPr="00225A8A">
        <w:rPr>
          <w:rFonts w:ascii="Times New Roman" w:hAnsi="Times New Roman"/>
          <w:noProof/>
          <w:sz w:val="20"/>
          <w:szCs w:val="20"/>
        </w:rPr>
        <w:t>Soares et al. 2020a; 2020b; 2021)</w:t>
      </w:r>
      <w:r w:rsidRPr="00225A8A">
        <w:rPr>
          <w:rFonts w:ascii="Times New Roman" w:hAnsi="Times New Roman"/>
          <w:sz w:val="20"/>
          <w:szCs w:val="20"/>
        </w:rPr>
        <w:fldChar w:fldCharType="end"/>
      </w:r>
      <w:r w:rsidRPr="00225A8A">
        <w:rPr>
          <w:rFonts w:ascii="Times New Roman" w:hAnsi="Times New Roman"/>
          <w:sz w:val="20"/>
          <w:szCs w:val="20"/>
        </w:rPr>
        <w:t xml:space="preserve">. The surveys were responded to by public spaces users using a web-based questionnaire (maptionnaire.com). There were two rounds of VGI data collection; for </w:t>
      </w:r>
      <w:r w:rsidR="00BB0EA4">
        <w:rPr>
          <w:rFonts w:ascii="Times New Roman" w:hAnsi="Times New Roman"/>
          <w:sz w:val="20"/>
          <w:szCs w:val="20"/>
        </w:rPr>
        <w:fldChar w:fldCharType="begin" w:fldLock="1"/>
      </w:r>
      <w:r w:rsidR="00BB0EA4">
        <w:rPr>
          <w:rFonts w:ascii="Times New Roman" w:hAnsi="Times New Roman"/>
          <w:sz w:val="20"/>
          <w:szCs w:val="20"/>
        </w:rPr>
        <w:instrText>ADDIN CSL_CITATION {"citationItems":[{"id":"ITEM-1","itemData":{"DOI":"10.3390/su12219263","ISSN":"2071-1050","abstract":"To date, little is known about the spatial aspects of the creativity of university campuses and their public spaces. This study recognises that creativity is the fourth sustainability, because the spatial configuration of campuses and city-university accessibilities are ‘creative solutions’ conceived for human needs. At the same time, creative ideas depend on interactions between individuals and the built environment. Therefore, based on the theoretical framework of the scholars who have explored the spatial aspects of creativity, this study empirically investigates Zernike Campus, Groningen, and its public spaces using a mixed-methods approach that involves (1) a space syntax analysis of the campus’s spatial configuration, (2) volunteered geographic information (VGI) of the users’ perceptions, and (3) non-participatory observations of the interactions between people and the built environment in public spaces with high and low ‘potential for creativity’. The results show that creativity cannot be explained simply by analysing spatial configurations, but that it also depends on the combination of the land-use mix, physical features, positive experiences, and perceptions of a sense of place which enable trust and interactions, and which facilitate creative encounters. Therefore, the mixed-methods approach applied here can help urban planners and designers to address public spaces more effectively, integrating conditions that support creativity.","author":[{"dropping-particle":"","family":"Soares","given":"Isabelle","non-dropping-particle":"","parse-names":false,"suffix":""},{"dropping-particle":"","family":"Yamu","given":"Claudia","non-dropping-particle":"","parse-names":false,"suffix":""},{"dropping-particle":"","family":"Weitkamp","given":"Gerd","non-dropping-particle":"","parse-names":false,"suffix":""}],"container-title":"Sustainability","id":"ITEM-1","issue":"21","issued":{"date-parts":[["2020","11","7"]]},"page":"9263","title":"The Relationship between the Spatial Configuration and the Fourth Sustainable Dimension Creativity in University Campuses: The Case Study of Zernike Campus, Groningen, The Netherlands","type":"article-journal","volume":"12"},"uris":["http://www.mendeley.com/documents/?uuid=edd50016-0c89-4206-b2f1-6009e3079e81"]}],"mendeley":{"formattedCitation":"(Soares &lt;i&gt;et al.&lt;/i&gt; 2020b)","manualFormatting":"Soares et al. (2020b)","plainTextFormattedCitation":"(Soares et al. 2020b)","previouslyFormattedCitation":"(Soares &lt;i&gt;et al.&lt;/i&gt; 2020b)"},"properties":{"noteIndex":0},"schema":"https://github.com/citation-style-language/schema/raw/master/csl-citation.json"}</w:instrText>
      </w:r>
      <w:r w:rsidR="00BB0EA4">
        <w:rPr>
          <w:rFonts w:ascii="Times New Roman" w:hAnsi="Times New Roman"/>
          <w:sz w:val="20"/>
          <w:szCs w:val="20"/>
        </w:rPr>
        <w:fldChar w:fldCharType="separate"/>
      </w:r>
      <w:r w:rsidR="00BB0EA4" w:rsidRPr="00BB0EA4">
        <w:rPr>
          <w:rFonts w:ascii="Times New Roman" w:hAnsi="Times New Roman"/>
          <w:noProof/>
          <w:sz w:val="20"/>
          <w:szCs w:val="20"/>
        </w:rPr>
        <w:t xml:space="preserve">Soares </w:t>
      </w:r>
      <w:r w:rsidR="00BB0EA4" w:rsidRPr="00BB0EA4">
        <w:rPr>
          <w:rFonts w:ascii="Times New Roman" w:hAnsi="Times New Roman"/>
          <w:i/>
          <w:noProof/>
          <w:sz w:val="20"/>
          <w:szCs w:val="20"/>
        </w:rPr>
        <w:t>et al.</w:t>
      </w:r>
      <w:r w:rsidR="00BB0EA4" w:rsidRPr="00BB0EA4">
        <w:rPr>
          <w:rFonts w:ascii="Times New Roman" w:hAnsi="Times New Roman"/>
          <w:noProof/>
          <w:sz w:val="20"/>
          <w:szCs w:val="20"/>
        </w:rPr>
        <w:t xml:space="preserve"> </w:t>
      </w:r>
      <w:r w:rsidR="00BB0EA4">
        <w:rPr>
          <w:rFonts w:ascii="Times New Roman" w:hAnsi="Times New Roman"/>
          <w:noProof/>
          <w:sz w:val="20"/>
          <w:szCs w:val="20"/>
        </w:rPr>
        <w:t>(</w:t>
      </w:r>
      <w:r w:rsidR="00BB0EA4" w:rsidRPr="00BB0EA4">
        <w:rPr>
          <w:rFonts w:ascii="Times New Roman" w:hAnsi="Times New Roman"/>
          <w:noProof/>
          <w:sz w:val="20"/>
          <w:szCs w:val="20"/>
        </w:rPr>
        <w:t>2020b)</w:t>
      </w:r>
      <w:r w:rsidR="00BB0EA4">
        <w:rPr>
          <w:rFonts w:ascii="Times New Roman" w:hAnsi="Times New Roman"/>
          <w:sz w:val="20"/>
          <w:szCs w:val="20"/>
        </w:rPr>
        <w:fldChar w:fldCharType="end"/>
      </w:r>
      <w:r w:rsidR="00BB0EA4">
        <w:rPr>
          <w:rFonts w:ascii="Times New Roman" w:hAnsi="Times New Roman"/>
          <w:sz w:val="20"/>
          <w:szCs w:val="20"/>
        </w:rPr>
        <w:t xml:space="preserve"> </w:t>
      </w:r>
      <w:r w:rsidRPr="00225A8A">
        <w:rPr>
          <w:rFonts w:ascii="Times New Roman" w:hAnsi="Times New Roman"/>
          <w:sz w:val="20"/>
          <w:szCs w:val="20"/>
        </w:rPr>
        <w:t xml:space="preserve">the survey was conducted as an in-class experiment by Bachelor’s students of the ‘Methods for Academic Research’ course unit at the University of Groningen (UG). For </w:t>
      </w:r>
      <w:r w:rsidR="00BB0EA4">
        <w:rPr>
          <w:rFonts w:ascii="Times New Roman" w:hAnsi="Times New Roman"/>
          <w:sz w:val="20"/>
          <w:szCs w:val="20"/>
        </w:rPr>
        <w:fldChar w:fldCharType="begin" w:fldLock="1"/>
      </w:r>
      <w:r w:rsidR="00BB0EA4">
        <w:rPr>
          <w:rFonts w:ascii="Times New Roman" w:hAnsi="Times New Roman"/>
          <w:sz w:val="20"/>
          <w:szCs w:val="20"/>
        </w:rPr>
        <w:instrText>ADDIN CSL_CITATION {"citationItems":[{"id":"ITEM-1","itemData":{"DOI":"10.1080/13574809.2021.1945433","ISSN":"1357-4809","author":[{"dropping-particle":"","family":"Soares","given":"Isabelle","non-dropping-particle":"","parse-names":false,"suffix":""},{"dropping-particle":"","family":"Venhorst","given":"Viktor","non-dropping-particle":"","parse-names":false,"suffix":""},{"dropping-particle":"","family":"Weitkamp","given":"Gerd","non-dropping-particle":"","parse-names":false,"suffix":""},{"dropping-particle":"","family":"Yamu","given":"Claudia","non-dropping-particle":"","parse-names":false,"suffix":""}],"container-title":"Journal of Urban Design","id":"ITEM-1","issued":{"date-parts":[["2021","7","19"]]},"page":"1-19","title":"The impact of the built environment on creativity in public spaces of Dutch university campuses and science parks","type":"article-journal"},"uris":["http://www.mendeley.com/documents/?uuid=294c564d-4d03-454e-9ef4-bb0076cb0a9c"]},{"id":"ITEM-2","itemData":{"DOI":"10.3390/ijerph17207421","ISSN":"16604601","PMID":"33053799","abstract":"The success of university campuses depends on the interrelations between creative encounters and the built environment, conceptualised here as spatial affordances for creativity. Such an interface plays a fundamental role in interactions for knowledge sharing and the exchange of ideas on campus. Due to campus public spaces generally being considered as the leftovers between buildings and classrooms, undermanaged, and overlooked, little is known about the extent to which this built environment enables or inhibits creative encounters in such spaces. The inner-city campuses and science parks (SPs) of Amsterdam and Utrecht, the case-studies of this research, differ in terms of their location relative to the city, their masterplan typologies and the arrangement of buildings. However, they are similar in terms of the aforementioned issues of public spaces. The novelty of this research is the attempt to overcome such issues using an innovative mixed-methods approach that tests the ‘spatial affordances for creativity’ with empirical data collection and analysis. This raises the importance of mapping, quantifying and analysing the spatial distribution of momentary perceptions, experiences, and feelings of people with methods such as volunteered geographic information (VGI). The results show that proximity between multiple urban functions and physical features, such as parks, cafés and urban seating are important when it comes to explaining the high frequency of creative encounters between people. Urban designers of campuses can use the applied method as a tool to plan and design attractive public spaces that provide creativity through the transfer of tacit knowledge, social well-being, positive momentary perceptions, sense of community, and a sense of place.","author":[{"dropping-particle":"","family":"Soares","given":"Isabelle","non-dropping-particle":"","parse-names":false,"suffix":""},{"dropping-particle":"","family":"Weitkamp","given":"Gerd","non-dropping-particle":"","parse-names":false,"suffix":""},{"dropping-particle":"","family":"Yamu","given":"Claudia","non-dropping-particle":"","parse-names":false,"suffix":""}],"container-title":"International Journal of Environmental Research and Public Health","id":"ITEM-2","issue":"20","issued":{"date-parts":[["2020"]]},"page":"1-30","title":"Public spaces as knowledgescapes: Understanding the relationship between the built environment and creative encounters at dutch university campuses and science parks","type":"article-journal","volume":"17"},"uris":["http://www.mendeley.com/documents/?uuid=7ad7a97e-f93e-4ea8-b82a-a06e6f3b6320"]}],"mendeley":{"formattedCitation":"(Soares &lt;i&gt;et al.&lt;/i&gt; 2020a; 2021)","manualFormatting":"Soares et al. (2020a; 2021)"},"properties":{"noteIndex":0},"schema":"https://github.com/citation-style-language/schema/raw/master/csl-citation.json"}</w:instrText>
      </w:r>
      <w:r w:rsidR="00BB0EA4">
        <w:rPr>
          <w:rFonts w:ascii="Times New Roman" w:hAnsi="Times New Roman"/>
          <w:sz w:val="20"/>
          <w:szCs w:val="20"/>
        </w:rPr>
        <w:fldChar w:fldCharType="separate"/>
      </w:r>
      <w:r w:rsidR="00BB0EA4" w:rsidRPr="00BB0EA4">
        <w:rPr>
          <w:rFonts w:ascii="Times New Roman" w:hAnsi="Times New Roman"/>
          <w:noProof/>
          <w:sz w:val="20"/>
          <w:szCs w:val="20"/>
        </w:rPr>
        <w:t xml:space="preserve">Soares </w:t>
      </w:r>
      <w:r w:rsidR="00BB0EA4" w:rsidRPr="00BB0EA4">
        <w:rPr>
          <w:rFonts w:ascii="Times New Roman" w:hAnsi="Times New Roman"/>
          <w:i/>
          <w:noProof/>
          <w:sz w:val="20"/>
          <w:szCs w:val="20"/>
        </w:rPr>
        <w:t>et al.</w:t>
      </w:r>
      <w:r w:rsidR="00BB0EA4" w:rsidRPr="00BB0EA4">
        <w:rPr>
          <w:rFonts w:ascii="Times New Roman" w:hAnsi="Times New Roman"/>
          <w:noProof/>
          <w:sz w:val="20"/>
          <w:szCs w:val="20"/>
        </w:rPr>
        <w:t xml:space="preserve"> </w:t>
      </w:r>
      <w:r w:rsidR="00BB0EA4">
        <w:rPr>
          <w:rFonts w:ascii="Times New Roman" w:hAnsi="Times New Roman"/>
          <w:noProof/>
          <w:sz w:val="20"/>
          <w:szCs w:val="20"/>
        </w:rPr>
        <w:t>(</w:t>
      </w:r>
      <w:r w:rsidR="00BB0EA4" w:rsidRPr="00BB0EA4">
        <w:rPr>
          <w:rFonts w:ascii="Times New Roman" w:hAnsi="Times New Roman"/>
          <w:noProof/>
          <w:sz w:val="20"/>
          <w:szCs w:val="20"/>
        </w:rPr>
        <w:t>2020a; 2021)</w:t>
      </w:r>
      <w:r w:rsidR="00BB0EA4">
        <w:rPr>
          <w:rFonts w:ascii="Times New Roman" w:hAnsi="Times New Roman"/>
          <w:sz w:val="20"/>
          <w:szCs w:val="20"/>
        </w:rPr>
        <w:fldChar w:fldCharType="end"/>
      </w:r>
      <w:r w:rsidRPr="00225A8A">
        <w:rPr>
          <w:rFonts w:ascii="Times New Roman" w:hAnsi="Times New Roman"/>
          <w:sz w:val="20"/>
          <w:szCs w:val="20"/>
        </w:rPr>
        <w:t>, the researcher collected the data in the inner-city campuses and science parks of Amsterdam, Utrecht and Groningen with a student assistant</w:t>
      </w:r>
      <w:r>
        <w:rPr>
          <w:rFonts w:ascii="Times New Roman" w:hAnsi="Times New Roman"/>
          <w:sz w:val="20"/>
          <w:szCs w:val="20"/>
        </w:rPr>
        <w:t xml:space="preserve">. </w:t>
      </w:r>
      <w:r w:rsidRPr="00225A8A">
        <w:rPr>
          <w:rFonts w:ascii="Times New Roman" w:hAnsi="Times New Roman"/>
          <w:sz w:val="20"/>
          <w:szCs w:val="20"/>
        </w:rPr>
        <w:t xml:space="preserve">Data were collected from students, university employees, companies’ employees, and campus visitors. For Chapter 3, 224 polygon responses were collected. For </w:t>
      </w:r>
      <w:r w:rsidR="00BB0EA4">
        <w:rPr>
          <w:rFonts w:ascii="Times New Roman" w:hAnsi="Times New Roman"/>
          <w:sz w:val="20"/>
          <w:szCs w:val="20"/>
        </w:rPr>
        <w:fldChar w:fldCharType="begin" w:fldLock="1"/>
      </w:r>
      <w:r w:rsidR="00BB0EA4">
        <w:rPr>
          <w:rFonts w:ascii="Times New Roman" w:hAnsi="Times New Roman"/>
          <w:sz w:val="20"/>
          <w:szCs w:val="20"/>
        </w:rPr>
        <w:instrText>ADDIN CSL_CITATION {"citationItems":[{"id":"ITEM-1","itemData":{"DOI":"10.3390/ijerph17207421","ISSN":"16604601","PMID":"33053799","abstract":"The success of university campuses depends on the interrelations between creative encounters and the built environment, conceptualised here as spatial affordances for creativity. Such an interface plays a fundamental role in interactions for knowledge sharing and the exchange of ideas on campus. Due to campus public spaces generally being considered as the leftovers between buildings and classrooms, undermanaged, and overlooked, little is known about the extent to which this built environment enables or inhibits creative encounters in such spaces. The inner-city campuses and science parks (SPs) of Amsterdam and Utrecht, the case-studies of this research, differ in terms of their location relative to the city, their masterplan typologies and the arrangement of buildings. However, they are similar in terms of the aforementioned issues of public spaces. The novelty of this research is the attempt to overcome such issues using an innovative mixed-methods approach that tests the ‘spatial affordances for creativity’ with empirical data collection and analysis. This raises the importance of mapping, quantifying and analysing the spatial distribution of momentary perceptions, experiences, and feelings of people with methods such as volunteered geographic information (VGI). The results show that proximity between multiple urban functions and physical features, such as parks, cafés and urban seating are important when it comes to explaining the high frequency of creative encounters between people. Urban designers of campuses can use the applied method as a tool to plan and design attractive public spaces that provide creativity through the transfer of tacit knowledge, social well-being, positive momentary perceptions, sense of community, and a sense of place.","author":[{"dropping-particle":"","family":"Soares","given":"Isabelle","non-dropping-particle":"","parse-names":false,"suffix":""},{"dropping-particle":"","family":"Weitkamp","given":"Gerd","non-dropping-particle":"","parse-names":false,"suffix":""},{"dropping-particle":"","family":"Yamu","given":"Claudia","non-dropping-particle":"","parse-names":false,"suffix":""}],"container-title":"International Journal of Environmental Research and Public Health","id":"ITEM-1","issue":"20","issued":{"date-parts":[["2020"]]},"page":"1-30","title":"Public spaces as knowledgescapes: Understanding the relationship between the built environment and creative encounters at dutch university campuses and science parks","type":"article-journal","volume":"17"},"uris":["http://www.mendeley.com/documents/?uuid=7ad7a97e-f93e-4ea8-b82a-a06e6f3b6320"]}],"mendeley":{"formattedCitation":"(Soares &lt;i&gt;et al.&lt;/i&gt; 2020a)","manualFormatting":"Soares et al. (2020a)","plainTextFormattedCitation":"(Soares et al. 2020a)","previouslyFormattedCitation":"(Soares &lt;i&gt;et al.&lt;/i&gt; 2020a)"},"properties":{"noteIndex":0},"schema":"https://github.com/citation-style-language/schema/raw/master/csl-citation.json"}</w:instrText>
      </w:r>
      <w:r w:rsidR="00BB0EA4">
        <w:rPr>
          <w:rFonts w:ascii="Times New Roman" w:hAnsi="Times New Roman"/>
          <w:sz w:val="20"/>
          <w:szCs w:val="20"/>
        </w:rPr>
        <w:fldChar w:fldCharType="separate"/>
      </w:r>
      <w:r w:rsidR="00BB0EA4" w:rsidRPr="00BB0EA4">
        <w:rPr>
          <w:rFonts w:ascii="Times New Roman" w:hAnsi="Times New Roman"/>
          <w:noProof/>
          <w:sz w:val="20"/>
          <w:szCs w:val="20"/>
        </w:rPr>
        <w:t xml:space="preserve">Soares </w:t>
      </w:r>
      <w:r w:rsidR="00BB0EA4" w:rsidRPr="00BB0EA4">
        <w:rPr>
          <w:rFonts w:ascii="Times New Roman" w:hAnsi="Times New Roman"/>
          <w:i/>
          <w:noProof/>
          <w:sz w:val="20"/>
          <w:szCs w:val="20"/>
        </w:rPr>
        <w:t>et al.</w:t>
      </w:r>
      <w:r w:rsidR="00BB0EA4" w:rsidRPr="00BB0EA4">
        <w:rPr>
          <w:rFonts w:ascii="Times New Roman" w:hAnsi="Times New Roman"/>
          <w:noProof/>
          <w:sz w:val="20"/>
          <w:szCs w:val="20"/>
        </w:rPr>
        <w:t xml:space="preserve"> </w:t>
      </w:r>
      <w:r w:rsidR="00BB0EA4">
        <w:rPr>
          <w:rFonts w:ascii="Times New Roman" w:hAnsi="Times New Roman"/>
          <w:noProof/>
          <w:sz w:val="20"/>
          <w:szCs w:val="20"/>
        </w:rPr>
        <w:t>(</w:t>
      </w:r>
      <w:r w:rsidR="00BB0EA4" w:rsidRPr="00BB0EA4">
        <w:rPr>
          <w:rFonts w:ascii="Times New Roman" w:hAnsi="Times New Roman"/>
          <w:noProof/>
          <w:sz w:val="20"/>
          <w:szCs w:val="20"/>
        </w:rPr>
        <w:t>2020a)</w:t>
      </w:r>
      <w:r w:rsidR="00BB0EA4">
        <w:rPr>
          <w:rFonts w:ascii="Times New Roman" w:hAnsi="Times New Roman"/>
          <w:sz w:val="20"/>
          <w:szCs w:val="20"/>
        </w:rPr>
        <w:fldChar w:fldCharType="end"/>
      </w:r>
      <w:r w:rsidRPr="00225A8A">
        <w:rPr>
          <w:rFonts w:ascii="Times New Roman" w:hAnsi="Times New Roman"/>
          <w:sz w:val="20"/>
          <w:szCs w:val="20"/>
        </w:rPr>
        <w:t xml:space="preserve">, 511 polygon responses were collected and for </w:t>
      </w:r>
      <w:r w:rsidR="00BB0EA4">
        <w:rPr>
          <w:rFonts w:ascii="Times New Roman" w:hAnsi="Times New Roman"/>
          <w:sz w:val="20"/>
          <w:szCs w:val="20"/>
        </w:rPr>
        <w:fldChar w:fldCharType="begin" w:fldLock="1"/>
      </w:r>
      <w:r w:rsidR="00BB0EA4">
        <w:rPr>
          <w:rFonts w:ascii="Times New Roman" w:hAnsi="Times New Roman"/>
          <w:sz w:val="20"/>
          <w:szCs w:val="20"/>
        </w:rPr>
        <w:instrText>ADDIN CSL_CITATION {"citationItems":[{"id":"ITEM-1","itemData":{"DOI":"10.1080/13574809.2021.1945433","ISSN":"1357-4809","author":[{"dropping-particle":"","family":"Soares","given":"Isabelle","non-dropping-particle":"","parse-names":false,"suffix":""},{"dropping-particle":"","family":"Venhorst","given":"Viktor","non-dropping-particle":"","parse-names":false,"suffix":""},{"dropping-particle":"","family":"Weitkamp","given":"Gerd","non-dropping-particle":"","parse-names":false,"suffix":""},{"dropping-particle":"","family":"Yamu","given":"Claudia","non-dropping-particle":"","parse-names":false,"suffix":""}],"container-title":"Journal of Urban Design","id":"ITEM-1","issued":{"date-parts":[["2021","7","19"]]},"page":"1-19","title":"The impact of the built environment on creativity in public spaces of Dutch university campuses and science parks","type":"article-journal"},"uris":["http://www.mendeley.com/documents/?uuid=294c564d-4d03-454e-9ef4-bb0076cb0a9c"]}],"mendeley":{"formattedCitation":"(Soares &lt;i&gt;et al.&lt;/i&gt; 2021)","manualFormatting":"Soares et al. (2021)","plainTextFormattedCitation":"(Soares et al. 2021)","previouslyFormattedCitation":"(Soares &lt;i&gt;et al.&lt;/i&gt; 2021)"},"properties":{"noteIndex":0},"schema":"https://github.com/citation-style-language/schema/raw/master/csl-citation.json"}</w:instrText>
      </w:r>
      <w:r w:rsidR="00BB0EA4">
        <w:rPr>
          <w:rFonts w:ascii="Times New Roman" w:hAnsi="Times New Roman"/>
          <w:sz w:val="20"/>
          <w:szCs w:val="20"/>
        </w:rPr>
        <w:fldChar w:fldCharType="separate"/>
      </w:r>
      <w:r w:rsidR="00BB0EA4" w:rsidRPr="00BB0EA4">
        <w:rPr>
          <w:rFonts w:ascii="Times New Roman" w:hAnsi="Times New Roman"/>
          <w:noProof/>
          <w:sz w:val="20"/>
          <w:szCs w:val="20"/>
        </w:rPr>
        <w:t xml:space="preserve">Soares </w:t>
      </w:r>
      <w:r w:rsidR="00BB0EA4" w:rsidRPr="00BB0EA4">
        <w:rPr>
          <w:rFonts w:ascii="Times New Roman" w:hAnsi="Times New Roman"/>
          <w:i/>
          <w:noProof/>
          <w:sz w:val="20"/>
          <w:szCs w:val="20"/>
        </w:rPr>
        <w:t>et al.</w:t>
      </w:r>
      <w:r w:rsidR="00BB0EA4" w:rsidRPr="00BB0EA4">
        <w:rPr>
          <w:rFonts w:ascii="Times New Roman" w:hAnsi="Times New Roman"/>
          <w:noProof/>
          <w:sz w:val="20"/>
          <w:szCs w:val="20"/>
        </w:rPr>
        <w:t xml:space="preserve"> </w:t>
      </w:r>
      <w:r w:rsidR="00BB0EA4">
        <w:rPr>
          <w:rFonts w:ascii="Times New Roman" w:hAnsi="Times New Roman"/>
          <w:noProof/>
          <w:sz w:val="20"/>
          <w:szCs w:val="20"/>
        </w:rPr>
        <w:t>(</w:t>
      </w:r>
      <w:r w:rsidR="00BB0EA4" w:rsidRPr="00BB0EA4">
        <w:rPr>
          <w:rFonts w:ascii="Times New Roman" w:hAnsi="Times New Roman"/>
          <w:noProof/>
          <w:sz w:val="20"/>
          <w:szCs w:val="20"/>
        </w:rPr>
        <w:t>2021)</w:t>
      </w:r>
      <w:r w:rsidR="00BB0EA4">
        <w:rPr>
          <w:rFonts w:ascii="Times New Roman" w:hAnsi="Times New Roman"/>
          <w:sz w:val="20"/>
          <w:szCs w:val="20"/>
        </w:rPr>
        <w:fldChar w:fldCharType="end"/>
      </w:r>
      <w:r w:rsidRPr="00225A8A">
        <w:rPr>
          <w:rFonts w:ascii="Times New Roman" w:hAnsi="Times New Roman"/>
          <w:sz w:val="20"/>
          <w:szCs w:val="20"/>
        </w:rPr>
        <w:t>, 744 polygon responses were collected. This was a research-led participatory process.</w:t>
      </w:r>
    </w:p>
    <w:p w14:paraId="33905C55" w14:textId="273C2B70" w:rsidR="00225A8A" w:rsidRPr="00225A8A" w:rsidRDefault="00225A8A" w:rsidP="00225A8A">
      <w:pPr>
        <w:spacing w:after="0" w:line="240" w:lineRule="auto"/>
        <w:ind w:firstLine="284"/>
        <w:jc w:val="both"/>
        <w:rPr>
          <w:rFonts w:ascii="Times New Roman" w:hAnsi="Times New Roman"/>
          <w:sz w:val="20"/>
          <w:szCs w:val="20"/>
        </w:rPr>
      </w:pPr>
      <w:r w:rsidRPr="00225A8A">
        <w:rPr>
          <w:rFonts w:ascii="Times New Roman" w:hAnsi="Times New Roman"/>
          <w:sz w:val="20"/>
          <w:szCs w:val="20"/>
        </w:rPr>
        <w:t xml:space="preserve">The ‘perceived creativity’ was represented by the acts of socialization, spontaneous encounters and meeting people from outside the campus (MPFOC) </w:t>
      </w:r>
      <w:r>
        <w:rPr>
          <w:rFonts w:ascii="Times New Roman" w:hAnsi="Times New Roman"/>
          <w:sz w:val="20"/>
          <w:szCs w:val="20"/>
        </w:rPr>
        <w:fldChar w:fldCharType="begin" w:fldLock="1"/>
      </w:r>
      <w:r>
        <w:rPr>
          <w:rFonts w:ascii="Times New Roman" w:hAnsi="Times New Roman"/>
          <w:sz w:val="20"/>
          <w:szCs w:val="20"/>
        </w:rPr>
        <w:instrText>ADDIN CSL_CITATION {"citationItems":[{"id":"ITEM-1","itemData":{"DOI":"10.3390/su12219263","ISSN":"2071-1050","abstract":"To date, little is known about the spatial aspects of the creativity of university campuses and their public spaces. This study recognises that creativity is the fourth sustainability, because the spatial configuration of campuses and city-university accessibilities are ‘creative solutions’ conceived for human needs. At the same time, creative ideas depend on interactions between individuals and the built environment. Therefore, based on the theoretical framework of the scholars who have explored the spatial aspects of creativity, this study empirically investigates Zernike Campus, Groningen, and its public spaces using a mixed-methods approach that involves (1) a space syntax analysis of the campus’s spatial configuration, (2) volunteered geographic information (VGI) of the users’ perceptions, and (3) non-participatory observations of the interactions between people and the built environment in public spaces with high and low ‘potential for creativity’. The results show that creativity cannot be explained simply by analysing spatial configurations, but that it also depends on the combination of the land-use mix, physical features, positive experiences, and perceptions of a sense of place which enable trust and interactions, and which facilitate creative encounters. Therefore, the mixed-methods approach applied here can help urban planners and designers to address public spaces more effectively, integrating conditions that support creativity.","author":[{"dropping-particle":"","family":"Soares","given":"Isabelle","non-dropping-particle":"","parse-names":false,"suffix":""},{"dropping-particle":"","family":"Yamu","given":"Claudia","non-dropping-particle":"","parse-names":false,"suffix":""},{"dropping-particle":"","family":"Weitkamp","given":"Gerd","non-dropping-particle":"","parse-names":false,"suffix":""}],"container-title":"Sustainability","id":"ITEM-1","issue":"21","issued":{"date-parts":[["2020","11","7"]]},"page":"9263","title":"The Relationship between the Spatial Configuration and the Fourth Sustainable Dimension Creativity in University Campuses: The Case Study of Zernike Campus, Groningen, The Netherlands","type":"article-journal","volume":"12"},"uris":["http://www.mendeley.com/documents/?uuid=edd50016-0c89-4206-b2f1-6009e3079e81"]}],"mendeley":{"formattedCitation":"(Soares &lt;i&gt;et al.&lt;/i&gt; 2020b)","plainTextFormattedCitation":"(Soares et al. 2020b)","previouslyFormattedCitation":"(Soares &lt;i&gt;et al.&lt;/i&gt; 2020b)"},"properties":{"noteIndex":0},"schema":"https://github.com/citation-style-language/schema/raw/master/csl-citation.json"}</w:instrText>
      </w:r>
      <w:r>
        <w:rPr>
          <w:rFonts w:ascii="Times New Roman" w:hAnsi="Times New Roman"/>
          <w:sz w:val="20"/>
          <w:szCs w:val="20"/>
        </w:rPr>
        <w:fldChar w:fldCharType="separate"/>
      </w:r>
      <w:r w:rsidRPr="00225A8A">
        <w:rPr>
          <w:rFonts w:ascii="Times New Roman" w:hAnsi="Times New Roman"/>
          <w:noProof/>
          <w:sz w:val="20"/>
          <w:szCs w:val="20"/>
        </w:rPr>
        <w:t xml:space="preserve">(Soares </w:t>
      </w:r>
      <w:r w:rsidRPr="00225A8A">
        <w:rPr>
          <w:rFonts w:ascii="Times New Roman" w:hAnsi="Times New Roman"/>
          <w:i/>
          <w:noProof/>
          <w:sz w:val="20"/>
          <w:szCs w:val="20"/>
        </w:rPr>
        <w:t>et al.</w:t>
      </w:r>
      <w:r w:rsidRPr="00225A8A">
        <w:rPr>
          <w:rFonts w:ascii="Times New Roman" w:hAnsi="Times New Roman"/>
          <w:noProof/>
          <w:sz w:val="20"/>
          <w:szCs w:val="20"/>
        </w:rPr>
        <w:t xml:space="preserve"> 2020b)</w:t>
      </w:r>
      <w:r>
        <w:rPr>
          <w:rFonts w:ascii="Times New Roman" w:hAnsi="Times New Roman"/>
          <w:sz w:val="20"/>
          <w:szCs w:val="20"/>
        </w:rPr>
        <w:fldChar w:fldCharType="end"/>
      </w:r>
      <w:r w:rsidR="00BB0EA4">
        <w:rPr>
          <w:rFonts w:ascii="Times New Roman" w:hAnsi="Times New Roman"/>
          <w:sz w:val="20"/>
          <w:szCs w:val="20"/>
        </w:rPr>
        <w:t xml:space="preserve"> </w:t>
      </w:r>
      <w:r w:rsidRPr="00225A8A">
        <w:rPr>
          <w:rFonts w:ascii="Times New Roman" w:hAnsi="Times New Roman"/>
          <w:sz w:val="20"/>
          <w:szCs w:val="20"/>
        </w:rPr>
        <w:t>and the act of sharing knowledge and the exchange of ideas with others</w:t>
      </w:r>
      <w:r>
        <w:rPr>
          <w:rFonts w:ascii="Times New Roman" w:hAnsi="Times New Roman"/>
          <w:sz w:val="20"/>
          <w:szCs w:val="20"/>
        </w:rPr>
        <w:t xml:space="preserve"> </w:t>
      </w:r>
      <w:r>
        <w:rPr>
          <w:rFonts w:ascii="Times New Roman" w:hAnsi="Times New Roman"/>
          <w:sz w:val="20"/>
          <w:szCs w:val="20"/>
        </w:rPr>
        <w:fldChar w:fldCharType="begin" w:fldLock="1"/>
      </w:r>
      <w:r w:rsidR="00BB0EA4">
        <w:rPr>
          <w:rFonts w:ascii="Times New Roman" w:hAnsi="Times New Roman"/>
          <w:sz w:val="20"/>
          <w:szCs w:val="20"/>
        </w:rPr>
        <w:instrText>ADDIN CSL_CITATION {"citationItems":[{"id":"ITEM-1","itemData":{"DOI":"10.3390/ijerph17207421","ISSN":"16604601","PMID":"33053799","abstract":"The success of university campuses depends on the interrelations between creative encounters and the built environment, conceptualised here as spatial affordances for creativity. Such an interface plays a fundamental role in interactions for knowledge sharing and the exchange of ideas on campus. Due to campus public spaces generally being considered as the leftovers between buildings and classrooms, undermanaged, and overlooked, little is known about the extent to which this built environment enables or inhibits creative encounters in such spaces. The inner-city campuses and science parks (SPs) of Amsterdam and Utrecht, the case-studies of this research, differ in terms of their location relative to the city, their masterplan typologies and the arrangement of buildings. However, they are similar in terms of the aforementioned issues of public spaces. The novelty of this research is the attempt to overcome such issues using an innovative mixed-methods approach that tests the ‘spatial affordances for creativity’ with empirical data collection and analysis. This raises the importance of mapping, quantifying and analysing the spatial distribution of momentary perceptions, experiences, and feelings of people with methods such as volunteered geographic information (VGI). The results show that proximity between multiple urban functions and physical features, such as parks, cafés and urban seating are important when it comes to explaining the high frequency of creative encounters between people. Urban designers of campuses can use the applied method as a tool to plan and design attractive public spaces that provide creativity through the transfer of tacit knowledge, social well-being, positive momentary perceptions, sense of community, and a sense of place.","author":[{"dropping-particle":"","family":"Soares","given":"Isabelle","non-dropping-particle":"","parse-names":false,"suffix":""},{"dropping-particle":"","family":"Weitkamp","given":"Gerd","non-dropping-particle":"","parse-names":false,"suffix":""},{"dropping-particle":"","family":"Yamu","given":"Claudia","non-dropping-particle":"","parse-names":false,"suffix":""}],"container-title":"International Journal of Environmental Research and Public Health","id":"ITEM-1","issue":"20","issued":{"date-parts":[["2020"]]},"page":"1-30","title":"Public spaces as knowledgescapes: Understanding the relationship between the built environment and creative encounters at dutch university campuses and science parks","type":"article-journal","volume":"17"},"uris":["http://www.mendeley.com/documents/?uuid=7ad7a97e-f93e-4ea8-b82a-a06e6f3b6320"]},{"id":"ITEM-2","itemData":{"DOI":"10.1080/13574809.2021.1945433","ISSN":"1357-4809","author":[{"dropping-particle":"","family":"Soares","given":"Isabelle","non-dropping-particle":"","parse-names":false,"suffix":""},{"dropping-particle":"","family":"Venhorst","given":"Viktor","non-dropping-particle":"","parse-names":false,"suffix":""},{"dropping-particle":"","family":"Weitkamp","given":"Gerd","non-dropping-particle":"","parse-names":false,"suffix":""},{"dropping-particle":"","family":"Yamu","given":"Claudia","non-dropping-particle":"","parse-names":false,"suffix":""}],"container-title":"Journal of Urban Design","id":"ITEM-2","issued":{"date-parts":[["2021","7","19"]]},"page":"1-19","title":"The impact of the built environment on creativity in public spaces of Dutch university campuses and science parks","type":"article-journal"},"uris":["http://www.mendeley.com/documents/?uuid=294c564d-4d03-454e-9ef4-bb0076cb0a9c"]}],"mendeley":{"formattedCitation":"(Soares &lt;i&gt;et al.&lt;/i&gt; 2020a; 2021)","plainTextFormattedCitation":"(Soares et al. 2020a; 2021)","previouslyFormattedCitation":"(Soares &lt;i&gt;et al.&lt;/i&gt; 2020a; 2021)"},"properties":{"noteIndex":0},"schema":"https://github.com/citation-style-language/schema/raw/master/csl-citation.json"}</w:instrText>
      </w:r>
      <w:r>
        <w:rPr>
          <w:rFonts w:ascii="Times New Roman" w:hAnsi="Times New Roman"/>
          <w:sz w:val="20"/>
          <w:szCs w:val="20"/>
        </w:rPr>
        <w:fldChar w:fldCharType="separate"/>
      </w:r>
      <w:r w:rsidRPr="00225A8A">
        <w:rPr>
          <w:rFonts w:ascii="Times New Roman" w:hAnsi="Times New Roman"/>
          <w:noProof/>
          <w:sz w:val="20"/>
          <w:szCs w:val="20"/>
        </w:rPr>
        <w:t xml:space="preserve">(Soares </w:t>
      </w:r>
      <w:r w:rsidRPr="00225A8A">
        <w:rPr>
          <w:rFonts w:ascii="Times New Roman" w:hAnsi="Times New Roman"/>
          <w:i/>
          <w:noProof/>
          <w:sz w:val="20"/>
          <w:szCs w:val="20"/>
        </w:rPr>
        <w:t>et al.</w:t>
      </w:r>
      <w:r w:rsidRPr="00225A8A">
        <w:rPr>
          <w:rFonts w:ascii="Times New Roman" w:hAnsi="Times New Roman"/>
          <w:noProof/>
          <w:sz w:val="20"/>
          <w:szCs w:val="20"/>
        </w:rPr>
        <w:t xml:space="preserve"> 2020a; 2021)</w:t>
      </w:r>
      <w:r>
        <w:rPr>
          <w:rFonts w:ascii="Times New Roman" w:hAnsi="Times New Roman"/>
          <w:sz w:val="20"/>
          <w:szCs w:val="20"/>
        </w:rPr>
        <w:fldChar w:fldCharType="end"/>
      </w:r>
      <w:r>
        <w:rPr>
          <w:rFonts w:ascii="Times New Roman" w:hAnsi="Times New Roman"/>
          <w:sz w:val="20"/>
          <w:szCs w:val="20"/>
        </w:rPr>
        <w:t xml:space="preserve">. </w:t>
      </w:r>
      <w:r w:rsidRPr="00225A8A">
        <w:rPr>
          <w:rFonts w:ascii="Times New Roman" w:hAnsi="Times New Roman"/>
          <w:sz w:val="20"/>
          <w:szCs w:val="20"/>
        </w:rPr>
        <w:t>The perceptual data considered outdoor and indoor campuses’ public spaces.</w:t>
      </w:r>
    </w:p>
    <w:p w14:paraId="3425D796" w14:textId="77777777" w:rsidR="00225A8A" w:rsidRPr="00225A8A" w:rsidRDefault="00225A8A" w:rsidP="00225A8A">
      <w:pPr>
        <w:rPr>
          <w:lang w:val="en-US"/>
        </w:rPr>
      </w:pPr>
    </w:p>
    <w:p w14:paraId="3723E9DD" w14:textId="747ECCBD" w:rsidR="00433A8A" w:rsidRPr="00BC3DE6" w:rsidRDefault="00433A8A" w:rsidP="00433A8A">
      <w:pPr>
        <w:pStyle w:val="Heading1"/>
        <w:spacing w:before="0" w:line="240" w:lineRule="auto"/>
        <w:rPr>
          <w:color w:val="1F3864" w:themeColor="accent5" w:themeShade="80"/>
          <w:sz w:val="20"/>
          <w:szCs w:val="20"/>
        </w:rPr>
      </w:pPr>
      <w:r w:rsidRPr="00BC3DE6">
        <w:rPr>
          <w:rFonts w:ascii="Times New Roman" w:hAnsi="Times New Roman"/>
          <w:color w:val="1F3864" w:themeColor="accent5" w:themeShade="80"/>
          <w:sz w:val="20"/>
          <w:szCs w:val="20"/>
        </w:rPr>
        <w:t>B</w:t>
      </w:r>
      <w:r w:rsidRPr="00BC3DE6">
        <w:rPr>
          <w:color w:val="1F3864" w:themeColor="accent5" w:themeShade="80"/>
          <w:sz w:val="20"/>
          <w:szCs w:val="20"/>
        </w:rPr>
        <w:t>.</w:t>
      </w:r>
      <w:r w:rsidRPr="00BC3DE6">
        <w:rPr>
          <w:rFonts w:ascii="Times New Roman" w:hAnsi="Times New Roman"/>
          <w:color w:val="1F3864" w:themeColor="accent5" w:themeShade="80"/>
          <w:sz w:val="20"/>
          <w:szCs w:val="20"/>
        </w:rPr>
        <w:t xml:space="preserve"> </w:t>
      </w:r>
      <w:r w:rsidR="00DC15B8">
        <w:rPr>
          <w:rFonts w:ascii="Times New Roman" w:hAnsi="Times New Roman"/>
          <w:color w:val="1F3864" w:themeColor="accent5" w:themeShade="80"/>
          <w:sz w:val="20"/>
          <w:szCs w:val="20"/>
        </w:rPr>
        <w:t>Power Point p</w:t>
      </w:r>
      <w:r w:rsidRPr="00BC3DE6">
        <w:rPr>
          <w:rFonts w:ascii="Times New Roman" w:hAnsi="Times New Roman"/>
          <w:color w:val="1F3864" w:themeColor="accent5" w:themeShade="80"/>
          <w:sz w:val="20"/>
          <w:szCs w:val="20"/>
        </w:rPr>
        <w:t xml:space="preserve">resentation </w:t>
      </w:r>
      <w:r w:rsidR="00DC15B8">
        <w:rPr>
          <w:rFonts w:ascii="Times New Roman" w:hAnsi="Times New Roman"/>
          <w:color w:val="1F3864" w:themeColor="accent5" w:themeShade="80"/>
          <w:sz w:val="20"/>
          <w:szCs w:val="20"/>
        </w:rPr>
        <w:t xml:space="preserve">provided to practitioners during the interview </w:t>
      </w:r>
    </w:p>
    <w:p w14:paraId="45348B34" w14:textId="77777777" w:rsidR="00433A8A" w:rsidRPr="00A144F9" w:rsidRDefault="00433A8A" w:rsidP="00CB435D">
      <w:pPr>
        <w:pStyle w:val="Paragraph"/>
        <w:spacing w:before="0" w:line="240" w:lineRule="auto"/>
      </w:pPr>
    </w:p>
    <w:p w14:paraId="0BCD2070" w14:textId="51500B52" w:rsidR="00433A8A" w:rsidRDefault="00433A8A" w:rsidP="00CB435D">
      <w:pPr>
        <w:pStyle w:val="Bulletedlist"/>
        <w:spacing w:before="0" w:after="0" w:line="240" w:lineRule="auto"/>
        <w:rPr>
          <w:sz w:val="20"/>
          <w:szCs w:val="20"/>
        </w:rPr>
      </w:pPr>
      <w:r w:rsidRPr="00D632EA">
        <w:rPr>
          <w:sz w:val="20"/>
          <w:szCs w:val="20"/>
        </w:rPr>
        <w:t>We presented the study area and showed how the interview questions would be conducted (Slides 1 and 2)</w:t>
      </w:r>
      <w:r w:rsidR="00CB435D">
        <w:rPr>
          <w:sz w:val="20"/>
          <w:szCs w:val="20"/>
        </w:rPr>
        <w:t xml:space="preserve">. The power point presentation was used after the Introduction questions of the interview (see Table 2) </w:t>
      </w:r>
    </w:p>
    <w:p w14:paraId="06CF1DD6" w14:textId="77777777" w:rsidR="00CB435D" w:rsidRPr="00CB435D" w:rsidRDefault="00CB435D" w:rsidP="00CB435D">
      <w:pPr>
        <w:pStyle w:val="Paragraph"/>
        <w:spacing w:before="0" w:line="240" w:lineRule="auto"/>
      </w:pPr>
    </w:p>
    <w:p w14:paraId="5762144B" w14:textId="77777777" w:rsidR="00433A8A" w:rsidRPr="00D632EA" w:rsidRDefault="00433A8A" w:rsidP="00CB435D">
      <w:pPr>
        <w:pStyle w:val="Paragraph"/>
        <w:spacing w:before="0" w:line="240" w:lineRule="auto"/>
        <w:jc w:val="center"/>
        <w:rPr>
          <w:sz w:val="20"/>
          <w:szCs w:val="20"/>
        </w:rPr>
      </w:pPr>
      <w:r w:rsidRPr="00D632EA">
        <w:rPr>
          <w:noProof/>
          <w:sz w:val="20"/>
          <w:szCs w:val="20"/>
        </w:rPr>
        <w:drawing>
          <wp:inline distT="0" distB="0" distL="0" distR="0" wp14:anchorId="693E47F9" wp14:editId="155BF9B8">
            <wp:extent cx="5396648" cy="1991032"/>
            <wp:effectExtent l="12700" t="12700" r="13970" b="15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9" cstate="print">
                      <a:extLst>
                        <a:ext uri="{28A0092B-C50C-407E-A947-70E740481C1C}">
                          <a14:useLocalDpi xmlns:a14="http://schemas.microsoft.com/office/drawing/2010/main" val="0"/>
                        </a:ext>
                      </a:extLst>
                    </a:blip>
                    <a:srcRect t="7788" b="64541"/>
                    <a:stretch/>
                  </pic:blipFill>
                  <pic:spPr bwMode="auto">
                    <a:xfrm>
                      <a:off x="0" y="0"/>
                      <a:ext cx="5396865" cy="19911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8B17682" w14:textId="77777777" w:rsidR="00433A8A" w:rsidRPr="00BC3DE6" w:rsidRDefault="00433A8A" w:rsidP="00CB435D">
      <w:pPr>
        <w:spacing w:after="0" w:line="240" w:lineRule="auto"/>
        <w:rPr>
          <w:color w:val="1F3864" w:themeColor="accent5" w:themeShade="80"/>
        </w:rPr>
      </w:pPr>
    </w:p>
    <w:p w14:paraId="7B1C3D54" w14:textId="0D0E1ED1" w:rsidR="00433A8A" w:rsidRPr="00BC3DE6" w:rsidRDefault="004122FE" w:rsidP="00CB435D">
      <w:pPr>
        <w:pStyle w:val="Heading3"/>
        <w:spacing w:before="0" w:line="240" w:lineRule="auto"/>
        <w:rPr>
          <w:rFonts w:cs="Times New Roman"/>
          <w:i/>
          <w:iCs/>
          <w:color w:val="1F3864" w:themeColor="accent5" w:themeShade="80"/>
          <w:sz w:val="20"/>
          <w:szCs w:val="20"/>
        </w:rPr>
      </w:pPr>
      <w:r>
        <w:rPr>
          <w:rFonts w:ascii="Times New Roman" w:hAnsi="Times New Roman" w:cs="Times New Roman"/>
          <w:i/>
          <w:iCs/>
          <w:color w:val="1F3864" w:themeColor="accent5" w:themeShade="80"/>
          <w:sz w:val="20"/>
          <w:szCs w:val="20"/>
        </w:rPr>
        <w:t xml:space="preserve">B1. </w:t>
      </w:r>
      <w:r w:rsidR="00433A8A" w:rsidRPr="00BC3DE6">
        <w:rPr>
          <w:rFonts w:ascii="Times New Roman" w:hAnsi="Times New Roman" w:cs="Times New Roman"/>
          <w:i/>
          <w:iCs/>
          <w:color w:val="1F3864" w:themeColor="accent5" w:themeShade="80"/>
          <w:sz w:val="20"/>
          <w:szCs w:val="20"/>
        </w:rPr>
        <w:t>Proposition 1: ‘Campus Design’, ‘Urban Design’ and ‘Public Spaces’ guidelines might not be suitable for every campus. Context and individualities matter.</w:t>
      </w:r>
    </w:p>
    <w:p w14:paraId="0569B322" w14:textId="77777777" w:rsidR="00433A8A" w:rsidRPr="00A144F9" w:rsidRDefault="00433A8A" w:rsidP="00CB435D">
      <w:pPr>
        <w:pStyle w:val="Paragraph"/>
        <w:spacing w:before="0" w:line="240" w:lineRule="auto"/>
      </w:pPr>
    </w:p>
    <w:p w14:paraId="4309DD51" w14:textId="77777777" w:rsidR="00433A8A" w:rsidRPr="00D632EA" w:rsidRDefault="00433A8A" w:rsidP="00CB435D">
      <w:pPr>
        <w:pStyle w:val="Bulletedlist"/>
        <w:spacing w:before="0" w:after="0" w:line="240" w:lineRule="auto"/>
        <w:jc w:val="both"/>
        <w:rPr>
          <w:sz w:val="20"/>
          <w:szCs w:val="20"/>
        </w:rPr>
      </w:pPr>
      <w:r w:rsidRPr="00D632EA">
        <w:rPr>
          <w:sz w:val="20"/>
          <w:szCs w:val="20"/>
        </w:rPr>
        <w:t xml:space="preserve">Let’s take Amsterdam Science Park as an example. </w:t>
      </w:r>
    </w:p>
    <w:p w14:paraId="6C7C4E94" w14:textId="77777777" w:rsidR="00433A8A" w:rsidRPr="00D632EA" w:rsidRDefault="00433A8A" w:rsidP="00CB435D">
      <w:pPr>
        <w:pStyle w:val="Bulletedlist"/>
        <w:spacing w:before="0" w:after="0" w:line="240" w:lineRule="auto"/>
        <w:jc w:val="both"/>
        <w:rPr>
          <w:sz w:val="20"/>
          <w:szCs w:val="20"/>
        </w:rPr>
      </w:pPr>
      <w:r w:rsidRPr="00D632EA">
        <w:rPr>
          <w:sz w:val="20"/>
          <w:szCs w:val="20"/>
        </w:rPr>
        <w:t xml:space="preserve">We collected data on users’ perceptions and related to the built environment features available on campuses. </w:t>
      </w:r>
    </w:p>
    <w:p w14:paraId="77DF8204" w14:textId="77777777" w:rsidR="00433A8A" w:rsidRPr="00D632EA" w:rsidRDefault="00433A8A" w:rsidP="00433A8A">
      <w:pPr>
        <w:pStyle w:val="Bulletedlist"/>
        <w:spacing w:before="0" w:after="0" w:line="240" w:lineRule="auto"/>
        <w:jc w:val="both"/>
        <w:rPr>
          <w:sz w:val="20"/>
          <w:szCs w:val="20"/>
        </w:rPr>
      </w:pPr>
      <w:r w:rsidRPr="00D632EA">
        <w:rPr>
          <w:sz w:val="20"/>
          <w:szCs w:val="20"/>
        </w:rPr>
        <w:t xml:space="preserve">We asked people where they shared knowledge and exchanged ideas with others in the past year. Sharing knowledge and exchanging ideas for this research represent the ‘creativity’ or ‘creative encounters’ in public spaces (Slide 4). </w:t>
      </w:r>
    </w:p>
    <w:p w14:paraId="548BD634" w14:textId="77777777" w:rsidR="00433A8A" w:rsidRPr="00D632EA" w:rsidRDefault="00433A8A" w:rsidP="00433A8A">
      <w:pPr>
        <w:pStyle w:val="Bulletedlist"/>
        <w:spacing w:before="0" w:after="0" w:line="240" w:lineRule="auto"/>
        <w:jc w:val="both"/>
        <w:rPr>
          <w:sz w:val="20"/>
          <w:szCs w:val="20"/>
        </w:rPr>
      </w:pPr>
      <w:r w:rsidRPr="00D632EA">
        <w:rPr>
          <w:sz w:val="20"/>
          <w:szCs w:val="20"/>
        </w:rPr>
        <w:t>The respondents could draw polygons to represent the indoor and outdoor public spaces that they were creative in the past year.</w:t>
      </w:r>
    </w:p>
    <w:p w14:paraId="13A56162" w14:textId="77777777" w:rsidR="00433A8A" w:rsidRPr="00D632EA" w:rsidRDefault="00433A8A" w:rsidP="00433A8A">
      <w:pPr>
        <w:pStyle w:val="Bulletedlist"/>
        <w:spacing w:before="0" w:after="0" w:line="240" w:lineRule="auto"/>
        <w:jc w:val="both"/>
        <w:rPr>
          <w:sz w:val="20"/>
          <w:szCs w:val="20"/>
        </w:rPr>
      </w:pPr>
      <w:r w:rsidRPr="00D632EA">
        <w:rPr>
          <w:sz w:val="20"/>
          <w:szCs w:val="20"/>
        </w:rPr>
        <w:t>We aggregated the polygons into 100x100m cells, which are in the same scale of buildings and public spaces (Slide 5).</w:t>
      </w:r>
    </w:p>
    <w:p w14:paraId="4A95B3EF" w14:textId="77777777" w:rsidR="00433A8A" w:rsidRPr="00D632EA" w:rsidRDefault="00433A8A" w:rsidP="00433A8A">
      <w:pPr>
        <w:pStyle w:val="Bulletedlist"/>
        <w:spacing w:before="0" w:after="0" w:line="240" w:lineRule="auto"/>
        <w:jc w:val="both"/>
        <w:rPr>
          <w:sz w:val="20"/>
          <w:szCs w:val="20"/>
        </w:rPr>
      </w:pPr>
      <w:r w:rsidRPr="00D632EA">
        <w:rPr>
          <w:sz w:val="20"/>
          <w:szCs w:val="20"/>
        </w:rPr>
        <w:t>For every cell, we calculated distance to key built environment features.</w:t>
      </w:r>
    </w:p>
    <w:p w14:paraId="6C24AEAA" w14:textId="77777777" w:rsidR="00433A8A" w:rsidRPr="00D632EA" w:rsidRDefault="00433A8A" w:rsidP="00433A8A">
      <w:pPr>
        <w:pStyle w:val="Bulletedlist"/>
        <w:spacing w:before="0" w:after="0" w:line="240" w:lineRule="auto"/>
        <w:jc w:val="both"/>
        <w:rPr>
          <w:sz w:val="20"/>
          <w:szCs w:val="20"/>
        </w:rPr>
      </w:pPr>
      <w:r w:rsidRPr="00D632EA">
        <w:rPr>
          <w:sz w:val="20"/>
          <w:szCs w:val="20"/>
        </w:rPr>
        <w:t>These key features were selected according to the literature review on ‘campus design’, ‘urban design’ and ‘public spaces’ guidelines, the majority of the sources are Anglo-American. We followed those guidelines to develop our data collection and analysis (Slide 6).</w:t>
      </w:r>
    </w:p>
    <w:p w14:paraId="564D9D9A" w14:textId="77777777" w:rsidR="00433A8A" w:rsidRDefault="00433A8A" w:rsidP="00433A8A">
      <w:pPr>
        <w:pStyle w:val="Paragraph"/>
        <w:spacing w:before="0" w:line="240" w:lineRule="auto"/>
        <w:jc w:val="center"/>
        <w:rPr>
          <w:sz w:val="20"/>
          <w:szCs w:val="20"/>
        </w:rPr>
      </w:pPr>
      <w:r w:rsidRPr="00D632EA">
        <w:rPr>
          <w:noProof/>
          <w:sz w:val="20"/>
          <w:szCs w:val="20"/>
        </w:rPr>
        <w:lastRenderedPageBreak/>
        <w:drawing>
          <wp:inline distT="0" distB="0" distL="0" distR="0" wp14:anchorId="0487CEA8" wp14:editId="690FA918">
            <wp:extent cx="5297854" cy="3797416"/>
            <wp:effectExtent l="12700" t="12700" r="10795"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0" cstate="print">
                      <a:extLst>
                        <a:ext uri="{28A0092B-C50C-407E-A947-70E740481C1C}">
                          <a14:useLocalDpi xmlns:a14="http://schemas.microsoft.com/office/drawing/2010/main" val="0"/>
                        </a:ext>
                      </a:extLst>
                    </a:blip>
                    <a:srcRect t="38382" b="7858"/>
                    <a:stretch/>
                  </pic:blipFill>
                  <pic:spPr bwMode="auto">
                    <a:xfrm>
                      <a:off x="0" y="0"/>
                      <a:ext cx="5369536" cy="384879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AA401DF" w14:textId="77777777" w:rsidR="00433A8A" w:rsidRPr="00A144F9" w:rsidRDefault="00433A8A" w:rsidP="00433A8A">
      <w:pPr>
        <w:pStyle w:val="Newparagraph"/>
        <w:spacing w:line="240" w:lineRule="auto"/>
      </w:pPr>
    </w:p>
    <w:p w14:paraId="00E8BB8E" w14:textId="77777777" w:rsidR="00433A8A" w:rsidRPr="00D632EA" w:rsidRDefault="00433A8A" w:rsidP="00433A8A">
      <w:pPr>
        <w:pStyle w:val="Bulletedlist"/>
        <w:spacing w:before="0" w:after="0" w:line="240" w:lineRule="auto"/>
        <w:jc w:val="both"/>
        <w:rPr>
          <w:sz w:val="20"/>
          <w:szCs w:val="20"/>
        </w:rPr>
      </w:pPr>
      <w:r w:rsidRPr="00D632EA">
        <w:rPr>
          <w:sz w:val="20"/>
          <w:szCs w:val="20"/>
        </w:rPr>
        <w:t>We have found in those guidelines that a mix of land use could provide encounters between people in public spaces, and in this research, we made these guidelines tangible/measurable for practitioners. We empirically tested them (Slide 7).</w:t>
      </w:r>
    </w:p>
    <w:p w14:paraId="7B6FEDA8" w14:textId="77777777" w:rsidR="00433A8A" w:rsidRDefault="00433A8A" w:rsidP="00433A8A">
      <w:pPr>
        <w:pStyle w:val="Bulletedlist"/>
        <w:spacing w:before="0" w:after="0" w:line="240" w:lineRule="auto"/>
        <w:jc w:val="both"/>
        <w:rPr>
          <w:sz w:val="20"/>
          <w:szCs w:val="20"/>
        </w:rPr>
      </w:pPr>
      <w:r w:rsidRPr="00D632EA">
        <w:rPr>
          <w:sz w:val="20"/>
          <w:szCs w:val="20"/>
        </w:rPr>
        <w:t>If you see, the community garden of the ASP is located within the cells with the highest frequency of creativity. So just by visualising it, we assume that green areas play a role in creative encounters at the Amsterdam Science Park (Slide 8).</w:t>
      </w:r>
    </w:p>
    <w:p w14:paraId="0FFD3348" w14:textId="77777777" w:rsidR="00433A8A" w:rsidRPr="00A144F9" w:rsidRDefault="00433A8A" w:rsidP="00433A8A">
      <w:pPr>
        <w:pStyle w:val="Paragraph"/>
        <w:spacing w:before="0" w:line="240" w:lineRule="auto"/>
      </w:pPr>
    </w:p>
    <w:p w14:paraId="7FA509B9" w14:textId="77777777" w:rsidR="00433A8A" w:rsidRDefault="00433A8A" w:rsidP="00433A8A">
      <w:pPr>
        <w:pStyle w:val="Paragraph"/>
        <w:spacing w:before="0" w:line="240" w:lineRule="auto"/>
        <w:jc w:val="center"/>
        <w:rPr>
          <w:sz w:val="20"/>
          <w:szCs w:val="20"/>
        </w:rPr>
      </w:pPr>
      <w:r w:rsidRPr="00D632EA">
        <w:rPr>
          <w:noProof/>
          <w:sz w:val="20"/>
          <w:szCs w:val="20"/>
        </w:rPr>
        <w:drawing>
          <wp:inline distT="0" distB="0" distL="0" distR="0" wp14:anchorId="18D6E20D" wp14:editId="06AAC885">
            <wp:extent cx="5396865" cy="2038027"/>
            <wp:effectExtent l="12700" t="12700" r="1333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1" cstate="print">
                      <a:extLst>
                        <a:ext uri="{28A0092B-C50C-407E-A947-70E740481C1C}">
                          <a14:useLocalDpi xmlns:a14="http://schemas.microsoft.com/office/drawing/2010/main" val="0"/>
                        </a:ext>
                      </a:extLst>
                    </a:blip>
                    <a:srcRect t="7323" b="64354"/>
                    <a:stretch/>
                  </pic:blipFill>
                  <pic:spPr bwMode="auto">
                    <a:xfrm>
                      <a:off x="0" y="0"/>
                      <a:ext cx="5396865" cy="203802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97303BA" w14:textId="77777777" w:rsidR="00433A8A" w:rsidRPr="00A144F9" w:rsidRDefault="00433A8A" w:rsidP="00433A8A">
      <w:pPr>
        <w:pStyle w:val="Newparagraph"/>
        <w:spacing w:line="240" w:lineRule="auto"/>
      </w:pPr>
    </w:p>
    <w:p w14:paraId="4C62EAC9" w14:textId="77777777" w:rsidR="00433A8A" w:rsidRPr="00D632EA" w:rsidRDefault="00433A8A" w:rsidP="00433A8A">
      <w:pPr>
        <w:pStyle w:val="Bulletedlist"/>
        <w:spacing w:before="0" w:after="0" w:line="240" w:lineRule="auto"/>
        <w:jc w:val="both"/>
        <w:rPr>
          <w:sz w:val="20"/>
          <w:szCs w:val="20"/>
        </w:rPr>
      </w:pPr>
      <w:r w:rsidRPr="00D632EA">
        <w:rPr>
          <w:sz w:val="20"/>
          <w:szCs w:val="20"/>
        </w:rPr>
        <w:t xml:space="preserve">However, we ran a regression model of all 6 campuses – 1132 cells – to investigate the relationship between the frequency of creative encounters and distance to </w:t>
      </w:r>
      <w:proofErr w:type="spellStart"/>
      <w:r w:rsidRPr="00D632EA">
        <w:rPr>
          <w:sz w:val="20"/>
          <w:szCs w:val="20"/>
        </w:rPr>
        <w:t>built</w:t>
      </w:r>
      <w:proofErr w:type="spellEnd"/>
      <w:r w:rsidRPr="00D632EA">
        <w:rPr>
          <w:sz w:val="20"/>
          <w:szCs w:val="20"/>
        </w:rPr>
        <w:t xml:space="preserve"> environment features. For the model that contains all cells of all 6 study cases, Green areas are not significant for Creativity (Slide 8 and 9).</w:t>
      </w:r>
    </w:p>
    <w:p w14:paraId="09D5F05F" w14:textId="77777777" w:rsidR="00433A8A" w:rsidRPr="00D632EA" w:rsidRDefault="00433A8A" w:rsidP="00433A8A">
      <w:pPr>
        <w:pStyle w:val="Bulletedlist"/>
        <w:spacing w:before="0" w:after="0" w:line="240" w:lineRule="auto"/>
        <w:jc w:val="both"/>
        <w:rPr>
          <w:sz w:val="20"/>
          <w:szCs w:val="20"/>
        </w:rPr>
      </w:pPr>
      <w:r w:rsidRPr="00D632EA">
        <w:rPr>
          <w:sz w:val="20"/>
          <w:szCs w:val="20"/>
        </w:rPr>
        <w:t>Because we knew that science parks have a great number of green areas that could be significant for creativity, we thus ran a regression, separating the campuses typologies, and green areas were still not significant for the model (Slide 11).</w:t>
      </w:r>
    </w:p>
    <w:p w14:paraId="6F732DB2" w14:textId="77777777" w:rsidR="00433A8A" w:rsidRPr="00A144F9" w:rsidRDefault="00433A8A" w:rsidP="00433A8A">
      <w:pPr>
        <w:pStyle w:val="Bulletedlist"/>
        <w:spacing w:before="0" w:after="0" w:line="240" w:lineRule="auto"/>
        <w:jc w:val="both"/>
        <w:rPr>
          <w:sz w:val="20"/>
          <w:szCs w:val="20"/>
        </w:rPr>
      </w:pPr>
      <w:r w:rsidRPr="00D632EA">
        <w:rPr>
          <w:sz w:val="20"/>
          <w:szCs w:val="20"/>
        </w:rPr>
        <w:t>This result contradicts the literature and shows that green areas Afterall all are not so fundamental for the ‘act of creativity’ on inner-city campuses and science parks. In other words, natural features such as green areas, water and vegetation are important for other activities on campuses (for instance relaxation and restoration).</w:t>
      </w:r>
    </w:p>
    <w:p w14:paraId="30AD06EB" w14:textId="77777777" w:rsidR="00433A8A" w:rsidRPr="00D632EA" w:rsidRDefault="00433A8A" w:rsidP="00433A8A">
      <w:pPr>
        <w:pStyle w:val="Paragraph"/>
        <w:spacing w:before="0" w:line="240" w:lineRule="auto"/>
        <w:jc w:val="center"/>
        <w:rPr>
          <w:sz w:val="20"/>
          <w:szCs w:val="20"/>
        </w:rPr>
      </w:pPr>
      <w:r w:rsidRPr="00D632EA">
        <w:rPr>
          <w:noProof/>
          <w:sz w:val="20"/>
          <w:szCs w:val="20"/>
        </w:rPr>
        <w:lastRenderedPageBreak/>
        <w:drawing>
          <wp:inline distT="0" distB="0" distL="0" distR="0" wp14:anchorId="60DB47D8" wp14:editId="47ABDB56">
            <wp:extent cx="4849592" cy="3539969"/>
            <wp:effectExtent l="12700" t="12700" r="14605" b="165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2" cstate="print">
                      <a:extLst>
                        <a:ext uri="{28A0092B-C50C-407E-A947-70E740481C1C}">
                          <a14:useLocalDpi xmlns:a14="http://schemas.microsoft.com/office/drawing/2010/main" val="0"/>
                        </a:ext>
                      </a:extLst>
                    </a:blip>
                    <a:srcRect t="37581" b="7672"/>
                    <a:stretch/>
                  </pic:blipFill>
                  <pic:spPr bwMode="auto">
                    <a:xfrm>
                      <a:off x="0" y="0"/>
                      <a:ext cx="4891266" cy="357038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8EF2595" w14:textId="77777777" w:rsidR="00433A8A" w:rsidRPr="00A144F9" w:rsidRDefault="00433A8A" w:rsidP="00433A8A"/>
    <w:p w14:paraId="0981B886" w14:textId="7A2FA083" w:rsidR="00433A8A" w:rsidRPr="00BC3DE6" w:rsidRDefault="004122FE" w:rsidP="00433A8A">
      <w:pPr>
        <w:pStyle w:val="Heading3"/>
        <w:spacing w:before="0" w:line="240" w:lineRule="auto"/>
        <w:rPr>
          <w:rFonts w:cs="Times New Roman"/>
          <w:i/>
          <w:iCs/>
          <w:sz w:val="20"/>
          <w:szCs w:val="20"/>
        </w:rPr>
      </w:pPr>
      <w:r>
        <w:rPr>
          <w:rFonts w:ascii="Times New Roman" w:hAnsi="Times New Roman" w:cs="Times New Roman"/>
          <w:i/>
          <w:iCs/>
          <w:color w:val="1F3864" w:themeColor="accent5" w:themeShade="80"/>
          <w:sz w:val="20"/>
          <w:szCs w:val="20"/>
        </w:rPr>
        <w:t xml:space="preserve">B2. </w:t>
      </w:r>
      <w:r w:rsidR="00433A8A" w:rsidRPr="00BC3DE6">
        <w:rPr>
          <w:rFonts w:ascii="Times New Roman" w:hAnsi="Times New Roman" w:cs="Times New Roman"/>
          <w:i/>
          <w:iCs/>
          <w:color w:val="1F3864" w:themeColor="accent5" w:themeShade="80"/>
          <w:sz w:val="20"/>
          <w:szCs w:val="20"/>
        </w:rPr>
        <w:t>Proposition 2: The locations of built environment features can influence or inhibit creative encounters.</w:t>
      </w:r>
    </w:p>
    <w:p w14:paraId="509095AA" w14:textId="77777777" w:rsidR="00433A8A" w:rsidRPr="00A144F9" w:rsidRDefault="00433A8A" w:rsidP="00433A8A">
      <w:pPr>
        <w:pStyle w:val="Paragraph"/>
        <w:spacing w:before="0" w:line="240" w:lineRule="auto"/>
      </w:pPr>
    </w:p>
    <w:p w14:paraId="55CA824F" w14:textId="77777777" w:rsidR="00433A8A" w:rsidRPr="00D632EA" w:rsidRDefault="00433A8A" w:rsidP="00433A8A">
      <w:pPr>
        <w:pStyle w:val="Bulletedlist"/>
        <w:spacing w:before="0" w:after="0" w:line="240" w:lineRule="auto"/>
        <w:jc w:val="both"/>
        <w:rPr>
          <w:sz w:val="20"/>
          <w:szCs w:val="20"/>
        </w:rPr>
      </w:pPr>
      <w:r w:rsidRPr="00D632EA">
        <w:rPr>
          <w:sz w:val="20"/>
          <w:szCs w:val="20"/>
        </w:rPr>
        <w:t>Let's take Utrecht Science Park as an example. As you can see, the map shows the 10 cells with the highest frequency of creativity at this campus (Slide 13).</w:t>
      </w:r>
    </w:p>
    <w:p w14:paraId="54F5EB96" w14:textId="77777777" w:rsidR="00433A8A" w:rsidRPr="00D632EA" w:rsidRDefault="00433A8A" w:rsidP="00433A8A">
      <w:pPr>
        <w:pStyle w:val="Bulletedlist"/>
        <w:spacing w:before="0" w:after="0" w:line="240" w:lineRule="auto"/>
        <w:jc w:val="both"/>
        <w:rPr>
          <w:sz w:val="20"/>
          <w:szCs w:val="20"/>
        </w:rPr>
      </w:pPr>
      <w:r w:rsidRPr="00D632EA">
        <w:rPr>
          <w:sz w:val="20"/>
          <w:szCs w:val="20"/>
        </w:rPr>
        <w:t>We measured the influence of the built environment on the frequency of creative encounters (Slides 14 and 15).</w:t>
      </w:r>
    </w:p>
    <w:p w14:paraId="795BBFFE" w14:textId="77777777" w:rsidR="00433A8A" w:rsidRPr="00D632EA" w:rsidRDefault="00433A8A" w:rsidP="00433A8A">
      <w:pPr>
        <w:pStyle w:val="Bulletedlist"/>
        <w:spacing w:before="0" w:after="0" w:line="240" w:lineRule="auto"/>
        <w:jc w:val="both"/>
        <w:rPr>
          <w:sz w:val="20"/>
          <w:szCs w:val="20"/>
          <w:lang w:val="en-US"/>
        </w:rPr>
      </w:pPr>
      <w:r w:rsidRPr="00D632EA">
        <w:rPr>
          <w:sz w:val="20"/>
          <w:szCs w:val="20"/>
        </w:rPr>
        <w:t>In this image it is possible to visualize the 10 cells with the highest frequency of creative encounters and that those 10</w:t>
      </w:r>
      <w:r w:rsidRPr="00D632EA">
        <w:rPr>
          <w:sz w:val="20"/>
          <w:szCs w:val="20"/>
          <w:lang w:val="en-US"/>
        </w:rPr>
        <w:t xml:space="preserve"> cells contain or are located near of multiple urban functions (Slide 16).</w:t>
      </w:r>
    </w:p>
    <w:p w14:paraId="4FE15FB2" w14:textId="77777777" w:rsidR="00433A8A" w:rsidRDefault="00433A8A" w:rsidP="00433A8A">
      <w:pPr>
        <w:pStyle w:val="Paragraph"/>
        <w:spacing w:before="0" w:line="240" w:lineRule="auto"/>
        <w:jc w:val="center"/>
        <w:rPr>
          <w:sz w:val="20"/>
          <w:szCs w:val="20"/>
        </w:rPr>
      </w:pPr>
      <w:r w:rsidRPr="00D632EA">
        <w:rPr>
          <w:noProof/>
          <w:sz w:val="20"/>
          <w:szCs w:val="20"/>
        </w:rPr>
        <w:drawing>
          <wp:inline distT="0" distB="0" distL="0" distR="0" wp14:anchorId="19CA9B1B" wp14:editId="071C2782">
            <wp:extent cx="4464050" cy="3487621"/>
            <wp:effectExtent l="12700" t="12700" r="6350" b="177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3" cstate="print">
                      <a:extLst>
                        <a:ext uri="{28A0092B-C50C-407E-A947-70E740481C1C}">
                          <a14:useLocalDpi xmlns:a14="http://schemas.microsoft.com/office/drawing/2010/main" val="0"/>
                        </a:ext>
                      </a:extLst>
                    </a:blip>
                    <a:srcRect t="6072" b="35334"/>
                    <a:stretch/>
                  </pic:blipFill>
                  <pic:spPr bwMode="auto">
                    <a:xfrm>
                      <a:off x="0" y="0"/>
                      <a:ext cx="4480546" cy="350050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4210336" w14:textId="77777777" w:rsidR="00433A8A" w:rsidRPr="00A144F9" w:rsidRDefault="00433A8A" w:rsidP="00433A8A">
      <w:pPr>
        <w:pStyle w:val="Newparagraph"/>
        <w:spacing w:line="240" w:lineRule="auto"/>
      </w:pPr>
    </w:p>
    <w:p w14:paraId="5184F666" w14:textId="77777777" w:rsidR="00433A8A" w:rsidRPr="00D632EA" w:rsidRDefault="00433A8A" w:rsidP="00433A8A">
      <w:pPr>
        <w:pStyle w:val="Bulletedlist"/>
        <w:spacing w:before="0" w:after="0" w:line="240" w:lineRule="auto"/>
        <w:jc w:val="both"/>
        <w:rPr>
          <w:sz w:val="20"/>
          <w:szCs w:val="20"/>
        </w:rPr>
      </w:pPr>
      <w:r w:rsidRPr="00D632EA">
        <w:rPr>
          <w:sz w:val="20"/>
          <w:szCs w:val="20"/>
          <w:lang w:val="en-US"/>
        </w:rPr>
        <w:lastRenderedPageBreak/>
        <w:t xml:space="preserve">As aforementioned, we have found in theory that a mix of land-use could provide encounters between people on campuses, but in this research, we empirically tested this affirmation (Slide 17). </w:t>
      </w:r>
    </w:p>
    <w:p w14:paraId="74ED8157" w14:textId="77777777" w:rsidR="00433A8A" w:rsidRDefault="00433A8A" w:rsidP="00433A8A">
      <w:pPr>
        <w:pStyle w:val="Bulletedlist"/>
        <w:spacing w:before="0" w:after="0" w:line="240" w:lineRule="auto"/>
        <w:jc w:val="both"/>
        <w:rPr>
          <w:sz w:val="20"/>
          <w:szCs w:val="20"/>
        </w:rPr>
      </w:pPr>
      <w:r w:rsidRPr="00D632EA">
        <w:rPr>
          <w:sz w:val="20"/>
          <w:szCs w:val="20"/>
          <w:lang w:val="en-US"/>
        </w:rPr>
        <w:t xml:space="preserve">We found that </w:t>
      </w:r>
      <w:r w:rsidRPr="00D632EA">
        <w:rPr>
          <w:sz w:val="20"/>
          <w:szCs w:val="20"/>
        </w:rPr>
        <w:t>the location of urban functions and physical features create a possibility for spatially guided creativity. For instance, certain locations on campus, perceived with a high frequency of creative encounters, are close by a cluster and mix of built environment features (urban functions and physical features). Such composition can make people feel welcome to interact with others, and therefore, higher opportunities for creative encounters might emerge (Slide 18).</w:t>
      </w:r>
    </w:p>
    <w:p w14:paraId="5687E216" w14:textId="77777777" w:rsidR="00433A8A" w:rsidRPr="00A144F9" w:rsidRDefault="00433A8A" w:rsidP="00433A8A">
      <w:pPr>
        <w:pStyle w:val="Paragraph"/>
        <w:spacing w:before="0" w:line="240" w:lineRule="auto"/>
      </w:pPr>
    </w:p>
    <w:p w14:paraId="35F94D05" w14:textId="77777777" w:rsidR="00433A8A" w:rsidRDefault="00433A8A" w:rsidP="00433A8A">
      <w:pPr>
        <w:pStyle w:val="Paragraph"/>
        <w:spacing w:before="0" w:line="240" w:lineRule="auto"/>
        <w:jc w:val="center"/>
        <w:rPr>
          <w:sz w:val="20"/>
          <w:szCs w:val="20"/>
        </w:rPr>
      </w:pPr>
      <w:r w:rsidRPr="00D632EA">
        <w:rPr>
          <w:noProof/>
          <w:sz w:val="20"/>
          <w:szCs w:val="20"/>
        </w:rPr>
        <w:drawing>
          <wp:inline distT="0" distB="0" distL="0" distR="0" wp14:anchorId="68965AD5" wp14:editId="6B278E5E">
            <wp:extent cx="5396735" cy="2145890"/>
            <wp:effectExtent l="12700" t="12700" r="13970" b="133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4" cstate="print">
                      <a:extLst>
                        <a:ext uri="{28A0092B-C50C-407E-A947-70E740481C1C}">
                          <a14:useLocalDpi xmlns:a14="http://schemas.microsoft.com/office/drawing/2010/main" val="0"/>
                        </a:ext>
                      </a:extLst>
                    </a:blip>
                    <a:srcRect t="64357" b="5821"/>
                    <a:stretch/>
                  </pic:blipFill>
                  <pic:spPr bwMode="auto">
                    <a:xfrm>
                      <a:off x="0" y="0"/>
                      <a:ext cx="5396865" cy="214594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3FBB8DE" w14:textId="77777777" w:rsidR="00433A8A" w:rsidRPr="00A144F9" w:rsidRDefault="00433A8A" w:rsidP="00DC15B8">
      <w:pPr>
        <w:pStyle w:val="Newparagraph"/>
        <w:ind w:firstLine="0"/>
      </w:pPr>
    </w:p>
    <w:p w14:paraId="7AF00672" w14:textId="678984B8" w:rsidR="00433A8A" w:rsidRPr="00BC3DE6" w:rsidRDefault="004122FE" w:rsidP="00433A8A">
      <w:pPr>
        <w:pStyle w:val="Heading3"/>
        <w:spacing w:before="0" w:line="240" w:lineRule="auto"/>
        <w:ind w:right="-6"/>
        <w:jc w:val="both"/>
        <w:rPr>
          <w:rFonts w:cs="Times New Roman"/>
          <w:i/>
          <w:iCs/>
          <w:color w:val="1F3864" w:themeColor="accent5" w:themeShade="80"/>
          <w:sz w:val="20"/>
          <w:szCs w:val="20"/>
        </w:rPr>
      </w:pPr>
      <w:r>
        <w:rPr>
          <w:rFonts w:ascii="Times New Roman" w:hAnsi="Times New Roman" w:cs="Times New Roman"/>
          <w:i/>
          <w:iCs/>
          <w:color w:val="1F3864" w:themeColor="accent5" w:themeShade="80"/>
          <w:sz w:val="20"/>
          <w:szCs w:val="20"/>
        </w:rPr>
        <w:t xml:space="preserve">B3. </w:t>
      </w:r>
      <w:r w:rsidR="00433A8A" w:rsidRPr="00BC3DE6">
        <w:rPr>
          <w:rFonts w:ascii="Times New Roman" w:hAnsi="Times New Roman" w:cs="Times New Roman"/>
          <w:i/>
          <w:iCs/>
          <w:color w:val="1F3864" w:themeColor="accent5" w:themeShade="80"/>
          <w:sz w:val="20"/>
          <w:szCs w:val="20"/>
        </w:rPr>
        <w:t>Proposition 3: High accessibility or high availability of spaces to walk does not mean high possibilities of creative encounters. Low accessibility does not mean low possibilities of creative encounters.</w:t>
      </w:r>
    </w:p>
    <w:p w14:paraId="65342F89" w14:textId="77777777" w:rsidR="00433A8A" w:rsidRPr="00A144F9" w:rsidRDefault="00433A8A" w:rsidP="00433A8A">
      <w:pPr>
        <w:pStyle w:val="Paragraph"/>
        <w:spacing w:before="0" w:line="240" w:lineRule="auto"/>
      </w:pPr>
    </w:p>
    <w:p w14:paraId="1E1078CF" w14:textId="77777777" w:rsidR="00433A8A" w:rsidRPr="00D632EA" w:rsidRDefault="00433A8A" w:rsidP="00433A8A">
      <w:pPr>
        <w:pStyle w:val="Bulletedlist"/>
        <w:spacing w:before="0" w:after="0" w:line="240" w:lineRule="auto"/>
        <w:jc w:val="both"/>
        <w:rPr>
          <w:sz w:val="20"/>
          <w:szCs w:val="20"/>
        </w:rPr>
      </w:pPr>
      <w:r w:rsidRPr="00D632EA">
        <w:rPr>
          <w:sz w:val="20"/>
          <w:szCs w:val="20"/>
        </w:rPr>
        <w:t xml:space="preserve">For this proposition, we will show two examples of findings. </w:t>
      </w:r>
    </w:p>
    <w:p w14:paraId="78F74F19" w14:textId="77777777" w:rsidR="00433A8A" w:rsidRPr="00D632EA" w:rsidRDefault="00433A8A" w:rsidP="00433A8A">
      <w:pPr>
        <w:pStyle w:val="Bulletedlist"/>
        <w:spacing w:before="0" w:after="0" w:line="240" w:lineRule="auto"/>
        <w:jc w:val="both"/>
        <w:rPr>
          <w:sz w:val="20"/>
          <w:szCs w:val="20"/>
        </w:rPr>
      </w:pPr>
      <w:r w:rsidRPr="00D632EA">
        <w:rPr>
          <w:sz w:val="20"/>
          <w:szCs w:val="20"/>
        </w:rPr>
        <w:t>These are the 6 study areas, showing the frequency of creativity in each campus (Slide 20)</w:t>
      </w:r>
    </w:p>
    <w:p w14:paraId="42A2713C" w14:textId="77777777" w:rsidR="00433A8A" w:rsidRPr="00D632EA" w:rsidRDefault="00433A8A" w:rsidP="00433A8A">
      <w:pPr>
        <w:pStyle w:val="Bulletedlist"/>
        <w:spacing w:before="0" w:after="0" w:line="240" w:lineRule="auto"/>
        <w:jc w:val="both"/>
        <w:rPr>
          <w:sz w:val="20"/>
          <w:szCs w:val="20"/>
        </w:rPr>
      </w:pPr>
      <w:r w:rsidRPr="00D632EA">
        <w:rPr>
          <w:sz w:val="20"/>
          <w:szCs w:val="20"/>
        </w:rPr>
        <w:t>Now we will focus on the variable ‘</w:t>
      </w:r>
      <w:proofErr w:type="spellStart"/>
      <w:r w:rsidRPr="00D632EA">
        <w:rPr>
          <w:sz w:val="20"/>
          <w:szCs w:val="20"/>
        </w:rPr>
        <w:t>DIST_StreetsSidewalks</w:t>
      </w:r>
      <w:proofErr w:type="spellEnd"/>
      <w:r w:rsidRPr="00D632EA">
        <w:rPr>
          <w:sz w:val="20"/>
          <w:szCs w:val="20"/>
        </w:rPr>
        <w:t xml:space="preserve">’ that represent the distance from a 100x100m cell to a road or sidewalks (Slide 21). </w:t>
      </w:r>
    </w:p>
    <w:p w14:paraId="6CDEEE13" w14:textId="77777777" w:rsidR="00433A8A" w:rsidRPr="00D632EA" w:rsidRDefault="00433A8A" w:rsidP="00433A8A">
      <w:pPr>
        <w:pStyle w:val="Bulletedlist"/>
        <w:spacing w:before="0" w:after="0" w:line="240" w:lineRule="auto"/>
        <w:jc w:val="both"/>
        <w:rPr>
          <w:sz w:val="20"/>
          <w:szCs w:val="20"/>
        </w:rPr>
      </w:pPr>
      <w:r w:rsidRPr="00D632EA">
        <w:rPr>
          <w:sz w:val="20"/>
          <w:szCs w:val="20"/>
        </w:rPr>
        <w:t xml:space="preserve">As you can see, the maximum distance from a cell to a road or sidewalk was 80m. Super short. On the model, that calculated the relationship between frequency of creative encounter with the location of built environment features – this variable is not significant. This means that the availability of roads and sidewalks are not per se determinant for the ‘act of creativity’. Naturally, without them, we couldn’t circulate in outdoor public spaces (Slide 22). </w:t>
      </w:r>
    </w:p>
    <w:p w14:paraId="3F604298" w14:textId="77777777" w:rsidR="00433A8A" w:rsidRPr="00D632EA" w:rsidRDefault="00433A8A" w:rsidP="00433A8A">
      <w:pPr>
        <w:pStyle w:val="Bulletedlist"/>
        <w:spacing w:before="0" w:after="0" w:line="240" w:lineRule="auto"/>
        <w:jc w:val="both"/>
        <w:rPr>
          <w:sz w:val="20"/>
          <w:szCs w:val="20"/>
        </w:rPr>
      </w:pPr>
      <w:r w:rsidRPr="00D632EA">
        <w:rPr>
          <w:sz w:val="20"/>
          <w:szCs w:val="20"/>
        </w:rPr>
        <w:t xml:space="preserve">The second example is about Zernike Campus Groningen. </w:t>
      </w:r>
    </w:p>
    <w:p w14:paraId="6AE78613" w14:textId="77777777" w:rsidR="00433A8A" w:rsidRPr="00D632EA" w:rsidRDefault="00433A8A" w:rsidP="00433A8A">
      <w:pPr>
        <w:pStyle w:val="Bulletedlist"/>
        <w:spacing w:before="0" w:after="0" w:line="240" w:lineRule="auto"/>
        <w:jc w:val="both"/>
        <w:rPr>
          <w:sz w:val="20"/>
          <w:szCs w:val="20"/>
        </w:rPr>
      </w:pPr>
      <w:r w:rsidRPr="00D632EA">
        <w:rPr>
          <w:sz w:val="20"/>
          <w:szCs w:val="20"/>
        </w:rPr>
        <w:t xml:space="preserve">We used a network analysis model, called space syntax analysis, to measure the walkability of the campus – the potential for walking – and we combined this data with data that represented peoples’ perceptions at the campus (Slide 23). </w:t>
      </w:r>
    </w:p>
    <w:p w14:paraId="4F0F8455" w14:textId="77777777" w:rsidR="00433A8A" w:rsidRDefault="00433A8A" w:rsidP="00433A8A">
      <w:pPr>
        <w:pStyle w:val="Bulletedlist"/>
        <w:spacing w:before="0" w:after="0" w:line="240" w:lineRule="auto"/>
        <w:jc w:val="both"/>
        <w:rPr>
          <w:sz w:val="20"/>
          <w:szCs w:val="20"/>
        </w:rPr>
      </w:pPr>
      <w:r w:rsidRPr="00D632EA">
        <w:rPr>
          <w:sz w:val="20"/>
          <w:szCs w:val="20"/>
        </w:rPr>
        <w:t>We then concluded that spaces with low accessibility can provide high engagement between people and the built environment, depending on the activity that it can provide.</w:t>
      </w:r>
    </w:p>
    <w:p w14:paraId="21548D6B" w14:textId="77777777" w:rsidR="00433A8A" w:rsidRPr="00A144F9" w:rsidRDefault="00433A8A" w:rsidP="00433A8A">
      <w:pPr>
        <w:pStyle w:val="Paragraph"/>
        <w:spacing w:before="0" w:line="240" w:lineRule="auto"/>
      </w:pPr>
    </w:p>
    <w:p w14:paraId="43C201DC" w14:textId="77777777" w:rsidR="00433A8A" w:rsidRPr="00D632EA" w:rsidRDefault="00433A8A" w:rsidP="00433A8A">
      <w:pPr>
        <w:pStyle w:val="Bulletedlist"/>
        <w:numPr>
          <w:ilvl w:val="0"/>
          <w:numId w:val="0"/>
        </w:numPr>
        <w:spacing w:before="0" w:after="0" w:line="240" w:lineRule="auto"/>
        <w:ind w:left="720" w:hanging="360"/>
        <w:jc w:val="center"/>
        <w:rPr>
          <w:sz w:val="20"/>
          <w:szCs w:val="20"/>
        </w:rPr>
      </w:pPr>
      <w:r w:rsidRPr="00D632EA">
        <w:rPr>
          <w:noProof/>
          <w:sz w:val="20"/>
          <w:szCs w:val="20"/>
        </w:rPr>
        <w:lastRenderedPageBreak/>
        <w:drawing>
          <wp:inline distT="0" distB="0" distL="0" distR="0" wp14:anchorId="678DA90D" wp14:editId="409B5022">
            <wp:extent cx="4987907" cy="5568950"/>
            <wp:effectExtent l="12700" t="12700" r="1651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25" cstate="print">
                      <a:extLst>
                        <a:ext uri="{28A0092B-C50C-407E-A947-70E740481C1C}">
                          <a14:useLocalDpi xmlns:a14="http://schemas.microsoft.com/office/drawing/2010/main" val="0"/>
                        </a:ext>
                      </a:extLst>
                    </a:blip>
                    <a:srcRect t="9220" b="7044"/>
                    <a:stretch/>
                  </pic:blipFill>
                  <pic:spPr bwMode="auto">
                    <a:xfrm>
                      <a:off x="0" y="0"/>
                      <a:ext cx="5041008" cy="562823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4CE3369" w14:textId="77777777" w:rsidR="00433A8A" w:rsidRPr="00A144F9" w:rsidRDefault="00433A8A" w:rsidP="00433A8A"/>
    <w:p w14:paraId="7596F87E" w14:textId="10CF351B" w:rsidR="00433A8A" w:rsidRPr="00BC3DE6" w:rsidRDefault="004122FE" w:rsidP="00433A8A">
      <w:pPr>
        <w:pStyle w:val="Heading3"/>
        <w:spacing w:before="0" w:line="240" w:lineRule="auto"/>
        <w:ind w:right="-6"/>
        <w:jc w:val="both"/>
        <w:rPr>
          <w:rFonts w:cs="Times New Roman"/>
          <w:i/>
          <w:iCs/>
          <w:color w:val="1F3864" w:themeColor="accent5" w:themeShade="80"/>
          <w:sz w:val="20"/>
          <w:szCs w:val="20"/>
        </w:rPr>
      </w:pPr>
      <w:r>
        <w:rPr>
          <w:rFonts w:ascii="Times New Roman" w:hAnsi="Times New Roman" w:cs="Times New Roman"/>
          <w:i/>
          <w:iCs/>
          <w:color w:val="1F3864" w:themeColor="accent5" w:themeShade="80"/>
          <w:sz w:val="20"/>
          <w:szCs w:val="20"/>
        </w:rPr>
        <w:t xml:space="preserve">B4. </w:t>
      </w:r>
      <w:r w:rsidR="00433A8A" w:rsidRPr="00BC3DE6">
        <w:rPr>
          <w:rFonts w:ascii="Times New Roman" w:hAnsi="Times New Roman" w:cs="Times New Roman"/>
          <w:i/>
          <w:iCs/>
          <w:color w:val="1F3864" w:themeColor="accent5" w:themeShade="80"/>
          <w:sz w:val="20"/>
          <w:szCs w:val="20"/>
        </w:rPr>
        <w:t>Proposition 4: Campus and Public spaces typology matter for creative encounters between people.</w:t>
      </w:r>
    </w:p>
    <w:p w14:paraId="3BC7E033" w14:textId="77777777" w:rsidR="00433A8A" w:rsidRPr="00A144F9" w:rsidRDefault="00433A8A" w:rsidP="00433A8A">
      <w:pPr>
        <w:pStyle w:val="Paragraph"/>
        <w:spacing w:before="0" w:line="240" w:lineRule="auto"/>
      </w:pPr>
    </w:p>
    <w:p w14:paraId="7DF0EA0D" w14:textId="77777777" w:rsidR="00433A8A" w:rsidRPr="00D632EA" w:rsidRDefault="00433A8A" w:rsidP="00433A8A">
      <w:pPr>
        <w:pStyle w:val="Bulletedlist"/>
        <w:spacing w:before="0" w:after="0" w:line="240" w:lineRule="auto"/>
        <w:jc w:val="both"/>
        <w:rPr>
          <w:sz w:val="20"/>
          <w:szCs w:val="20"/>
        </w:rPr>
      </w:pPr>
      <w:r w:rsidRPr="00D632EA">
        <w:rPr>
          <w:sz w:val="20"/>
          <w:szCs w:val="20"/>
        </w:rPr>
        <w:t xml:space="preserve">This proposition is divided into two parts: a) Creativity occurs differently according to campus typology, and b) creativity also occurs differently according to public spaces typology. </w:t>
      </w:r>
    </w:p>
    <w:p w14:paraId="1E4FF9A6" w14:textId="77777777" w:rsidR="00433A8A" w:rsidRPr="00D632EA" w:rsidRDefault="00433A8A" w:rsidP="00433A8A">
      <w:pPr>
        <w:pStyle w:val="Bulletedlist"/>
        <w:spacing w:before="0" w:after="0" w:line="240" w:lineRule="auto"/>
        <w:jc w:val="both"/>
        <w:rPr>
          <w:sz w:val="20"/>
          <w:szCs w:val="20"/>
        </w:rPr>
      </w:pPr>
      <w:r w:rsidRPr="00D632EA">
        <w:rPr>
          <w:sz w:val="20"/>
          <w:szCs w:val="20"/>
        </w:rPr>
        <w:t xml:space="preserve">For this part, we used observations and photography to check spaces with a high frequency of creative encounters. </w:t>
      </w:r>
    </w:p>
    <w:p w14:paraId="7D2911C5" w14:textId="77777777" w:rsidR="00433A8A" w:rsidRPr="00D632EA" w:rsidRDefault="00433A8A" w:rsidP="00433A8A">
      <w:pPr>
        <w:pStyle w:val="Paragraph"/>
        <w:spacing w:before="0" w:line="240" w:lineRule="auto"/>
        <w:jc w:val="both"/>
        <w:rPr>
          <w:sz w:val="20"/>
          <w:szCs w:val="20"/>
        </w:rPr>
      </w:pPr>
    </w:p>
    <w:p w14:paraId="2B9BA2D0" w14:textId="77777777" w:rsidR="00433A8A" w:rsidRPr="00D632EA" w:rsidRDefault="00433A8A" w:rsidP="00433A8A">
      <w:pPr>
        <w:pStyle w:val="ListParagraph"/>
        <w:numPr>
          <w:ilvl w:val="0"/>
          <w:numId w:val="4"/>
        </w:numPr>
        <w:jc w:val="both"/>
        <w:rPr>
          <w:rFonts w:cs="Times New Roman"/>
          <w:sz w:val="20"/>
          <w:szCs w:val="20"/>
        </w:rPr>
      </w:pPr>
      <w:r w:rsidRPr="00D632EA">
        <w:rPr>
          <w:rFonts w:cs="Times New Roman"/>
          <w:sz w:val="20"/>
          <w:szCs w:val="20"/>
        </w:rPr>
        <w:t>Campuses typologies matter</w:t>
      </w:r>
    </w:p>
    <w:p w14:paraId="0CC1BCF0" w14:textId="77777777" w:rsidR="00433A8A" w:rsidRPr="00D632EA" w:rsidRDefault="00433A8A" w:rsidP="00433A8A">
      <w:pPr>
        <w:pStyle w:val="Bulletedlist"/>
        <w:spacing w:before="0" w:after="0" w:line="240" w:lineRule="auto"/>
        <w:jc w:val="both"/>
        <w:rPr>
          <w:sz w:val="20"/>
          <w:szCs w:val="20"/>
        </w:rPr>
      </w:pPr>
      <w:r w:rsidRPr="00D632EA">
        <w:rPr>
          <w:sz w:val="20"/>
          <w:szCs w:val="20"/>
        </w:rPr>
        <w:t xml:space="preserve">For this research, we had the hypothesis that creativity at inner-city campuses would be spatially distributed throughout the whole city centre. And that in SPs, creativity would occur only within the campus masterplan. </w:t>
      </w:r>
    </w:p>
    <w:p w14:paraId="7F79FF93" w14:textId="77777777" w:rsidR="00433A8A" w:rsidRPr="00D632EA" w:rsidRDefault="00433A8A" w:rsidP="00433A8A">
      <w:pPr>
        <w:pStyle w:val="Bulletedlist"/>
        <w:spacing w:before="0" w:after="0" w:line="240" w:lineRule="auto"/>
        <w:jc w:val="both"/>
        <w:rPr>
          <w:sz w:val="20"/>
          <w:szCs w:val="20"/>
        </w:rPr>
      </w:pPr>
      <w:r w:rsidRPr="00D632EA">
        <w:rPr>
          <w:sz w:val="20"/>
          <w:szCs w:val="20"/>
        </w:rPr>
        <w:t xml:space="preserve">This is since inner-city campuses are located in the city centre and have access to a higher diversity of land use. In other words, people that circulate at the inner-city campuses public spaces have the potential to mix with tourists, day-trippers, workers and residents. </w:t>
      </w:r>
    </w:p>
    <w:p w14:paraId="064EBA0B" w14:textId="77777777" w:rsidR="00433A8A" w:rsidRPr="00D632EA" w:rsidRDefault="00433A8A" w:rsidP="00433A8A">
      <w:pPr>
        <w:pStyle w:val="Paragraph"/>
        <w:spacing w:before="0" w:line="240" w:lineRule="auto"/>
        <w:rPr>
          <w:sz w:val="20"/>
          <w:szCs w:val="20"/>
        </w:rPr>
      </w:pPr>
    </w:p>
    <w:p w14:paraId="1543F36B" w14:textId="77777777" w:rsidR="00433A8A" w:rsidRPr="00D632EA" w:rsidRDefault="00433A8A" w:rsidP="00433A8A">
      <w:pPr>
        <w:pStyle w:val="Bulletedlist"/>
        <w:numPr>
          <w:ilvl w:val="0"/>
          <w:numId w:val="4"/>
        </w:numPr>
        <w:spacing w:before="0" w:after="0" w:line="240" w:lineRule="auto"/>
        <w:jc w:val="both"/>
        <w:rPr>
          <w:sz w:val="20"/>
          <w:szCs w:val="20"/>
        </w:rPr>
      </w:pPr>
      <w:r w:rsidRPr="00D632EA">
        <w:rPr>
          <w:sz w:val="20"/>
          <w:szCs w:val="20"/>
        </w:rPr>
        <w:t>Public spaces typologies matter</w:t>
      </w:r>
    </w:p>
    <w:p w14:paraId="6ADE04EB" w14:textId="77777777" w:rsidR="00433A8A" w:rsidRPr="00D632EA" w:rsidRDefault="00433A8A" w:rsidP="00433A8A">
      <w:pPr>
        <w:pStyle w:val="Bulletedlist"/>
        <w:spacing w:before="0" w:after="0" w:line="240" w:lineRule="auto"/>
        <w:jc w:val="both"/>
        <w:rPr>
          <w:sz w:val="20"/>
          <w:szCs w:val="20"/>
        </w:rPr>
      </w:pPr>
      <w:r w:rsidRPr="00D632EA">
        <w:rPr>
          <w:sz w:val="20"/>
          <w:szCs w:val="20"/>
        </w:rPr>
        <w:t>Another hypothesis that we had was that creativity occur differently depending on the type of public space: neighbourhood parks, streets, walking paths, passages, terraces, yards, backyards, plazas and semi-public passages.</w:t>
      </w:r>
    </w:p>
    <w:p w14:paraId="626F9C49" w14:textId="77777777" w:rsidR="00433A8A" w:rsidRDefault="00433A8A" w:rsidP="00433A8A">
      <w:pPr>
        <w:pStyle w:val="Paragraph"/>
        <w:spacing w:before="0" w:line="240" w:lineRule="auto"/>
        <w:jc w:val="both"/>
        <w:rPr>
          <w:sz w:val="20"/>
          <w:szCs w:val="20"/>
        </w:rPr>
      </w:pPr>
    </w:p>
    <w:p w14:paraId="6ECB9287" w14:textId="77777777" w:rsidR="00433A8A" w:rsidRDefault="00433A8A" w:rsidP="00DC15B8">
      <w:pPr>
        <w:pStyle w:val="Paragraph"/>
        <w:spacing w:before="0" w:line="240" w:lineRule="auto"/>
        <w:jc w:val="both"/>
        <w:rPr>
          <w:sz w:val="20"/>
          <w:szCs w:val="20"/>
        </w:rPr>
      </w:pPr>
      <w:r w:rsidRPr="00D632EA">
        <w:rPr>
          <w:sz w:val="20"/>
          <w:szCs w:val="20"/>
        </w:rPr>
        <w:t>Regarding ‘a) Campus typology matter’</w:t>
      </w:r>
    </w:p>
    <w:p w14:paraId="12C14878" w14:textId="77777777" w:rsidR="00433A8A" w:rsidRPr="00A144F9" w:rsidRDefault="00433A8A" w:rsidP="00DC15B8">
      <w:pPr>
        <w:pStyle w:val="Newparagraph"/>
        <w:spacing w:line="240" w:lineRule="auto"/>
      </w:pPr>
    </w:p>
    <w:p w14:paraId="1C05EE26" w14:textId="77777777" w:rsidR="00433A8A" w:rsidRPr="00D632EA" w:rsidRDefault="00433A8A" w:rsidP="00DC15B8">
      <w:pPr>
        <w:pStyle w:val="Bulletedlist"/>
        <w:spacing w:before="0" w:after="0" w:line="240" w:lineRule="auto"/>
        <w:jc w:val="both"/>
        <w:rPr>
          <w:sz w:val="20"/>
          <w:szCs w:val="20"/>
        </w:rPr>
      </w:pPr>
      <w:r w:rsidRPr="00D632EA">
        <w:rPr>
          <w:sz w:val="20"/>
          <w:szCs w:val="20"/>
        </w:rPr>
        <w:t xml:space="preserve">Empirical evidence contradicted the hypothesis. We noticed during the data collection that accessing inner-city campus buildings and public spaces was harder because of the physical configuration of buildings and lack of connectivity with the city. Buildings are often reformed houses, that have changed their interior to accommodate academic activities, and therefore have a private character. It seems that ‘strangers’ are invading the buildings while trying to visit (Slide 27). </w:t>
      </w:r>
    </w:p>
    <w:p w14:paraId="2A8DF761" w14:textId="7BEF1665" w:rsidR="00433A8A" w:rsidRDefault="00433A8A" w:rsidP="00DC15B8">
      <w:pPr>
        <w:pStyle w:val="Bulletedlist"/>
        <w:spacing w:before="0" w:after="0" w:line="240" w:lineRule="auto"/>
        <w:jc w:val="both"/>
        <w:rPr>
          <w:sz w:val="20"/>
          <w:szCs w:val="20"/>
        </w:rPr>
      </w:pPr>
      <w:r w:rsidRPr="00D632EA">
        <w:rPr>
          <w:sz w:val="20"/>
          <w:szCs w:val="20"/>
        </w:rPr>
        <w:t>Example of City of Groningen and Inner-city campus (Slide 28)</w:t>
      </w:r>
    </w:p>
    <w:p w14:paraId="1E3B0AF1" w14:textId="77777777" w:rsidR="00DC15B8" w:rsidRPr="00DC15B8" w:rsidRDefault="00DC15B8" w:rsidP="00DC15B8">
      <w:pPr>
        <w:pStyle w:val="Paragraph"/>
        <w:spacing w:before="0" w:line="240" w:lineRule="auto"/>
      </w:pPr>
    </w:p>
    <w:p w14:paraId="23581A55" w14:textId="77777777" w:rsidR="00433A8A" w:rsidRDefault="00433A8A" w:rsidP="00DC15B8">
      <w:pPr>
        <w:spacing w:after="0" w:line="240" w:lineRule="auto"/>
        <w:jc w:val="center"/>
        <w:rPr>
          <w:sz w:val="20"/>
          <w:szCs w:val="20"/>
        </w:rPr>
      </w:pPr>
      <w:r w:rsidRPr="00D632EA">
        <w:rPr>
          <w:rFonts w:ascii="Times New Roman" w:hAnsi="Times New Roman"/>
          <w:noProof/>
          <w:sz w:val="20"/>
          <w:szCs w:val="20"/>
        </w:rPr>
        <w:drawing>
          <wp:inline distT="0" distB="0" distL="0" distR="0" wp14:anchorId="215DFE39" wp14:editId="2DEE8A54">
            <wp:extent cx="5398135" cy="5984498"/>
            <wp:effectExtent l="12700" t="12700" r="12065"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6" cstate="print">
                      <a:extLst>
                        <a:ext uri="{28A0092B-C50C-407E-A947-70E740481C1C}">
                          <a14:useLocalDpi xmlns:a14="http://schemas.microsoft.com/office/drawing/2010/main" val="0"/>
                        </a:ext>
                      </a:extLst>
                    </a:blip>
                    <a:srcRect t="9049" b="7805"/>
                    <a:stretch/>
                  </pic:blipFill>
                  <pic:spPr bwMode="auto">
                    <a:xfrm>
                      <a:off x="0" y="0"/>
                      <a:ext cx="5398135" cy="598449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5F6FD68" w14:textId="77777777" w:rsidR="00433A8A" w:rsidRPr="00D632EA" w:rsidRDefault="00433A8A" w:rsidP="00DC15B8">
      <w:pPr>
        <w:spacing w:after="0" w:line="240" w:lineRule="auto"/>
        <w:jc w:val="center"/>
        <w:rPr>
          <w:rFonts w:ascii="Times New Roman" w:hAnsi="Times New Roman"/>
          <w:sz w:val="20"/>
          <w:szCs w:val="20"/>
        </w:rPr>
      </w:pPr>
    </w:p>
    <w:p w14:paraId="6F64400B" w14:textId="77777777" w:rsidR="00433A8A" w:rsidRPr="00D632EA" w:rsidRDefault="00433A8A" w:rsidP="00DC15B8">
      <w:pPr>
        <w:pStyle w:val="Bulletedlist"/>
        <w:spacing w:before="0" w:after="0" w:line="240" w:lineRule="auto"/>
        <w:jc w:val="both"/>
        <w:rPr>
          <w:sz w:val="20"/>
          <w:szCs w:val="20"/>
        </w:rPr>
      </w:pPr>
      <w:r w:rsidRPr="00D632EA">
        <w:rPr>
          <w:sz w:val="20"/>
          <w:szCs w:val="20"/>
        </w:rPr>
        <w:t xml:space="preserve">Empirical evidence thus contradicted the hypothesis for the Science Parks (Slide 29). We noticed during the data collection that accessing inner-city campus buildings and public spaces was harder because of the physical configuration of buildings and lack of connectivity with the city. Buildings are often reformed houses, that have changed their interior to accommodate academic activities, and therefore have a private character. It seems that ‘strangers’ are invading the buildings while trying to visit. </w:t>
      </w:r>
    </w:p>
    <w:p w14:paraId="73F9C7DA" w14:textId="77777777" w:rsidR="00433A8A" w:rsidRPr="00D632EA" w:rsidRDefault="00433A8A" w:rsidP="00433A8A">
      <w:pPr>
        <w:pStyle w:val="Bulletedlist"/>
        <w:spacing w:before="0" w:after="0" w:line="240" w:lineRule="auto"/>
        <w:rPr>
          <w:sz w:val="20"/>
          <w:szCs w:val="20"/>
        </w:rPr>
      </w:pPr>
      <w:r w:rsidRPr="00D632EA">
        <w:rPr>
          <w:sz w:val="20"/>
          <w:szCs w:val="20"/>
        </w:rPr>
        <w:t>Example city of Amsterdam Science Park (Slide 30)</w:t>
      </w:r>
    </w:p>
    <w:p w14:paraId="5074D8BA" w14:textId="77777777" w:rsidR="00433A8A" w:rsidRDefault="00433A8A" w:rsidP="00433A8A">
      <w:pPr>
        <w:pStyle w:val="Bulletedlist"/>
        <w:numPr>
          <w:ilvl w:val="0"/>
          <w:numId w:val="0"/>
        </w:numPr>
        <w:spacing w:before="0" w:after="0" w:line="240" w:lineRule="auto"/>
        <w:jc w:val="center"/>
        <w:rPr>
          <w:sz w:val="20"/>
          <w:szCs w:val="20"/>
        </w:rPr>
      </w:pPr>
      <w:r w:rsidRPr="00D632EA">
        <w:rPr>
          <w:noProof/>
          <w:sz w:val="20"/>
          <w:szCs w:val="20"/>
        </w:rPr>
        <w:lastRenderedPageBreak/>
        <w:drawing>
          <wp:inline distT="0" distB="0" distL="0" distR="0" wp14:anchorId="333D8624" wp14:editId="5A4FF3CF">
            <wp:extent cx="5396230" cy="1852246"/>
            <wp:effectExtent l="12700" t="12700" r="13970" b="152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7" cstate="print">
                      <a:extLst>
                        <a:ext uri="{28A0092B-C50C-407E-A947-70E740481C1C}">
                          <a14:useLocalDpi xmlns:a14="http://schemas.microsoft.com/office/drawing/2010/main" val="0"/>
                        </a:ext>
                      </a:extLst>
                    </a:blip>
                    <a:srcRect t="8960" b="65297"/>
                    <a:stretch/>
                  </pic:blipFill>
                  <pic:spPr bwMode="auto">
                    <a:xfrm>
                      <a:off x="0" y="0"/>
                      <a:ext cx="5396865" cy="185246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DAB2C04" w14:textId="77777777" w:rsidR="00433A8A" w:rsidRPr="00A144F9" w:rsidRDefault="00433A8A" w:rsidP="00433A8A">
      <w:pPr>
        <w:pStyle w:val="Paragraph"/>
        <w:spacing w:before="0" w:line="240" w:lineRule="auto"/>
      </w:pPr>
    </w:p>
    <w:p w14:paraId="1AC46421" w14:textId="77777777" w:rsidR="00433A8A" w:rsidRDefault="00433A8A" w:rsidP="00433A8A">
      <w:pPr>
        <w:pStyle w:val="Bulletedlist"/>
        <w:numPr>
          <w:ilvl w:val="0"/>
          <w:numId w:val="0"/>
        </w:numPr>
        <w:spacing w:before="0" w:after="0" w:line="240" w:lineRule="auto"/>
        <w:rPr>
          <w:sz w:val="20"/>
          <w:szCs w:val="20"/>
        </w:rPr>
      </w:pPr>
      <w:r w:rsidRPr="00D632EA">
        <w:rPr>
          <w:sz w:val="20"/>
          <w:szCs w:val="20"/>
        </w:rPr>
        <w:t>Regarding ‘b) Public spaces typologies matter’</w:t>
      </w:r>
    </w:p>
    <w:p w14:paraId="7B42152F" w14:textId="77777777" w:rsidR="00433A8A" w:rsidRPr="00A144F9" w:rsidRDefault="00433A8A" w:rsidP="002C2D8D">
      <w:pPr>
        <w:pStyle w:val="Paragraph"/>
        <w:spacing w:before="0" w:line="240" w:lineRule="auto"/>
      </w:pPr>
    </w:p>
    <w:p w14:paraId="3133AC0E" w14:textId="38250367" w:rsidR="00433A8A" w:rsidRDefault="00433A8A" w:rsidP="002C2D8D">
      <w:pPr>
        <w:pStyle w:val="Bulletedlist"/>
        <w:spacing w:before="0" w:after="0" w:line="240" w:lineRule="auto"/>
        <w:jc w:val="both"/>
        <w:rPr>
          <w:sz w:val="20"/>
          <w:szCs w:val="20"/>
        </w:rPr>
      </w:pPr>
      <w:r w:rsidRPr="00D632EA">
        <w:rPr>
          <w:sz w:val="20"/>
          <w:szCs w:val="20"/>
        </w:rPr>
        <w:t xml:space="preserve">Evidence confirmed this hypothesis, and the empirical research showed that the physical characteristics of the masterplan, open and semi-public spaces make a difference in how people interact with spaces and with each other. Evidence showed that public spaces typology should be taken into account when planning and designing campuses. </w:t>
      </w:r>
    </w:p>
    <w:p w14:paraId="7F00613A" w14:textId="77777777" w:rsidR="002C2D8D" w:rsidRPr="002C2D8D" w:rsidRDefault="002C2D8D" w:rsidP="002C2D8D">
      <w:pPr>
        <w:pStyle w:val="Paragraph"/>
        <w:spacing w:before="0" w:line="240" w:lineRule="auto"/>
      </w:pPr>
    </w:p>
    <w:p w14:paraId="265C51DB" w14:textId="77777777" w:rsidR="00433A8A" w:rsidRPr="00D632EA" w:rsidRDefault="00433A8A" w:rsidP="00433A8A">
      <w:pPr>
        <w:spacing w:after="0" w:line="240" w:lineRule="auto"/>
        <w:jc w:val="center"/>
        <w:rPr>
          <w:rFonts w:ascii="Times New Roman" w:hAnsi="Times New Roman"/>
          <w:sz w:val="20"/>
          <w:szCs w:val="20"/>
        </w:rPr>
      </w:pPr>
      <w:r w:rsidRPr="00D632EA">
        <w:rPr>
          <w:rFonts w:ascii="Times New Roman" w:hAnsi="Times New Roman"/>
          <w:noProof/>
          <w:sz w:val="20"/>
          <w:szCs w:val="20"/>
        </w:rPr>
        <w:drawing>
          <wp:inline distT="0" distB="0" distL="0" distR="0" wp14:anchorId="48493925" wp14:editId="3C221E54">
            <wp:extent cx="5396230" cy="3903435"/>
            <wp:effectExtent l="12700" t="12700" r="1397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7" cstate="print">
                      <a:extLst>
                        <a:ext uri="{28A0092B-C50C-407E-A947-70E740481C1C}">
                          <a14:useLocalDpi xmlns:a14="http://schemas.microsoft.com/office/drawing/2010/main" val="0"/>
                        </a:ext>
                      </a:extLst>
                    </a:blip>
                    <a:srcRect t="38451" b="7297"/>
                    <a:stretch/>
                  </pic:blipFill>
                  <pic:spPr bwMode="auto">
                    <a:xfrm>
                      <a:off x="0" y="0"/>
                      <a:ext cx="5396865" cy="390389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EBCFDF3" w14:textId="77777777" w:rsidR="00433A8A" w:rsidRPr="00D632EA" w:rsidRDefault="00433A8A" w:rsidP="00433A8A">
      <w:pPr>
        <w:spacing w:after="0" w:line="240" w:lineRule="auto"/>
        <w:rPr>
          <w:rFonts w:ascii="Times New Roman" w:hAnsi="Times New Roman"/>
          <w:sz w:val="20"/>
          <w:szCs w:val="20"/>
        </w:rPr>
        <w:sectPr w:rsidR="00433A8A" w:rsidRPr="00D632EA" w:rsidSect="00DA111E">
          <w:pgSz w:w="11900" w:h="16840"/>
          <w:pgMar w:top="1440" w:right="1440" w:bottom="1440" w:left="1440" w:header="708" w:footer="708" w:gutter="0"/>
          <w:cols w:space="708"/>
          <w:docGrid w:linePitch="360"/>
        </w:sectPr>
      </w:pPr>
    </w:p>
    <w:p w14:paraId="73672060" w14:textId="66D0CAB5" w:rsidR="00433A8A" w:rsidRPr="00BC3DE6" w:rsidRDefault="00433A8A" w:rsidP="00433A8A">
      <w:pPr>
        <w:pStyle w:val="Heading1"/>
        <w:spacing w:before="0" w:line="240" w:lineRule="auto"/>
        <w:rPr>
          <w:rFonts w:ascii="Times New Roman" w:hAnsi="Times New Roman"/>
          <w:bCs w:val="0"/>
          <w:color w:val="1F3864" w:themeColor="accent5" w:themeShade="80"/>
          <w:sz w:val="20"/>
          <w:szCs w:val="20"/>
        </w:rPr>
      </w:pPr>
      <w:r w:rsidRPr="00BC3DE6">
        <w:rPr>
          <w:rFonts w:ascii="Times New Roman" w:hAnsi="Times New Roman"/>
          <w:bCs w:val="0"/>
          <w:color w:val="1F3864" w:themeColor="accent5" w:themeShade="80"/>
          <w:sz w:val="20"/>
          <w:szCs w:val="20"/>
        </w:rPr>
        <w:lastRenderedPageBreak/>
        <w:t>C</w:t>
      </w:r>
      <w:r w:rsidRPr="00BC3DE6">
        <w:rPr>
          <w:bCs w:val="0"/>
          <w:color w:val="1F3864" w:themeColor="accent5" w:themeShade="80"/>
          <w:sz w:val="20"/>
          <w:szCs w:val="20"/>
        </w:rPr>
        <w:t>.</w:t>
      </w:r>
      <w:r w:rsidRPr="00BC3DE6">
        <w:rPr>
          <w:rFonts w:ascii="Times New Roman" w:hAnsi="Times New Roman"/>
          <w:bCs w:val="0"/>
          <w:color w:val="1F3864" w:themeColor="accent5" w:themeShade="80"/>
          <w:sz w:val="20"/>
          <w:szCs w:val="20"/>
        </w:rPr>
        <w:t xml:space="preserve"> Interview Guide</w:t>
      </w:r>
      <w:r w:rsidR="00BC3DE6">
        <w:rPr>
          <w:rFonts w:ascii="Times New Roman" w:hAnsi="Times New Roman"/>
          <w:bCs w:val="0"/>
          <w:color w:val="1F3864" w:themeColor="accent5" w:themeShade="80"/>
          <w:sz w:val="20"/>
          <w:szCs w:val="20"/>
        </w:rPr>
        <w:t xml:space="preserve"> and Questions</w:t>
      </w:r>
    </w:p>
    <w:p w14:paraId="5651FF8E" w14:textId="77777777" w:rsidR="00433A8A" w:rsidRPr="00D632EA" w:rsidRDefault="00433A8A" w:rsidP="00433A8A">
      <w:pPr>
        <w:spacing w:after="0" w:line="240" w:lineRule="auto"/>
        <w:rPr>
          <w:rFonts w:ascii="Times New Roman" w:hAnsi="Times New Roman"/>
          <w:sz w:val="20"/>
          <w:szCs w:val="20"/>
        </w:rPr>
      </w:pPr>
    </w:p>
    <w:p w14:paraId="22C5CE05" w14:textId="77777777" w:rsidR="00433A8A" w:rsidRPr="00D632EA" w:rsidRDefault="00433A8A" w:rsidP="00433A8A">
      <w:pPr>
        <w:pStyle w:val="ListParagraph"/>
        <w:numPr>
          <w:ilvl w:val="0"/>
          <w:numId w:val="7"/>
        </w:numPr>
        <w:ind w:left="567" w:hanging="283"/>
        <w:rPr>
          <w:rFonts w:cs="Times New Roman"/>
          <w:sz w:val="20"/>
          <w:szCs w:val="20"/>
        </w:rPr>
      </w:pPr>
      <w:r w:rsidRPr="00D632EA">
        <w:rPr>
          <w:rFonts w:cs="Times New Roman"/>
          <w:sz w:val="20"/>
          <w:szCs w:val="20"/>
        </w:rPr>
        <w:t>Introduce yourself.</w:t>
      </w:r>
    </w:p>
    <w:p w14:paraId="197D4AB8" w14:textId="77777777" w:rsidR="00433A8A" w:rsidRPr="00D632EA" w:rsidRDefault="00433A8A" w:rsidP="00433A8A">
      <w:pPr>
        <w:pStyle w:val="ListParagraph"/>
        <w:numPr>
          <w:ilvl w:val="0"/>
          <w:numId w:val="7"/>
        </w:numPr>
        <w:ind w:left="567" w:hanging="283"/>
        <w:rPr>
          <w:rFonts w:cs="Times New Roman"/>
          <w:sz w:val="20"/>
          <w:szCs w:val="20"/>
        </w:rPr>
      </w:pPr>
      <w:r w:rsidRPr="00D632EA">
        <w:rPr>
          <w:rFonts w:cs="Times New Roman"/>
          <w:sz w:val="20"/>
          <w:szCs w:val="20"/>
        </w:rPr>
        <w:t>Explain the concept of ‘spatial affordances for creativity’ (for interview: the value of spatial and perceptual aspects of creativity).</w:t>
      </w:r>
    </w:p>
    <w:p w14:paraId="76A83175" w14:textId="77777777" w:rsidR="00433A8A" w:rsidRPr="00D632EA" w:rsidRDefault="00433A8A" w:rsidP="00433A8A">
      <w:pPr>
        <w:pStyle w:val="ListParagraph"/>
        <w:numPr>
          <w:ilvl w:val="0"/>
          <w:numId w:val="7"/>
        </w:numPr>
        <w:ind w:left="567" w:hanging="283"/>
        <w:rPr>
          <w:rFonts w:cs="Times New Roman"/>
          <w:sz w:val="20"/>
          <w:szCs w:val="20"/>
        </w:rPr>
      </w:pPr>
      <w:r w:rsidRPr="00D632EA">
        <w:rPr>
          <w:rFonts w:cs="Times New Roman"/>
          <w:sz w:val="20"/>
          <w:szCs w:val="20"/>
        </w:rPr>
        <w:t>Explain the study areas.</w:t>
      </w:r>
    </w:p>
    <w:p w14:paraId="2D7E53AF" w14:textId="214BE778" w:rsidR="00433A8A" w:rsidRDefault="00433A8A" w:rsidP="00433A8A">
      <w:pPr>
        <w:pStyle w:val="ListParagraph"/>
        <w:numPr>
          <w:ilvl w:val="0"/>
          <w:numId w:val="7"/>
        </w:numPr>
        <w:ind w:left="567" w:hanging="283"/>
        <w:rPr>
          <w:rFonts w:cs="Times New Roman"/>
          <w:sz w:val="20"/>
          <w:szCs w:val="20"/>
        </w:rPr>
      </w:pPr>
      <w:r w:rsidRPr="00D632EA">
        <w:rPr>
          <w:rFonts w:cs="Times New Roman"/>
          <w:sz w:val="20"/>
          <w:szCs w:val="20"/>
        </w:rPr>
        <w:t>Explain the structure of the Interview and what are the Propositions (Evidence of empirical research).</w:t>
      </w:r>
    </w:p>
    <w:p w14:paraId="355AF9F1" w14:textId="77777777" w:rsidR="00E147D2" w:rsidRDefault="00E147D2" w:rsidP="00433A8A">
      <w:pPr>
        <w:spacing w:after="0" w:line="240" w:lineRule="auto"/>
        <w:rPr>
          <w:sz w:val="20"/>
          <w:szCs w:val="20"/>
        </w:rPr>
      </w:pPr>
    </w:p>
    <w:p w14:paraId="2CEA4DF1" w14:textId="719D29D6" w:rsidR="00433A8A" w:rsidRPr="00D632EA" w:rsidRDefault="00433A8A" w:rsidP="00433A8A">
      <w:pPr>
        <w:spacing w:after="0" w:line="240" w:lineRule="auto"/>
        <w:rPr>
          <w:rFonts w:ascii="Times New Roman" w:hAnsi="Times New Roman"/>
          <w:sz w:val="20"/>
          <w:szCs w:val="20"/>
        </w:rPr>
      </w:pPr>
      <w:r w:rsidRPr="00D632EA">
        <w:rPr>
          <w:rFonts w:ascii="Times New Roman" w:hAnsi="Times New Roman"/>
          <w:b/>
          <w:bCs/>
          <w:sz w:val="20"/>
          <w:szCs w:val="20"/>
        </w:rPr>
        <w:t xml:space="preserve">Table </w:t>
      </w:r>
      <w:r w:rsidR="00CB435D">
        <w:rPr>
          <w:rFonts w:ascii="Times New Roman" w:hAnsi="Times New Roman"/>
          <w:b/>
          <w:bCs/>
          <w:sz w:val="20"/>
          <w:szCs w:val="20"/>
        </w:rPr>
        <w:t>2</w:t>
      </w:r>
      <w:r w:rsidRPr="00D632EA">
        <w:rPr>
          <w:rFonts w:ascii="Times New Roman" w:hAnsi="Times New Roman"/>
          <w:b/>
          <w:bCs/>
          <w:sz w:val="20"/>
          <w:szCs w:val="20"/>
        </w:rPr>
        <w:t>:</w:t>
      </w:r>
      <w:r w:rsidRPr="00D632EA">
        <w:rPr>
          <w:rFonts w:ascii="Times New Roman" w:hAnsi="Times New Roman"/>
          <w:sz w:val="20"/>
          <w:szCs w:val="20"/>
        </w:rPr>
        <w:t xml:space="preserve"> Interview Questions</w:t>
      </w:r>
    </w:p>
    <w:tbl>
      <w:tblPr>
        <w:tblStyle w:val="TableGrid"/>
        <w:tblW w:w="87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69"/>
        <w:gridCol w:w="5812"/>
      </w:tblGrid>
      <w:tr w:rsidR="00433A8A" w:rsidRPr="00A144F9" w14:paraId="557F2B19" w14:textId="77777777" w:rsidTr="00E147D2">
        <w:trPr>
          <w:trHeight w:val="416"/>
        </w:trPr>
        <w:tc>
          <w:tcPr>
            <w:tcW w:w="2969" w:type="dxa"/>
            <w:shd w:val="clear" w:color="auto" w:fill="D9D9D9" w:themeFill="background1" w:themeFillShade="D9"/>
            <w:vAlign w:val="center"/>
          </w:tcPr>
          <w:p w14:paraId="33BCDAA9" w14:textId="77777777" w:rsidR="00433A8A" w:rsidRPr="00A144F9" w:rsidRDefault="00433A8A" w:rsidP="00B401CF">
            <w:pPr>
              <w:spacing w:after="0" w:line="240" w:lineRule="auto"/>
              <w:jc w:val="center"/>
              <w:rPr>
                <w:rFonts w:cs="Times New Roman"/>
                <w:b/>
                <w:bCs/>
                <w:sz w:val="19"/>
                <w:szCs w:val="19"/>
              </w:rPr>
            </w:pPr>
            <w:r w:rsidRPr="00A144F9">
              <w:rPr>
                <w:rFonts w:cs="Times New Roman"/>
                <w:b/>
                <w:bCs/>
                <w:sz w:val="19"/>
                <w:szCs w:val="19"/>
              </w:rPr>
              <w:t>Propositions</w:t>
            </w:r>
          </w:p>
        </w:tc>
        <w:tc>
          <w:tcPr>
            <w:tcW w:w="5812" w:type="dxa"/>
            <w:shd w:val="clear" w:color="auto" w:fill="D9D9D9" w:themeFill="background1" w:themeFillShade="D9"/>
            <w:vAlign w:val="center"/>
          </w:tcPr>
          <w:p w14:paraId="6F1D6380" w14:textId="77777777" w:rsidR="00433A8A" w:rsidRPr="00A144F9" w:rsidRDefault="00433A8A" w:rsidP="00B401CF">
            <w:pPr>
              <w:spacing w:after="0" w:line="240" w:lineRule="auto"/>
              <w:jc w:val="center"/>
              <w:rPr>
                <w:rFonts w:cs="Times New Roman"/>
                <w:b/>
                <w:bCs/>
                <w:sz w:val="19"/>
                <w:szCs w:val="19"/>
              </w:rPr>
            </w:pPr>
            <w:r w:rsidRPr="00A144F9">
              <w:rPr>
                <w:rFonts w:cs="Times New Roman"/>
                <w:b/>
                <w:bCs/>
                <w:sz w:val="19"/>
                <w:szCs w:val="19"/>
              </w:rPr>
              <w:t>Interview question</w:t>
            </w:r>
          </w:p>
        </w:tc>
      </w:tr>
      <w:tr w:rsidR="00433A8A" w:rsidRPr="00A144F9" w14:paraId="3636909B" w14:textId="77777777" w:rsidTr="00B401CF">
        <w:trPr>
          <w:trHeight w:val="190"/>
        </w:trPr>
        <w:tc>
          <w:tcPr>
            <w:tcW w:w="2969" w:type="dxa"/>
            <w:vMerge w:val="restart"/>
            <w:vAlign w:val="center"/>
          </w:tcPr>
          <w:p w14:paraId="0AA532D4" w14:textId="77777777" w:rsidR="00433A8A" w:rsidRPr="00A144F9" w:rsidRDefault="00433A8A" w:rsidP="00B401CF">
            <w:pPr>
              <w:spacing w:after="0" w:line="240" w:lineRule="auto"/>
              <w:rPr>
                <w:rFonts w:cs="Times New Roman"/>
                <w:sz w:val="19"/>
                <w:szCs w:val="19"/>
              </w:rPr>
            </w:pPr>
            <w:r w:rsidRPr="00A144F9">
              <w:rPr>
                <w:rFonts w:cs="Times New Roman"/>
                <w:sz w:val="19"/>
                <w:szCs w:val="19"/>
              </w:rPr>
              <w:t>Introduction</w:t>
            </w:r>
          </w:p>
        </w:tc>
        <w:tc>
          <w:tcPr>
            <w:tcW w:w="5812" w:type="dxa"/>
          </w:tcPr>
          <w:p w14:paraId="7E9BB332" w14:textId="77777777" w:rsidR="00433A8A" w:rsidRPr="00A144F9" w:rsidRDefault="00433A8A" w:rsidP="00433A8A">
            <w:pPr>
              <w:pStyle w:val="ListParagraph"/>
              <w:numPr>
                <w:ilvl w:val="0"/>
                <w:numId w:val="6"/>
              </w:numPr>
              <w:ind w:left="463" w:hanging="463"/>
              <w:rPr>
                <w:rFonts w:cs="Times New Roman"/>
                <w:sz w:val="19"/>
                <w:szCs w:val="19"/>
              </w:rPr>
            </w:pPr>
            <w:r w:rsidRPr="00A144F9">
              <w:rPr>
                <w:rFonts w:cs="Times New Roman"/>
                <w:sz w:val="19"/>
                <w:szCs w:val="19"/>
              </w:rPr>
              <w:t>What is your position? And how does it relate to the planning and design of public spaces?</w:t>
            </w:r>
          </w:p>
        </w:tc>
      </w:tr>
      <w:tr w:rsidR="00433A8A" w:rsidRPr="00A144F9" w14:paraId="2EE6AEBE" w14:textId="77777777" w:rsidTr="00B401CF">
        <w:tc>
          <w:tcPr>
            <w:tcW w:w="2969" w:type="dxa"/>
            <w:vMerge/>
          </w:tcPr>
          <w:p w14:paraId="6656657F" w14:textId="77777777" w:rsidR="00433A8A" w:rsidRPr="00A144F9" w:rsidRDefault="00433A8A" w:rsidP="00B401CF">
            <w:pPr>
              <w:spacing w:after="0" w:line="240" w:lineRule="auto"/>
              <w:rPr>
                <w:rFonts w:cs="Times New Roman"/>
                <w:sz w:val="19"/>
                <w:szCs w:val="19"/>
              </w:rPr>
            </w:pPr>
          </w:p>
        </w:tc>
        <w:tc>
          <w:tcPr>
            <w:tcW w:w="5812" w:type="dxa"/>
          </w:tcPr>
          <w:p w14:paraId="1B809527" w14:textId="77777777" w:rsidR="00433A8A" w:rsidRPr="00A144F9" w:rsidRDefault="00433A8A" w:rsidP="00433A8A">
            <w:pPr>
              <w:pStyle w:val="ListParagraph"/>
              <w:numPr>
                <w:ilvl w:val="0"/>
                <w:numId w:val="6"/>
              </w:numPr>
              <w:ind w:left="463" w:hanging="463"/>
              <w:rPr>
                <w:rFonts w:cs="Times New Roman"/>
                <w:sz w:val="19"/>
                <w:szCs w:val="19"/>
              </w:rPr>
            </w:pPr>
            <w:r w:rsidRPr="00A144F9">
              <w:rPr>
                <w:rFonts w:cs="Times New Roman"/>
                <w:sz w:val="19"/>
                <w:szCs w:val="19"/>
              </w:rPr>
              <w:t>What is your opinion on the value of public spaces for a city?</w:t>
            </w:r>
          </w:p>
        </w:tc>
      </w:tr>
      <w:tr w:rsidR="00433A8A" w:rsidRPr="00A144F9" w14:paraId="509DF8AF" w14:textId="77777777" w:rsidTr="00B401CF">
        <w:tc>
          <w:tcPr>
            <w:tcW w:w="2969" w:type="dxa"/>
            <w:vMerge/>
          </w:tcPr>
          <w:p w14:paraId="62CA83FE" w14:textId="77777777" w:rsidR="00433A8A" w:rsidRPr="00A144F9" w:rsidRDefault="00433A8A" w:rsidP="00B401CF">
            <w:pPr>
              <w:spacing w:after="0" w:line="240" w:lineRule="auto"/>
              <w:rPr>
                <w:rFonts w:cs="Times New Roman"/>
                <w:sz w:val="19"/>
                <w:szCs w:val="19"/>
              </w:rPr>
            </w:pPr>
          </w:p>
        </w:tc>
        <w:tc>
          <w:tcPr>
            <w:tcW w:w="5812" w:type="dxa"/>
          </w:tcPr>
          <w:p w14:paraId="0E36805E" w14:textId="77777777" w:rsidR="00433A8A" w:rsidRPr="00A144F9" w:rsidRDefault="00433A8A" w:rsidP="00433A8A">
            <w:pPr>
              <w:pStyle w:val="ListParagraph"/>
              <w:numPr>
                <w:ilvl w:val="0"/>
                <w:numId w:val="6"/>
              </w:numPr>
              <w:ind w:left="463" w:hanging="463"/>
              <w:rPr>
                <w:rFonts w:cs="Times New Roman"/>
                <w:sz w:val="19"/>
                <w:szCs w:val="19"/>
              </w:rPr>
            </w:pPr>
            <w:r w:rsidRPr="00A144F9">
              <w:rPr>
                <w:rFonts w:cs="Times New Roman"/>
                <w:sz w:val="19"/>
                <w:szCs w:val="19"/>
              </w:rPr>
              <w:t xml:space="preserve">Does your institution/organization have any goals to achieve regarding the quality of public spaces? </w:t>
            </w:r>
          </w:p>
          <w:p w14:paraId="5BE74880" w14:textId="77777777" w:rsidR="00433A8A" w:rsidRPr="00A144F9" w:rsidRDefault="00433A8A" w:rsidP="00B401CF">
            <w:pPr>
              <w:spacing w:after="0" w:line="240" w:lineRule="auto"/>
              <w:ind w:left="463" w:hanging="463"/>
              <w:rPr>
                <w:rFonts w:cs="Times New Roman"/>
                <w:sz w:val="19"/>
                <w:szCs w:val="19"/>
              </w:rPr>
            </w:pPr>
          </w:p>
          <w:p w14:paraId="52D532BC" w14:textId="77777777" w:rsidR="00433A8A" w:rsidRPr="00A144F9" w:rsidRDefault="00433A8A" w:rsidP="00B401CF">
            <w:pPr>
              <w:spacing w:after="0" w:line="240" w:lineRule="auto"/>
              <w:ind w:left="463" w:hanging="463"/>
              <w:rPr>
                <w:rFonts w:cs="Times New Roman"/>
                <w:sz w:val="19"/>
                <w:szCs w:val="19"/>
              </w:rPr>
            </w:pPr>
            <w:r w:rsidRPr="00A144F9">
              <w:rPr>
                <w:rFonts w:cs="Times New Roman"/>
                <w:sz w:val="19"/>
                <w:szCs w:val="19"/>
              </w:rPr>
              <w:t>If yes, which ones? Examples?</w:t>
            </w:r>
          </w:p>
          <w:p w14:paraId="58084723" w14:textId="77777777" w:rsidR="00433A8A" w:rsidRPr="00A144F9" w:rsidRDefault="00433A8A" w:rsidP="00B401CF">
            <w:pPr>
              <w:spacing w:after="0" w:line="240" w:lineRule="auto"/>
              <w:ind w:left="463" w:hanging="463"/>
              <w:rPr>
                <w:rFonts w:cs="Times New Roman"/>
                <w:sz w:val="19"/>
                <w:szCs w:val="19"/>
              </w:rPr>
            </w:pPr>
            <w:r w:rsidRPr="00A144F9">
              <w:rPr>
                <w:rFonts w:cs="Times New Roman"/>
                <w:sz w:val="19"/>
                <w:szCs w:val="19"/>
              </w:rPr>
              <w:t>If not, do you see the necessity of it?</w:t>
            </w:r>
          </w:p>
        </w:tc>
      </w:tr>
      <w:tr w:rsidR="00433A8A" w:rsidRPr="00A144F9" w14:paraId="1B23F68E" w14:textId="77777777" w:rsidTr="00B401CF">
        <w:tc>
          <w:tcPr>
            <w:tcW w:w="2969" w:type="dxa"/>
            <w:vMerge/>
          </w:tcPr>
          <w:p w14:paraId="575A2BC9" w14:textId="77777777" w:rsidR="00433A8A" w:rsidRPr="00A144F9" w:rsidRDefault="00433A8A" w:rsidP="00B401CF">
            <w:pPr>
              <w:spacing w:after="0" w:line="240" w:lineRule="auto"/>
              <w:rPr>
                <w:rFonts w:cs="Times New Roman"/>
                <w:sz w:val="19"/>
                <w:szCs w:val="19"/>
              </w:rPr>
            </w:pPr>
          </w:p>
        </w:tc>
        <w:tc>
          <w:tcPr>
            <w:tcW w:w="5812" w:type="dxa"/>
          </w:tcPr>
          <w:p w14:paraId="394EB289" w14:textId="77777777" w:rsidR="00433A8A" w:rsidRPr="00A144F9" w:rsidRDefault="00433A8A" w:rsidP="00433A8A">
            <w:pPr>
              <w:pStyle w:val="ListParagraph"/>
              <w:numPr>
                <w:ilvl w:val="0"/>
                <w:numId w:val="6"/>
              </w:numPr>
              <w:ind w:left="463" w:hanging="463"/>
              <w:rPr>
                <w:rFonts w:cs="Times New Roman"/>
                <w:sz w:val="19"/>
                <w:szCs w:val="19"/>
              </w:rPr>
            </w:pPr>
            <w:r w:rsidRPr="00A144F9">
              <w:rPr>
                <w:rFonts w:cs="Times New Roman"/>
                <w:sz w:val="19"/>
                <w:szCs w:val="19"/>
              </w:rPr>
              <w:t>To what extent the public spaces are taken into account in the decision-making of the masterplan development or redevelopment of campuses?</w:t>
            </w:r>
          </w:p>
        </w:tc>
      </w:tr>
      <w:tr w:rsidR="00433A8A" w:rsidRPr="00A144F9" w14:paraId="49C34CAB" w14:textId="77777777" w:rsidTr="00B401CF">
        <w:tc>
          <w:tcPr>
            <w:tcW w:w="2969" w:type="dxa"/>
            <w:vMerge/>
          </w:tcPr>
          <w:p w14:paraId="4DB675AF" w14:textId="77777777" w:rsidR="00433A8A" w:rsidRPr="00A144F9" w:rsidRDefault="00433A8A" w:rsidP="00B401CF">
            <w:pPr>
              <w:spacing w:after="0" w:line="240" w:lineRule="auto"/>
              <w:rPr>
                <w:rFonts w:cs="Times New Roman"/>
                <w:sz w:val="19"/>
                <w:szCs w:val="19"/>
              </w:rPr>
            </w:pPr>
          </w:p>
        </w:tc>
        <w:tc>
          <w:tcPr>
            <w:tcW w:w="5812" w:type="dxa"/>
          </w:tcPr>
          <w:p w14:paraId="6BCD9B14" w14:textId="77777777" w:rsidR="00433A8A" w:rsidRPr="00A144F9" w:rsidRDefault="00433A8A" w:rsidP="00433A8A">
            <w:pPr>
              <w:pStyle w:val="ListParagraph"/>
              <w:numPr>
                <w:ilvl w:val="0"/>
                <w:numId w:val="6"/>
              </w:numPr>
              <w:ind w:left="463" w:hanging="463"/>
              <w:rPr>
                <w:rFonts w:cs="Times New Roman"/>
                <w:sz w:val="19"/>
                <w:szCs w:val="19"/>
              </w:rPr>
            </w:pPr>
            <w:r w:rsidRPr="00A144F9">
              <w:rPr>
                <w:rFonts w:cs="Times New Roman"/>
                <w:sz w:val="19"/>
                <w:szCs w:val="19"/>
              </w:rPr>
              <w:t>To what extent are opportunities for creative encounters, knowledge sharing between people taken into account for the decision-making of campuses public spaces?</w:t>
            </w:r>
          </w:p>
        </w:tc>
      </w:tr>
      <w:tr w:rsidR="00433A8A" w:rsidRPr="00A144F9" w14:paraId="20B9DB0F" w14:textId="77777777" w:rsidTr="00B401CF">
        <w:tc>
          <w:tcPr>
            <w:tcW w:w="2969" w:type="dxa"/>
            <w:vMerge/>
          </w:tcPr>
          <w:p w14:paraId="64612671" w14:textId="77777777" w:rsidR="00433A8A" w:rsidRPr="00A144F9" w:rsidRDefault="00433A8A" w:rsidP="00B401CF">
            <w:pPr>
              <w:spacing w:after="0" w:line="240" w:lineRule="auto"/>
              <w:rPr>
                <w:rFonts w:cs="Times New Roman"/>
                <w:sz w:val="19"/>
                <w:szCs w:val="19"/>
              </w:rPr>
            </w:pPr>
          </w:p>
        </w:tc>
        <w:tc>
          <w:tcPr>
            <w:tcW w:w="5812" w:type="dxa"/>
          </w:tcPr>
          <w:p w14:paraId="7E0CB395" w14:textId="77777777" w:rsidR="00433A8A" w:rsidRPr="00A144F9" w:rsidRDefault="00433A8A" w:rsidP="00433A8A">
            <w:pPr>
              <w:pStyle w:val="ListParagraph"/>
              <w:numPr>
                <w:ilvl w:val="0"/>
                <w:numId w:val="6"/>
              </w:numPr>
              <w:ind w:left="463" w:hanging="463"/>
              <w:rPr>
                <w:rFonts w:cs="Times New Roman"/>
                <w:sz w:val="19"/>
                <w:szCs w:val="19"/>
              </w:rPr>
            </w:pPr>
            <w:r w:rsidRPr="00A144F9">
              <w:rPr>
                <w:rFonts w:cs="Times New Roman"/>
                <w:sz w:val="19"/>
                <w:szCs w:val="19"/>
              </w:rPr>
              <w:t xml:space="preserve">In your practice or the process of decision-making, do you use any type of data that captures peoples’ perceptions, feelings or experiences? </w:t>
            </w:r>
          </w:p>
          <w:p w14:paraId="485268F8" w14:textId="77777777" w:rsidR="00433A8A" w:rsidRPr="00A144F9" w:rsidRDefault="00433A8A" w:rsidP="00B401CF">
            <w:pPr>
              <w:spacing w:after="0" w:line="240" w:lineRule="auto"/>
              <w:ind w:left="463" w:hanging="463"/>
              <w:rPr>
                <w:rFonts w:cs="Times New Roman"/>
                <w:sz w:val="19"/>
                <w:szCs w:val="19"/>
              </w:rPr>
            </w:pPr>
          </w:p>
          <w:p w14:paraId="1C91C617" w14:textId="77777777" w:rsidR="00433A8A" w:rsidRPr="00A144F9" w:rsidRDefault="00433A8A" w:rsidP="00B401CF">
            <w:pPr>
              <w:spacing w:after="0" w:line="240" w:lineRule="auto"/>
              <w:ind w:left="463" w:hanging="463"/>
              <w:rPr>
                <w:rFonts w:cs="Times New Roman"/>
                <w:sz w:val="19"/>
                <w:szCs w:val="19"/>
              </w:rPr>
            </w:pPr>
            <w:r w:rsidRPr="00A144F9">
              <w:rPr>
                <w:rFonts w:cs="Times New Roman"/>
                <w:sz w:val="19"/>
                <w:szCs w:val="19"/>
              </w:rPr>
              <w:t>If not… would you like to explore this? Do you see it as important?</w:t>
            </w:r>
          </w:p>
          <w:p w14:paraId="1F692B96" w14:textId="77777777" w:rsidR="00433A8A" w:rsidRPr="00A144F9" w:rsidRDefault="00433A8A" w:rsidP="00B401CF">
            <w:pPr>
              <w:spacing w:after="0" w:line="240" w:lineRule="auto"/>
              <w:rPr>
                <w:rFonts w:cs="Times New Roman"/>
                <w:sz w:val="19"/>
                <w:szCs w:val="19"/>
              </w:rPr>
            </w:pPr>
            <w:r w:rsidRPr="00A144F9">
              <w:rPr>
                <w:rFonts w:cs="Times New Roman"/>
                <w:sz w:val="19"/>
                <w:szCs w:val="19"/>
              </w:rPr>
              <w:t xml:space="preserve">If yes… can you explain a little bit how was the process? Were policies or decision-making done based on this data? </w:t>
            </w:r>
          </w:p>
        </w:tc>
      </w:tr>
      <w:tr w:rsidR="00433A8A" w:rsidRPr="00A144F9" w14:paraId="1E62E291" w14:textId="77777777" w:rsidTr="00B401CF">
        <w:trPr>
          <w:trHeight w:val="267"/>
        </w:trPr>
        <w:tc>
          <w:tcPr>
            <w:tcW w:w="2969" w:type="dxa"/>
            <w:vMerge w:val="restart"/>
          </w:tcPr>
          <w:p w14:paraId="15157F75" w14:textId="77777777" w:rsidR="00433A8A" w:rsidRPr="00A144F9" w:rsidRDefault="00433A8A" w:rsidP="00433A8A">
            <w:pPr>
              <w:pStyle w:val="ListParagraph"/>
              <w:numPr>
                <w:ilvl w:val="0"/>
                <w:numId w:val="3"/>
              </w:numPr>
              <w:tabs>
                <w:tab w:val="left" w:pos="737"/>
              </w:tabs>
              <w:ind w:left="448" w:hanging="425"/>
              <w:rPr>
                <w:rFonts w:cs="Times New Roman"/>
                <w:sz w:val="19"/>
                <w:szCs w:val="19"/>
              </w:rPr>
            </w:pPr>
            <w:r w:rsidRPr="00A144F9">
              <w:rPr>
                <w:rFonts w:cs="Times New Roman"/>
                <w:i/>
                <w:iCs/>
                <w:sz w:val="19"/>
                <w:szCs w:val="19"/>
              </w:rPr>
              <w:t xml:space="preserve">‘Campus </w:t>
            </w:r>
            <w:proofErr w:type="spellStart"/>
            <w:r w:rsidRPr="00A144F9">
              <w:rPr>
                <w:rFonts w:cs="Times New Roman"/>
                <w:i/>
                <w:iCs/>
                <w:sz w:val="19"/>
                <w:szCs w:val="19"/>
              </w:rPr>
              <w:t>Design</w:t>
            </w:r>
            <w:proofErr w:type="gramStart"/>
            <w:r w:rsidRPr="00A144F9">
              <w:rPr>
                <w:rFonts w:cs="Times New Roman"/>
                <w:i/>
                <w:iCs/>
                <w:sz w:val="19"/>
                <w:szCs w:val="19"/>
              </w:rPr>
              <w:t>’,‘</w:t>
            </w:r>
            <w:proofErr w:type="gramEnd"/>
            <w:r w:rsidRPr="00A144F9">
              <w:rPr>
                <w:rFonts w:cs="Times New Roman"/>
                <w:i/>
                <w:iCs/>
                <w:sz w:val="19"/>
                <w:szCs w:val="19"/>
              </w:rPr>
              <w:t>Urban</w:t>
            </w:r>
            <w:proofErr w:type="spellEnd"/>
            <w:r w:rsidRPr="00A144F9">
              <w:rPr>
                <w:rFonts w:cs="Times New Roman"/>
                <w:i/>
                <w:iCs/>
                <w:sz w:val="19"/>
                <w:szCs w:val="19"/>
              </w:rPr>
              <w:t xml:space="preserve"> Design’ and ‘Public Spaces’ guidelines might not be suitable for every campus. Context and individualities matter.</w:t>
            </w:r>
          </w:p>
        </w:tc>
        <w:tc>
          <w:tcPr>
            <w:tcW w:w="5812" w:type="dxa"/>
            <w:shd w:val="clear" w:color="auto" w:fill="FFE599" w:themeFill="accent4" w:themeFillTint="66"/>
          </w:tcPr>
          <w:p w14:paraId="74C75709" w14:textId="77777777" w:rsidR="00433A8A" w:rsidRPr="00A144F9" w:rsidRDefault="00433A8A" w:rsidP="00B401CF">
            <w:pPr>
              <w:spacing w:after="0" w:line="240" w:lineRule="auto"/>
              <w:rPr>
                <w:rFonts w:cs="Times New Roman"/>
                <w:sz w:val="19"/>
                <w:szCs w:val="19"/>
              </w:rPr>
            </w:pPr>
            <w:r w:rsidRPr="00A144F9">
              <w:rPr>
                <w:rFonts w:cs="Times New Roman"/>
                <w:sz w:val="19"/>
                <w:szCs w:val="19"/>
              </w:rPr>
              <w:t>Credibility</w:t>
            </w:r>
          </w:p>
        </w:tc>
      </w:tr>
      <w:tr w:rsidR="00433A8A" w:rsidRPr="00A144F9" w14:paraId="5496A980" w14:textId="77777777" w:rsidTr="00B401CF">
        <w:tc>
          <w:tcPr>
            <w:tcW w:w="2969" w:type="dxa"/>
            <w:vMerge/>
          </w:tcPr>
          <w:p w14:paraId="529A9689" w14:textId="77777777" w:rsidR="00433A8A" w:rsidRPr="00A144F9" w:rsidRDefault="00433A8A" w:rsidP="00B401CF">
            <w:pPr>
              <w:tabs>
                <w:tab w:val="left" w:pos="737"/>
              </w:tabs>
              <w:spacing w:after="0" w:line="240" w:lineRule="auto"/>
              <w:ind w:left="448" w:hanging="425"/>
              <w:rPr>
                <w:rFonts w:cs="Times New Roman"/>
                <w:sz w:val="19"/>
                <w:szCs w:val="19"/>
              </w:rPr>
            </w:pPr>
          </w:p>
        </w:tc>
        <w:tc>
          <w:tcPr>
            <w:tcW w:w="5812" w:type="dxa"/>
          </w:tcPr>
          <w:p w14:paraId="0F8DF903" w14:textId="77777777" w:rsidR="00433A8A" w:rsidRPr="00A144F9" w:rsidRDefault="00433A8A" w:rsidP="00433A8A">
            <w:pPr>
              <w:pStyle w:val="ListParagraph"/>
              <w:numPr>
                <w:ilvl w:val="0"/>
                <w:numId w:val="6"/>
              </w:numPr>
              <w:tabs>
                <w:tab w:val="left" w:pos="459"/>
              </w:tabs>
              <w:ind w:left="455" w:hanging="455"/>
              <w:rPr>
                <w:rFonts w:cs="Times New Roman"/>
                <w:sz w:val="19"/>
                <w:szCs w:val="19"/>
              </w:rPr>
            </w:pPr>
            <w:r w:rsidRPr="00A144F9">
              <w:rPr>
                <w:rFonts w:cs="Times New Roman"/>
                <w:sz w:val="19"/>
                <w:szCs w:val="19"/>
              </w:rPr>
              <w:t>Do you feel that the evidence presented in Proposition 1 and the arguments provided are reliable to understand creativity in campuses public spaces?</w:t>
            </w:r>
          </w:p>
        </w:tc>
      </w:tr>
      <w:tr w:rsidR="00433A8A" w:rsidRPr="00A144F9" w14:paraId="109CD326" w14:textId="77777777" w:rsidTr="00B401CF">
        <w:tc>
          <w:tcPr>
            <w:tcW w:w="2969" w:type="dxa"/>
            <w:vMerge/>
          </w:tcPr>
          <w:p w14:paraId="32F1834B" w14:textId="77777777" w:rsidR="00433A8A" w:rsidRPr="00A144F9" w:rsidRDefault="00433A8A" w:rsidP="00B401CF">
            <w:pPr>
              <w:tabs>
                <w:tab w:val="left" w:pos="737"/>
              </w:tabs>
              <w:spacing w:after="0" w:line="240" w:lineRule="auto"/>
              <w:ind w:left="448" w:hanging="425"/>
              <w:rPr>
                <w:rFonts w:cs="Times New Roman"/>
                <w:sz w:val="19"/>
                <w:szCs w:val="19"/>
              </w:rPr>
            </w:pPr>
          </w:p>
        </w:tc>
        <w:tc>
          <w:tcPr>
            <w:tcW w:w="5812" w:type="dxa"/>
          </w:tcPr>
          <w:p w14:paraId="7646AE62" w14:textId="77777777" w:rsidR="00433A8A" w:rsidRPr="00A144F9" w:rsidRDefault="00433A8A" w:rsidP="00B401CF">
            <w:pPr>
              <w:tabs>
                <w:tab w:val="left" w:pos="459"/>
              </w:tabs>
              <w:spacing w:after="0" w:line="240" w:lineRule="auto"/>
              <w:rPr>
                <w:rFonts w:cs="Times New Roman"/>
                <w:sz w:val="19"/>
                <w:szCs w:val="19"/>
              </w:rPr>
            </w:pPr>
            <w:r w:rsidRPr="00A144F9">
              <w:rPr>
                <w:rFonts w:cs="Times New Roman"/>
                <w:sz w:val="19"/>
                <w:szCs w:val="19"/>
              </w:rPr>
              <w:t>Do you use any type of ‘campus design’, ‘urban design’ or ‘public spaces guidelines in your practice? How do you feel about them?</w:t>
            </w:r>
          </w:p>
        </w:tc>
      </w:tr>
      <w:tr w:rsidR="00433A8A" w:rsidRPr="00A144F9" w14:paraId="74E37A10" w14:textId="77777777" w:rsidTr="00E147D2">
        <w:tc>
          <w:tcPr>
            <w:tcW w:w="2969" w:type="dxa"/>
            <w:vMerge/>
          </w:tcPr>
          <w:p w14:paraId="6B5D21DC" w14:textId="77777777" w:rsidR="00433A8A" w:rsidRPr="00A144F9" w:rsidRDefault="00433A8A" w:rsidP="00B401CF">
            <w:pPr>
              <w:tabs>
                <w:tab w:val="left" w:pos="737"/>
              </w:tabs>
              <w:spacing w:after="0" w:line="240" w:lineRule="auto"/>
              <w:ind w:left="448" w:hanging="425"/>
              <w:rPr>
                <w:rFonts w:cs="Times New Roman"/>
                <w:sz w:val="19"/>
                <w:szCs w:val="19"/>
              </w:rPr>
            </w:pPr>
          </w:p>
        </w:tc>
        <w:tc>
          <w:tcPr>
            <w:tcW w:w="5812" w:type="dxa"/>
            <w:shd w:val="clear" w:color="auto" w:fill="8EAADB" w:themeFill="accent5" w:themeFillTint="99"/>
          </w:tcPr>
          <w:p w14:paraId="6EE8D294" w14:textId="77777777" w:rsidR="00433A8A" w:rsidRPr="00A144F9" w:rsidRDefault="00433A8A" w:rsidP="00B401CF">
            <w:pPr>
              <w:spacing w:after="0" w:line="240" w:lineRule="auto"/>
              <w:rPr>
                <w:rFonts w:cs="Times New Roman"/>
                <w:sz w:val="19"/>
                <w:szCs w:val="19"/>
              </w:rPr>
            </w:pPr>
            <w:r w:rsidRPr="00A144F9">
              <w:rPr>
                <w:rFonts w:cs="Times New Roman"/>
                <w:sz w:val="19"/>
                <w:szCs w:val="19"/>
              </w:rPr>
              <w:t>Relevance</w:t>
            </w:r>
          </w:p>
        </w:tc>
      </w:tr>
      <w:tr w:rsidR="00433A8A" w:rsidRPr="00A144F9" w14:paraId="797850BD" w14:textId="77777777" w:rsidTr="00B401CF">
        <w:tc>
          <w:tcPr>
            <w:tcW w:w="2969" w:type="dxa"/>
            <w:vMerge/>
          </w:tcPr>
          <w:p w14:paraId="55CEB338" w14:textId="77777777" w:rsidR="00433A8A" w:rsidRPr="00A144F9" w:rsidRDefault="00433A8A" w:rsidP="00B401CF">
            <w:pPr>
              <w:tabs>
                <w:tab w:val="left" w:pos="737"/>
              </w:tabs>
              <w:spacing w:after="0" w:line="240" w:lineRule="auto"/>
              <w:ind w:left="448" w:hanging="425"/>
              <w:rPr>
                <w:rFonts w:cs="Times New Roman"/>
                <w:sz w:val="19"/>
                <w:szCs w:val="19"/>
              </w:rPr>
            </w:pPr>
          </w:p>
        </w:tc>
        <w:tc>
          <w:tcPr>
            <w:tcW w:w="5812" w:type="dxa"/>
          </w:tcPr>
          <w:p w14:paraId="75BE4B79" w14:textId="77777777" w:rsidR="00433A8A" w:rsidRPr="00A144F9" w:rsidRDefault="00433A8A" w:rsidP="00B401CF">
            <w:pPr>
              <w:tabs>
                <w:tab w:val="left" w:pos="452"/>
              </w:tabs>
              <w:spacing w:after="0" w:line="240" w:lineRule="auto"/>
              <w:rPr>
                <w:rFonts w:cs="Times New Roman"/>
                <w:sz w:val="19"/>
                <w:szCs w:val="19"/>
              </w:rPr>
            </w:pPr>
          </w:p>
          <w:p w14:paraId="206262E3" w14:textId="77777777" w:rsidR="00433A8A" w:rsidRPr="00A144F9" w:rsidRDefault="00433A8A" w:rsidP="00433A8A">
            <w:pPr>
              <w:pStyle w:val="ListParagraph"/>
              <w:numPr>
                <w:ilvl w:val="0"/>
                <w:numId w:val="6"/>
              </w:numPr>
              <w:tabs>
                <w:tab w:val="left" w:pos="452"/>
              </w:tabs>
              <w:ind w:hanging="682"/>
              <w:rPr>
                <w:rFonts w:cs="Times New Roman"/>
                <w:sz w:val="19"/>
                <w:szCs w:val="19"/>
              </w:rPr>
            </w:pPr>
            <w:r w:rsidRPr="00A144F9">
              <w:rPr>
                <w:rFonts w:cs="Times New Roman"/>
                <w:sz w:val="19"/>
                <w:szCs w:val="19"/>
              </w:rPr>
              <w:t xml:space="preserve">To what extent Proposition 1 is relevant and useful for decision-making on campuses and public spaces?  </w:t>
            </w:r>
          </w:p>
        </w:tc>
      </w:tr>
      <w:tr w:rsidR="00433A8A" w:rsidRPr="00A144F9" w14:paraId="566ED9CE" w14:textId="77777777" w:rsidTr="00E147D2">
        <w:tc>
          <w:tcPr>
            <w:tcW w:w="2969" w:type="dxa"/>
            <w:vMerge/>
          </w:tcPr>
          <w:p w14:paraId="17BE5E4B" w14:textId="77777777" w:rsidR="00433A8A" w:rsidRPr="00A144F9" w:rsidRDefault="00433A8A" w:rsidP="00B401CF">
            <w:pPr>
              <w:tabs>
                <w:tab w:val="left" w:pos="737"/>
              </w:tabs>
              <w:spacing w:after="0" w:line="240" w:lineRule="auto"/>
              <w:ind w:left="448" w:hanging="425"/>
              <w:rPr>
                <w:rFonts w:cs="Times New Roman"/>
                <w:sz w:val="19"/>
                <w:szCs w:val="19"/>
              </w:rPr>
            </w:pPr>
          </w:p>
        </w:tc>
        <w:tc>
          <w:tcPr>
            <w:tcW w:w="5812" w:type="dxa"/>
            <w:shd w:val="clear" w:color="auto" w:fill="F4B083" w:themeFill="accent2" w:themeFillTint="99"/>
          </w:tcPr>
          <w:p w14:paraId="7D3431FE" w14:textId="77777777" w:rsidR="00433A8A" w:rsidRPr="00A144F9" w:rsidRDefault="00433A8A" w:rsidP="00B401CF">
            <w:pPr>
              <w:spacing w:after="0" w:line="240" w:lineRule="auto"/>
              <w:rPr>
                <w:rFonts w:cs="Times New Roman"/>
                <w:sz w:val="19"/>
                <w:szCs w:val="19"/>
              </w:rPr>
            </w:pPr>
            <w:r w:rsidRPr="00A144F9">
              <w:rPr>
                <w:rFonts w:cs="Times New Roman"/>
                <w:sz w:val="19"/>
                <w:szCs w:val="19"/>
              </w:rPr>
              <w:t>Applicability</w:t>
            </w:r>
          </w:p>
        </w:tc>
      </w:tr>
      <w:tr w:rsidR="00433A8A" w:rsidRPr="00A144F9" w14:paraId="21DE58FB" w14:textId="77777777" w:rsidTr="00B401CF">
        <w:tc>
          <w:tcPr>
            <w:tcW w:w="2969" w:type="dxa"/>
            <w:vMerge/>
          </w:tcPr>
          <w:p w14:paraId="75A6897A" w14:textId="77777777" w:rsidR="00433A8A" w:rsidRPr="00A144F9" w:rsidRDefault="00433A8A" w:rsidP="00B401CF">
            <w:pPr>
              <w:tabs>
                <w:tab w:val="left" w:pos="737"/>
              </w:tabs>
              <w:spacing w:after="0" w:line="240" w:lineRule="auto"/>
              <w:ind w:left="448" w:hanging="425"/>
              <w:rPr>
                <w:rFonts w:cs="Times New Roman"/>
                <w:sz w:val="19"/>
                <w:szCs w:val="19"/>
              </w:rPr>
            </w:pPr>
          </w:p>
        </w:tc>
        <w:tc>
          <w:tcPr>
            <w:tcW w:w="5812" w:type="dxa"/>
          </w:tcPr>
          <w:p w14:paraId="10F4FEC4" w14:textId="77777777" w:rsidR="00433A8A" w:rsidRPr="00A144F9" w:rsidRDefault="00433A8A" w:rsidP="00433A8A">
            <w:pPr>
              <w:pStyle w:val="ListParagraph"/>
              <w:numPr>
                <w:ilvl w:val="0"/>
                <w:numId w:val="6"/>
              </w:numPr>
              <w:tabs>
                <w:tab w:val="left" w:pos="455"/>
              </w:tabs>
              <w:ind w:left="455" w:hanging="425"/>
              <w:rPr>
                <w:rFonts w:cs="Times New Roman"/>
                <w:sz w:val="19"/>
                <w:szCs w:val="19"/>
              </w:rPr>
            </w:pPr>
            <w:r w:rsidRPr="00A144F9">
              <w:rPr>
                <w:rFonts w:cs="Times New Roman"/>
                <w:sz w:val="19"/>
                <w:szCs w:val="19"/>
              </w:rPr>
              <w:t xml:space="preserve">To what extent the insights provided in Proposition 1 can be applicable for the improvement of Campuses and Public Spaces? Could this evidence be helpful for decision-making? </w:t>
            </w:r>
          </w:p>
        </w:tc>
      </w:tr>
      <w:tr w:rsidR="00433A8A" w:rsidRPr="00A144F9" w14:paraId="1730E1B8" w14:textId="77777777" w:rsidTr="00B401CF">
        <w:trPr>
          <w:trHeight w:val="268"/>
        </w:trPr>
        <w:tc>
          <w:tcPr>
            <w:tcW w:w="2969" w:type="dxa"/>
            <w:vMerge w:val="restart"/>
          </w:tcPr>
          <w:p w14:paraId="6A085C5D" w14:textId="77777777" w:rsidR="00433A8A" w:rsidRPr="00A144F9" w:rsidRDefault="00433A8A" w:rsidP="00433A8A">
            <w:pPr>
              <w:pStyle w:val="ListParagraph"/>
              <w:numPr>
                <w:ilvl w:val="0"/>
                <w:numId w:val="3"/>
              </w:numPr>
              <w:tabs>
                <w:tab w:val="left" w:pos="737"/>
              </w:tabs>
              <w:ind w:left="448" w:hanging="425"/>
              <w:rPr>
                <w:rFonts w:cs="Times New Roman"/>
                <w:sz w:val="19"/>
                <w:szCs w:val="19"/>
              </w:rPr>
            </w:pPr>
            <w:r w:rsidRPr="00A144F9">
              <w:rPr>
                <w:rFonts w:cs="Times New Roman"/>
                <w:i/>
                <w:iCs/>
                <w:sz w:val="19"/>
                <w:szCs w:val="19"/>
              </w:rPr>
              <w:t>The locations of built environment features can influence or inhibit creative encounters.</w:t>
            </w:r>
          </w:p>
          <w:p w14:paraId="5DCC4B0D" w14:textId="77777777" w:rsidR="00433A8A" w:rsidRPr="00A144F9" w:rsidRDefault="00433A8A" w:rsidP="00B401CF">
            <w:pPr>
              <w:pStyle w:val="ListParagraph"/>
              <w:tabs>
                <w:tab w:val="left" w:pos="737"/>
              </w:tabs>
              <w:ind w:left="448" w:hanging="425"/>
              <w:rPr>
                <w:rFonts w:cs="Times New Roman"/>
                <w:i/>
                <w:iCs/>
                <w:sz w:val="19"/>
                <w:szCs w:val="19"/>
              </w:rPr>
            </w:pPr>
          </w:p>
          <w:p w14:paraId="016827D0" w14:textId="77777777" w:rsidR="00433A8A" w:rsidRPr="00A144F9" w:rsidRDefault="00433A8A" w:rsidP="00B401CF">
            <w:pPr>
              <w:pStyle w:val="ListParagraph"/>
              <w:tabs>
                <w:tab w:val="left" w:pos="737"/>
              </w:tabs>
              <w:ind w:left="448" w:hanging="425"/>
              <w:rPr>
                <w:rFonts w:cs="Times New Roman"/>
                <w:i/>
                <w:iCs/>
                <w:sz w:val="19"/>
                <w:szCs w:val="19"/>
              </w:rPr>
            </w:pPr>
          </w:p>
        </w:tc>
        <w:tc>
          <w:tcPr>
            <w:tcW w:w="5812" w:type="dxa"/>
            <w:shd w:val="clear" w:color="auto" w:fill="FFE599" w:themeFill="accent4" w:themeFillTint="66"/>
          </w:tcPr>
          <w:p w14:paraId="13CC143B" w14:textId="77777777" w:rsidR="00433A8A" w:rsidRPr="00A144F9" w:rsidRDefault="00433A8A" w:rsidP="00B401CF">
            <w:pPr>
              <w:spacing w:after="0" w:line="240" w:lineRule="auto"/>
              <w:rPr>
                <w:rFonts w:cs="Times New Roman"/>
                <w:sz w:val="19"/>
                <w:szCs w:val="19"/>
              </w:rPr>
            </w:pPr>
            <w:r w:rsidRPr="00A144F9">
              <w:rPr>
                <w:rFonts w:cs="Times New Roman"/>
                <w:sz w:val="19"/>
                <w:szCs w:val="19"/>
              </w:rPr>
              <w:t xml:space="preserve"> Credibility</w:t>
            </w:r>
          </w:p>
        </w:tc>
      </w:tr>
      <w:tr w:rsidR="00433A8A" w:rsidRPr="00A144F9" w14:paraId="17C4E9CF" w14:textId="77777777" w:rsidTr="00B401CF">
        <w:tc>
          <w:tcPr>
            <w:tcW w:w="2969" w:type="dxa"/>
            <w:vMerge/>
          </w:tcPr>
          <w:p w14:paraId="49501D5B" w14:textId="77777777" w:rsidR="00433A8A" w:rsidRPr="00A144F9" w:rsidRDefault="00433A8A" w:rsidP="00B401CF">
            <w:pPr>
              <w:pStyle w:val="ListParagraph"/>
              <w:ind w:left="448" w:hanging="425"/>
              <w:rPr>
                <w:rFonts w:cs="Times New Roman"/>
                <w:sz w:val="19"/>
                <w:szCs w:val="19"/>
              </w:rPr>
            </w:pPr>
          </w:p>
        </w:tc>
        <w:tc>
          <w:tcPr>
            <w:tcW w:w="5812" w:type="dxa"/>
          </w:tcPr>
          <w:p w14:paraId="21831586" w14:textId="77777777" w:rsidR="00433A8A" w:rsidRPr="00A144F9" w:rsidRDefault="00433A8A" w:rsidP="00433A8A">
            <w:pPr>
              <w:pStyle w:val="ListParagraph"/>
              <w:numPr>
                <w:ilvl w:val="0"/>
                <w:numId w:val="6"/>
              </w:numPr>
              <w:ind w:left="455" w:hanging="425"/>
              <w:rPr>
                <w:rFonts w:cs="Times New Roman"/>
                <w:sz w:val="19"/>
                <w:szCs w:val="19"/>
              </w:rPr>
            </w:pPr>
            <w:r w:rsidRPr="00A144F9">
              <w:rPr>
                <w:rFonts w:cs="Times New Roman"/>
                <w:sz w:val="19"/>
                <w:szCs w:val="19"/>
              </w:rPr>
              <w:t xml:space="preserve">According to your experience in practice, do you think the procedures used and the evidence provided in Proposition 2 is reliable to understand creativity in public spaces? </w:t>
            </w:r>
          </w:p>
          <w:p w14:paraId="3CDD6F3A" w14:textId="77777777" w:rsidR="00433A8A" w:rsidRPr="00A144F9" w:rsidRDefault="00433A8A" w:rsidP="00B401CF">
            <w:pPr>
              <w:spacing w:after="0" w:line="240" w:lineRule="auto"/>
              <w:rPr>
                <w:rFonts w:cs="Times New Roman"/>
                <w:sz w:val="19"/>
                <w:szCs w:val="19"/>
              </w:rPr>
            </w:pPr>
          </w:p>
          <w:p w14:paraId="1600CABB" w14:textId="77777777" w:rsidR="00433A8A" w:rsidRPr="00A144F9" w:rsidRDefault="00433A8A" w:rsidP="00B401CF">
            <w:pPr>
              <w:spacing w:after="0" w:line="240" w:lineRule="auto"/>
              <w:rPr>
                <w:rFonts w:cs="Times New Roman"/>
                <w:sz w:val="19"/>
                <w:szCs w:val="19"/>
              </w:rPr>
            </w:pPr>
            <w:r w:rsidRPr="00A144F9">
              <w:rPr>
                <w:rFonts w:cs="Times New Roman"/>
                <w:sz w:val="19"/>
                <w:szCs w:val="19"/>
              </w:rPr>
              <w:t xml:space="preserve">If yes. Can you explain why? </w:t>
            </w:r>
          </w:p>
          <w:p w14:paraId="376E266D" w14:textId="77777777" w:rsidR="00433A8A" w:rsidRPr="00A144F9" w:rsidRDefault="00433A8A" w:rsidP="00B401CF">
            <w:pPr>
              <w:spacing w:after="0" w:line="240" w:lineRule="auto"/>
              <w:rPr>
                <w:rFonts w:cs="Times New Roman"/>
                <w:sz w:val="19"/>
                <w:szCs w:val="19"/>
              </w:rPr>
            </w:pPr>
            <w:r w:rsidRPr="00A144F9">
              <w:rPr>
                <w:rFonts w:cs="Times New Roman"/>
                <w:sz w:val="19"/>
                <w:szCs w:val="19"/>
              </w:rPr>
              <w:t xml:space="preserve">If no. What makes you think the information provided is not reliable? </w:t>
            </w:r>
          </w:p>
        </w:tc>
      </w:tr>
      <w:tr w:rsidR="00433A8A" w:rsidRPr="00A144F9" w14:paraId="763B99BC" w14:textId="77777777" w:rsidTr="00E147D2">
        <w:tc>
          <w:tcPr>
            <w:tcW w:w="2969" w:type="dxa"/>
            <w:vMerge/>
          </w:tcPr>
          <w:p w14:paraId="784A653D" w14:textId="77777777" w:rsidR="00433A8A" w:rsidRPr="00A144F9" w:rsidRDefault="00433A8A" w:rsidP="00B401CF">
            <w:pPr>
              <w:pStyle w:val="ListParagraph"/>
              <w:ind w:left="448" w:hanging="425"/>
              <w:rPr>
                <w:rFonts w:cs="Times New Roman"/>
                <w:sz w:val="19"/>
                <w:szCs w:val="19"/>
              </w:rPr>
            </w:pPr>
          </w:p>
        </w:tc>
        <w:tc>
          <w:tcPr>
            <w:tcW w:w="5812" w:type="dxa"/>
            <w:shd w:val="clear" w:color="auto" w:fill="8EAADB" w:themeFill="accent5" w:themeFillTint="99"/>
          </w:tcPr>
          <w:p w14:paraId="591ADA75" w14:textId="77777777" w:rsidR="00433A8A" w:rsidRPr="00A144F9" w:rsidRDefault="00433A8A" w:rsidP="00B401CF">
            <w:pPr>
              <w:spacing w:after="0" w:line="240" w:lineRule="auto"/>
              <w:rPr>
                <w:rFonts w:cs="Times New Roman"/>
                <w:sz w:val="19"/>
                <w:szCs w:val="19"/>
              </w:rPr>
            </w:pPr>
            <w:r w:rsidRPr="00A144F9">
              <w:rPr>
                <w:rFonts w:cs="Times New Roman"/>
                <w:sz w:val="19"/>
                <w:szCs w:val="19"/>
              </w:rPr>
              <w:t>Relevance</w:t>
            </w:r>
          </w:p>
        </w:tc>
      </w:tr>
      <w:tr w:rsidR="00433A8A" w:rsidRPr="00A144F9" w14:paraId="22A05C26" w14:textId="77777777" w:rsidTr="00B401CF">
        <w:tc>
          <w:tcPr>
            <w:tcW w:w="2969" w:type="dxa"/>
            <w:vMerge/>
          </w:tcPr>
          <w:p w14:paraId="6785BC54" w14:textId="77777777" w:rsidR="00433A8A" w:rsidRPr="00A144F9" w:rsidRDefault="00433A8A" w:rsidP="00B401CF">
            <w:pPr>
              <w:spacing w:after="0" w:line="240" w:lineRule="auto"/>
              <w:ind w:left="448" w:hanging="425"/>
              <w:rPr>
                <w:rFonts w:cs="Times New Roman"/>
                <w:sz w:val="19"/>
                <w:szCs w:val="19"/>
              </w:rPr>
            </w:pPr>
          </w:p>
        </w:tc>
        <w:tc>
          <w:tcPr>
            <w:tcW w:w="5812" w:type="dxa"/>
          </w:tcPr>
          <w:p w14:paraId="1096C640" w14:textId="77777777" w:rsidR="00433A8A" w:rsidRPr="00A144F9" w:rsidRDefault="00433A8A" w:rsidP="00433A8A">
            <w:pPr>
              <w:pStyle w:val="ListParagraph"/>
              <w:numPr>
                <w:ilvl w:val="0"/>
                <w:numId w:val="6"/>
              </w:numPr>
              <w:ind w:left="459" w:hanging="425"/>
              <w:rPr>
                <w:rFonts w:cs="Times New Roman"/>
                <w:sz w:val="19"/>
                <w:szCs w:val="19"/>
              </w:rPr>
            </w:pPr>
            <w:r w:rsidRPr="00A144F9">
              <w:rPr>
                <w:rFonts w:cs="Times New Roman"/>
                <w:sz w:val="19"/>
                <w:szCs w:val="19"/>
              </w:rPr>
              <w:t>According to your experience in practice, what is your opinion on the influence of the built environment on peoples’ interactions on campus?</w:t>
            </w:r>
          </w:p>
          <w:p w14:paraId="03402FAA" w14:textId="77777777" w:rsidR="00433A8A" w:rsidRPr="00A144F9" w:rsidRDefault="00433A8A" w:rsidP="00B401CF">
            <w:pPr>
              <w:spacing w:after="0" w:line="240" w:lineRule="auto"/>
              <w:rPr>
                <w:rFonts w:cs="Times New Roman"/>
                <w:sz w:val="19"/>
                <w:szCs w:val="19"/>
              </w:rPr>
            </w:pPr>
          </w:p>
          <w:p w14:paraId="507138E4" w14:textId="77777777" w:rsidR="00433A8A" w:rsidRPr="00A144F9" w:rsidRDefault="00433A8A" w:rsidP="00B401CF">
            <w:pPr>
              <w:spacing w:after="0" w:line="240" w:lineRule="auto"/>
              <w:rPr>
                <w:rFonts w:cs="Times New Roman"/>
                <w:sz w:val="19"/>
                <w:szCs w:val="19"/>
              </w:rPr>
            </w:pPr>
            <w:r w:rsidRPr="00A144F9">
              <w:rPr>
                <w:rFonts w:cs="Times New Roman"/>
                <w:sz w:val="19"/>
                <w:szCs w:val="19"/>
              </w:rPr>
              <w:t xml:space="preserve">Prob: For instance, the extent to which the location of urban functions, physical features, activities, furniture play a role in peoples’ interactions on campus. </w:t>
            </w:r>
          </w:p>
        </w:tc>
      </w:tr>
      <w:tr w:rsidR="00433A8A" w:rsidRPr="00A144F9" w14:paraId="58006E07" w14:textId="77777777" w:rsidTr="00E147D2">
        <w:tc>
          <w:tcPr>
            <w:tcW w:w="2969" w:type="dxa"/>
            <w:vMerge/>
          </w:tcPr>
          <w:p w14:paraId="7CFBD5B3" w14:textId="77777777" w:rsidR="00433A8A" w:rsidRPr="00A144F9" w:rsidRDefault="00433A8A" w:rsidP="00B401CF">
            <w:pPr>
              <w:spacing w:after="0" w:line="240" w:lineRule="auto"/>
              <w:ind w:left="448" w:hanging="425"/>
              <w:rPr>
                <w:rFonts w:cs="Times New Roman"/>
                <w:sz w:val="19"/>
                <w:szCs w:val="19"/>
              </w:rPr>
            </w:pPr>
          </w:p>
        </w:tc>
        <w:tc>
          <w:tcPr>
            <w:tcW w:w="5812" w:type="dxa"/>
            <w:shd w:val="clear" w:color="auto" w:fill="F4B083" w:themeFill="accent2" w:themeFillTint="99"/>
          </w:tcPr>
          <w:p w14:paraId="64422132" w14:textId="77777777" w:rsidR="00433A8A" w:rsidRPr="00A144F9" w:rsidRDefault="00433A8A" w:rsidP="00B401CF">
            <w:pPr>
              <w:spacing w:after="0" w:line="240" w:lineRule="auto"/>
              <w:rPr>
                <w:rFonts w:cs="Times New Roman"/>
                <w:sz w:val="19"/>
                <w:szCs w:val="19"/>
              </w:rPr>
            </w:pPr>
            <w:r w:rsidRPr="00A144F9">
              <w:rPr>
                <w:rFonts w:cs="Times New Roman"/>
                <w:sz w:val="19"/>
                <w:szCs w:val="19"/>
              </w:rPr>
              <w:t>Applicability</w:t>
            </w:r>
          </w:p>
        </w:tc>
      </w:tr>
      <w:tr w:rsidR="00433A8A" w:rsidRPr="00A144F9" w14:paraId="39FB5058" w14:textId="77777777" w:rsidTr="00B401CF">
        <w:tc>
          <w:tcPr>
            <w:tcW w:w="2969" w:type="dxa"/>
            <w:vMerge/>
          </w:tcPr>
          <w:p w14:paraId="2389EDD8" w14:textId="77777777" w:rsidR="00433A8A" w:rsidRPr="00A144F9" w:rsidRDefault="00433A8A" w:rsidP="00B401CF">
            <w:pPr>
              <w:spacing w:after="0" w:line="240" w:lineRule="auto"/>
              <w:ind w:left="448" w:hanging="425"/>
              <w:rPr>
                <w:rFonts w:cs="Times New Roman"/>
                <w:sz w:val="19"/>
                <w:szCs w:val="19"/>
              </w:rPr>
            </w:pPr>
          </w:p>
        </w:tc>
        <w:tc>
          <w:tcPr>
            <w:tcW w:w="5812" w:type="dxa"/>
          </w:tcPr>
          <w:p w14:paraId="7D762F23" w14:textId="77777777" w:rsidR="00433A8A" w:rsidRPr="00A144F9" w:rsidRDefault="00433A8A" w:rsidP="00433A8A">
            <w:pPr>
              <w:pStyle w:val="ListParagraph"/>
              <w:numPr>
                <w:ilvl w:val="0"/>
                <w:numId w:val="6"/>
              </w:numPr>
              <w:ind w:left="459" w:hanging="459"/>
              <w:rPr>
                <w:rFonts w:cs="Times New Roman"/>
                <w:sz w:val="19"/>
                <w:szCs w:val="19"/>
              </w:rPr>
            </w:pPr>
            <w:r w:rsidRPr="00A144F9">
              <w:rPr>
                <w:rFonts w:cs="Times New Roman"/>
                <w:sz w:val="19"/>
                <w:szCs w:val="19"/>
              </w:rPr>
              <w:t xml:space="preserve">Now, thinking about projects of development or re-development of public spaces of campuses: To what extent the evidence presented in Proposition 2 could be applicable and usable for decision making?  </w:t>
            </w:r>
          </w:p>
        </w:tc>
      </w:tr>
      <w:tr w:rsidR="00433A8A" w:rsidRPr="00A144F9" w14:paraId="7010ACDC" w14:textId="77777777" w:rsidTr="00B401CF">
        <w:trPr>
          <w:trHeight w:val="132"/>
        </w:trPr>
        <w:tc>
          <w:tcPr>
            <w:tcW w:w="2969" w:type="dxa"/>
            <w:vMerge w:val="restart"/>
          </w:tcPr>
          <w:p w14:paraId="794618E8" w14:textId="77777777" w:rsidR="00433A8A" w:rsidRPr="00A144F9" w:rsidRDefault="00433A8A" w:rsidP="00433A8A">
            <w:pPr>
              <w:pStyle w:val="NormalWeb"/>
              <w:numPr>
                <w:ilvl w:val="0"/>
                <w:numId w:val="3"/>
              </w:numPr>
              <w:spacing w:before="0" w:beforeAutospacing="0" w:after="0" w:afterAutospacing="0"/>
              <w:ind w:left="450" w:hanging="450"/>
              <w:jc w:val="both"/>
              <w:rPr>
                <w:rFonts w:cs="Times New Roman"/>
                <w:i/>
                <w:iCs/>
                <w:sz w:val="19"/>
                <w:szCs w:val="19"/>
              </w:rPr>
            </w:pPr>
            <w:r w:rsidRPr="00A144F9">
              <w:rPr>
                <w:rFonts w:cs="Times New Roman"/>
                <w:i/>
                <w:iCs/>
                <w:sz w:val="19"/>
                <w:szCs w:val="19"/>
              </w:rPr>
              <w:t xml:space="preserve">High accessibility high availability of spaces to walk does not mean high possibilities of creative encounters, and low accessibility does not mean low possibilities of creative encounters. </w:t>
            </w:r>
          </w:p>
        </w:tc>
        <w:tc>
          <w:tcPr>
            <w:tcW w:w="5812" w:type="dxa"/>
            <w:shd w:val="clear" w:color="auto" w:fill="FFE599" w:themeFill="accent4" w:themeFillTint="66"/>
          </w:tcPr>
          <w:p w14:paraId="11366D6D" w14:textId="77777777" w:rsidR="00433A8A" w:rsidRPr="00A144F9" w:rsidRDefault="00433A8A" w:rsidP="00B401CF">
            <w:pPr>
              <w:spacing w:after="0" w:line="240" w:lineRule="auto"/>
              <w:rPr>
                <w:rFonts w:cs="Times New Roman"/>
                <w:sz w:val="19"/>
                <w:szCs w:val="19"/>
              </w:rPr>
            </w:pPr>
            <w:r w:rsidRPr="00A144F9">
              <w:rPr>
                <w:rFonts w:cs="Times New Roman"/>
                <w:sz w:val="19"/>
                <w:szCs w:val="19"/>
              </w:rPr>
              <w:t>Credibility</w:t>
            </w:r>
          </w:p>
        </w:tc>
      </w:tr>
      <w:tr w:rsidR="00433A8A" w:rsidRPr="00A144F9" w14:paraId="59BB1AE9" w14:textId="77777777" w:rsidTr="00B401CF">
        <w:tc>
          <w:tcPr>
            <w:tcW w:w="2969" w:type="dxa"/>
            <w:vMerge/>
          </w:tcPr>
          <w:p w14:paraId="4AC471F3" w14:textId="77777777" w:rsidR="00433A8A" w:rsidRPr="00A144F9" w:rsidRDefault="00433A8A" w:rsidP="00433A8A">
            <w:pPr>
              <w:pStyle w:val="ListParagraph"/>
              <w:numPr>
                <w:ilvl w:val="0"/>
                <w:numId w:val="6"/>
              </w:numPr>
              <w:ind w:left="312" w:hanging="312"/>
              <w:rPr>
                <w:rFonts w:cs="Times New Roman"/>
                <w:sz w:val="19"/>
                <w:szCs w:val="19"/>
              </w:rPr>
            </w:pPr>
          </w:p>
        </w:tc>
        <w:tc>
          <w:tcPr>
            <w:tcW w:w="5812" w:type="dxa"/>
          </w:tcPr>
          <w:p w14:paraId="6D546532" w14:textId="77777777" w:rsidR="00433A8A" w:rsidRPr="00A144F9" w:rsidRDefault="00433A8A" w:rsidP="00433A8A">
            <w:pPr>
              <w:pStyle w:val="ListParagraph"/>
              <w:numPr>
                <w:ilvl w:val="0"/>
                <w:numId w:val="6"/>
              </w:numPr>
              <w:ind w:left="451" w:hanging="425"/>
              <w:rPr>
                <w:rFonts w:cs="Times New Roman"/>
                <w:sz w:val="19"/>
                <w:szCs w:val="19"/>
              </w:rPr>
            </w:pPr>
            <w:r w:rsidRPr="00A144F9">
              <w:rPr>
                <w:rFonts w:cs="Times New Roman"/>
                <w:sz w:val="19"/>
                <w:szCs w:val="19"/>
              </w:rPr>
              <w:t xml:space="preserve">According to your experience in practice, do you think the procedures used and the evidence provided in Proposition 3 is reliable? Do they relate to your practice?  </w:t>
            </w:r>
          </w:p>
        </w:tc>
      </w:tr>
      <w:tr w:rsidR="00433A8A" w:rsidRPr="00A144F9" w14:paraId="1E7BE504" w14:textId="77777777" w:rsidTr="00E147D2">
        <w:tc>
          <w:tcPr>
            <w:tcW w:w="2969" w:type="dxa"/>
            <w:vMerge/>
          </w:tcPr>
          <w:p w14:paraId="7A043E46" w14:textId="77777777" w:rsidR="00433A8A" w:rsidRPr="00A144F9" w:rsidRDefault="00433A8A" w:rsidP="00433A8A">
            <w:pPr>
              <w:pStyle w:val="ListParagraph"/>
              <w:numPr>
                <w:ilvl w:val="0"/>
                <w:numId w:val="6"/>
              </w:numPr>
              <w:ind w:left="312" w:hanging="312"/>
              <w:rPr>
                <w:rFonts w:cs="Times New Roman"/>
                <w:sz w:val="19"/>
                <w:szCs w:val="19"/>
              </w:rPr>
            </w:pPr>
          </w:p>
        </w:tc>
        <w:tc>
          <w:tcPr>
            <w:tcW w:w="5812" w:type="dxa"/>
            <w:shd w:val="clear" w:color="auto" w:fill="8EAADB" w:themeFill="accent5" w:themeFillTint="99"/>
          </w:tcPr>
          <w:p w14:paraId="0FD5F746" w14:textId="77777777" w:rsidR="00433A8A" w:rsidRPr="00A144F9" w:rsidRDefault="00433A8A" w:rsidP="00B401CF">
            <w:pPr>
              <w:spacing w:after="0" w:line="240" w:lineRule="auto"/>
              <w:rPr>
                <w:rFonts w:cs="Times New Roman"/>
                <w:sz w:val="19"/>
                <w:szCs w:val="19"/>
              </w:rPr>
            </w:pPr>
            <w:r w:rsidRPr="00A144F9">
              <w:rPr>
                <w:rFonts w:cs="Times New Roman"/>
                <w:sz w:val="19"/>
                <w:szCs w:val="19"/>
              </w:rPr>
              <w:t>Relevance</w:t>
            </w:r>
          </w:p>
        </w:tc>
      </w:tr>
      <w:tr w:rsidR="00433A8A" w:rsidRPr="00A144F9" w14:paraId="5FB1447A" w14:textId="77777777" w:rsidTr="00B401CF">
        <w:tc>
          <w:tcPr>
            <w:tcW w:w="2969" w:type="dxa"/>
            <w:vMerge/>
          </w:tcPr>
          <w:p w14:paraId="120D80DB" w14:textId="77777777" w:rsidR="00433A8A" w:rsidRPr="00A144F9" w:rsidRDefault="00433A8A" w:rsidP="00B401CF">
            <w:pPr>
              <w:spacing w:after="0" w:line="240" w:lineRule="auto"/>
              <w:ind w:left="312" w:hanging="312"/>
              <w:rPr>
                <w:rFonts w:cs="Times New Roman"/>
                <w:i/>
                <w:iCs/>
                <w:sz w:val="19"/>
                <w:szCs w:val="19"/>
              </w:rPr>
            </w:pPr>
          </w:p>
        </w:tc>
        <w:tc>
          <w:tcPr>
            <w:tcW w:w="5812" w:type="dxa"/>
          </w:tcPr>
          <w:p w14:paraId="2B150017" w14:textId="77777777" w:rsidR="00433A8A" w:rsidRPr="00A144F9" w:rsidRDefault="00433A8A" w:rsidP="00433A8A">
            <w:pPr>
              <w:pStyle w:val="ListParagraph"/>
              <w:numPr>
                <w:ilvl w:val="0"/>
                <w:numId w:val="6"/>
              </w:numPr>
              <w:ind w:left="454" w:hanging="425"/>
              <w:rPr>
                <w:rFonts w:cs="Times New Roman"/>
                <w:sz w:val="19"/>
                <w:szCs w:val="19"/>
              </w:rPr>
            </w:pPr>
            <w:r w:rsidRPr="00A144F9">
              <w:rPr>
                <w:rFonts w:cs="Times New Roman"/>
                <w:sz w:val="19"/>
                <w:szCs w:val="19"/>
              </w:rPr>
              <w:t>To what extent is Proposition 3 Relevant to your practice?</w:t>
            </w:r>
          </w:p>
        </w:tc>
      </w:tr>
      <w:tr w:rsidR="00433A8A" w:rsidRPr="00A144F9" w14:paraId="09AC83B2" w14:textId="77777777" w:rsidTr="00E147D2">
        <w:tc>
          <w:tcPr>
            <w:tcW w:w="2969" w:type="dxa"/>
            <w:vMerge/>
          </w:tcPr>
          <w:p w14:paraId="2E9CD928" w14:textId="77777777" w:rsidR="00433A8A" w:rsidRPr="00A144F9" w:rsidRDefault="00433A8A" w:rsidP="00B401CF">
            <w:pPr>
              <w:spacing w:after="0" w:line="240" w:lineRule="auto"/>
              <w:ind w:left="312" w:hanging="312"/>
              <w:rPr>
                <w:rFonts w:cs="Times New Roman"/>
                <w:i/>
                <w:iCs/>
                <w:sz w:val="19"/>
                <w:szCs w:val="19"/>
              </w:rPr>
            </w:pPr>
          </w:p>
        </w:tc>
        <w:tc>
          <w:tcPr>
            <w:tcW w:w="5812" w:type="dxa"/>
            <w:shd w:val="clear" w:color="auto" w:fill="F4B083" w:themeFill="accent2" w:themeFillTint="99"/>
          </w:tcPr>
          <w:p w14:paraId="5243AF64" w14:textId="77777777" w:rsidR="00433A8A" w:rsidRPr="00A144F9" w:rsidRDefault="00433A8A" w:rsidP="00B401CF">
            <w:pPr>
              <w:spacing w:after="0" w:line="240" w:lineRule="auto"/>
              <w:rPr>
                <w:rFonts w:cs="Times New Roman"/>
                <w:sz w:val="19"/>
                <w:szCs w:val="19"/>
              </w:rPr>
            </w:pPr>
            <w:r w:rsidRPr="00A144F9">
              <w:rPr>
                <w:rFonts w:cs="Times New Roman"/>
                <w:sz w:val="19"/>
                <w:szCs w:val="19"/>
              </w:rPr>
              <w:t>Applicability</w:t>
            </w:r>
          </w:p>
        </w:tc>
      </w:tr>
      <w:tr w:rsidR="00433A8A" w:rsidRPr="00A144F9" w14:paraId="50976C6B" w14:textId="77777777" w:rsidTr="00B401CF">
        <w:tc>
          <w:tcPr>
            <w:tcW w:w="2969" w:type="dxa"/>
            <w:vMerge/>
          </w:tcPr>
          <w:p w14:paraId="3A44FA83" w14:textId="77777777" w:rsidR="00433A8A" w:rsidRPr="00A144F9" w:rsidRDefault="00433A8A" w:rsidP="00B401CF">
            <w:pPr>
              <w:spacing w:after="0" w:line="240" w:lineRule="auto"/>
              <w:ind w:left="312" w:hanging="312"/>
              <w:rPr>
                <w:rFonts w:cs="Times New Roman"/>
                <w:i/>
                <w:iCs/>
                <w:sz w:val="19"/>
                <w:szCs w:val="19"/>
              </w:rPr>
            </w:pPr>
          </w:p>
        </w:tc>
        <w:tc>
          <w:tcPr>
            <w:tcW w:w="5812" w:type="dxa"/>
          </w:tcPr>
          <w:p w14:paraId="034B4BEF" w14:textId="77777777" w:rsidR="00433A8A" w:rsidRPr="00A144F9" w:rsidRDefault="00433A8A" w:rsidP="00433A8A">
            <w:pPr>
              <w:pStyle w:val="ListParagraph"/>
              <w:numPr>
                <w:ilvl w:val="0"/>
                <w:numId w:val="6"/>
              </w:numPr>
              <w:ind w:left="459" w:hanging="459"/>
              <w:rPr>
                <w:rFonts w:cs="Times New Roman"/>
                <w:sz w:val="19"/>
                <w:szCs w:val="19"/>
              </w:rPr>
            </w:pPr>
            <w:r w:rsidRPr="00A144F9">
              <w:rPr>
                <w:rFonts w:cs="Times New Roman"/>
                <w:sz w:val="19"/>
                <w:szCs w:val="19"/>
              </w:rPr>
              <w:t xml:space="preserve">Do you think the evidence presented in Proposition 3 could be applied to your practice, to solve public spaces problems? </w:t>
            </w:r>
          </w:p>
          <w:p w14:paraId="7AACC937" w14:textId="77777777" w:rsidR="00433A8A" w:rsidRPr="00A144F9" w:rsidRDefault="00433A8A" w:rsidP="00B401CF">
            <w:pPr>
              <w:spacing w:after="0" w:line="240" w:lineRule="auto"/>
              <w:rPr>
                <w:rFonts w:cs="Times New Roman"/>
                <w:sz w:val="19"/>
                <w:szCs w:val="19"/>
              </w:rPr>
            </w:pPr>
          </w:p>
          <w:p w14:paraId="51B0486E" w14:textId="77777777" w:rsidR="00433A8A" w:rsidRPr="00A144F9" w:rsidRDefault="00433A8A" w:rsidP="00B401CF">
            <w:pPr>
              <w:spacing w:after="0" w:line="240" w:lineRule="auto"/>
              <w:rPr>
                <w:rFonts w:cs="Times New Roman"/>
                <w:sz w:val="19"/>
                <w:szCs w:val="19"/>
              </w:rPr>
            </w:pPr>
            <w:r w:rsidRPr="00A144F9">
              <w:rPr>
                <w:rFonts w:cs="Times New Roman"/>
                <w:sz w:val="19"/>
                <w:szCs w:val="19"/>
              </w:rPr>
              <w:t xml:space="preserve">If yes. How would you link this evidence to your practice?  </w:t>
            </w:r>
          </w:p>
          <w:p w14:paraId="72D781B2" w14:textId="77777777" w:rsidR="00433A8A" w:rsidRPr="00A144F9" w:rsidRDefault="00433A8A" w:rsidP="00B401CF">
            <w:pPr>
              <w:spacing w:after="0" w:line="240" w:lineRule="auto"/>
              <w:rPr>
                <w:rFonts w:cs="Times New Roman"/>
                <w:sz w:val="19"/>
                <w:szCs w:val="19"/>
              </w:rPr>
            </w:pPr>
            <w:r w:rsidRPr="00A144F9">
              <w:rPr>
                <w:rFonts w:cs="Times New Roman"/>
                <w:sz w:val="19"/>
                <w:szCs w:val="19"/>
              </w:rPr>
              <w:t>If no. How it could be adapted or improved to be applicable?</w:t>
            </w:r>
          </w:p>
        </w:tc>
      </w:tr>
      <w:tr w:rsidR="00433A8A" w:rsidRPr="00A144F9" w14:paraId="23381108" w14:textId="77777777" w:rsidTr="00B401CF">
        <w:trPr>
          <w:trHeight w:val="103"/>
        </w:trPr>
        <w:tc>
          <w:tcPr>
            <w:tcW w:w="2969" w:type="dxa"/>
            <w:vMerge w:val="restart"/>
            <w:vAlign w:val="center"/>
          </w:tcPr>
          <w:p w14:paraId="5C272E4B" w14:textId="77777777" w:rsidR="00433A8A" w:rsidRPr="00A144F9" w:rsidRDefault="00433A8A" w:rsidP="00433A8A">
            <w:pPr>
              <w:pStyle w:val="NormalWeb"/>
              <w:numPr>
                <w:ilvl w:val="0"/>
                <w:numId w:val="3"/>
              </w:numPr>
              <w:spacing w:before="0" w:beforeAutospacing="0" w:after="0" w:afterAutospacing="0"/>
              <w:ind w:left="598" w:hanging="598"/>
              <w:jc w:val="both"/>
              <w:rPr>
                <w:rFonts w:cs="Times New Roman"/>
                <w:i/>
                <w:iCs/>
                <w:sz w:val="19"/>
                <w:szCs w:val="19"/>
              </w:rPr>
            </w:pPr>
            <w:r w:rsidRPr="00A144F9">
              <w:rPr>
                <w:rFonts w:cs="Times New Roman"/>
                <w:i/>
                <w:iCs/>
                <w:sz w:val="19"/>
                <w:szCs w:val="19"/>
              </w:rPr>
              <w:t>Campus and Public spaces typology matter for creative encounters between people.</w:t>
            </w:r>
          </w:p>
        </w:tc>
        <w:tc>
          <w:tcPr>
            <w:tcW w:w="5812" w:type="dxa"/>
            <w:shd w:val="clear" w:color="auto" w:fill="FFE599" w:themeFill="accent4" w:themeFillTint="66"/>
          </w:tcPr>
          <w:p w14:paraId="6627E2E3" w14:textId="77777777" w:rsidR="00433A8A" w:rsidRPr="00A144F9" w:rsidRDefault="00433A8A" w:rsidP="00B401CF">
            <w:pPr>
              <w:spacing w:after="0" w:line="240" w:lineRule="auto"/>
              <w:rPr>
                <w:rFonts w:cs="Times New Roman"/>
                <w:sz w:val="19"/>
                <w:szCs w:val="19"/>
              </w:rPr>
            </w:pPr>
            <w:r w:rsidRPr="00A144F9">
              <w:rPr>
                <w:rFonts w:cs="Times New Roman"/>
                <w:sz w:val="19"/>
                <w:szCs w:val="19"/>
              </w:rPr>
              <w:t>Credibility</w:t>
            </w:r>
          </w:p>
        </w:tc>
      </w:tr>
      <w:tr w:rsidR="00433A8A" w:rsidRPr="00A144F9" w14:paraId="795C5C56" w14:textId="77777777" w:rsidTr="00B401CF">
        <w:tc>
          <w:tcPr>
            <w:tcW w:w="2969" w:type="dxa"/>
            <w:vMerge/>
            <w:vAlign w:val="center"/>
          </w:tcPr>
          <w:p w14:paraId="38F22F55" w14:textId="77777777" w:rsidR="00433A8A" w:rsidRPr="00A144F9" w:rsidRDefault="00433A8A" w:rsidP="00433A8A">
            <w:pPr>
              <w:pStyle w:val="NormalWeb"/>
              <w:numPr>
                <w:ilvl w:val="0"/>
                <w:numId w:val="6"/>
              </w:numPr>
              <w:spacing w:before="0" w:beforeAutospacing="0" w:after="0" w:afterAutospacing="0"/>
              <w:ind w:left="448" w:hanging="448"/>
              <w:jc w:val="both"/>
              <w:rPr>
                <w:rFonts w:cs="Times New Roman"/>
                <w:i/>
                <w:iCs/>
                <w:sz w:val="19"/>
                <w:szCs w:val="19"/>
              </w:rPr>
            </w:pPr>
          </w:p>
        </w:tc>
        <w:tc>
          <w:tcPr>
            <w:tcW w:w="5812" w:type="dxa"/>
          </w:tcPr>
          <w:p w14:paraId="3E0E9809" w14:textId="77777777" w:rsidR="00433A8A" w:rsidRPr="00A144F9" w:rsidRDefault="00433A8A" w:rsidP="00433A8A">
            <w:pPr>
              <w:pStyle w:val="ListParagraph"/>
              <w:numPr>
                <w:ilvl w:val="0"/>
                <w:numId w:val="6"/>
              </w:numPr>
              <w:ind w:left="455" w:hanging="455"/>
              <w:rPr>
                <w:rFonts w:cs="Times New Roman"/>
                <w:sz w:val="19"/>
                <w:szCs w:val="19"/>
              </w:rPr>
            </w:pPr>
            <w:r w:rsidRPr="00A144F9">
              <w:rPr>
                <w:rFonts w:cs="Times New Roman"/>
                <w:sz w:val="19"/>
                <w:szCs w:val="19"/>
              </w:rPr>
              <w:t>To what extent presented procedures in Proposition 4 - of separating and specifying campuses and public spaces are valid to your practice?</w:t>
            </w:r>
          </w:p>
          <w:p w14:paraId="50EB6809" w14:textId="77777777" w:rsidR="00433A8A" w:rsidRPr="00A144F9" w:rsidRDefault="00433A8A" w:rsidP="00B401CF">
            <w:pPr>
              <w:spacing w:after="0" w:line="240" w:lineRule="auto"/>
              <w:rPr>
                <w:rFonts w:cs="Times New Roman"/>
                <w:sz w:val="19"/>
                <w:szCs w:val="19"/>
              </w:rPr>
            </w:pPr>
          </w:p>
          <w:p w14:paraId="72030825" w14:textId="77777777" w:rsidR="00433A8A" w:rsidRPr="00A144F9" w:rsidRDefault="00433A8A" w:rsidP="00B401CF">
            <w:pPr>
              <w:spacing w:after="0" w:line="240" w:lineRule="auto"/>
              <w:rPr>
                <w:rFonts w:cs="Times New Roman"/>
                <w:sz w:val="19"/>
                <w:szCs w:val="19"/>
              </w:rPr>
            </w:pPr>
            <w:r w:rsidRPr="00A144F9">
              <w:rPr>
                <w:rFonts w:cs="Times New Roman"/>
                <w:sz w:val="19"/>
                <w:szCs w:val="19"/>
              </w:rPr>
              <w:t xml:space="preserve">Prob: Do you think this procedure is reliable to understand creative interactions in public spaces?  </w:t>
            </w:r>
          </w:p>
        </w:tc>
      </w:tr>
      <w:tr w:rsidR="00433A8A" w:rsidRPr="00A144F9" w14:paraId="0756E18B" w14:textId="77777777" w:rsidTr="00E147D2">
        <w:tc>
          <w:tcPr>
            <w:tcW w:w="2969" w:type="dxa"/>
            <w:vMerge/>
          </w:tcPr>
          <w:p w14:paraId="674F5AD5" w14:textId="77777777" w:rsidR="00433A8A" w:rsidRPr="00A144F9" w:rsidRDefault="00433A8A" w:rsidP="00B401CF">
            <w:pPr>
              <w:pStyle w:val="NormalWeb"/>
              <w:spacing w:before="0" w:beforeAutospacing="0" w:after="0" w:afterAutospacing="0"/>
              <w:jc w:val="both"/>
              <w:rPr>
                <w:rFonts w:cs="Times New Roman"/>
                <w:i/>
                <w:iCs/>
                <w:sz w:val="19"/>
                <w:szCs w:val="19"/>
              </w:rPr>
            </w:pPr>
          </w:p>
        </w:tc>
        <w:tc>
          <w:tcPr>
            <w:tcW w:w="5812" w:type="dxa"/>
            <w:shd w:val="clear" w:color="auto" w:fill="8EAADB" w:themeFill="accent5" w:themeFillTint="99"/>
          </w:tcPr>
          <w:p w14:paraId="6A5C8680" w14:textId="77777777" w:rsidR="00433A8A" w:rsidRPr="00A144F9" w:rsidRDefault="00433A8A" w:rsidP="00B401CF">
            <w:pPr>
              <w:spacing w:after="0" w:line="240" w:lineRule="auto"/>
              <w:rPr>
                <w:rFonts w:cs="Times New Roman"/>
                <w:sz w:val="19"/>
                <w:szCs w:val="19"/>
              </w:rPr>
            </w:pPr>
            <w:r w:rsidRPr="00A144F9">
              <w:rPr>
                <w:rFonts w:cs="Times New Roman"/>
                <w:sz w:val="19"/>
                <w:szCs w:val="19"/>
              </w:rPr>
              <w:t xml:space="preserve">Relevance </w:t>
            </w:r>
          </w:p>
          <w:p w14:paraId="7AA0D6A1" w14:textId="77777777" w:rsidR="00433A8A" w:rsidRPr="00A144F9" w:rsidRDefault="00433A8A" w:rsidP="00B401CF">
            <w:pPr>
              <w:spacing w:after="0" w:line="240" w:lineRule="auto"/>
              <w:rPr>
                <w:rFonts w:cs="Times New Roman"/>
                <w:sz w:val="19"/>
                <w:szCs w:val="19"/>
              </w:rPr>
            </w:pPr>
            <w:r w:rsidRPr="00A144F9">
              <w:rPr>
                <w:rFonts w:cs="Times New Roman"/>
                <w:sz w:val="19"/>
                <w:szCs w:val="19"/>
              </w:rPr>
              <w:t>(Openness/connectivity between campus and city)</w:t>
            </w:r>
          </w:p>
        </w:tc>
      </w:tr>
      <w:tr w:rsidR="00433A8A" w:rsidRPr="00A144F9" w14:paraId="43AE604E" w14:textId="77777777" w:rsidTr="00B401CF">
        <w:tc>
          <w:tcPr>
            <w:tcW w:w="2969" w:type="dxa"/>
            <w:vMerge/>
          </w:tcPr>
          <w:p w14:paraId="2B173923" w14:textId="77777777" w:rsidR="00433A8A" w:rsidRPr="00A144F9" w:rsidRDefault="00433A8A" w:rsidP="00B401CF">
            <w:pPr>
              <w:pStyle w:val="NormalWeb"/>
              <w:spacing w:before="0" w:beforeAutospacing="0" w:after="0" w:afterAutospacing="0"/>
              <w:jc w:val="both"/>
              <w:rPr>
                <w:rFonts w:cs="Times New Roman"/>
                <w:i/>
                <w:iCs/>
                <w:sz w:val="19"/>
                <w:szCs w:val="19"/>
              </w:rPr>
            </w:pPr>
          </w:p>
        </w:tc>
        <w:tc>
          <w:tcPr>
            <w:tcW w:w="5812" w:type="dxa"/>
          </w:tcPr>
          <w:p w14:paraId="34F7AA90" w14:textId="77777777" w:rsidR="00433A8A" w:rsidRPr="00A144F9" w:rsidRDefault="00433A8A" w:rsidP="00433A8A">
            <w:pPr>
              <w:pStyle w:val="ListParagraph"/>
              <w:numPr>
                <w:ilvl w:val="0"/>
                <w:numId w:val="6"/>
              </w:numPr>
              <w:ind w:left="456" w:hanging="425"/>
              <w:rPr>
                <w:rFonts w:cs="Times New Roman"/>
                <w:sz w:val="19"/>
                <w:szCs w:val="19"/>
              </w:rPr>
            </w:pPr>
            <w:r w:rsidRPr="00A144F9">
              <w:rPr>
                <w:rFonts w:cs="Times New Roman"/>
                <w:sz w:val="19"/>
                <w:szCs w:val="19"/>
              </w:rPr>
              <w:t xml:space="preserve">Are there any strategies/policies to promote connectivity/openness between campus and the city? For instance, making sure that public spaces and campuses are well integrated with the rest of the city? </w:t>
            </w:r>
          </w:p>
          <w:p w14:paraId="1C572EA8" w14:textId="77777777" w:rsidR="00433A8A" w:rsidRPr="00A144F9" w:rsidRDefault="00433A8A" w:rsidP="00B401CF">
            <w:pPr>
              <w:spacing w:after="0" w:line="240" w:lineRule="auto"/>
              <w:rPr>
                <w:rFonts w:cs="Times New Roman"/>
                <w:sz w:val="19"/>
                <w:szCs w:val="19"/>
              </w:rPr>
            </w:pPr>
          </w:p>
          <w:p w14:paraId="57A59C6D" w14:textId="77777777" w:rsidR="00433A8A" w:rsidRPr="00A144F9" w:rsidRDefault="00433A8A" w:rsidP="00B401CF">
            <w:pPr>
              <w:spacing w:after="0" w:line="240" w:lineRule="auto"/>
              <w:rPr>
                <w:rFonts w:cs="Times New Roman"/>
                <w:sz w:val="19"/>
                <w:szCs w:val="19"/>
              </w:rPr>
            </w:pPr>
            <w:r w:rsidRPr="00A144F9">
              <w:rPr>
                <w:rFonts w:cs="Times New Roman"/>
                <w:sz w:val="19"/>
                <w:szCs w:val="19"/>
              </w:rPr>
              <w:t xml:space="preserve">If yes. Can you give examples? </w:t>
            </w:r>
          </w:p>
          <w:p w14:paraId="076EE0AF" w14:textId="77777777" w:rsidR="00433A8A" w:rsidRPr="00A144F9" w:rsidRDefault="00433A8A" w:rsidP="00B401CF">
            <w:pPr>
              <w:spacing w:after="0" w:line="240" w:lineRule="auto"/>
              <w:rPr>
                <w:rFonts w:cs="Times New Roman"/>
                <w:sz w:val="19"/>
                <w:szCs w:val="19"/>
              </w:rPr>
            </w:pPr>
            <w:r w:rsidRPr="00A144F9">
              <w:rPr>
                <w:rFonts w:cs="Times New Roman"/>
                <w:sz w:val="19"/>
                <w:szCs w:val="19"/>
              </w:rPr>
              <w:t xml:space="preserve">If not. How do you think the city and campuses should communicate – in a spatial way?  </w:t>
            </w:r>
          </w:p>
        </w:tc>
      </w:tr>
      <w:tr w:rsidR="00433A8A" w:rsidRPr="00A144F9" w14:paraId="0A39A726" w14:textId="77777777" w:rsidTr="00E147D2">
        <w:tc>
          <w:tcPr>
            <w:tcW w:w="2969" w:type="dxa"/>
            <w:vMerge/>
          </w:tcPr>
          <w:p w14:paraId="13B17C29" w14:textId="77777777" w:rsidR="00433A8A" w:rsidRPr="00A144F9" w:rsidRDefault="00433A8A" w:rsidP="00B401CF">
            <w:pPr>
              <w:pStyle w:val="NormalWeb"/>
              <w:spacing w:before="0" w:beforeAutospacing="0" w:after="0" w:afterAutospacing="0"/>
              <w:jc w:val="both"/>
              <w:rPr>
                <w:rFonts w:cs="Times New Roman"/>
                <w:i/>
                <w:iCs/>
                <w:sz w:val="19"/>
                <w:szCs w:val="19"/>
              </w:rPr>
            </w:pPr>
          </w:p>
        </w:tc>
        <w:tc>
          <w:tcPr>
            <w:tcW w:w="5812" w:type="dxa"/>
            <w:shd w:val="clear" w:color="auto" w:fill="8EAADB" w:themeFill="accent5" w:themeFillTint="99"/>
          </w:tcPr>
          <w:p w14:paraId="1AF4F2FC" w14:textId="77777777" w:rsidR="00433A8A" w:rsidRPr="00A144F9" w:rsidRDefault="00433A8A" w:rsidP="00B401CF">
            <w:pPr>
              <w:spacing w:after="0" w:line="240" w:lineRule="auto"/>
              <w:rPr>
                <w:rFonts w:cs="Times New Roman"/>
                <w:sz w:val="19"/>
                <w:szCs w:val="19"/>
              </w:rPr>
            </w:pPr>
            <w:r w:rsidRPr="00A144F9">
              <w:rPr>
                <w:rFonts w:cs="Times New Roman"/>
                <w:sz w:val="19"/>
                <w:szCs w:val="19"/>
              </w:rPr>
              <w:t xml:space="preserve">Relevance </w:t>
            </w:r>
          </w:p>
          <w:p w14:paraId="421A68F7" w14:textId="77777777" w:rsidR="00433A8A" w:rsidRPr="00A144F9" w:rsidRDefault="00433A8A" w:rsidP="00B401CF">
            <w:pPr>
              <w:spacing w:after="0" w:line="240" w:lineRule="auto"/>
              <w:rPr>
                <w:rFonts w:cs="Times New Roman"/>
                <w:sz w:val="19"/>
                <w:szCs w:val="19"/>
                <w:lang w:val="en-US"/>
              </w:rPr>
            </w:pPr>
            <w:r w:rsidRPr="00A144F9">
              <w:rPr>
                <w:rFonts w:cs="Times New Roman"/>
                <w:sz w:val="19"/>
                <w:szCs w:val="19"/>
                <w:lang w:val="en-US"/>
              </w:rPr>
              <w:t>(</w:t>
            </w:r>
            <w:r w:rsidRPr="00A144F9">
              <w:rPr>
                <w:rFonts w:cs="Times New Roman"/>
                <w:sz w:val="19"/>
                <w:szCs w:val="19"/>
              </w:rPr>
              <w:t>Interface between public (public space) and Private (university buildings</w:t>
            </w:r>
            <w:r w:rsidRPr="00A144F9">
              <w:rPr>
                <w:rFonts w:cs="Times New Roman"/>
                <w:sz w:val="19"/>
                <w:szCs w:val="19"/>
                <w:lang w:val="en-US"/>
              </w:rPr>
              <w:t>)</w:t>
            </w:r>
          </w:p>
        </w:tc>
      </w:tr>
      <w:tr w:rsidR="00433A8A" w:rsidRPr="00A144F9" w14:paraId="35F0F234" w14:textId="77777777" w:rsidTr="00B401CF">
        <w:tc>
          <w:tcPr>
            <w:tcW w:w="2969" w:type="dxa"/>
            <w:vMerge/>
          </w:tcPr>
          <w:p w14:paraId="60CE00FE" w14:textId="77777777" w:rsidR="00433A8A" w:rsidRPr="00A144F9" w:rsidRDefault="00433A8A" w:rsidP="00B401CF">
            <w:pPr>
              <w:pStyle w:val="NormalWeb"/>
              <w:spacing w:before="0" w:beforeAutospacing="0" w:after="0" w:afterAutospacing="0"/>
              <w:jc w:val="both"/>
              <w:rPr>
                <w:rFonts w:cs="Times New Roman"/>
                <w:i/>
                <w:iCs/>
                <w:sz w:val="19"/>
                <w:szCs w:val="19"/>
              </w:rPr>
            </w:pPr>
          </w:p>
        </w:tc>
        <w:tc>
          <w:tcPr>
            <w:tcW w:w="5812" w:type="dxa"/>
            <w:shd w:val="clear" w:color="auto" w:fill="auto"/>
          </w:tcPr>
          <w:p w14:paraId="5A090636" w14:textId="77777777" w:rsidR="00433A8A" w:rsidRPr="00A144F9" w:rsidRDefault="00433A8A" w:rsidP="00433A8A">
            <w:pPr>
              <w:pStyle w:val="ListParagraph"/>
              <w:numPr>
                <w:ilvl w:val="0"/>
                <w:numId w:val="6"/>
              </w:numPr>
              <w:ind w:left="456" w:hanging="425"/>
              <w:rPr>
                <w:rFonts w:cs="Times New Roman"/>
                <w:sz w:val="19"/>
                <w:szCs w:val="19"/>
              </w:rPr>
            </w:pPr>
            <w:r w:rsidRPr="00A144F9">
              <w:rPr>
                <w:rFonts w:cs="Times New Roman"/>
                <w:sz w:val="19"/>
                <w:szCs w:val="19"/>
              </w:rPr>
              <w:t xml:space="preserve">To what extent do distinctions between public and private-public spaces affect decision making on the development or re-development of campuses? </w:t>
            </w:r>
          </w:p>
          <w:p w14:paraId="27401BB6" w14:textId="77777777" w:rsidR="00433A8A" w:rsidRPr="00A144F9" w:rsidRDefault="00433A8A" w:rsidP="00B401CF">
            <w:pPr>
              <w:spacing w:after="0" w:line="240" w:lineRule="auto"/>
              <w:rPr>
                <w:rFonts w:cs="Times New Roman"/>
                <w:sz w:val="19"/>
                <w:szCs w:val="19"/>
              </w:rPr>
            </w:pPr>
          </w:p>
          <w:p w14:paraId="6173E3A4" w14:textId="77777777" w:rsidR="00433A8A" w:rsidRPr="00A144F9" w:rsidRDefault="00433A8A" w:rsidP="00B401CF">
            <w:pPr>
              <w:spacing w:after="0" w:line="240" w:lineRule="auto"/>
              <w:rPr>
                <w:rFonts w:cs="Times New Roman"/>
                <w:sz w:val="19"/>
                <w:szCs w:val="19"/>
              </w:rPr>
            </w:pPr>
            <w:r w:rsidRPr="00A144F9">
              <w:rPr>
                <w:rFonts w:cs="Times New Roman"/>
                <w:sz w:val="19"/>
                <w:szCs w:val="19"/>
              </w:rPr>
              <w:t xml:space="preserve">Prob: For instance, are there Dilemmas or Positive aspects on the management of public and private parties? How to manage the parties in the public spaces decision-making? </w:t>
            </w:r>
          </w:p>
        </w:tc>
      </w:tr>
      <w:tr w:rsidR="00433A8A" w:rsidRPr="00A144F9" w14:paraId="3D5FEF13" w14:textId="77777777" w:rsidTr="00E147D2">
        <w:tc>
          <w:tcPr>
            <w:tcW w:w="2969" w:type="dxa"/>
            <w:vMerge/>
          </w:tcPr>
          <w:p w14:paraId="778896BE" w14:textId="77777777" w:rsidR="00433A8A" w:rsidRPr="00A144F9" w:rsidRDefault="00433A8A" w:rsidP="00B401CF">
            <w:pPr>
              <w:pStyle w:val="NormalWeb"/>
              <w:spacing w:before="0" w:beforeAutospacing="0" w:after="0" w:afterAutospacing="0"/>
              <w:jc w:val="both"/>
              <w:rPr>
                <w:rFonts w:cs="Times New Roman"/>
                <w:i/>
                <w:iCs/>
                <w:sz w:val="19"/>
                <w:szCs w:val="19"/>
              </w:rPr>
            </w:pPr>
          </w:p>
        </w:tc>
        <w:tc>
          <w:tcPr>
            <w:tcW w:w="5812" w:type="dxa"/>
            <w:shd w:val="clear" w:color="auto" w:fill="F4B083" w:themeFill="accent2" w:themeFillTint="99"/>
          </w:tcPr>
          <w:p w14:paraId="4E0BFFC4" w14:textId="77777777" w:rsidR="00433A8A" w:rsidRPr="00A144F9" w:rsidRDefault="00433A8A" w:rsidP="00B401CF">
            <w:pPr>
              <w:spacing w:after="0" w:line="240" w:lineRule="auto"/>
              <w:rPr>
                <w:rFonts w:cs="Times New Roman"/>
                <w:sz w:val="19"/>
                <w:szCs w:val="19"/>
              </w:rPr>
            </w:pPr>
            <w:r w:rsidRPr="00A144F9">
              <w:rPr>
                <w:rFonts w:cs="Times New Roman"/>
                <w:sz w:val="19"/>
                <w:szCs w:val="19"/>
              </w:rPr>
              <w:t>Applicability</w:t>
            </w:r>
          </w:p>
        </w:tc>
      </w:tr>
      <w:tr w:rsidR="00433A8A" w:rsidRPr="00A144F9" w14:paraId="44A3216D" w14:textId="77777777" w:rsidTr="00B401CF">
        <w:tc>
          <w:tcPr>
            <w:tcW w:w="2969" w:type="dxa"/>
            <w:vMerge/>
          </w:tcPr>
          <w:p w14:paraId="246382D2" w14:textId="77777777" w:rsidR="00433A8A" w:rsidRPr="00A144F9" w:rsidRDefault="00433A8A" w:rsidP="00B401CF">
            <w:pPr>
              <w:pStyle w:val="NormalWeb"/>
              <w:spacing w:before="0" w:beforeAutospacing="0" w:after="0" w:afterAutospacing="0"/>
              <w:jc w:val="both"/>
              <w:rPr>
                <w:rFonts w:cs="Times New Roman"/>
                <w:i/>
                <w:iCs/>
                <w:sz w:val="19"/>
                <w:szCs w:val="19"/>
              </w:rPr>
            </w:pPr>
          </w:p>
        </w:tc>
        <w:tc>
          <w:tcPr>
            <w:tcW w:w="5812" w:type="dxa"/>
          </w:tcPr>
          <w:p w14:paraId="189E80BE" w14:textId="77777777" w:rsidR="00433A8A" w:rsidRPr="00A144F9" w:rsidRDefault="00433A8A" w:rsidP="00433A8A">
            <w:pPr>
              <w:pStyle w:val="ListParagraph"/>
              <w:numPr>
                <w:ilvl w:val="0"/>
                <w:numId w:val="6"/>
              </w:numPr>
              <w:ind w:left="459" w:hanging="459"/>
              <w:rPr>
                <w:rFonts w:cs="Times New Roman"/>
                <w:sz w:val="19"/>
                <w:szCs w:val="19"/>
              </w:rPr>
            </w:pPr>
            <w:r w:rsidRPr="00A144F9">
              <w:rPr>
                <w:rFonts w:cs="Times New Roman"/>
                <w:sz w:val="19"/>
                <w:szCs w:val="19"/>
              </w:rPr>
              <w:t>Do you think this evidence could be applied to your practice? And can you link this evidence to your practice?</w:t>
            </w:r>
          </w:p>
          <w:p w14:paraId="13BDB352" w14:textId="77777777" w:rsidR="00433A8A" w:rsidRPr="00A144F9" w:rsidRDefault="00433A8A" w:rsidP="00B401CF">
            <w:pPr>
              <w:spacing w:after="0" w:line="240" w:lineRule="auto"/>
              <w:rPr>
                <w:rFonts w:cs="Times New Roman"/>
                <w:sz w:val="19"/>
                <w:szCs w:val="19"/>
              </w:rPr>
            </w:pPr>
          </w:p>
          <w:p w14:paraId="6F951067" w14:textId="77777777" w:rsidR="00433A8A" w:rsidRPr="00A144F9" w:rsidRDefault="00433A8A" w:rsidP="00B401CF">
            <w:pPr>
              <w:spacing w:after="0" w:line="240" w:lineRule="auto"/>
              <w:rPr>
                <w:rFonts w:cs="Times New Roman"/>
                <w:sz w:val="19"/>
                <w:szCs w:val="19"/>
              </w:rPr>
            </w:pPr>
            <w:r w:rsidRPr="00A144F9">
              <w:rPr>
                <w:rFonts w:cs="Times New Roman"/>
                <w:sz w:val="19"/>
                <w:szCs w:val="19"/>
              </w:rPr>
              <w:t>If no. How it could be adapted or improved to be applicable?</w:t>
            </w:r>
          </w:p>
        </w:tc>
      </w:tr>
      <w:tr w:rsidR="00433A8A" w:rsidRPr="00A144F9" w14:paraId="78C93E96" w14:textId="77777777" w:rsidTr="00B401CF">
        <w:tc>
          <w:tcPr>
            <w:tcW w:w="2969" w:type="dxa"/>
          </w:tcPr>
          <w:p w14:paraId="41461C8D" w14:textId="77777777" w:rsidR="00433A8A" w:rsidRPr="00A144F9" w:rsidRDefault="00433A8A" w:rsidP="00B401CF">
            <w:pPr>
              <w:pStyle w:val="NormalWeb"/>
              <w:spacing w:before="0" w:beforeAutospacing="0" w:after="0" w:afterAutospacing="0"/>
              <w:jc w:val="both"/>
              <w:rPr>
                <w:rFonts w:cs="Times New Roman"/>
                <w:i/>
                <w:iCs/>
                <w:sz w:val="19"/>
                <w:szCs w:val="19"/>
              </w:rPr>
            </w:pPr>
            <w:r w:rsidRPr="00A144F9">
              <w:rPr>
                <w:rFonts w:cs="Times New Roman"/>
                <w:i/>
                <w:iCs/>
                <w:sz w:val="19"/>
                <w:szCs w:val="19"/>
              </w:rPr>
              <w:t>Closing</w:t>
            </w:r>
          </w:p>
        </w:tc>
        <w:tc>
          <w:tcPr>
            <w:tcW w:w="5812" w:type="dxa"/>
          </w:tcPr>
          <w:p w14:paraId="39C231C7" w14:textId="77777777" w:rsidR="00433A8A" w:rsidRPr="00A144F9" w:rsidRDefault="00433A8A" w:rsidP="00433A8A">
            <w:pPr>
              <w:pStyle w:val="ListParagraph"/>
              <w:numPr>
                <w:ilvl w:val="0"/>
                <w:numId w:val="6"/>
              </w:numPr>
              <w:ind w:left="458" w:hanging="458"/>
              <w:rPr>
                <w:rFonts w:cs="Times New Roman"/>
                <w:sz w:val="19"/>
                <w:szCs w:val="19"/>
              </w:rPr>
            </w:pPr>
            <w:r w:rsidRPr="00A144F9">
              <w:rPr>
                <w:rFonts w:cs="Times New Roman"/>
                <w:sz w:val="19"/>
                <w:szCs w:val="19"/>
              </w:rPr>
              <w:t xml:space="preserve">Taking a general overview of the presented Propositions. Are there any propositions that are relevant to your practice but not applicable? Is there anything regarding the propositions that you would like to add? </w:t>
            </w:r>
          </w:p>
          <w:p w14:paraId="69FC6FFD" w14:textId="77777777" w:rsidR="00433A8A" w:rsidRPr="00A144F9" w:rsidRDefault="00433A8A" w:rsidP="00B401CF">
            <w:pPr>
              <w:spacing w:after="0" w:line="240" w:lineRule="auto"/>
              <w:rPr>
                <w:rFonts w:cs="Times New Roman"/>
                <w:sz w:val="19"/>
                <w:szCs w:val="19"/>
              </w:rPr>
            </w:pPr>
          </w:p>
          <w:p w14:paraId="14612ECE" w14:textId="77777777" w:rsidR="00433A8A" w:rsidRPr="00A144F9" w:rsidRDefault="00433A8A" w:rsidP="00433A8A">
            <w:pPr>
              <w:pStyle w:val="ListParagraph"/>
              <w:numPr>
                <w:ilvl w:val="0"/>
                <w:numId w:val="5"/>
              </w:numPr>
              <w:rPr>
                <w:rFonts w:cs="Times New Roman"/>
                <w:sz w:val="19"/>
                <w:szCs w:val="19"/>
              </w:rPr>
            </w:pPr>
            <w:r w:rsidRPr="00A144F9">
              <w:rPr>
                <w:rFonts w:cs="Times New Roman"/>
                <w:sz w:val="19"/>
                <w:szCs w:val="19"/>
              </w:rPr>
              <w:t xml:space="preserve">Anything you want to add? </w:t>
            </w:r>
          </w:p>
          <w:p w14:paraId="6F4D4BE8" w14:textId="77777777" w:rsidR="00433A8A" w:rsidRPr="00A144F9" w:rsidRDefault="00433A8A" w:rsidP="00433A8A">
            <w:pPr>
              <w:pStyle w:val="ListParagraph"/>
              <w:numPr>
                <w:ilvl w:val="0"/>
                <w:numId w:val="5"/>
              </w:numPr>
              <w:rPr>
                <w:rFonts w:cs="Times New Roman"/>
                <w:sz w:val="19"/>
                <w:szCs w:val="19"/>
              </w:rPr>
            </w:pPr>
            <w:r w:rsidRPr="00A144F9">
              <w:rPr>
                <w:rFonts w:cs="Times New Roman"/>
                <w:sz w:val="19"/>
                <w:szCs w:val="19"/>
              </w:rPr>
              <w:t xml:space="preserve">Can you recommend someone? </w:t>
            </w:r>
          </w:p>
          <w:p w14:paraId="0365F088" w14:textId="77777777" w:rsidR="00433A8A" w:rsidRPr="00A144F9" w:rsidRDefault="00433A8A" w:rsidP="00433A8A">
            <w:pPr>
              <w:pStyle w:val="ListParagraph"/>
              <w:numPr>
                <w:ilvl w:val="0"/>
                <w:numId w:val="5"/>
              </w:numPr>
              <w:rPr>
                <w:rFonts w:cs="Times New Roman"/>
                <w:sz w:val="19"/>
                <w:szCs w:val="19"/>
              </w:rPr>
            </w:pPr>
            <w:r w:rsidRPr="00A144F9">
              <w:rPr>
                <w:rFonts w:cs="Times New Roman"/>
                <w:sz w:val="19"/>
                <w:szCs w:val="19"/>
              </w:rPr>
              <w:t>Can I contact you if I have any additional questions?</w:t>
            </w:r>
          </w:p>
        </w:tc>
      </w:tr>
    </w:tbl>
    <w:p w14:paraId="5B72EEA3" w14:textId="77777777" w:rsidR="00433A8A" w:rsidRDefault="00433A8A" w:rsidP="00433A8A">
      <w:pPr>
        <w:spacing w:line="240" w:lineRule="auto"/>
        <w:rPr>
          <w:sz w:val="20"/>
          <w:szCs w:val="20"/>
        </w:rPr>
      </w:pPr>
    </w:p>
    <w:p w14:paraId="6339BDA7" w14:textId="77777777" w:rsidR="00433A8A" w:rsidRDefault="00433A8A" w:rsidP="00433A8A">
      <w:pPr>
        <w:spacing w:line="240" w:lineRule="auto"/>
        <w:rPr>
          <w:sz w:val="20"/>
          <w:szCs w:val="20"/>
        </w:rPr>
      </w:pPr>
    </w:p>
    <w:p w14:paraId="2462A1FE" w14:textId="77777777" w:rsidR="00433A8A" w:rsidRPr="00D632EA" w:rsidRDefault="00433A8A" w:rsidP="00433A8A">
      <w:pPr>
        <w:spacing w:after="0" w:line="240" w:lineRule="auto"/>
        <w:rPr>
          <w:rFonts w:ascii="Times New Roman" w:hAnsi="Times New Roman"/>
          <w:sz w:val="20"/>
          <w:szCs w:val="20"/>
        </w:rPr>
      </w:pPr>
    </w:p>
    <w:p w14:paraId="76ED5E7E" w14:textId="77777777" w:rsidR="00433A8A" w:rsidRPr="00BC3DE6" w:rsidRDefault="00433A8A" w:rsidP="00433A8A">
      <w:pPr>
        <w:pStyle w:val="Heading1"/>
        <w:spacing w:before="0" w:line="240" w:lineRule="auto"/>
        <w:rPr>
          <w:rFonts w:ascii="Times New Roman" w:hAnsi="Times New Roman"/>
          <w:bCs w:val="0"/>
          <w:color w:val="1F3864" w:themeColor="accent5" w:themeShade="80"/>
          <w:sz w:val="20"/>
          <w:szCs w:val="20"/>
        </w:rPr>
      </w:pPr>
      <w:r w:rsidRPr="00BC3DE6">
        <w:rPr>
          <w:rFonts w:ascii="Times New Roman" w:hAnsi="Times New Roman"/>
          <w:bCs w:val="0"/>
          <w:color w:val="1F3864" w:themeColor="accent5" w:themeShade="80"/>
          <w:sz w:val="20"/>
          <w:szCs w:val="20"/>
        </w:rPr>
        <w:lastRenderedPageBreak/>
        <w:t xml:space="preserve">D. Codebook </w:t>
      </w:r>
    </w:p>
    <w:p w14:paraId="0B4F0415" w14:textId="77777777" w:rsidR="00433A8A" w:rsidRPr="00BC3DE6" w:rsidRDefault="00433A8A" w:rsidP="00433A8A">
      <w:pPr>
        <w:pStyle w:val="Paragraph"/>
        <w:spacing w:before="0" w:line="240" w:lineRule="auto"/>
        <w:rPr>
          <w:color w:val="1F3864" w:themeColor="accent5" w:themeShade="80"/>
        </w:rPr>
      </w:pPr>
    </w:p>
    <w:p w14:paraId="715C5A4A" w14:textId="7DE997FF" w:rsidR="00433A8A" w:rsidRPr="00BC3DE6" w:rsidRDefault="00B5580D" w:rsidP="00433A8A">
      <w:pPr>
        <w:pStyle w:val="Heading2"/>
        <w:spacing w:before="0" w:line="240" w:lineRule="auto"/>
        <w:rPr>
          <w:rFonts w:ascii="Times New Roman" w:hAnsi="Times New Roman"/>
          <w:color w:val="1F3864" w:themeColor="accent5" w:themeShade="80"/>
          <w:sz w:val="20"/>
          <w:szCs w:val="20"/>
        </w:rPr>
      </w:pPr>
      <w:r>
        <w:rPr>
          <w:rFonts w:ascii="Times New Roman" w:hAnsi="Times New Roman"/>
          <w:color w:val="1F3864" w:themeColor="accent5" w:themeShade="80"/>
          <w:sz w:val="20"/>
          <w:szCs w:val="20"/>
        </w:rPr>
        <w:t xml:space="preserve">D1. </w:t>
      </w:r>
      <w:r w:rsidR="00433A8A" w:rsidRPr="00BC3DE6">
        <w:rPr>
          <w:rFonts w:ascii="Times New Roman" w:hAnsi="Times New Roman"/>
          <w:color w:val="1F3864" w:themeColor="accent5" w:themeShade="80"/>
          <w:sz w:val="20"/>
          <w:szCs w:val="20"/>
        </w:rPr>
        <w:t>Codebook</w:t>
      </w:r>
      <w:r w:rsidR="00CB435D">
        <w:rPr>
          <w:rFonts w:ascii="Times New Roman" w:hAnsi="Times New Roman"/>
          <w:color w:val="1F3864" w:themeColor="accent5" w:themeShade="80"/>
          <w:sz w:val="20"/>
          <w:szCs w:val="20"/>
        </w:rPr>
        <w:t xml:space="preserve"> -</w:t>
      </w:r>
      <w:r w:rsidR="00433A8A" w:rsidRPr="00BC3DE6">
        <w:rPr>
          <w:rFonts w:ascii="Times New Roman" w:hAnsi="Times New Roman"/>
          <w:color w:val="1F3864" w:themeColor="accent5" w:themeShade="80"/>
          <w:sz w:val="20"/>
          <w:szCs w:val="20"/>
        </w:rPr>
        <w:t xml:space="preserve"> Research Question 01</w:t>
      </w:r>
    </w:p>
    <w:p w14:paraId="7F00BFB7" w14:textId="77777777" w:rsidR="00433A8A" w:rsidRPr="00D632EA" w:rsidRDefault="00433A8A" w:rsidP="00433A8A">
      <w:pPr>
        <w:pStyle w:val="Paragraph"/>
        <w:spacing w:before="0" w:line="240" w:lineRule="auto"/>
      </w:pPr>
    </w:p>
    <w:p w14:paraId="5AC7D2FA" w14:textId="1E141FC8" w:rsidR="00433A8A" w:rsidRPr="00D632EA" w:rsidRDefault="00433A8A" w:rsidP="00433A8A">
      <w:pPr>
        <w:pStyle w:val="Newparagraph"/>
        <w:spacing w:line="240" w:lineRule="auto"/>
        <w:ind w:firstLine="0"/>
        <w:rPr>
          <w:sz w:val="20"/>
          <w:szCs w:val="20"/>
        </w:rPr>
      </w:pPr>
      <w:r w:rsidRPr="00D632EA">
        <w:rPr>
          <w:b/>
          <w:bCs/>
          <w:sz w:val="20"/>
          <w:szCs w:val="20"/>
        </w:rPr>
        <w:t>Table 2:</w:t>
      </w:r>
      <w:r w:rsidRPr="00D632EA">
        <w:rPr>
          <w:sz w:val="20"/>
          <w:szCs w:val="20"/>
        </w:rPr>
        <w:t xml:space="preserve"> </w:t>
      </w:r>
      <w:r w:rsidR="00AC6EF0">
        <w:rPr>
          <w:sz w:val="20"/>
          <w:szCs w:val="20"/>
        </w:rPr>
        <w:t>Indicators</w:t>
      </w:r>
      <w:r w:rsidR="00AC6EF0" w:rsidRPr="00D632EA">
        <w:rPr>
          <w:sz w:val="20"/>
          <w:szCs w:val="20"/>
        </w:rPr>
        <w:t xml:space="preserve"> of codes</w:t>
      </w:r>
      <w:r w:rsidR="00AC6EF0">
        <w:rPr>
          <w:sz w:val="20"/>
          <w:szCs w:val="20"/>
        </w:rPr>
        <w:t>, for research question 1</w:t>
      </w:r>
    </w:p>
    <w:tbl>
      <w:tblPr>
        <w:tblStyle w:val="TableGrid"/>
        <w:tblW w:w="0" w:type="auto"/>
        <w:tblLook w:val="04A0" w:firstRow="1" w:lastRow="0" w:firstColumn="1" w:lastColumn="0" w:noHBand="0" w:noVBand="1"/>
      </w:tblPr>
      <w:tblGrid>
        <w:gridCol w:w="1838"/>
        <w:gridCol w:w="7172"/>
      </w:tblGrid>
      <w:tr w:rsidR="00433A8A" w:rsidRPr="00D632EA" w14:paraId="16F634D5" w14:textId="77777777" w:rsidTr="00B401CF">
        <w:tc>
          <w:tcPr>
            <w:tcW w:w="1838" w:type="dxa"/>
            <w:vAlign w:val="center"/>
          </w:tcPr>
          <w:p w14:paraId="3EF5B8A2" w14:textId="77777777" w:rsidR="00433A8A" w:rsidRPr="00D632EA" w:rsidRDefault="00433A8A" w:rsidP="00B401CF">
            <w:pPr>
              <w:pStyle w:val="Newparagraph"/>
              <w:spacing w:line="240" w:lineRule="auto"/>
              <w:ind w:firstLine="0"/>
              <w:rPr>
                <w:rFonts w:cs="Times New Roman"/>
                <w:sz w:val="20"/>
                <w:szCs w:val="20"/>
              </w:rPr>
            </w:pPr>
            <w:r w:rsidRPr="00D632EA">
              <w:rPr>
                <w:rFonts w:cs="Times New Roman"/>
                <w:b/>
                <w:bCs/>
                <w:sz w:val="20"/>
                <w:szCs w:val="20"/>
              </w:rPr>
              <w:t>Code (level) name</w:t>
            </w:r>
          </w:p>
        </w:tc>
        <w:tc>
          <w:tcPr>
            <w:tcW w:w="7172" w:type="dxa"/>
            <w:vAlign w:val="center"/>
          </w:tcPr>
          <w:p w14:paraId="73B8E355" w14:textId="051402FE" w:rsidR="00433A8A" w:rsidRPr="00D632EA" w:rsidRDefault="005F5DFA" w:rsidP="00B401CF">
            <w:pPr>
              <w:pStyle w:val="Newparagraph"/>
              <w:spacing w:line="240" w:lineRule="auto"/>
              <w:ind w:firstLine="0"/>
              <w:rPr>
                <w:rFonts w:cs="Times New Roman"/>
                <w:sz w:val="20"/>
                <w:szCs w:val="20"/>
              </w:rPr>
            </w:pPr>
            <w:r>
              <w:rPr>
                <w:rFonts w:cs="Times New Roman"/>
                <w:b/>
                <w:bCs/>
                <w:sz w:val="20"/>
                <w:szCs w:val="20"/>
              </w:rPr>
              <w:t xml:space="preserve"> Indicators</w:t>
            </w:r>
          </w:p>
        </w:tc>
      </w:tr>
      <w:tr w:rsidR="00433A8A" w:rsidRPr="00D632EA" w14:paraId="1A3D33EE" w14:textId="77777777" w:rsidTr="00B401CF">
        <w:tc>
          <w:tcPr>
            <w:tcW w:w="1838" w:type="dxa"/>
          </w:tcPr>
          <w:p w14:paraId="7E559A14" w14:textId="77777777" w:rsidR="00433A8A" w:rsidRPr="00D632EA" w:rsidRDefault="00433A8A" w:rsidP="00B401CF">
            <w:pPr>
              <w:pStyle w:val="Newparagraph"/>
              <w:spacing w:line="240" w:lineRule="auto"/>
              <w:ind w:firstLine="0"/>
              <w:rPr>
                <w:rFonts w:cs="Times New Roman"/>
                <w:sz w:val="20"/>
                <w:szCs w:val="20"/>
              </w:rPr>
            </w:pPr>
            <w:r w:rsidRPr="00D632EA">
              <w:rPr>
                <w:rFonts w:cs="Times New Roman"/>
                <w:sz w:val="20"/>
                <w:szCs w:val="20"/>
              </w:rPr>
              <w:t>Not applied</w:t>
            </w:r>
          </w:p>
        </w:tc>
        <w:tc>
          <w:tcPr>
            <w:tcW w:w="7172" w:type="dxa"/>
          </w:tcPr>
          <w:p w14:paraId="3504F524" w14:textId="77777777" w:rsidR="00433A8A" w:rsidRPr="00D632EA" w:rsidRDefault="00433A8A" w:rsidP="00B401CF">
            <w:pPr>
              <w:pStyle w:val="Newparagraph"/>
              <w:spacing w:line="240" w:lineRule="auto"/>
              <w:ind w:firstLine="0"/>
              <w:rPr>
                <w:rFonts w:cs="Times New Roman"/>
                <w:sz w:val="20"/>
                <w:szCs w:val="20"/>
              </w:rPr>
            </w:pPr>
            <w:r w:rsidRPr="00D632EA">
              <w:rPr>
                <w:rFonts w:cs="Times New Roman"/>
                <w:sz w:val="20"/>
                <w:szCs w:val="20"/>
              </w:rPr>
              <w:t xml:space="preserve">Socio-spatial aspects of creativity are </w:t>
            </w:r>
            <w:r w:rsidRPr="00D632EA">
              <w:rPr>
                <w:rFonts w:cs="Times New Roman"/>
                <w:sz w:val="20"/>
                <w:szCs w:val="20"/>
                <w:u w:val="single"/>
              </w:rPr>
              <w:t>not mentioned</w:t>
            </w:r>
            <w:r w:rsidRPr="00D632EA">
              <w:rPr>
                <w:rFonts w:cs="Times New Roman"/>
                <w:sz w:val="20"/>
                <w:szCs w:val="20"/>
              </w:rPr>
              <w:t xml:space="preserve"> as an aspect considered in decision-making, planning and design.</w:t>
            </w:r>
          </w:p>
        </w:tc>
      </w:tr>
      <w:tr w:rsidR="00433A8A" w:rsidRPr="00D632EA" w14:paraId="564DF2BF" w14:textId="77777777" w:rsidTr="00B401CF">
        <w:tc>
          <w:tcPr>
            <w:tcW w:w="1838" w:type="dxa"/>
          </w:tcPr>
          <w:p w14:paraId="38FE00BC" w14:textId="77777777" w:rsidR="00433A8A" w:rsidRPr="00D632EA" w:rsidRDefault="00433A8A" w:rsidP="00B401CF">
            <w:pPr>
              <w:pStyle w:val="Newparagraph"/>
              <w:spacing w:line="240" w:lineRule="auto"/>
              <w:ind w:firstLine="0"/>
              <w:rPr>
                <w:rFonts w:cs="Times New Roman"/>
                <w:sz w:val="20"/>
                <w:szCs w:val="20"/>
              </w:rPr>
            </w:pPr>
            <w:r w:rsidRPr="00D632EA">
              <w:rPr>
                <w:rFonts w:cs="Times New Roman"/>
                <w:sz w:val="20"/>
                <w:szCs w:val="20"/>
              </w:rPr>
              <w:t>Partly applied</w:t>
            </w:r>
          </w:p>
        </w:tc>
        <w:tc>
          <w:tcPr>
            <w:tcW w:w="7172" w:type="dxa"/>
          </w:tcPr>
          <w:p w14:paraId="036F0CE2" w14:textId="77777777" w:rsidR="00433A8A" w:rsidRPr="00D632EA" w:rsidRDefault="00433A8A" w:rsidP="00B401CF">
            <w:pPr>
              <w:pStyle w:val="Newparagraph"/>
              <w:spacing w:line="240" w:lineRule="auto"/>
              <w:ind w:firstLine="0"/>
              <w:rPr>
                <w:rFonts w:cs="Times New Roman"/>
                <w:sz w:val="20"/>
                <w:szCs w:val="20"/>
              </w:rPr>
            </w:pPr>
            <w:r w:rsidRPr="00D632EA">
              <w:rPr>
                <w:rFonts w:cs="Times New Roman"/>
                <w:sz w:val="20"/>
                <w:szCs w:val="20"/>
              </w:rPr>
              <w:t xml:space="preserve">Socio-spatial aspects of creativity are </w:t>
            </w:r>
            <w:r w:rsidRPr="00D632EA">
              <w:rPr>
                <w:rFonts w:cs="Times New Roman"/>
                <w:sz w:val="20"/>
                <w:szCs w:val="20"/>
                <w:u w:val="single"/>
              </w:rPr>
              <w:t>acknowledged as important, however, are not yet applied</w:t>
            </w:r>
            <w:r w:rsidRPr="00D632EA">
              <w:rPr>
                <w:rFonts w:cs="Times New Roman"/>
                <w:sz w:val="20"/>
                <w:szCs w:val="20"/>
              </w:rPr>
              <w:t xml:space="preserve"> in decision-making, planning and design.</w:t>
            </w:r>
          </w:p>
        </w:tc>
      </w:tr>
      <w:tr w:rsidR="00433A8A" w:rsidRPr="00D632EA" w14:paraId="0BDC1D7C" w14:textId="77777777" w:rsidTr="00B401CF">
        <w:tc>
          <w:tcPr>
            <w:tcW w:w="1838" w:type="dxa"/>
          </w:tcPr>
          <w:p w14:paraId="07666F85" w14:textId="77777777" w:rsidR="00433A8A" w:rsidRPr="00D632EA" w:rsidRDefault="00433A8A" w:rsidP="00B401CF">
            <w:pPr>
              <w:pStyle w:val="Newparagraph"/>
              <w:spacing w:line="240" w:lineRule="auto"/>
              <w:ind w:firstLine="0"/>
              <w:rPr>
                <w:rFonts w:cs="Times New Roman"/>
                <w:sz w:val="20"/>
                <w:szCs w:val="20"/>
              </w:rPr>
            </w:pPr>
            <w:r w:rsidRPr="00D632EA">
              <w:rPr>
                <w:rFonts w:cs="Times New Roman"/>
                <w:sz w:val="20"/>
                <w:szCs w:val="20"/>
              </w:rPr>
              <w:t xml:space="preserve">Applied </w:t>
            </w:r>
          </w:p>
        </w:tc>
        <w:tc>
          <w:tcPr>
            <w:tcW w:w="7172" w:type="dxa"/>
          </w:tcPr>
          <w:p w14:paraId="7FD0E487" w14:textId="77777777" w:rsidR="00433A8A" w:rsidRPr="00D632EA" w:rsidRDefault="00433A8A" w:rsidP="00B401CF">
            <w:pPr>
              <w:pStyle w:val="Newparagraph"/>
              <w:spacing w:line="240" w:lineRule="auto"/>
              <w:ind w:firstLine="0"/>
              <w:rPr>
                <w:rFonts w:cs="Times New Roman"/>
                <w:sz w:val="20"/>
                <w:szCs w:val="20"/>
              </w:rPr>
            </w:pPr>
            <w:r w:rsidRPr="00D632EA">
              <w:rPr>
                <w:rFonts w:cs="Times New Roman"/>
                <w:sz w:val="20"/>
                <w:szCs w:val="20"/>
              </w:rPr>
              <w:t xml:space="preserve">Socio-spatial aspects of creativity are </w:t>
            </w:r>
            <w:r w:rsidRPr="00D632EA">
              <w:rPr>
                <w:rFonts w:cs="Times New Roman"/>
                <w:sz w:val="20"/>
                <w:szCs w:val="20"/>
                <w:u w:val="single"/>
              </w:rPr>
              <w:t xml:space="preserve">acknowledged as important and are applied </w:t>
            </w:r>
            <w:r w:rsidRPr="00D632EA">
              <w:rPr>
                <w:rFonts w:cs="Times New Roman"/>
                <w:sz w:val="20"/>
                <w:szCs w:val="20"/>
              </w:rPr>
              <w:t>in either decision-making or planning or design.</w:t>
            </w:r>
          </w:p>
        </w:tc>
      </w:tr>
    </w:tbl>
    <w:p w14:paraId="1663DD10" w14:textId="77777777" w:rsidR="00433A8A" w:rsidRPr="00D632EA" w:rsidRDefault="00433A8A" w:rsidP="00433A8A">
      <w:pPr>
        <w:pStyle w:val="Newparagraph"/>
        <w:spacing w:line="240" w:lineRule="auto"/>
        <w:ind w:firstLine="0"/>
        <w:rPr>
          <w:b/>
          <w:bCs/>
          <w:sz w:val="20"/>
          <w:szCs w:val="20"/>
        </w:rPr>
      </w:pPr>
    </w:p>
    <w:p w14:paraId="10247F70" w14:textId="6BC37AC0" w:rsidR="00433A8A" w:rsidRPr="00D632EA" w:rsidRDefault="00433A8A" w:rsidP="00433A8A">
      <w:pPr>
        <w:pStyle w:val="Newparagraph"/>
        <w:spacing w:line="240" w:lineRule="auto"/>
        <w:ind w:firstLine="0"/>
        <w:rPr>
          <w:i/>
          <w:iCs/>
          <w:sz w:val="20"/>
          <w:szCs w:val="20"/>
        </w:rPr>
      </w:pPr>
      <w:r w:rsidRPr="00D632EA">
        <w:rPr>
          <w:b/>
          <w:bCs/>
          <w:sz w:val="20"/>
          <w:szCs w:val="20"/>
        </w:rPr>
        <w:t>Table 3:</w:t>
      </w:r>
      <w:r w:rsidRPr="00D632EA">
        <w:rPr>
          <w:sz w:val="20"/>
          <w:szCs w:val="20"/>
        </w:rPr>
        <w:t xml:space="preserve"> </w:t>
      </w:r>
      <w:r w:rsidR="00AC6EF0">
        <w:rPr>
          <w:sz w:val="20"/>
          <w:szCs w:val="20"/>
        </w:rPr>
        <w:t>Indicators</w:t>
      </w:r>
      <w:r w:rsidR="00AC6EF0" w:rsidRPr="00D632EA">
        <w:rPr>
          <w:sz w:val="20"/>
          <w:szCs w:val="20"/>
        </w:rPr>
        <w:t xml:space="preserve"> of sub-codes</w:t>
      </w:r>
      <w:r w:rsidR="00AC6EF0">
        <w:rPr>
          <w:sz w:val="20"/>
          <w:szCs w:val="20"/>
        </w:rPr>
        <w:t>, for research question 1</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812"/>
      </w:tblGrid>
      <w:tr w:rsidR="00433A8A" w:rsidRPr="00D632EA" w14:paraId="11A0D5ED" w14:textId="77777777" w:rsidTr="00B401CF">
        <w:trPr>
          <w:trHeight w:val="300"/>
        </w:trPr>
        <w:tc>
          <w:tcPr>
            <w:tcW w:w="3114" w:type="dxa"/>
            <w:shd w:val="clear" w:color="auto" w:fill="auto"/>
            <w:vAlign w:val="center"/>
            <w:hideMark/>
          </w:tcPr>
          <w:p w14:paraId="6339B03F" w14:textId="77777777" w:rsidR="00433A8A" w:rsidRPr="00D632EA" w:rsidRDefault="00433A8A" w:rsidP="00B401CF">
            <w:pPr>
              <w:spacing w:after="0" w:line="240" w:lineRule="auto"/>
              <w:rPr>
                <w:rFonts w:ascii="Times New Roman" w:hAnsi="Times New Roman"/>
                <w:sz w:val="20"/>
                <w:szCs w:val="20"/>
              </w:rPr>
            </w:pPr>
            <w:r w:rsidRPr="00D632EA">
              <w:rPr>
                <w:rFonts w:ascii="Times New Roman" w:hAnsi="Times New Roman"/>
                <w:b/>
                <w:bCs/>
                <w:sz w:val="20"/>
                <w:szCs w:val="20"/>
              </w:rPr>
              <w:t>Sub-code (reason) Name</w:t>
            </w:r>
          </w:p>
        </w:tc>
        <w:tc>
          <w:tcPr>
            <w:tcW w:w="5812" w:type="dxa"/>
            <w:shd w:val="clear" w:color="auto" w:fill="auto"/>
            <w:vAlign w:val="center"/>
            <w:hideMark/>
          </w:tcPr>
          <w:p w14:paraId="372B4272" w14:textId="45490598" w:rsidR="00433A8A" w:rsidRPr="00D632EA" w:rsidRDefault="00B72219" w:rsidP="00B401CF">
            <w:pPr>
              <w:spacing w:after="0" w:line="240" w:lineRule="auto"/>
              <w:rPr>
                <w:rFonts w:ascii="Times New Roman" w:hAnsi="Times New Roman"/>
                <w:sz w:val="20"/>
                <w:szCs w:val="20"/>
              </w:rPr>
            </w:pPr>
            <w:r>
              <w:rPr>
                <w:rFonts w:ascii="Times New Roman" w:hAnsi="Times New Roman"/>
                <w:b/>
                <w:bCs/>
                <w:sz w:val="20"/>
                <w:szCs w:val="20"/>
              </w:rPr>
              <w:t>Indicators</w:t>
            </w:r>
          </w:p>
        </w:tc>
      </w:tr>
      <w:tr w:rsidR="00433A8A" w:rsidRPr="00D632EA" w14:paraId="11E9F7BF" w14:textId="77777777" w:rsidTr="00B401CF">
        <w:trPr>
          <w:trHeight w:val="280"/>
        </w:trPr>
        <w:tc>
          <w:tcPr>
            <w:tcW w:w="3114" w:type="dxa"/>
            <w:shd w:val="clear" w:color="auto" w:fill="auto"/>
            <w:noWrap/>
            <w:vAlign w:val="center"/>
            <w:hideMark/>
          </w:tcPr>
          <w:p w14:paraId="7512D68F" w14:textId="2C572E76" w:rsidR="00433A8A" w:rsidRPr="00D632EA" w:rsidRDefault="00433A8A" w:rsidP="00B401CF">
            <w:pPr>
              <w:spacing w:after="0" w:line="240" w:lineRule="auto"/>
              <w:rPr>
                <w:rFonts w:ascii="Times New Roman" w:hAnsi="Times New Roman"/>
                <w:sz w:val="20"/>
                <w:szCs w:val="20"/>
              </w:rPr>
            </w:pPr>
            <w:r w:rsidRPr="00D632EA">
              <w:rPr>
                <w:rFonts w:ascii="Times New Roman" w:hAnsi="Times New Roman"/>
                <w:sz w:val="20"/>
                <w:szCs w:val="20"/>
              </w:rPr>
              <w:t>CA.0</w:t>
            </w:r>
            <w:r w:rsidR="00EA0F9C">
              <w:rPr>
                <w:rFonts w:ascii="Times New Roman" w:hAnsi="Times New Roman"/>
                <w:sz w:val="20"/>
                <w:szCs w:val="20"/>
              </w:rPr>
              <w:t>1</w:t>
            </w:r>
            <w:r w:rsidRPr="00D632EA">
              <w:rPr>
                <w:rFonts w:ascii="Times New Roman" w:hAnsi="Times New Roman"/>
                <w:sz w:val="20"/>
                <w:szCs w:val="20"/>
              </w:rPr>
              <w:t xml:space="preserve"> Buildings are often the priority</w:t>
            </w:r>
          </w:p>
        </w:tc>
        <w:tc>
          <w:tcPr>
            <w:tcW w:w="5812" w:type="dxa"/>
            <w:shd w:val="clear" w:color="auto" w:fill="auto"/>
            <w:noWrap/>
            <w:vAlign w:val="center"/>
            <w:hideMark/>
          </w:tcPr>
          <w:p w14:paraId="6EBE3451" w14:textId="77777777" w:rsidR="00433A8A" w:rsidRPr="00D632EA" w:rsidRDefault="00433A8A" w:rsidP="00B401CF">
            <w:pPr>
              <w:spacing w:after="0" w:line="240" w:lineRule="auto"/>
              <w:rPr>
                <w:rFonts w:ascii="Times New Roman" w:hAnsi="Times New Roman"/>
                <w:sz w:val="20"/>
                <w:szCs w:val="20"/>
              </w:rPr>
            </w:pPr>
            <w:r w:rsidRPr="00D632EA">
              <w:rPr>
                <w:rFonts w:ascii="Times New Roman" w:hAnsi="Times New Roman"/>
                <w:sz w:val="20"/>
                <w:szCs w:val="20"/>
              </w:rPr>
              <w:t xml:space="preserve">For the university as an institution, their main priority is the buildings and interior. The institutions located on campuses focus (or cares) about their building, and often neglects the public spaces as an important asset for a university.  </w:t>
            </w:r>
          </w:p>
        </w:tc>
      </w:tr>
      <w:tr w:rsidR="00EA0F9C" w:rsidRPr="00D632EA" w14:paraId="56C46087" w14:textId="77777777" w:rsidTr="00B401CF">
        <w:trPr>
          <w:trHeight w:val="280"/>
        </w:trPr>
        <w:tc>
          <w:tcPr>
            <w:tcW w:w="3114" w:type="dxa"/>
            <w:shd w:val="clear" w:color="auto" w:fill="auto"/>
            <w:noWrap/>
            <w:vAlign w:val="center"/>
          </w:tcPr>
          <w:p w14:paraId="48EDF30C" w14:textId="23536915" w:rsidR="00EA0F9C" w:rsidRPr="00D632EA" w:rsidRDefault="00EA0F9C" w:rsidP="00EA0F9C">
            <w:pPr>
              <w:spacing w:after="0" w:line="240" w:lineRule="auto"/>
              <w:rPr>
                <w:rFonts w:ascii="Times New Roman" w:hAnsi="Times New Roman"/>
                <w:sz w:val="20"/>
                <w:szCs w:val="20"/>
              </w:rPr>
            </w:pPr>
            <w:r w:rsidRPr="00D632EA">
              <w:rPr>
                <w:rFonts w:ascii="Times New Roman" w:hAnsi="Times New Roman"/>
                <w:sz w:val="20"/>
                <w:szCs w:val="20"/>
              </w:rPr>
              <w:t>CA.0</w:t>
            </w:r>
            <w:r>
              <w:rPr>
                <w:rFonts w:ascii="Times New Roman" w:hAnsi="Times New Roman"/>
                <w:sz w:val="20"/>
                <w:szCs w:val="20"/>
              </w:rPr>
              <w:t>2</w:t>
            </w:r>
            <w:r w:rsidRPr="00D632EA">
              <w:rPr>
                <w:rFonts w:ascii="Times New Roman" w:hAnsi="Times New Roman"/>
                <w:sz w:val="20"/>
                <w:szCs w:val="20"/>
              </w:rPr>
              <w:t xml:space="preserve"> Public spaces for circulation</w:t>
            </w:r>
          </w:p>
        </w:tc>
        <w:tc>
          <w:tcPr>
            <w:tcW w:w="5812" w:type="dxa"/>
            <w:shd w:val="clear" w:color="auto" w:fill="auto"/>
            <w:noWrap/>
            <w:vAlign w:val="center"/>
          </w:tcPr>
          <w:p w14:paraId="6B91E328" w14:textId="730966BC" w:rsidR="00EA0F9C" w:rsidRPr="00D632EA" w:rsidRDefault="00EA0F9C" w:rsidP="00EA0F9C">
            <w:pPr>
              <w:spacing w:after="0" w:line="240" w:lineRule="auto"/>
              <w:rPr>
                <w:rFonts w:ascii="Times New Roman" w:hAnsi="Times New Roman"/>
                <w:sz w:val="20"/>
                <w:szCs w:val="20"/>
              </w:rPr>
            </w:pPr>
            <w:r w:rsidRPr="00D632EA">
              <w:rPr>
                <w:rFonts w:ascii="Times New Roman" w:hAnsi="Times New Roman"/>
                <w:sz w:val="20"/>
                <w:szCs w:val="20"/>
              </w:rPr>
              <w:t>This sub-code represents quotations that explain that decision-making, planning and design of public spaces refer to public spaces as spaces for circulation (</w:t>
            </w:r>
            <w:proofErr w:type="spellStart"/>
            <w:r w:rsidRPr="00D632EA">
              <w:rPr>
                <w:rFonts w:ascii="Times New Roman" w:hAnsi="Times New Roman"/>
                <w:sz w:val="20"/>
                <w:szCs w:val="20"/>
              </w:rPr>
              <w:t>e.g</w:t>
            </w:r>
            <w:proofErr w:type="spellEnd"/>
            <w:r w:rsidRPr="00D632EA">
              <w:rPr>
                <w:rFonts w:ascii="Times New Roman" w:hAnsi="Times New Roman"/>
                <w:sz w:val="20"/>
                <w:szCs w:val="20"/>
              </w:rPr>
              <w:t xml:space="preserve"> availability of cycling paths or connectivity with bus systems) </w:t>
            </w:r>
          </w:p>
        </w:tc>
      </w:tr>
      <w:tr w:rsidR="00EA0F9C" w:rsidRPr="00D632EA" w14:paraId="306F0D88" w14:textId="77777777" w:rsidTr="00B401CF">
        <w:trPr>
          <w:trHeight w:val="280"/>
        </w:trPr>
        <w:tc>
          <w:tcPr>
            <w:tcW w:w="3114" w:type="dxa"/>
            <w:shd w:val="clear" w:color="auto" w:fill="auto"/>
            <w:noWrap/>
            <w:vAlign w:val="center"/>
          </w:tcPr>
          <w:p w14:paraId="3895BEE4" w14:textId="734A351F" w:rsidR="00EA0F9C" w:rsidRPr="00D632EA" w:rsidRDefault="00EA0F9C" w:rsidP="00EA0F9C">
            <w:pPr>
              <w:spacing w:after="0" w:line="240" w:lineRule="auto"/>
              <w:rPr>
                <w:rFonts w:ascii="Times New Roman" w:hAnsi="Times New Roman"/>
                <w:sz w:val="20"/>
                <w:szCs w:val="20"/>
              </w:rPr>
            </w:pPr>
            <w:r w:rsidRPr="00D632EA">
              <w:rPr>
                <w:rFonts w:ascii="Times New Roman" w:hAnsi="Times New Roman"/>
                <w:sz w:val="20"/>
                <w:szCs w:val="20"/>
              </w:rPr>
              <w:t>CA.0</w:t>
            </w:r>
            <w:r>
              <w:rPr>
                <w:rFonts w:ascii="Times New Roman" w:hAnsi="Times New Roman"/>
                <w:sz w:val="20"/>
                <w:szCs w:val="20"/>
              </w:rPr>
              <w:t>3</w:t>
            </w:r>
            <w:r w:rsidRPr="00D632EA">
              <w:rPr>
                <w:rFonts w:ascii="Times New Roman" w:hAnsi="Times New Roman"/>
                <w:sz w:val="20"/>
                <w:szCs w:val="20"/>
              </w:rPr>
              <w:t xml:space="preserve"> Managing public spaces</w:t>
            </w:r>
          </w:p>
        </w:tc>
        <w:tc>
          <w:tcPr>
            <w:tcW w:w="5812" w:type="dxa"/>
            <w:shd w:val="clear" w:color="auto" w:fill="auto"/>
            <w:noWrap/>
            <w:vAlign w:val="center"/>
          </w:tcPr>
          <w:p w14:paraId="63C8FBC1" w14:textId="6E5B1F90" w:rsidR="00EA0F9C" w:rsidRPr="00D632EA" w:rsidRDefault="00EA0F9C" w:rsidP="00EA0F9C">
            <w:pPr>
              <w:spacing w:after="0" w:line="240" w:lineRule="auto"/>
              <w:rPr>
                <w:rFonts w:ascii="Times New Roman" w:hAnsi="Times New Roman"/>
                <w:sz w:val="20"/>
                <w:szCs w:val="20"/>
              </w:rPr>
            </w:pPr>
            <w:r w:rsidRPr="00D632EA">
              <w:rPr>
                <w:rFonts w:ascii="Times New Roman" w:hAnsi="Times New Roman"/>
                <w:sz w:val="20"/>
                <w:szCs w:val="20"/>
              </w:rPr>
              <w:t xml:space="preserve">This sub-code represents quotations which explain that decision-making, planning and design of public spaces refer to public spaces from the management perspective. It highlights and specifies opinions of practitioners based on their roles in the public </w:t>
            </w:r>
            <w:proofErr w:type="gramStart"/>
            <w:r w:rsidRPr="00D632EA">
              <w:rPr>
                <w:rFonts w:ascii="Times New Roman" w:hAnsi="Times New Roman"/>
                <w:sz w:val="20"/>
                <w:szCs w:val="20"/>
              </w:rPr>
              <w:t>spaces</w:t>
            </w:r>
            <w:proofErr w:type="gramEnd"/>
            <w:r w:rsidRPr="00D632EA">
              <w:rPr>
                <w:rFonts w:ascii="Times New Roman" w:hAnsi="Times New Roman"/>
                <w:sz w:val="20"/>
                <w:szCs w:val="20"/>
              </w:rPr>
              <w:t xml:space="preserve"> projects (</w:t>
            </w:r>
            <w:proofErr w:type="spellStart"/>
            <w:r w:rsidRPr="00D632EA">
              <w:rPr>
                <w:rFonts w:ascii="Times New Roman" w:hAnsi="Times New Roman"/>
                <w:sz w:val="20"/>
                <w:szCs w:val="20"/>
              </w:rPr>
              <w:t>e.g</w:t>
            </w:r>
            <w:proofErr w:type="spellEnd"/>
            <w:r w:rsidRPr="00D632EA">
              <w:rPr>
                <w:rFonts w:ascii="Times New Roman" w:hAnsi="Times New Roman"/>
                <w:sz w:val="20"/>
                <w:szCs w:val="20"/>
              </w:rPr>
              <w:t xml:space="preserve"> to promote safety, spaces for bike parking, maintenance, promoting the location of garbage bins, location of furniture).</w:t>
            </w:r>
          </w:p>
        </w:tc>
      </w:tr>
      <w:tr w:rsidR="00EA0F9C" w:rsidRPr="00D632EA" w14:paraId="4771C755" w14:textId="77777777" w:rsidTr="00B401CF">
        <w:trPr>
          <w:trHeight w:val="280"/>
        </w:trPr>
        <w:tc>
          <w:tcPr>
            <w:tcW w:w="3114" w:type="dxa"/>
            <w:shd w:val="clear" w:color="auto" w:fill="auto"/>
            <w:noWrap/>
            <w:vAlign w:val="center"/>
          </w:tcPr>
          <w:p w14:paraId="155D3194" w14:textId="11319AA6" w:rsidR="00EA0F9C" w:rsidRPr="00D632EA" w:rsidRDefault="00EA0F9C" w:rsidP="00EA0F9C">
            <w:pPr>
              <w:spacing w:after="0" w:line="240" w:lineRule="auto"/>
              <w:rPr>
                <w:rFonts w:ascii="Times New Roman" w:hAnsi="Times New Roman"/>
                <w:sz w:val="20"/>
                <w:szCs w:val="20"/>
              </w:rPr>
            </w:pPr>
            <w:r w:rsidRPr="00D632EA">
              <w:rPr>
                <w:rFonts w:ascii="Times New Roman" w:hAnsi="Times New Roman"/>
                <w:sz w:val="20"/>
                <w:szCs w:val="20"/>
              </w:rPr>
              <w:t>CA.0</w:t>
            </w:r>
            <w:r>
              <w:rPr>
                <w:rFonts w:ascii="Times New Roman" w:hAnsi="Times New Roman"/>
                <w:sz w:val="20"/>
                <w:szCs w:val="20"/>
              </w:rPr>
              <w:t>4</w:t>
            </w:r>
            <w:r w:rsidRPr="00D632EA">
              <w:rPr>
                <w:rFonts w:ascii="Times New Roman" w:hAnsi="Times New Roman"/>
                <w:sz w:val="20"/>
                <w:szCs w:val="20"/>
              </w:rPr>
              <w:t xml:space="preserve"> Public spaces as places for meeting and all types of encounters (not specifically creative encounters)</w:t>
            </w:r>
          </w:p>
        </w:tc>
        <w:tc>
          <w:tcPr>
            <w:tcW w:w="5812" w:type="dxa"/>
            <w:shd w:val="clear" w:color="auto" w:fill="auto"/>
            <w:noWrap/>
            <w:vAlign w:val="center"/>
          </w:tcPr>
          <w:p w14:paraId="3343B489" w14:textId="1F67581C" w:rsidR="00EA0F9C" w:rsidRPr="00D632EA" w:rsidRDefault="00EA0F9C" w:rsidP="00EA0F9C">
            <w:pPr>
              <w:spacing w:after="0" w:line="240" w:lineRule="auto"/>
              <w:rPr>
                <w:rFonts w:ascii="Times New Roman" w:hAnsi="Times New Roman"/>
                <w:sz w:val="20"/>
                <w:szCs w:val="20"/>
              </w:rPr>
            </w:pPr>
            <w:bookmarkStart w:id="0" w:name="OLE_LINK1"/>
            <w:bookmarkStart w:id="1" w:name="OLE_LINK2"/>
            <w:r w:rsidRPr="00D632EA">
              <w:rPr>
                <w:rFonts w:ascii="Times New Roman" w:hAnsi="Times New Roman"/>
                <w:sz w:val="20"/>
                <w:szCs w:val="20"/>
              </w:rPr>
              <w:t xml:space="preserve">This sub-code represents quotations </w:t>
            </w:r>
            <w:bookmarkEnd w:id="0"/>
            <w:bookmarkEnd w:id="1"/>
            <w:r w:rsidRPr="00D632EA">
              <w:rPr>
                <w:rFonts w:ascii="Times New Roman" w:hAnsi="Times New Roman"/>
                <w:sz w:val="20"/>
                <w:szCs w:val="20"/>
              </w:rPr>
              <w:t xml:space="preserve">that explain that decision-making, planning and design of public spaces take into account public spaces as spaces to meet, and do not specify which kind of encounter they can or should promote. </w:t>
            </w:r>
          </w:p>
        </w:tc>
      </w:tr>
      <w:tr w:rsidR="00433A8A" w:rsidRPr="00D632EA" w14:paraId="2FBCB922" w14:textId="77777777" w:rsidTr="00B401CF">
        <w:trPr>
          <w:trHeight w:val="280"/>
        </w:trPr>
        <w:tc>
          <w:tcPr>
            <w:tcW w:w="3114" w:type="dxa"/>
            <w:shd w:val="clear" w:color="auto" w:fill="auto"/>
            <w:noWrap/>
            <w:vAlign w:val="center"/>
            <w:hideMark/>
          </w:tcPr>
          <w:p w14:paraId="4C30461D" w14:textId="2BC33F80" w:rsidR="00433A8A" w:rsidRPr="00D632EA" w:rsidRDefault="00433A8A" w:rsidP="00B401CF">
            <w:pPr>
              <w:spacing w:after="0" w:line="240" w:lineRule="auto"/>
              <w:rPr>
                <w:rFonts w:ascii="Times New Roman" w:hAnsi="Times New Roman"/>
                <w:sz w:val="20"/>
                <w:szCs w:val="20"/>
              </w:rPr>
            </w:pPr>
            <w:r w:rsidRPr="00D632EA">
              <w:rPr>
                <w:rFonts w:ascii="Times New Roman" w:hAnsi="Times New Roman"/>
                <w:sz w:val="20"/>
                <w:szCs w:val="20"/>
              </w:rPr>
              <w:t>CA.0</w:t>
            </w:r>
            <w:r w:rsidR="00EA0F9C">
              <w:rPr>
                <w:rFonts w:ascii="Times New Roman" w:hAnsi="Times New Roman"/>
                <w:sz w:val="20"/>
                <w:szCs w:val="20"/>
              </w:rPr>
              <w:t>5</w:t>
            </w:r>
            <w:r w:rsidRPr="00D632EA">
              <w:rPr>
                <w:rFonts w:ascii="Times New Roman" w:hAnsi="Times New Roman"/>
                <w:sz w:val="20"/>
                <w:szCs w:val="20"/>
              </w:rPr>
              <w:t xml:space="preserve"> Events complement the physical characteristics of public spaces, for creative encounters</w:t>
            </w:r>
          </w:p>
        </w:tc>
        <w:tc>
          <w:tcPr>
            <w:tcW w:w="5812" w:type="dxa"/>
            <w:shd w:val="clear" w:color="auto" w:fill="auto"/>
            <w:noWrap/>
            <w:vAlign w:val="center"/>
            <w:hideMark/>
          </w:tcPr>
          <w:p w14:paraId="72FEB042" w14:textId="77777777" w:rsidR="00433A8A" w:rsidRPr="00D632EA" w:rsidRDefault="00433A8A" w:rsidP="00B401CF">
            <w:pPr>
              <w:spacing w:after="0" w:line="240" w:lineRule="auto"/>
              <w:rPr>
                <w:rFonts w:ascii="Times New Roman" w:hAnsi="Times New Roman"/>
                <w:sz w:val="20"/>
                <w:szCs w:val="20"/>
              </w:rPr>
            </w:pPr>
            <w:r w:rsidRPr="00D632EA">
              <w:rPr>
                <w:rFonts w:ascii="Times New Roman" w:hAnsi="Times New Roman"/>
                <w:sz w:val="20"/>
                <w:szCs w:val="20"/>
              </w:rPr>
              <w:t xml:space="preserve">This sub-code represents quotations that explain that the physical environment is not enough to enable creative encounters, that the promotion of events on campus plays a fundamental role in creative encounters. </w:t>
            </w:r>
          </w:p>
        </w:tc>
      </w:tr>
      <w:tr w:rsidR="00EA0F9C" w:rsidRPr="00D632EA" w14:paraId="0A7B0B3C" w14:textId="77777777" w:rsidTr="00EA0F9C">
        <w:trPr>
          <w:trHeight w:val="280"/>
        </w:trPr>
        <w:tc>
          <w:tcPr>
            <w:tcW w:w="3114" w:type="dxa"/>
            <w:shd w:val="clear" w:color="auto" w:fill="auto"/>
            <w:noWrap/>
            <w:vAlign w:val="center"/>
          </w:tcPr>
          <w:p w14:paraId="76170937" w14:textId="39DEB8BA" w:rsidR="00EA0F9C" w:rsidRPr="00D632EA" w:rsidRDefault="00EA0F9C" w:rsidP="00EA0F9C">
            <w:pPr>
              <w:spacing w:after="0" w:line="240" w:lineRule="auto"/>
              <w:rPr>
                <w:rFonts w:ascii="Times New Roman" w:hAnsi="Times New Roman"/>
                <w:sz w:val="20"/>
                <w:szCs w:val="20"/>
              </w:rPr>
            </w:pPr>
            <w:r w:rsidRPr="00D632EA">
              <w:rPr>
                <w:rFonts w:ascii="Times New Roman" w:hAnsi="Times New Roman"/>
                <w:sz w:val="20"/>
                <w:szCs w:val="20"/>
              </w:rPr>
              <w:t>CA.0</w:t>
            </w:r>
            <w:r>
              <w:rPr>
                <w:rFonts w:ascii="Times New Roman" w:hAnsi="Times New Roman"/>
                <w:sz w:val="20"/>
                <w:szCs w:val="20"/>
              </w:rPr>
              <w:t>6</w:t>
            </w:r>
            <w:r w:rsidRPr="00D632EA">
              <w:rPr>
                <w:rFonts w:ascii="Times New Roman" w:hAnsi="Times New Roman"/>
                <w:sz w:val="20"/>
                <w:szCs w:val="20"/>
              </w:rPr>
              <w:t xml:space="preserve"> Socio-spatial aspects of creativity is applied</w:t>
            </w:r>
          </w:p>
        </w:tc>
        <w:tc>
          <w:tcPr>
            <w:tcW w:w="5812" w:type="dxa"/>
            <w:shd w:val="clear" w:color="auto" w:fill="auto"/>
            <w:noWrap/>
            <w:vAlign w:val="center"/>
          </w:tcPr>
          <w:p w14:paraId="6CC98833" w14:textId="66E81AD4" w:rsidR="00EA0F9C" w:rsidRPr="00D632EA" w:rsidRDefault="00EA0F9C" w:rsidP="00EA0F9C">
            <w:pPr>
              <w:spacing w:after="0" w:line="240" w:lineRule="auto"/>
              <w:rPr>
                <w:rFonts w:ascii="Times New Roman" w:hAnsi="Times New Roman"/>
                <w:sz w:val="20"/>
                <w:szCs w:val="20"/>
              </w:rPr>
            </w:pPr>
            <w:r w:rsidRPr="00D632EA">
              <w:rPr>
                <w:rFonts w:ascii="Times New Roman" w:hAnsi="Times New Roman"/>
                <w:sz w:val="20"/>
                <w:szCs w:val="20"/>
              </w:rPr>
              <w:t xml:space="preserve">This represents the quotations that show that the socio-spatial aspects of creativity are somehow addressed in the planning, design and decision-making of campuses public spaces. </w:t>
            </w:r>
          </w:p>
        </w:tc>
      </w:tr>
    </w:tbl>
    <w:p w14:paraId="08045E56" w14:textId="77777777" w:rsidR="00433A8A" w:rsidRPr="00D632EA" w:rsidRDefault="00433A8A" w:rsidP="00433A8A"/>
    <w:p w14:paraId="2AA3B18E" w14:textId="7A53AE8F" w:rsidR="00433A8A" w:rsidRPr="00BC3DE6" w:rsidRDefault="00B5580D" w:rsidP="00433A8A">
      <w:pPr>
        <w:pStyle w:val="Heading2"/>
        <w:spacing w:before="0" w:line="240" w:lineRule="auto"/>
        <w:rPr>
          <w:rFonts w:ascii="Times New Roman" w:hAnsi="Times New Roman"/>
          <w:color w:val="1F3864" w:themeColor="accent5" w:themeShade="80"/>
          <w:sz w:val="20"/>
          <w:szCs w:val="20"/>
        </w:rPr>
      </w:pPr>
      <w:r>
        <w:rPr>
          <w:rFonts w:ascii="Times New Roman" w:hAnsi="Times New Roman"/>
          <w:color w:val="1F3864" w:themeColor="accent5" w:themeShade="80"/>
          <w:sz w:val="20"/>
          <w:szCs w:val="20"/>
        </w:rPr>
        <w:t xml:space="preserve">D2. </w:t>
      </w:r>
      <w:r w:rsidR="00433A8A" w:rsidRPr="00BC3DE6">
        <w:rPr>
          <w:rFonts w:ascii="Times New Roman" w:hAnsi="Times New Roman"/>
          <w:color w:val="1F3864" w:themeColor="accent5" w:themeShade="80"/>
          <w:sz w:val="20"/>
          <w:szCs w:val="20"/>
        </w:rPr>
        <w:t xml:space="preserve">Codebook </w:t>
      </w:r>
      <w:r w:rsidR="00CB435D">
        <w:rPr>
          <w:rFonts w:ascii="Times New Roman" w:hAnsi="Times New Roman"/>
          <w:color w:val="1F3864" w:themeColor="accent5" w:themeShade="80"/>
          <w:sz w:val="20"/>
          <w:szCs w:val="20"/>
        </w:rPr>
        <w:t xml:space="preserve">- </w:t>
      </w:r>
      <w:r w:rsidR="00433A8A" w:rsidRPr="00BC3DE6">
        <w:rPr>
          <w:rFonts w:ascii="Times New Roman" w:hAnsi="Times New Roman"/>
          <w:color w:val="1F3864" w:themeColor="accent5" w:themeShade="80"/>
          <w:sz w:val="20"/>
          <w:szCs w:val="20"/>
        </w:rPr>
        <w:t>Research Question 02</w:t>
      </w:r>
    </w:p>
    <w:p w14:paraId="64DF63C9" w14:textId="77777777" w:rsidR="00433A8A" w:rsidRPr="00A144F9" w:rsidRDefault="00433A8A" w:rsidP="00433A8A">
      <w:pPr>
        <w:pStyle w:val="Paragraph"/>
        <w:spacing w:before="0" w:line="240" w:lineRule="auto"/>
      </w:pPr>
    </w:p>
    <w:p w14:paraId="6903EFA2" w14:textId="0F6FA18F" w:rsidR="00433A8A" w:rsidRPr="00D632EA" w:rsidRDefault="00433A8A" w:rsidP="00433A8A">
      <w:pPr>
        <w:pStyle w:val="Newparagraph"/>
        <w:spacing w:line="240" w:lineRule="auto"/>
        <w:ind w:firstLine="0"/>
        <w:rPr>
          <w:b/>
          <w:bCs/>
          <w:sz w:val="20"/>
          <w:szCs w:val="20"/>
        </w:rPr>
      </w:pPr>
      <w:r w:rsidRPr="00D632EA">
        <w:rPr>
          <w:b/>
          <w:bCs/>
          <w:sz w:val="20"/>
          <w:szCs w:val="20"/>
        </w:rPr>
        <w:t>Table 4:</w:t>
      </w:r>
      <w:r w:rsidRPr="00D632EA">
        <w:rPr>
          <w:sz w:val="20"/>
          <w:szCs w:val="20"/>
        </w:rPr>
        <w:t xml:space="preserve"> </w:t>
      </w:r>
      <w:r w:rsidR="00460D8F">
        <w:rPr>
          <w:sz w:val="20"/>
          <w:szCs w:val="20"/>
        </w:rPr>
        <w:t>Indicators</w:t>
      </w:r>
      <w:r w:rsidRPr="00D632EA">
        <w:rPr>
          <w:sz w:val="20"/>
          <w:szCs w:val="20"/>
        </w:rPr>
        <w:t xml:space="preserve"> of codes (Part 2)</w:t>
      </w:r>
    </w:p>
    <w:tbl>
      <w:tblPr>
        <w:tblStyle w:val="TableGrid"/>
        <w:tblW w:w="0" w:type="auto"/>
        <w:tblLook w:val="04A0" w:firstRow="1" w:lastRow="0" w:firstColumn="1" w:lastColumn="0" w:noHBand="0" w:noVBand="1"/>
      </w:tblPr>
      <w:tblGrid>
        <w:gridCol w:w="1980"/>
        <w:gridCol w:w="7030"/>
      </w:tblGrid>
      <w:tr w:rsidR="00433A8A" w:rsidRPr="00D632EA" w14:paraId="6F13DA49" w14:textId="77777777" w:rsidTr="00B401CF">
        <w:tc>
          <w:tcPr>
            <w:tcW w:w="1980" w:type="dxa"/>
            <w:vAlign w:val="center"/>
          </w:tcPr>
          <w:p w14:paraId="570CFCFB" w14:textId="602166BA" w:rsidR="00433A8A" w:rsidRPr="00D632EA" w:rsidRDefault="00433A8A" w:rsidP="00B401CF">
            <w:pPr>
              <w:pStyle w:val="Newparagraph"/>
              <w:spacing w:line="240" w:lineRule="auto"/>
              <w:ind w:firstLine="0"/>
              <w:rPr>
                <w:rFonts w:cs="Times New Roman"/>
                <w:sz w:val="20"/>
                <w:szCs w:val="20"/>
              </w:rPr>
            </w:pPr>
            <w:r w:rsidRPr="00D632EA">
              <w:rPr>
                <w:rFonts w:cs="Times New Roman"/>
                <w:b/>
                <w:bCs/>
                <w:sz w:val="20"/>
                <w:szCs w:val="20"/>
              </w:rPr>
              <w:t>Code name</w:t>
            </w:r>
          </w:p>
        </w:tc>
        <w:tc>
          <w:tcPr>
            <w:tcW w:w="7030" w:type="dxa"/>
            <w:vAlign w:val="center"/>
          </w:tcPr>
          <w:p w14:paraId="28520EF0" w14:textId="4C90927A" w:rsidR="00433A8A" w:rsidRPr="00D632EA" w:rsidRDefault="00460D8F" w:rsidP="00B401CF">
            <w:pPr>
              <w:pStyle w:val="Newparagraph"/>
              <w:spacing w:line="240" w:lineRule="auto"/>
              <w:ind w:firstLine="0"/>
              <w:rPr>
                <w:rFonts w:cs="Times New Roman"/>
                <w:sz w:val="20"/>
                <w:szCs w:val="20"/>
              </w:rPr>
            </w:pPr>
            <w:r>
              <w:rPr>
                <w:rFonts w:cs="Times New Roman"/>
                <w:b/>
                <w:bCs/>
                <w:sz w:val="20"/>
                <w:szCs w:val="20"/>
              </w:rPr>
              <w:t>Indicators</w:t>
            </w:r>
          </w:p>
        </w:tc>
      </w:tr>
      <w:tr w:rsidR="00433A8A" w:rsidRPr="00D632EA" w14:paraId="1C25F445" w14:textId="77777777" w:rsidTr="00B401CF">
        <w:tc>
          <w:tcPr>
            <w:tcW w:w="1980" w:type="dxa"/>
          </w:tcPr>
          <w:p w14:paraId="67AA1F33" w14:textId="74805EAA" w:rsidR="00433A8A" w:rsidRPr="00D632EA" w:rsidRDefault="00AC6EF0" w:rsidP="00B401CF">
            <w:pPr>
              <w:pStyle w:val="Newparagraph"/>
              <w:spacing w:line="240" w:lineRule="auto"/>
              <w:ind w:firstLine="0"/>
              <w:rPr>
                <w:rFonts w:cs="Times New Roman"/>
                <w:sz w:val="20"/>
                <w:szCs w:val="20"/>
              </w:rPr>
            </w:pPr>
            <w:r>
              <w:rPr>
                <w:rFonts w:cs="Times New Roman"/>
                <w:sz w:val="20"/>
                <w:szCs w:val="20"/>
              </w:rPr>
              <w:t>Low</w:t>
            </w:r>
          </w:p>
        </w:tc>
        <w:tc>
          <w:tcPr>
            <w:tcW w:w="7030" w:type="dxa"/>
          </w:tcPr>
          <w:p w14:paraId="047BCAF6" w14:textId="77777777" w:rsidR="00433A8A" w:rsidRPr="00D632EA" w:rsidRDefault="00433A8A" w:rsidP="00B401CF">
            <w:pPr>
              <w:pStyle w:val="Newparagraph"/>
              <w:spacing w:line="240" w:lineRule="auto"/>
              <w:ind w:firstLine="0"/>
              <w:rPr>
                <w:rFonts w:cs="Times New Roman"/>
                <w:sz w:val="20"/>
                <w:szCs w:val="20"/>
              </w:rPr>
            </w:pPr>
            <w:r w:rsidRPr="00D632EA">
              <w:rPr>
                <w:rFonts w:cs="Times New Roman"/>
                <w:sz w:val="20"/>
                <w:szCs w:val="20"/>
              </w:rPr>
              <w:t xml:space="preserve">The code ‘No’ represents quotations that explain why the practitioner </w:t>
            </w:r>
            <w:r w:rsidRPr="00D632EA">
              <w:rPr>
                <w:rFonts w:cs="Times New Roman"/>
                <w:sz w:val="20"/>
                <w:szCs w:val="20"/>
                <w:u w:val="single"/>
              </w:rPr>
              <w:t>does not perceive or doubts</w:t>
            </w:r>
            <w:r w:rsidRPr="00D632EA">
              <w:rPr>
                <w:rFonts w:cs="Times New Roman"/>
                <w:sz w:val="20"/>
                <w:szCs w:val="20"/>
              </w:rPr>
              <w:t xml:space="preserve"> that the research evidence (propositions) is/are credible OR relevant OR applicable to their practice.</w:t>
            </w:r>
          </w:p>
        </w:tc>
      </w:tr>
      <w:tr w:rsidR="00433A8A" w:rsidRPr="00D632EA" w14:paraId="0F55ADAD" w14:textId="77777777" w:rsidTr="00B401CF">
        <w:tc>
          <w:tcPr>
            <w:tcW w:w="1980" w:type="dxa"/>
          </w:tcPr>
          <w:p w14:paraId="7718B7AE" w14:textId="77777777" w:rsidR="00433A8A" w:rsidRPr="00D632EA" w:rsidRDefault="00433A8A" w:rsidP="00B401CF">
            <w:pPr>
              <w:pStyle w:val="Newparagraph"/>
              <w:spacing w:line="240" w:lineRule="auto"/>
              <w:ind w:firstLine="0"/>
              <w:rPr>
                <w:rFonts w:cs="Times New Roman"/>
                <w:sz w:val="20"/>
                <w:szCs w:val="20"/>
              </w:rPr>
            </w:pPr>
            <w:r w:rsidRPr="00D632EA">
              <w:rPr>
                <w:rFonts w:cs="Times New Roman"/>
                <w:sz w:val="20"/>
                <w:szCs w:val="20"/>
              </w:rPr>
              <w:t xml:space="preserve">Medium </w:t>
            </w:r>
          </w:p>
        </w:tc>
        <w:tc>
          <w:tcPr>
            <w:tcW w:w="7030" w:type="dxa"/>
          </w:tcPr>
          <w:p w14:paraId="0A4B8C65" w14:textId="77777777" w:rsidR="00433A8A" w:rsidRPr="00D632EA" w:rsidRDefault="00433A8A" w:rsidP="00B401CF">
            <w:pPr>
              <w:pStyle w:val="Newparagraph"/>
              <w:spacing w:line="240" w:lineRule="auto"/>
              <w:ind w:firstLine="0"/>
              <w:rPr>
                <w:rFonts w:cs="Times New Roman"/>
                <w:sz w:val="20"/>
                <w:szCs w:val="20"/>
              </w:rPr>
            </w:pPr>
            <w:r w:rsidRPr="00D632EA">
              <w:rPr>
                <w:rFonts w:cs="Times New Roman"/>
                <w:sz w:val="20"/>
                <w:szCs w:val="20"/>
              </w:rPr>
              <w:t xml:space="preserve">The code ‘moderate’ represents quotations that explain why the practitioner perceives that the research evidence (propositions) is </w:t>
            </w:r>
            <w:r w:rsidRPr="00D632EA">
              <w:rPr>
                <w:rFonts w:cs="Times New Roman"/>
                <w:sz w:val="20"/>
                <w:szCs w:val="20"/>
                <w:u w:val="single"/>
              </w:rPr>
              <w:t>‘in between’ yes or no</w:t>
            </w:r>
            <w:r w:rsidRPr="00D632EA">
              <w:rPr>
                <w:rFonts w:cs="Times New Roman"/>
                <w:sz w:val="20"/>
                <w:szCs w:val="20"/>
              </w:rPr>
              <w:t xml:space="preserve"> regarding its credibility OR relevance OR applicability for practice. </w:t>
            </w:r>
            <w:r w:rsidRPr="00D632EA">
              <w:rPr>
                <w:rFonts w:cs="Times New Roman"/>
                <w:sz w:val="20"/>
                <w:szCs w:val="20"/>
                <w:u w:val="single"/>
              </w:rPr>
              <w:t xml:space="preserve"> </w:t>
            </w:r>
          </w:p>
        </w:tc>
      </w:tr>
      <w:tr w:rsidR="00433A8A" w:rsidRPr="00D632EA" w14:paraId="2D998247" w14:textId="77777777" w:rsidTr="00B401CF">
        <w:tc>
          <w:tcPr>
            <w:tcW w:w="1980" w:type="dxa"/>
          </w:tcPr>
          <w:p w14:paraId="64F4750D" w14:textId="751B277A" w:rsidR="00433A8A" w:rsidRPr="00D632EA" w:rsidRDefault="00AC6EF0" w:rsidP="00B401CF">
            <w:pPr>
              <w:pStyle w:val="Newparagraph"/>
              <w:spacing w:line="240" w:lineRule="auto"/>
              <w:ind w:firstLine="0"/>
              <w:rPr>
                <w:rFonts w:cs="Times New Roman"/>
                <w:sz w:val="20"/>
                <w:szCs w:val="20"/>
              </w:rPr>
            </w:pPr>
            <w:r>
              <w:rPr>
                <w:rFonts w:cs="Times New Roman"/>
                <w:sz w:val="20"/>
                <w:szCs w:val="20"/>
              </w:rPr>
              <w:t>High</w:t>
            </w:r>
          </w:p>
        </w:tc>
        <w:tc>
          <w:tcPr>
            <w:tcW w:w="7030" w:type="dxa"/>
          </w:tcPr>
          <w:p w14:paraId="113B5E33" w14:textId="77777777" w:rsidR="00433A8A" w:rsidRPr="00D632EA" w:rsidRDefault="00433A8A" w:rsidP="00B401CF">
            <w:pPr>
              <w:pStyle w:val="Newparagraph"/>
              <w:spacing w:line="240" w:lineRule="auto"/>
              <w:ind w:firstLine="0"/>
              <w:rPr>
                <w:rFonts w:cs="Times New Roman"/>
                <w:sz w:val="20"/>
                <w:szCs w:val="20"/>
              </w:rPr>
            </w:pPr>
            <w:r w:rsidRPr="00D632EA">
              <w:rPr>
                <w:rFonts w:cs="Times New Roman"/>
                <w:sz w:val="20"/>
                <w:szCs w:val="20"/>
              </w:rPr>
              <w:t xml:space="preserve">The code ‘Yes’ represents quotations that explain why the </w:t>
            </w:r>
            <w:r w:rsidRPr="00D632EA">
              <w:rPr>
                <w:rFonts w:cs="Times New Roman"/>
                <w:sz w:val="20"/>
                <w:szCs w:val="20"/>
                <w:u w:val="single"/>
              </w:rPr>
              <w:t xml:space="preserve">practitioner perceives </w:t>
            </w:r>
            <w:r w:rsidRPr="00D632EA">
              <w:rPr>
                <w:rFonts w:cs="Times New Roman"/>
                <w:sz w:val="20"/>
                <w:szCs w:val="20"/>
              </w:rPr>
              <w:t>that the research evidence (propositions) is/are credible OR relevant OR applicable to their practice.</w:t>
            </w:r>
          </w:p>
        </w:tc>
      </w:tr>
    </w:tbl>
    <w:p w14:paraId="752796A9" w14:textId="77777777" w:rsidR="00433A8A" w:rsidRPr="00D632EA" w:rsidRDefault="00433A8A" w:rsidP="00433A8A">
      <w:pPr>
        <w:pStyle w:val="Newparagraph"/>
        <w:spacing w:line="240" w:lineRule="auto"/>
        <w:ind w:firstLine="0"/>
        <w:rPr>
          <w:b/>
          <w:bCs/>
          <w:sz w:val="20"/>
          <w:szCs w:val="20"/>
        </w:rPr>
      </w:pPr>
    </w:p>
    <w:p w14:paraId="4B947179" w14:textId="77777777" w:rsidR="00D52F05" w:rsidRDefault="00D52F05" w:rsidP="00433A8A">
      <w:pPr>
        <w:pStyle w:val="Newparagraph"/>
        <w:spacing w:line="240" w:lineRule="auto"/>
        <w:ind w:firstLine="0"/>
        <w:rPr>
          <w:b/>
          <w:bCs/>
          <w:sz w:val="20"/>
          <w:szCs w:val="20"/>
        </w:rPr>
      </w:pPr>
    </w:p>
    <w:p w14:paraId="6B289D61" w14:textId="1638E412" w:rsidR="00D52F05" w:rsidRDefault="00D52F05" w:rsidP="00433A8A">
      <w:pPr>
        <w:pStyle w:val="Newparagraph"/>
        <w:spacing w:line="240" w:lineRule="auto"/>
        <w:ind w:firstLine="0"/>
        <w:rPr>
          <w:b/>
          <w:bCs/>
          <w:sz w:val="20"/>
          <w:szCs w:val="20"/>
        </w:rPr>
      </w:pPr>
    </w:p>
    <w:p w14:paraId="4B40F662" w14:textId="77777777" w:rsidR="00D52F05" w:rsidRDefault="00D52F05" w:rsidP="00433A8A">
      <w:pPr>
        <w:pStyle w:val="Newparagraph"/>
        <w:spacing w:line="240" w:lineRule="auto"/>
        <w:ind w:firstLine="0"/>
        <w:rPr>
          <w:b/>
          <w:bCs/>
          <w:sz w:val="20"/>
          <w:szCs w:val="20"/>
        </w:rPr>
      </w:pPr>
    </w:p>
    <w:p w14:paraId="0ACBCC6E" w14:textId="20A7363F" w:rsidR="00433A8A" w:rsidRPr="00D632EA" w:rsidRDefault="00433A8A" w:rsidP="00433A8A">
      <w:pPr>
        <w:pStyle w:val="Newparagraph"/>
        <w:spacing w:line="240" w:lineRule="auto"/>
        <w:ind w:firstLine="0"/>
        <w:rPr>
          <w:b/>
          <w:bCs/>
          <w:sz w:val="20"/>
          <w:szCs w:val="20"/>
        </w:rPr>
      </w:pPr>
      <w:r w:rsidRPr="00D632EA">
        <w:rPr>
          <w:b/>
          <w:bCs/>
          <w:sz w:val="20"/>
          <w:szCs w:val="20"/>
        </w:rPr>
        <w:lastRenderedPageBreak/>
        <w:t>Table 5:</w:t>
      </w:r>
      <w:r w:rsidRPr="00D632EA">
        <w:rPr>
          <w:sz w:val="20"/>
          <w:szCs w:val="20"/>
        </w:rPr>
        <w:t xml:space="preserve"> </w:t>
      </w:r>
      <w:r w:rsidR="00AC6EF0">
        <w:rPr>
          <w:sz w:val="20"/>
          <w:szCs w:val="20"/>
        </w:rPr>
        <w:t>Indicators</w:t>
      </w:r>
      <w:r w:rsidRPr="00D632EA">
        <w:rPr>
          <w:sz w:val="20"/>
          <w:szCs w:val="20"/>
        </w:rPr>
        <w:t xml:space="preserve"> of sub-codes</w:t>
      </w:r>
      <w:r w:rsidR="00AC6EF0">
        <w:rPr>
          <w:sz w:val="20"/>
          <w:szCs w:val="20"/>
        </w:rPr>
        <w:t>, for research question 2</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2489"/>
        <w:gridCol w:w="6237"/>
      </w:tblGrid>
      <w:tr w:rsidR="00433A8A" w:rsidRPr="00D632EA" w14:paraId="2DFE1161" w14:textId="77777777" w:rsidTr="00B401CF">
        <w:trPr>
          <w:trHeight w:val="300"/>
        </w:trPr>
        <w:tc>
          <w:tcPr>
            <w:tcW w:w="2972" w:type="dxa"/>
            <w:gridSpan w:val="2"/>
            <w:vAlign w:val="center"/>
          </w:tcPr>
          <w:p w14:paraId="4A9877B7" w14:textId="77777777" w:rsidR="00433A8A" w:rsidRDefault="00AC6EF0" w:rsidP="00460D8F">
            <w:pPr>
              <w:spacing w:after="0" w:line="240" w:lineRule="auto"/>
              <w:rPr>
                <w:rFonts w:ascii="Times New Roman" w:hAnsi="Times New Roman"/>
                <w:b/>
                <w:bCs/>
                <w:sz w:val="20"/>
                <w:szCs w:val="20"/>
              </w:rPr>
            </w:pPr>
            <w:r>
              <w:rPr>
                <w:rFonts w:ascii="Times New Roman" w:hAnsi="Times New Roman"/>
                <w:b/>
                <w:bCs/>
                <w:sz w:val="20"/>
                <w:szCs w:val="20"/>
              </w:rPr>
              <w:t>Discussion points</w:t>
            </w:r>
          </w:p>
          <w:p w14:paraId="476E5554" w14:textId="0B8B580F" w:rsidR="00AC6EF0" w:rsidRPr="00D632EA" w:rsidRDefault="00AC6EF0" w:rsidP="00460D8F">
            <w:pPr>
              <w:spacing w:after="0" w:line="240" w:lineRule="auto"/>
              <w:rPr>
                <w:rFonts w:ascii="Times New Roman" w:hAnsi="Times New Roman"/>
                <w:sz w:val="20"/>
                <w:szCs w:val="20"/>
              </w:rPr>
            </w:pPr>
            <w:r>
              <w:rPr>
                <w:rFonts w:ascii="Times New Roman" w:hAnsi="Times New Roman"/>
                <w:b/>
                <w:bCs/>
                <w:sz w:val="20"/>
                <w:szCs w:val="20"/>
              </w:rPr>
              <w:t>extracted from propositions</w:t>
            </w:r>
          </w:p>
        </w:tc>
        <w:tc>
          <w:tcPr>
            <w:tcW w:w="6237" w:type="dxa"/>
            <w:vAlign w:val="center"/>
          </w:tcPr>
          <w:p w14:paraId="6ECC4849" w14:textId="143F1B98" w:rsidR="00433A8A" w:rsidRPr="00D632EA" w:rsidRDefault="00460D8F" w:rsidP="00460D8F">
            <w:pPr>
              <w:spacing w:after="0" w:line="240" w:lineRule="auto"/>
              <w:rPr>
                <w:rFonts w:ascii="Times New Roman" w:hAnsi="Times New Roman"/>
                <w:b/>
                <w:bCs/>
                <w:sz w:val="20"/>
                <w:szCs w:val="20"/>
              </w:rPr>
            </w:pPr>
            <w:r>
              <w:rPr>
                <w:rFonts w:ascii="Times New Roman" w:hAnsi="Times New Roman"/>
                <w:b/>
                <w:bCs/>
                <w:sz w:val="20"/>
                <w:szCs w:val="20"/>
              </w:rPr>
              <w:t>Indicators</w:t>
            </w:r>
          </w:p>
        </w:tc>
      </w:tr>
      <w:tr w:rsidR="00433A8A" w:rsidRPr="00D632EA" w14:paraId="2E12CAC7" w14:textId="77777777" w:rsidTr="00AC6EF0">
        <w:trPr>
          <w:trHeight w:val="280"/>
        </w:trPr>
        <w:tc>
          <w:tcPr>
            <w:tcW w:w="483" w:type="dxa"/>
            <w:vAlign w:val="center"/>
          </w:tcPr>
          <w:p w14:paraId="06ED8FA2" w14:textId="77777777" w:rsidR="00433A8A" w:rsidRPr="00AC6EF0" w:rsidRDefault="00433A8A" w:rsidP="00AC6EF0">
            <w:pPr>
              <w:spacing w:after="0" w:line="240" w:lineRule="auto"/>
              <w:rPr>
                <w:rFonts w:ascii="Times New Roman" w:hAnsi="Times New Roman"/>
                <w:sz w:val="20"/>
                <w:szCs w:val="20"/>
              </w:rPr>
            </w:pPr>
            <w:r w:rsidRPr="00AC6EF0">
              <w:rPr>
                <w:rFonts w:ascii="Times New Roman" w:hAnsi="Times New Roman"/>
                <w:sz w:val="20"/>
                <w:szCs w:val="20"/>
              </w:rPr>
              <w:t>01</w:t>
            </w:r>
          </w:p>
        </w:tc>
        <w:tc>
          <w:tcPr>
            <w:tcW w:w="2489" w:type="dxa"/>
            <w:shd w:val="clear" w:color="auto" w:fill="auto"/>
            <w:noWrap/>
            <w:vAlign w:val="center"/>
          </w:tcPr>
          <w:p w14:paraId="62ABE1B6" w14:textId="2FD299BC" w:rsidR="00433A8A" w:rsidRPr="00AC6EF0" w:rsidRDefault="00AC6EF0" w:rsidP="00AC6EF0">
            <w:pPr>
              <w:spacing w:after="0" w:line="240" w:lineRule="auto"/>
              <w:rPr>
                <w:rFonts w:ascii="Times New Roman" w:hAnsi="Times New Roman"/>
                <w:sz w:val="20"/>
                <w:szCs w:val="20"/>
              </w:rPr>
            </w:pPr>
            <w:r w:rsidRPr="00AC6EF0">
              <w:rPr>
                <w:rFonts w:ascii="Times New Roman" w:hAnsi="Times New Roman"/>
                <w:sz w:val="20"/>
                <w:szCs w:val="20"/>
              </w:rPr>
              <w:t>The impact of natural features in group or individual creativit</w:t>
            </w:r>
            <w:r>
              <w:rPr>
                <w:rFonts w:ascii="Times New Roman" w:hAnsi="Times New Roman"/>
                <w:sz w:val="20"/>
                <w:szCs w:val="20"/>
              </w:rPr>
              <w:t>y</w:t>
            </w:r>
          </w:p>
        </w:tc>
        <w:tc>
          <w:tcPr>
            <w:tcW w:w="6237" w:type="dxa"/>
          </w:tcPr>
          <w:p w14:paraId="76FEF53B" w14:textId="34BE8E35" w:rsidR="00433A8A" w:rsidRPr="00D632EA" w:rsidRDefault="00433A8A" w:rsidP="00AC6EF0">
            <w:pPr>
              <w:spacing w:after="0" w:line="240" w:lineRule="auto"/>
              <w:rPr>
                <w:rFonts w:ascii="Times New Roman" w:hAnsi="Times New Roman"/>
                <w:sz w:val="20"/>
                <w:szCs w:val="20"/>
              </w:rPr>
            </w:pPr>
            <w:r w:rsidRPr="00D632EA">
              <w:rPr>
                <w:rFonts w:ascii="Times New Roman" w:hAnsi="Times New Roman"/>
                <w:sz w:val="20"/>
                <w:szCs w:val="20"/>
              </w:rPr>
              <w:t xml:space="preserve">The sub-code represents quotations that refer to the perceptions of practitioners regarding Proposition 1, which </w:t>
            </w:r>
            <w:r w:rsidR="00AC6EF0">
              <w:rPr>
                <w:rFonts w:ascii="Times New Roman" w:hAnsi="Times New Roman"/>
                <w:sz w:val="20"/>
                <w:szCs w:val="20"/>
              </w:rPr>
              <w:t xml:space="preserve">discussed to what extent </w:t>
            </w:r>
            <w:r w:rsidRPr="00D632EA">
              <w:rPr>
                <w:rFonts w:ascii="Times New Roman" w:hAnsi="Times New Roman"/>
                <w:sz w:val="20"/>
                <w:szCs w:val="20"/>
              </w:rPr>
              <w:t xml:space="preserve">research evidence that </w:t>
            </w:r>
            <w:r w:rsidR="00AC6EF0">
              <w:rPr>
                <w:rFonts w:ascii="Times New Roman" w:hAnsi="Times New Roman"/>
                <w:sz w:val="20"/>
                <w:szCs w:val="20"/>
              </w:rPr>
              <w:t xml:space="preserve">argues that natural features might </w:t>
            </w:r>
            <w:r w:rsidRPr="00D632EA">
              <w:rPr>
                <w:rFonts w:ascii="Times New Roman" w:hAnsi="Times New Roman"/>
                <w:sz w:val="20"/>
                <w:szCs w:val="20"/>
              </w:rPr>
              <w:t xml:space="preserve">not play a role in the specific </w:t>
            </w:r>
            <w:r w:rsidR="00AC6EF0">
              <w:rPr>
                <w:rFonts w:ascii="Times New Roman" w:hAnsi="Times New Roman"/>
                <w:sz w:val="20"/>
                <w:szCs w:val="20"/>
              </w:rPr>
              <w:t xml:space="preserve">act of ‘knowledge sharing and exchange of ideas’ on campuses public spaces. </w:t>
            </w:r>
          </w:p>
        </w:tc>
      </w:tr>
      <w:tr w:rsidR="00433A8A" w:rsidRPr="00D632EA" w14:paraId="3D1DBDEA" w14:textId="77777777" w:rsidTr="00B401CF">
        <w:trPr>
          <w:trHeight w:val="280"/>
        </w:trPr>
        <w:tc>
          <w:tcPr>
            <w:tcW w:w="483" w:type="dxa"/>
            <w:vAlign w:val="center"/>
          </w:tcPr>
          <w:p w14:paraId="21F9EEF7" w14:textId="77777777" w:rsidR="00433A8A" w:rsidRPr="00D632EA" w:rsidRDefault="00433A8A" w:rsidP="00AC6EF0">
            <w:pPr>
              <w:spacing w:after="0" w:line="240" w:lineRule="auto"/>
              <w:rPr>
                <w:rFonts w:ascii="Times New Roman" w:hAnsi="Times New Roman"/>
                <w:sz w:val="20"/>
                <w:szCs w:val="20"/>
                <w:lang w:val="pt-BR"/>
              </w:rPr>
            </w:pPr>
            <w:r w:rsidRPr="00D632EA">
              <w:rPr>
                <w:rFonts w:ascii="Times New Roman" w:hAnsi="Times New Roman"/>
                <w:sz w:val="20"/>
                <w:szCs w:val="20"/>
              </w:rPr>
              <w:t>02</w:t>
            </w:r>
          </w:p>
        </w:tc>
        <w:tc>
          <w:tcPr>
            <w:tcW w:w="2489" w:type="dxa"/>
            <w:shd w:val="clear" w:color="auto" w:fill="auto"/>
            <w:noWrap/>
            <w:vAlign w:val="center"/>
          </w:tcPr>
          <w:p w14:paraId="0C5135D4" w14:textId="77777777" w:rsidR="00433A8A" w:rsidRPr="00D632EA" w:rsidRDefault="00433A8A" w:rsidP="00AC6EF0">
            <w:pPr>
              <w:spacing w:after="0" w:line="240" w:lineRule="auto"/>
              <w:rPr>
                <w:rFonts w:ascii="Times New Roman" w:hAnsi="Times New Roman"/>
                <w:sz w:val="20"/>
                <w:szCs w:val="20"/>
              </w:rPr>
            </w:pPr>
            <w:r w:rsidRPr="00D632EA">
              <w:rPr>
                <w:rFonts w:ascii="Times New Roman" w:hAnsi="Times New Roman"/>
                <w:sz w:val="20"/>
                <w:szCs w:val="20"/>
              </w:rPr>
              <w:t>Land-use mix, activities and short distances can enable creative encounters</w:t>
            </w:r>
          </w:p>
        </w:tc>
        <w:tc>
          <w:tcPr>
            <w:tcW w:w="6237" w:type="dxa"/>
          </w:tcPr>
          <w:p w14:paraId="228AAD0E" w14:textId="77777777" w:rsidR="00433A8A" w:rsidRPr="00D632EA" w:rsidRDefault="00433A8A" w:rsidP="00AC6EF0">
            <w:pPr>
              <w:spacing w:after="0" w:line="240" w:lineRule="auto"/>
              <w:rPr>
                <w:rFonts w:ascii="Times New Roman" w:hAnsi="Times New Roman"/>
                <w:sz w:val="20"/>
                <w:szCs w:val="20"/>
              </w:rPr>
            </w:pPr>
            <w:r w:rsidRPr="00D632EA">
              <w:rPr>
                <w:rFonts w:ascii="Times New Roman" w:hAnsi="Times New Roman"/>
                <w:sz w:val="20"/>
                <w:szCs w:val="20"/>
              </w:rPr>
              <w:t xml:space="preserve">The sub-code represents quotations that refer to practitioners’ perceptions regarding the research evidence presented in Proposition 2 (see Appendix A), which stated that (creative) encounters are enabled by the location of built environment features. </w:t>
            </w:r>
          </w:p>
        </w:tc>
      </w:tr>
      <w:tr w:rsidR="00433A8A" w:rsidRPr="00D632EA" w14:paraId="5756D42F" w14:textId="77777777" w:rsidTr="00B401CF">
        <w:trPr>
          <w:trHeight w:val="280"/>
        </w:trPr>
        <w:tc>
          <w:tcPr>
            <w:tcW w:w="483" w:type="dxa"/>
            <w:vAlign w:val="center"/>
          </w:tcPr>
          <w:p w14:paraId="390B8CF4" w14:textId="77777777" w:rsidR="00433A8A" w:rsidRPr="00D632EA" w:rsidRDefault="00433A8A" w:rsidP="00AC6EF0">
            <w:pPr>
              <w:spacing w:after="0" w:line="240" w:lineRule="auto"/>
              <w:rPr>
                <w:rFonts w:ascii="Times New Roman" w:hAnsi="Times New Roman"/>
                <w:sz w:val="20"/>
                <w:szCs w:val="20"/>
              </w:rPr>
            </w:pPr>
            <w:r w:rsidRPr="00D632EA">
              <w:rPr>
                <w:rFonts w:ascii="Times New Roman" w:hAnsi="Times New Roman"/>
                <w:sz w:val="20"/>
                <w:szCs w:val="20"/>
              </w:rPr>
              <w:t>03</w:t>
            </w:r>
          </w:p>
        </w:tc>
        <w:tc>
          <w:tcPr>
            <w:tcW w:w="2489" w:type="dxa"/>
            <w:shd w:val="clear" w:color="auto" w:fill="auto"/>
            <w:noWrap/>
            <w:vAlign w:val="center"/>
            <w:hideMark/>
          </w:tcPr>
          <w:p w14:paraId="4BC8DB2C" w14:textId="77777777" w:rsidR="00054323" w:rsidRPr="00054323" w:rsidRDefault="00054323" w:rsidP="00054323">
            <w:pPr>
              <w:rPr>
                <w:rFonts w:ascii="Times New Roman" w:hAnsi="Times New Roman"/>
                <w:sz w:val="20"/>
                <w:szCs w:val="20"/>
              </w:rPr>
            </w:pPr>
            <w:r w:rsidRPr="00054323">
              <w:rPr>
                <w:rFonts w:ascii="Times New Roman" w:hAnsi="Times New Roman"/>
                <w:sz w:val="20"/>
                <w:szCs w:val="20"/>
              </w:rPr>
              <w:t>Aspects such as weather and season can influence socio-spatial aspects of creativity</w:t>
            </w:r>
          </w:p>
          <w:p w14:paraId="0B2B4968" w14:textId="49292DA4" w:rsidR="00433A8A" w:rsidRPr="00D632EA" w:rsidRDefault="00433A8A" w:rsidP="00AC6EF0">
            <w:pPr>
              <w:spacing w:after="0" w:line="240" w:lineRule="auto"/>
              <w:rPr>
                <w:rFonts w:ascii="Times New Roman" w:hAnsi="Times New Roman"/>
                <w:sz w:val="20"/>
                <w:szCs w:val="20"/>
              </w:rPr>
            </w:pPr>
          </w:p>
        </w:tc>
        <w:tc>
          <w:tcPr>
            <w:tcW w:w="6237" w:type="dxa"/>
          </w:tcPr>
          <w:p w14:paraId="16ABC951" w14:textId="77777777" w:rsidR="00433A8A" w:rsidRPr="00D632EA" w:rsidRDefault="00433A8A" w:rsidP="00AC6EF0">
            <w:pPr>
              <w:spacing w:after="0" w:line="240" w:lineRule="auto"/>
              <w:rPr>
                <w:rFonts w:ascii="Times New Roman" w:hAnsi="Times New Roman"/>
                <w:sz w:val="20"/>
                <w:szCs w:val="20"/>
              </w:rPr>
            </w:pPr>
            <w:r w:rsidRPr="00D632EA">
              <w:rPr>
                <w:rFonts w:ascii="Times New Roman" w:hAnsi="Times New Roman"/>
                <w:sz w:val="20"/>
                <w:szCs w:val="20"/>
              </w:rPr>
              <w:t xml:space="preserve">This code represents the quotations that say that the built environment features presented in the propositions are not enough to explain creativity, according to the practitioner’s perspective. It was argued that other aspects also play a role in creative encounters in public spaces, such as weather and season of the year. Additionally, the built environment is not enough to promote encounters, and practitioners argued that you need for instance to promote events to enhance encounters. </w:t>
            </w:r>
          </w:p>
        </w:tc>
      </w:tr>
      <w:tr w:rsidR="00433A8A" w:rsidRPr="00D632EA" w14:paraId="4E612048" w14:textId="77777777" w:rsidTr="00B401CF">
        <w:trPr>
          <w:trHeight w:val="280"/>
        </w:trPr>
        <w:tc>
          <w:tcPr>
            <w:tcW w:w="483" w:type="dxa"/>
            <w:vAlign w:val="center"/>
          </w:tcPr>
          <w:p w14:paraId="3916EBE9" w14:textId="77777777" w:rsidR="00433A8A" w:rsidRPr="00054323" w:rsidRDefault="00433A8A" w:rsidP="00054323">
            <w:pPr>
              <w:rPr>
                <w:rFonts w:ascii="Times New Roman" w:hAnsi="Times New Roman"/>
                <w:sz w:val="20"/>
                <w:szCs w:val="20"/>
              </w:rPr>
            </w:pPr>
            <w:r w:rsidRPr="00054323">
              <w:rPr>
                <w:rFonts w:ascii="Times New Roman" w:hAnsi="Times New Roman"/>
                <w:sz w:val="20"/>
                <w:szCs w:val="20"/>
              </w:rPr>
              <w:t>04</w:t>
            </w:r>
          </w:p>
        </w:tc>
        <w:tc>
          <w:tcPr>
            <w:tcW w:w="2489" w:type="dxa"/>
            <w:shd w:val="clear" w:color="auto" w:fill="auto"/>
            <w:noWrap/>
            <w:vAlign w:val="center"/>
          </w:tcPr>
          <w:p w14:paraId="3F652582" w14:textId="2A973789" w:rsidR="00433A8A" w:rsidRPr="00054323" w:rsidRDefault="00054323" w:rsidP="00054323">
            <w:pPr>
              <w:rPr>
                <w:rFonts w:ascii="Times New Roman" w:hAnsi="Times New Roman"/>
                <w:sz w:val="20"/>
                <w:szCs w:val="20"/>
              </w:rPr>
            </w:pPr>
            <w:r w:rsidRPr="00054323">
              <w:rPr>
                <w:rFonts w:ascii="Times New Roman" w:hAnsi="Times New Roman"/>
                <w:sz w:val="20"/>
                <w:szCs w:val="20"/>
              </w:rPr>
              <w:t>Spatial accessibility between built environment features facilitate creative encounter</w:t>
            </w:r>
            <w:r>
              <w:rPr>
                <w:rFonts w:ascii="Times New Roman" w:hAnsi="Times New Roman"/>
                <w:sz w:val="20"/>
                <w:szCs w:val="20"/>
              </w:rPr>
              <w:t>s</w:t>
            </w:r>
          </w:p>
        </w:tc>
        <w:tc>
          <w:tcPr>
            <w:tcW w:w="6237" w:type="dxa"/>
          </w:tcPr>
          <w:p w14:paraId="265CBA3B" w14:textId="77777777" w:rsidR="00433A8A" w:rsidRPr="00D632EA" w:rsidRDefault="00433A8A" w:rsidP="00AC6EF0">
            <w:pPr>
              <w:spacing w:after="0" w:line="240" w:lineRule="auto"/>
              <w:jc w:val="both"/>
              <w:rPr>
                <w:rFonts w:ascii="Times New Roman" w:hAnsi="Times New Roman"/>
                <w:sz w:val="20"/>
                <w:szCs w:val="20"/>
              </w:rPr>
            </w:pPr>
            <w:r w:rsidRPr="00D632EA">
              <w:rPr>
                <w:rFonts w:ascii="Times New Roman" w:hAnsi="Times New Roman"/>
                <w:sz w:val="20"/>
                <w:szCs w:val="20"/>
              </w:rPr>
              <w:t xml:space="preserve">This code represents perceptions of professionals about public spaces that can enhance or hinder creativity through spatial accessibility. It was argued that the masterplan of a campus should be planned and design in a way that balances flows of movement and land-use. With that, campus managers do not need to put effort in organizing events and other external activities to promote peoples’ engagement with each other. </w:t>
            </w:r>
          </w:p>
        </w:tc>
      </w:tr>
      <w:tr w:rsidR="00433A8A" w:rsidRPr="00D632EA" w14:paraId="442A4344" w14:textId="77777777" w:rsidTr="00B401CF">
        <w:trPr>
          <w:trHeight w:val="280"/>
        </w:trPr>
        <w:tc>
          <w:tcPr>
            <w:tcW w:w="483" w:type="dxa"/>
            <w:vAlign w:val="center"/>
          </w:tcPr>
          <w:p w14:paraId="7F20427E" w14:textId="77777777" w:rsidR="00433A8A" w:rsidRPr="00D632EA" w:rsidRDefault="00433A8A" w:rsidP="00AC6EF0">
            <w:pPr>
              <w:spacing w:after="0" w:line="240" w:lineRule="auto"/>
              <w:rPr>
                <w:rFonts w:ascii="Times New Roman" w:hAnsi="Times New Roman"/>
                <w:sz w:val="20"/>
                <w:szCs w:val="20"/>
              </w:rPr>
            </w:pPr>
            <w:r w:rsidRPr="00D632EA">
              <w:rPr>
                <w:rFonts w:ascii="Times New Roman" w:hAnsi="Times New Roman"/>
                <w:sz w:val="20"/>
                <w:szCs w:val="20"/>
              </w:rPr>
              <w:t>05</w:t>
            </w:r>
          </w:p>
        </w:tc>
        <w:tc>
          <w:tcPr>
            <w:tcW w:w="2489" w:type="dxa"/>
            <w:shd w:val="clear" w:color="auto" w:fill="auto"/>
            <w:noWrap/>
            <w:vAlign w:val="center"/>
            <w:hideMark/>
          </w:tcPr>
          <w:p w14:paraId="13A3E1E6" w14:textId="77777777" w:rsidR="00433A8A" w:rsidRPr="00D632EA" w:rsidRDefault="00433A8A" w:rsidP="00AC6EF0">
            <w:pPr>
              <w:spacing w:after="0" w:line="240" w:lineRule="auto"/>
              <w:rPr>
                <w:rFonts w:ascii="Times New Roman" w:hAnsi="Times New Roman"/>
                <w:sz w:val="20"/>
                <w:szCs w:val="20"/>
              </w:rPr>
            </w:pPr>
            <w:r w:rsidRPr="00D632EA">
              <w:rPr>
                <w:rFonts w:ascii="Times New Roman" w:hAnsi="Times New Roman"/>
                <w:sz w:val="20"/>
                <w:szCs w:val="20"/>
              </w:rPr>
              <w:t>City-campus integration</w:t>
            </w:r>
          </w:p>
        </w:tc>
        <w:tc>
          <w:tcPr>
            <w:tcW w:w="6237" w:type="dxa"/>
          </w:tcPr>
          <w:p w14:paraId="111DED6E" w14:textId="77777777" w:rsidR="00433A8A" w:rsidRPr="00D632EA" w:rsidRDefault="00433A8A" w:rsidP="00AC6EF0">
            <w:pPr>
              <w:spacing w:after="0" w:line="240" w:lineRule="auto"/>
              <w:rPr>
                <w:rFonts w:ascii="Times New Roman" w:hAnsi="Times New Roman"/>
                <w:sz w:val="20"/>
                <w:szCs w:val="20"/>
              </w:rPr>
            </w:pPr>
            <w:r w:rsidRPr="00D632EA">
              <w:rPr>
                <w:rFonts w:ascii="Times New Roman" w:hAnsi="Times New Roman"/>
                <w:sz w:val="20"/>
                <w:szCs w:val="20"/>
              </w:rPr>
              <w:t xml:space="preserve">The sub-code represents quotations that refer to the socio-spatial relationships between the campus area (as a neighbourhood) and the host city (the surrounding areas). Oftentimes, such relationships are simplified to accessibility, mobility or connectivity. This also relates to the ‘interface between inside and outside’, which regards the interactions between the inside of university buildings and inside/outside public spaces. </w:t>
            </w:r>
          </w:p>
        </w:tc>
      </w:tr>
      <w:tr w:rsidR="00433A8A" w:rsidRPr="00D632EA" w14:paraId="46A475AD" w14:textId="77777777" w:rsidTr="00B401CF">
        <w:trPr>
          <w:trHeight w:val="280"/>
        </w:trPr>
        <w:tc>
          <w:tcPr>
            <w:tcW w:w="483" w:type="dxa"/>
            <w:vAlign w:val="center"/>
          </w:tcPr>
          <w:p w14:paraId="24636B49" w14:textId="77777777" w:rsidR="00433A8A" w:rsidRPr="00D632EA" w:rsidRDefault="00433A8A" w:rsidP="00AC6EF0">
            <w:pPr>
              <w:spacing w:after="0" w:line="240" w:lineRule="auto"/>
              <w:rPr>
                <w:rFonts w:ascii="Times New Roman" w:hAnsi="Times New Roman"/>
                <w:sz w:val="20"/>
                <w:szCs w:val="20"/>
                <w:lang w:val="pt-BR"/>
              </w:rPr>
            </w:pPr>
            <w:r w:rsidRPr="00D632EA">
              <w:rPr>
                <w:rFonts w:ascii="Times New Roman" w:hAnsi="Times New Roman"/>
                <w:sz w:val="20"/>
                <w:szCs w:val="20"/>
                <w:lang w:val="pt-BR"/>
              </w:rPr>
              <w:t>06</w:t>
            </w:r>
          </w:p>
        </w:tc>
        <w:tc>
          <w:tcPr>
            <w:tcW w:w="2489" w:type="dxa"/>
            <w:shd w:val="clear" w:color="auto" w:fill="auto"/>
            <w:noWrap/>
            <w:vAlign w:val="center"/>
            <w:hideMark/>
          </w:tcPr>
          <w:p w14:paraId="1517925C" w14:textId="77777777" w:rsidR="00433A8A" w:rsidRPr="00D632EA" w:rsidRDefault="00433A8A" w:rsidP="00AC6EF0">
            <w:pPr>
              <w:spacing w:after="0" w:line="240" w:lineRule="auto"/>
              <w:rPr>
                <w:rFonts w:ascii="Times New Roman" w:hAnsi="Times New Roman"/>
                <w:sz w:val="20"/>
                <w:szCs w:val="20"/>
              </w:rPr>
            </w:pPr>
            <w:r w:rsidRPr="00D632EA">
              <w:rPr>
                <w:rFonts w:ascii="Times New Roman" w:hAnsi="Times New Roman"/>
                <w:sz w:val="20"/>
                <w:szCs w:val="20"/>
              </w:rPr>
              <w:t>Campus typology plays a role in Creativity</w:t>
            </w:r>
          </w:p>
        </w:tc>
        <w:tc>
          <w:tcPr>
            <w:tcW w:w="6237" w:type="dxa"/>
          </w:tcPr>
          <w:p w14:paraId="445687CC" w14:textId="77777777" w:rsidR="00433A8A" w:rsidRPr="00D632EA" w:rsidRDefault="00433A8A" w:rsidP="00AC6EF0">
            <w:pPr>
              <w:spacing w:after="0" w:line="240" w:lineRule="auto"/>
              <w:rPr>
                <w:rFonts w:ascii="Times New Roman" w:hAnsi="Times New Roman"/>
                <w:sz w:val="20"/>
                <w:szCs w:val="20"/>
              </w:rPr>
            </w:pPr>
            <w:r w:rsidRPr="00D632EA">
              <w:rPr>
                <w:rFonts w:ascii="Times New Roman" w:hAnsi="Times New Roman"/>
                <w:sz w:val="20"/>
                <w:szCs w:val="20"/>
              </w:rPr>
              <w:t xml:space="preserve">The sub-code represents quotations that refer to the extent to which socio-spatial aspects of creativity differ depending on the campus typology, namely inner-city campuses and science parks. </w:t>
            </w:r>
          </w:p>
        </w:tc>
      </w:tr>
      <w:tr w:rsidR="00433A8A" w:rsidRPr="00D632EA" w14:paraId="27A6E2D0" w14:textId="77777777" w:rsidTr="00B401CF">
        <w:trPr>
          <w:trHeight w:val="280"/>
        </w:trPr>
        <w:tc>
          <w:tcPr>
            <w:tcW w:w="483" w:type="dxa"/>
            <w:vAlign w:val="center"/>
          </w:tcPr>
          <w:p w14:paraId="2E433C26" w14:textId="77777777" w:rsidR="00433A8A" w:rsidRPr="00D632EA" w:rsidRDefault="00433A8A" w:rsidP="00AC6EF0">
            <w:pPr>
              <w:spacing w:after="0" w:line="240" w:lineRule="auto"/>
              <w:rPr>
                <w:rFonts w:ascii="Times New Roman" w:hAnsi="Times New Roman"/>
                <w:sz w:val="20"/>
                <w:szCs w:val="20"/>
                <w:lang w:val="pt-BR"/>
              </w:rPr>
            </w:pPr>
            <w:r w:rsidRPr="00D632EA">
              <w:rPr>
                <w:rFonts w:ascii="Times New Roman" w:hAnsi="Times New Roman"/>
                <w:sz w:val="20"/>
                <w:szCs w:val="20"/>
                <w:lang w:val="pt-BR"/>
              </w:rPr>
              <w:t>07</w:t>
            </w:r>
          </w:p>
        </w:tc>
        <w:tc>
          <w:tcPr>
            <w:tcW w:w="2489" w:type="dxa"/>
            <w:shd w:val="clear" w:color="auto" w:fill="auto"/>
            <w:noWrap/>
            <w:vAlign w:val="center"/>
          </w:tcPr>
          <w:p w14:paraId="64675086" w14:textId="77777777" w:rsidR="00433A8A" w:rsidRPr="00D632EA" w:rsidRDefault="00433A8A" w:rsidP="00AC6EF0">
            <w:pPr>
              <w:spacing w:after="0" w:line="240" w:lineRule="auto"/>
              <w:rPr>
                <w:rFonts w:ascii="Times New Roman" w:hAnsi="Times New Roman"/>
                <w:sz w:val="20"/>
                <w:szCs w:val="20"/>
              </w:rPr>
            </w:pPr>
            <w:r w:rsidRPr="00D632EA">
              <w:rPr>
                <w:rFonts w:ascii="Times New Roman" w:hAnsi="Times New Roman"/>
                <w:sz w:val="20"/>
                <w:szCs w:val="20"/>
              </w:rPr>
              <w:t>Public spaces management</w:t>
            </w:r>
          </w:p>
        </w:tc>
        <w:tc>
          <w:tcPr>
            <w:tcW w:w="6237" w:type="dxa"/>
          </w:tcPr>
          <w:p w14:paraId="6A8912E6" w14:textId="77777777" w:rsidR="00433A8A" w:rsidRPr="00D632EA" w:rsidRDefault="00433A8A" w:rsidP="00AC6EF0">
            <w:pPr>
              <w:spacing w:after="0" w:line="240" w:lineRule="auto"/>
              <w:rPr>
                <w:rFonts w:ascii="Times New Roman" w:hAnsi="Times New Roman"/>
                <w:sz w:val="20"/>
                <w:szCs w:val="20"/>
              </w:rPr>
            </w:pPr>
            <w:r w:rsidRPr="00D632EA">
              <w:rPr>
                <w:rFonts w:ascii="Times New Roman" w:hAnsi="Times New Roman"/>
                <w:sz w:val="20"/>
                <w:szCs w:val="20"/>
              </w:rPr>
              <w:t>This sub-code represents quotations that are focused on the management of public spaces, from the decision-making perspective. Quotations that represent the role that the multiple stakeholders play (</w:t>
            </w:r>
            <w:proofErr w:type="gramStart"/>
            <w:r w:rsidRPr="00D632EA">
              <w:rPr>
                <w:rFonts w:ascii="Times New Roman" w:hAnsi="Times New Roman"/>
                <w:sz w:val="20"/>
                <w:szCs w:val="20"/>
              </w:rPr>
              <w:t>e.g.</w:t>
            </w:r>
            <w:proofErr w:type="gramEnd"/>
            <w:r w:rsidRPr="00D632EA">
              <w:rPr>
                <w:rFonts w:ascii="Times New Roman" w:hAnsi="Times New Roman"/>
                <w:sz w:val="20"/>
                <w:szCs w:val="20"/>
              </w:rPr>
              <w:t xml:space="preserve"> planners, designers, decision-makers, project managers) in public spaces projects and how they deal with multiple managerial decisions regarding public spaces.  </w:t>
            </w:r>
          </w:p>
        </w:tc>
      </w:tr>
    </w:tbl>
    <w:p w14:paraId="4858168F" w14:textId="77777777" w:rsidR="00433A8A" w:rsidRDefault="00433A8A" w:rsidP="00433A8A">
      <w:pPr>
        <w:pStyle w:val="Newparagraph"/>
        <w:spacing w:line="240" w:lineRule="auto"/>
        <w:ind w:firstLine="0"/>
      </w:pPr>
    </w:p>
    <w:p w14:paraId="492658C3" w14:textId="77777777" w:rsidR="00433A8A" w:rsidRDefault="00433A8A" w:rsidP="00B80DBF">
      <w:pPr>
        <w:pStyle w:val="Newparagraph"/>
        <w:ind w:firstLine="0"/>
      </w:pPr>
    </w:p>
    <w:p w14:paraId="5F27FD1E" w14:textId="77777777" w:rsidR="00433A8A" w:rsidRPr="00BC3DE6" w:rsidRDefault="00433A8A" w:rsidP="00BC3DE6">
      <w:pPr>
        <w:pStyle w:val="Heading1"/>
        <w:spacing w:before="0" w:line="240" w:lineRule="auto"/>
        <w:rPr>
          <w:rFonts w:ascii="Times New Roman" w:hAnsi="Times New Roman"/>
          <w:bCs w:val="0"/>
          <w:color w:val="1F3864" w:themeColor="accent5" w:themeShade="80"/>
          <w:sz w:val="20"/>
          <w:szCs w:val="20"/>
        </w:rPr>
      </w:pPr>
      <w:r w:rsidRPr="00BC3DE6">
        <w:rPr>
          <w:rFonts w:ascii="Times New Roman" w:hAnsi="Times New Roman"/>
          <w:bCs w:val="0"/>
          <w:color w:val="1F3864" w:themeColor="accent5" w:themeShade="80"/>
          <w:sz w:val="20"/>
          <w:szCs w:val="20"/>
        </w:rPr>
        <w:t xml:space="preserve">References </w:t>
      </w:r>
    </w:p>
    <w:p w14:paraId="311C0A03" w14:textId="2C51130A" w:rsidR="00BB0EA4" w:rsidRPr="00BB0EA4" w:rsidRDefault="00433A8A" w:rsidP="00BB0EA4">
      <w:pPr>
        <w:widowControl w:val="0"/>
        <w:autoSpaceDE w:val="0"/>
        <w:autoSpaceDN w:val="0"/>
        <w:adjustRightInd w:val="0"/>
        <w:spacing w:after="0" w:line="240" w:lineRule="auto"/>
        <w:rPr>
          <w:rFonts w:ascii="Times New Roman" w:hAnsi="Times New Roman"/>
          <w:noProof/>
          <w:sz w:val="20"/>
        </w:rPr>
      </w:pPr>
      <w:r w:rsidRPr="00BC3DE6">
        <w:rPr>
          <w:rFonts w:ascii="Times New Roman" w:hAnsi="Times New Roman"/>
          <w:sz w:val="20"/>
          <w:szCs w:val="20"/>
        </w:rPr>
        <w:fldChar w:fldCharType="begin" w:fldLock="1"/>
      </w:r>
      <w:r w:rsidRPr="00BC3DE6">
        <w:rPr>
          <w:rFonts w:ascii="Times New Roman" w:hAnsi="Times New Roman"/>
          <w:sz w:val="20"/>
          <w:szCs w:val="20"/>
        </w:rPr>
        <w:instrText xml:space="preserve">ADDIN Mendeley Bibliography CSL_BIBLIOGRAPHY </w:instrText>
      </w:r>
      <w:r w:rsidRPr="00BC3DE6">
        <w:rPr>
          <w:rFonts w:ascii="Times New Roman" w:hAnsi="Times New Roman"/>
          <w:sz w:val="20"/>
          <w:szCs w:val="20"/>
        </w:rPr>
        <w:fldChar w:fldCharType="separate"/>
      </w:r>
      <w:r w:rsidR="00BB0EA4" w:rsidRPr="00BB0EA4">
        <w:rPr>
          <w:rFonts w:ascii="Times New Roman" w:hAnsi="Times New Roman"/>
          <w:noProof/>
          <w:sz w:val="20"/>
        </w:rPr>
        <w:t xml:space="preserve">Al-Sayed, K., A. Turner &amp; S. Hanna, 2012. Generative structures in cities, </w:t>
      </w:r>
      <w:r w:rsidR="00BB0EA4" w:rsidRPr="00BB0EA4">
        <w:rPr>
          <w:rFonts w:ascii="Times New Roman" w:hAnsi="Times New Roman"/>
          <w:i/>
          <w:iCs/>
          <w:noProof/>
          <w:sz w:val="20"/>
        </w:rPr>
        <w:t>8th International Space Syntax Symposium</w:t>
      </w:r>
      <w:r w:rsidR="00BB0EA4" w:rsidRPr="00BB0EA4">
        <w:rPr>
          <w:rFonts w:ascii="Times New Roman" w:hAnsi="Times New Roman"/>
          <w:noProof/>
          <w:sz w:val="20"/>
        </w:rPr>
        <w:t xml:space="preserve"> 1–18.</w:t>
      </w:r>
    </w:p>
    <w:p w14:paraId="1BB8F4ED" w14:textId="77777777" w:rsidR="00BB0EA4" w:rsidRPr="00BB0EA4" w:rsidRDefault="00BB0EA4" w:rsidP="00BB0EA4">
      <w:pPr>
        <w:widowControl w:val="0"/>
        <w:autoSpaceDE w:val="0"/>
        <w:autoSpaceDN w:val="0"/>
        <w:adjustRightInd w:val="0"/>
        <w:spacing w:after="0" w:line="240" w:lineRule="auto"/>
        <w:rPr>
          <w:rFonts w:ascii="Times New Roman" w:hAnsi="Times New Roman"/>
          <w:noProof/>
          <w:sz w:val="20"/>
        </w:rPr>
      </w:pPr>
      <w:r w:rsidRPr="00BB0EA4">
        <w:rPr>
          <w:rFonts w:ascii="Times New Roman" w:hAnsi="Times New Roman"/>
          <w:noProof/>
          <w:sz w:val="20"/>
        </w:rPr>
        <w:t xml:space="preserve">Curtis, J.W., E. Shiau, B. Lowery, D. Sloane, K. Hennigan &amp; A. Curtis, 2014. The prospects and problems of integrating sketch maps with geographic information systems to understand environmental perception: A case study of mapping youth fear in Los Angeles gang neighborhoods, </w:t>
      </w:r>
      <w:r w:rsidRPr="00BB0EA4">
        <w:rPr>
          <w:rFonts w:ascii="Times New Roman" w:hAnsi="Times New Roman"/>
          <w:i/>
          <w:iCs/>
          <w:noProof/>
          <w:sz w:val="20"/>
        </w:rPr>
        <w:t>Environment and Planning B: Planning and Design</w:t>
      </w:r>
      <w:r w:rsidRPr="00BB0EA4">
        <w:rPr>
          <w:rFonts w:ascii="Times New Roman" w:hAnsi="Times New Roman"/>
          <w:noProof/>
          <w:sz w:val="20"/>
        </w:rPr>
        <w:t xml:space="preserve"> 41(2), 251–71.</w:t>
      </w:r>
    </w:p>
    <w:p w14:paraId="2198E7CA" w14:textId="77777777" w:rsidR="00BB0EA4" w:rsidRPr="00BB0EA4" w:rsidRDefault="00BB0EA4" w:rsidP="00BB0EA4">
      <w:pPr>
        <w:widowControl w:val="0"/>
        <w:autoSpaceDE w:val="0"/>
        <w:autoSpaceDN w:val="0"/>
        <w:adjustRightInd w:val="0"/>
        <w:spacing w:after="0" w:line="240" w:lineRule="auto"/>
        <w:rPr>
          <w:rFonts w:ascii="Times New Roman" w:hAnsi="Times New Roman"/>
          <w:noProof/>
          <w:sz w:val="20"/>
        </w:rPr>
      </w:pPr>
      <w:r w:rsidRPr="00BB0EA4">
        <w:rPr>
          <w:rFonts w:ascii="Times New Roman" w:hAnsi="Times New Roman"/>
          <w:noProof/>
          <w:sz w:val="20"/>
        </w:rPr>
        <w:t xml:space="preserve">Dober, R.P., 1992. </w:t>
      </w:r>
      <w:r w:rsidRPr="00BB0EA4">
        <w:rPr>
          <w:rFonts w:ascii="Times New Roman" w:hAnsi="Times New Roman"/>
          <w:i/>
          <w:iCs/>
          <w:noProof/>
          <w:sz w:val="20"/>
        </w:rPr>
        <w:t>Campus Design</w:t>
      </w:r>
      <w:r w:rsidRPr="00BB0EA4">
        <w:rPr>
          <w:rFonts w:ascii="Times New Roman" w:hAnsi="Times New Roman"/>
          <w:noProof/>
          <w:sz w:val="20"/>
        </w:rPr>
        <w:t>. New York, N.Y: J. Wiley.</w:t>
      </w:r>
    </w:p>
    <w:p w14:paraId="0200F300" w14:textId="77777777" w:rsidR="00BB0EA4" w:rsidRPr="00BB0EA4" w:rsidRDefault="00BB0EA4" w:rsidP="00BB0EA4">
      <w:pPr>
        <w:widowControl w:val="0"/>
        <w:autoSpaceDE w:val="0"/>
        <w:autoSpaceDN w:val="0"/>
        <w:adjustRightInd w:val="0"/>
        <w:spacing w:after="0" w:line="240" w:lineRule="auto"/>
        <w:rPr>
          <w:rFonts w:ascii="Times New Roman" w:hAnsi="Times New Roman"/>
          <w:noProof/>
          <w:sz w:val="20"/>
        </w:rPr>
      </w:pPr>
      <w:r w:rsidRPr="00BB0EA4">
        <w:rPr>
          <w:rFonts w:ascii="Times New Roman" w:hAnsi="Times New Roman"/>
          <w:noProof/>
          <w:sz w:val="20"/>
        </w:rPr>
        <w:t xml:space="preserve">Dober, R.P., 2014. </w:t>
      </w:r>
      <w:r w:rsidRPr="00BB0EA4">
        <w:rPr>
          <w:rFonts w:ascii="Times New Roman" w:hAnsi="Times New Roman"/>
          <w:i/>
          <w:iCs/>
          <w:noProof/>
          <w:sz w:val="20"/>
        </w:rPr>
        <w:t>Campus Landscape : Functions, Forms, Features</w:t>
      </w:r>
      <w:r w:rsidRPr="00BB0EA4">
        <w:rPr>
          <w:rFonts w:ascii="Times New Roman" w:hAnsi="Times New Roman"/>
          <w:noProof/>
          <w:sz w:val="20"/>
        </w:rPr>
        <w:t>[Reprint]. New York: John Wiley &amp; Sons, INC.</w:t>
      </w:r>
    </w:p>
    <w:p w14:paraId="7976E677" w14:textId="77777777" w:rsidR="00BB0EA4" w:rsidRPr="00BB0EA4" w:rsidRDefault="00BB0EA4" w:rsidP="00BB0EA4">
      <w:pPr>
        <w:widowControl w:val="0"/>
        <w:autoSpaceDE w:val="0"/>
        <w:autoSpaceDN w:val="0"/>
        <w:adjustRightInd w:val="0"/>
        <w:spacing w:after="0" w:line="240" w:lineRule="auto"/>
        <w:rPr>
          <w:rFonts w:ascii="Times New Roman" w:hAnsi="Times New Roman"/>
          <w:noProof/>
          <w:sz w:val="20"/>
        </w:rPr>
      </w:pPr>
      <w:r w:rsidRPr="00BB0EA4">
        <w:rPr>
          <w:rFonts w:ascii="Times New Roman" w:hAnsi="Times New Roman"/>
          <w:noProof/>
          <w:sz w:val="20"/>
        </w:rPr>
        <w:t>Hajrasouliha, A., 2015.</w:t>
      </w:r>
    </w:p>
    <w:p w14:paraId="61746E86" w14:textId="77777777" w:rsidR="00BB0EA4" w:rsidRPr="00BB0EA4" w:rsidRDefault="00BB0EA4" w:rsidP="00BB0EA4">
      <w:pPr>
        <w:widowControl w:val="0"/>
        <w:autoSpaceDE w:val="0"/>
        <w:autoSpaceDN w:val="0"/>
        <w:adjustRightInd w:val="0"/>
        <w:spacing w:after="0" w:line="240" w:lineRule="auto"/>
        <w:rPr>
          <w:rFonts w:ascii="Times New Roman" w:hAnsi="Times New Roman"/>
          <w:noProof/>
          <w:sz w:val="20"/>
        </w:rPr>
      </w:pPr>
      <w:r w:rsidRPr="00BB0EA4">
        <w:rPr>
          <w:rFonts w:ascii="Times New Roman" w:hAnsi="Times New Roman"/>
          <w:noProof/>
          <w:sz w:val="20"/>
        </w:rPr>
        <w:t xml:space="preserve">Hajrasouliha, A., 2017. Master-planning the American campus: Goals, actions, and design strategies, </w:t>
      </w:r>
      <w:r w:rsidRPr="00BB0EA4">
        <w:rPr>
          <w:rFonts w:ascii="Times New Roman" w:hAnsi="Times New Roman"/>
          <w:i/>
          <w:iCs/>
          <w:noProof/>
          <w:sz w:val="20"/>
        </w:rPr>
        <w:t>Urban Design International</w:t>
      </w:r>
      <w:r w:rsidRPr="00BB0EA4">
        <w:rPr>
          <w:rFonts w:ascii="Times New Roman" w:hAnsi="Times New Roman"/>
          <w:noProof/>
          <w:sz w:val="20"/>
        </w:rPr>
        <w:t xml:space="preserve"> 22(4), 363–81.</w:t>
      </w:r>
    </w:p>
    <w:p w14:paraId="4AC0EEDC" w14:textId="77777777" w:rsidR="00BB0EA4" w:rsidRPr="00BB0EA4" w:rsidRDefault="00BB0EA4" w:rsidP="00BB0EA4">
      <w:pPr>
        <w:widowControl w:val="0"/>
        <w:autoSpaceDE w:val="0"/>
        <w:autoSpaceDN w:val="0"/>
        <w:adjustRightInd w:val="0"/>
        <w:spacing w:after="0" w:line="240" w:lineRule="auto"/>
        <w:rPr>
          <w:rFonts w:ascii="Times New Roman" w:hAnsi="Times New Roman"/>
          <w:noProof/>
          <w:sz w:val="20"/>
        </w:rPr>
      </w:pPr>
      <w:r w:rsidRPr="00BB0EA4">
        <w:rPr>
          <w:rFonts w:ascii="Times New Roman" w:hAnsi="Times New Roman"/>
          <w:noProof/>
          <w:sz w:val="20"/>
        </w:rPr>
        <w:t xml:space="preserve">Hillier, B., 2009. Spatial Sustainability in Cities Organic Patterns and Sustainable Forms, in </w:t>
      </w:r>
      <w:r w:rsidRPr="00BB0EA4">
        <w:rPr>
          <w:rFonts w:ascii="Times New Roman" w:hAnsi="Times New Roman"/>
          <w:i/>
          <w:iCs/>
          <w:noProof/>
          <w:sz w:val="20"/>
        </w:rPr>
        <w:t>Symposium A Quarterly Journal In Modern Foreign Literatures</w:t>
      </w:r>
      <w:r w:rsidRPr="00BB0EA4">
        <w:rPr>
          <w:rFonts w:ascii="Times New Roman" w:hAnsi="Times New Roman"/>
          <w:noProof/>
          <w:sz w:val="20"/>
        </w:rPr>
        <w:t>, 1–20.</w:t>
      </w:r>
    </w:p>
    <w:p w14:paraId="66984224" w14:textId="77777777" w:rsidR="00BB0EA4" w:rsidRPr="00BB0EA4" w:rsidRDefault="00BB0EA4" w:rsidP="00BB0EA4">
      <w:pPr>
        <w:widowControl w:val="0"/>
        <w:autoSpaceDE w:val="0"/>
        <w:autoSpaceDN w:val="0"/>
        <w:adjustRightInd w:val="0"/>
        <w:spacing w:after="0" w:line="240" w:lineRule="auto"/>
        <w:rPr>
          <w:rFonts w:ascii="Times New Roman" w:hAnsi="Times New Roman"/>
          <w:noProof/>
          <w:sz w:val="20"/>
        </w:rPr>
      </w:pPr>
      <w:r w:rsidRPr="00BB0EA4">
        <w:rPr>
          <w:rFonts w:ascii="Times New Roman" w:hAnsi="Times New Roman"/>
          <w:noProof/>
          <w:sz w:val="20"/>
        </w:rPr>
        <w:t xml:space="preserve">Hillier, B., 2012. Studying cities to learn about minds: Some possible implications of space syntax for spatial </w:t>
      </w:r>
      <w:r w:rsidRPr="00BB0EA4">
        <w:rPr>
          <w:rFonts w:ascii="Times New Roman" w:hAnsi="Times New Roman"/>
          <w:noProof/>
          <w:sz w:val="20"/>
        </w:rPr>
        <w:lastRenderedPageBreak/>
        <w:t xml:space="preserve">cognition, </w:t>
      </w:r>
      <w:r w:rsidRPr="00BB0EA4">
        <w:rPr>
          <w:rFonts w:ascii="Times New Roman" w:hAnsi="Times New Roman"/>
          <w:i/>
          <w:iCs/>
          <w:noProof/>
          <w:sz w:val="20"/>
        </w:rPr>
        <w:t>Environment and Planning B: Planning and Design</w:t>
      </w:r>
      <w:r w:rsidRPr="00BB0EA4">
        <w:rPr>
          <w:rFonts w:ascii="Times New Roman" w:hAnsi="Times New Roman"/>
          <w:noProof/>
          <w:sz w:val="20"/>
        </w:rPr>
        <w:t xml:space="preserve"> 39(1), 12–32.</w:t>
      </w:r>
    </w:p>
    <w:p w14:paraId="7A2E3F35" w14:textId="77777777" w:rsidR="00BB0EA4" w:rsidRPr="00BB0EA4" w:rsidRDefault="00BB0EA4" w:rsidP="00BB0EA4">
      <w:pPr>
        <w:widowControl w:val="0"/>
        <w:autoSpaceDE w:val="0"/>
        <w:autoSpaceDN w:val="0"/>
        <w:adjustRightInd w:val="0"/>
        <w:spacing w:after="0" w:line="240" w:lineRule="auto"/>
        <w:rPr>
          <w:rFonts w:ascii="Times New Roman" w:hAnsi="Times New Roman"/>
          <w:noProof/>
          <w:sz w:val="20"/>
        </w:rPr>
      </w:pPr>
      <w:r w:rsidRPr="00BB0EA4">
        <w:rPr>
          <w:rFonts w:ascii="Times New Roman" w:hAnsi="Times New Roman"/>
          <w:noProof/>
          <w:sz w:val="20"/>
        </w:rPr>
        <w:t xml:space="preserve">Hillier, B. &amp; S. Iida, 2005. Network and psychological effects in urban movement, </w:t>
      </w:r>
      <w:r w:rsidRPr="00BB0EA4">
        <w:rPr>
          <w:rFonts w:ascii="Times New Roman" w:hAnsi="Times New Roman"/>
          <w:i/>
          <w:iCs/>
          <w:noProof/>
          <w:sz w:val="20"/>
        </w:rPr>
        <w:t>Lecture Notes in Computer Science (including subseries Lecture Notes in Artificial Intelligence and Lecture Notes in Bioinformatics)</w:t>
      </w:r>
      <w:r w:rsidRPr="00BB0EA4">
        <w:rPr>
          <w:rFonts w:ascii="Times New Roman" w:hAnsi="Times New Roman"/>
          <w:noProof/>
          <w:sz w:val="20"/>
        </w:rPr>
        <w:t xml:space="preserve"> 3693 LNCS, 475–90.</w:t>
      </w:r>
    </w:p>
    <w:p w14:paraId="5B3BD62E" w14:textId="77777777" w:rsidR="00BB0EA4" w:rsidRPr="00BB0EA4" w:rsidRDefault="00BB0EA4" w:rsidP="00BB0EA4">
      <w:pPr>
        <w:widowControl w:val="0"/>
        <w:autoSpaceDE w:val="0"/>
        <w:autoSpaceDN w:val="0"/>
        <w:adjustRightInd w:val="0"/>
        <w:spacing w:after="0" w:line="240" w:lineRule="auto"/>
        <w:rPr>
          <w:rFonts w:ascii="Times New Roman" w:hAnsi="Times New Roman"/>
          <w:noProof/>
          <w:sz w:val="20"/>
        </w:rPr>
      </w:pPr>
      <w:r w:rsidRPr="00BB0EA4">
        <w:rPr>
          <w:rFonts w:ascii="Times New Roman" w:hAnsi="Times New Roman"/>
          <w:noProof/>
          <w:sz w:val="20"/>
        </w:rPr>
        <w:t xml:space="preserve">Kenney, D.R., R. Dumont &amp; G. Kenney, 2005. </w:t>
      </w:r>
      <w:r w:rsidRPr="00BB0EA4">
        <w:rPr>
          <w:rFonts w:ascii="Times New Roman" w:hAnsi="Times New Roman"/>
          <w:i/>
          <w:iCs/>
          <w:noProof/>
          <w:sz w:val="20"/>
        </w:rPr>
        <w:t>Mission and Place : Strengthening Learning and Community through Campus Design LK  - Https://Rug.on.Worldcat.Org/Oclc/814879176</w:t>
      </w:r>
      <w:r w:rsidRPr="00BB0EA4">
        <w:rPr>
          <w:rFonts w:ascii="Times New Roman" w:hAnsi="Times New Roman"/>
          <w:noProof/>
          <w:sz w:val="20"/>
        </w:rPr>
        <w:t>. Westport, CT SE  - x, 286 p. : ill. ; 26 cm.: Praeger.</w:t>
      </w:r>
    </w:p>
    <w:p w14:paraId="21947B5A" w14:textId="77777777" w:rsidR="00BB0EA4" w:rsidRPr="00BB0EA4" w:rsidRDefault="00BB0EA4" w:rsidP="00BB0EA4">
      <w:pPr>
        <w:widowControl w:val="0"/>
        <w:autoSpaceDE w:val="0"/>
        <w:autoSpaceDN w:val="0"/>
        <w:adjustRightInd w:val="0"/>
        <w:spacing w:after="0" w:line="240" w:lineRule="auto"/>
        <w:rPr>
          <w:rFonts w:ascii="Times New Roman" w:hAnsi="Times New Roman"/>
          <w:noProof/>
          <w:sz w:val="20"/>
        </w:rPr>
      </w:pPr>
      <w:r w:rsidRPr="00BB0EA4">
        <w:rPr>
          <w:rFonts w:ascii="Times New Roman" w:hAnsi="Times New Roman"/>
          <w:noProof/>
          <w:sz w:val="20"/>
        </w:rPr>
        <w:t xml:space="preserve">Lau, S.S.Y. &amp; F. Yang, 2009. Introducing healing gardens into a Compact University Campus: Design natural space to create healthy and sustainable campuses, </w:t>
      </w:r>
      <w:r w:rsidRPr="00BB0EA4">
        <w:rPr>
          <w:rFonts w:ascii="Times New Roman" w:hAnsi="Times New Roman"/>
          <w:i/>
          <w:iCs/>
          <w:noProof/>
          <w:sz w:val="20"/>
        </w:rPr>
        <w:t>Landscape Research</w:t>
      </w:r>
      <w:r w:rsidRPr="00BB0EA4">
        <w:rPr>
          <w:rFonts w:ascii="Times New Roman" w:hAnsi="Times New Roman"/>
          <w:noProof/>
          <w:sz w:val="20"/>
        </w:rPr>
        <w:t xml:space="preserve"> 34(1), 55–81.</w:t>
      </w:r>
    </w:p>
    <w:p w14:paraId="584D00F6" w14:textId="77777777" w:rsidR="00BB0EA4" w:rsidRPr="00BB0EA4" w:rsidRDefault="00BB0EA4" w:rsidP="00BB0EA4">
      <w:pPr>
        <w:widowControl w:val="0"/>
        <w:autoSpaceDE w:val="0"/>
        <w:autoSpaceDN w:val="0"/>
        <w:adjustRightInd w:val="0"/>
        <w:spacing w:after="0" w:line="240" w:lineRule="auto"/>
        <w:rPr>
          <w:rFonts w:ascii="Times New Roman" w:hAnsi="Times New Roman"/>
          <w:noProof/>
          <w:sz w:val="20"/>
        </w:rPr>
      </w:pPr>
      <w:r w:rsidRPr="00BB0EA4">
        <w:rPr>
          <w:rFonts w:ascii="Times New Roman" w:hAnsi="Times New Roman"/>
          <w:noProof/>
          <w:sz w:val="20"/>
        </w:rPr>
        <w:t xml:space="preserve">Sharmin, S. &amp; M. Kamruzzaman, 2018. Meta-analysis of the relationships between space syntax measures and pedestrian movement, </w:t>
      </w:r>
      <w:r w:rsidRPr="00BB0EA4">
        <w:rPr>
          <w:rFonts w:ascii="Times New Roman" w:hAnsi="Times New Roman"/>
          <w:i/>
          <w:iCs/>
          <w:noProof/>
          <w:sz w:val="20"/>
        </w:rPr>
        <w:t>Transport Reviews</w:t>
      </w:r>
      <w:r w:rsidRPr="00BB0EA4">
        <w:rPr>
          <w:rFonts w:ascii="Times New Roman" w:hAnsi="Times New Roman"/>
          <w:noProof/>
          <w:sz w:val="20"/>
        </w:rPr>
        <w:t xml:space="preserve"> 38(4), 524–50.</w:t>
      </w:r>
    </w:p>
    <w:p w14:paraId="1D2AD255" w14:textId="77777777" w:rsidR="00BB0EA4" w:rsidRPr="00BB0EA4" w:rsidRDefault="00BB0EA4" w:rsidP="00BB0EA4">
      <w:pPr>
        <w:widowControl w:val="0"/>
        <w:autoSpaceDE w:val="0"/>
        <w:autoSpaceDN w:val="0"/>
        <w:adjustRightInd w:val="0"/>
        <w:spacing w:after="0" w:line="240" w:lineRule="auto"/>
        <w:rPr>
          <w:rFonts w:ascii="Times New Roman" w:hAnsi="Times New Roman"/>
          <w:noProof/>
          <w:sz w:val="20"/>
        </w:rPr>
      </w:pPr>
      <w:r w:rsidRPr="00BB0EA4">
        <w:rPr>
          <w:rFonts w:ascii="Times New Roman" w:hAnsi="Times New Roman"/>
          <w:noProof/>
          <w:sz w:val="20"/>
        </w:rPr>
        <w:t xml:space="preserve">Soares, I., V. Venhorst, G. Weitkamp &amp; C. Yamu, 2021. The impact of the built environment on creativity in public spaces of Dutch university campuses and science parks, </w:t>
      </w:r>
      <w:r w:rsidRPr="00BB0EA4">
        <w:rPr>
          <w:rFonts w:ascii="Times New Roman" w:hAnsi="Times New Roman"/>
          <w:i/>
          <w:iCs/>
          <w:noProof/>
          <w:sz w:val="20"/>
        </w:rPr>
        <w:t>Journal of Urban Design</w:t>
      </w:r>
      <w:r w:rsidRPr="00BB0EA4">
        <w:rPr>
          <w:rFonts w:ascii="Times New Roman" w:hAnsi="Times New Roman"/>
          <w:noProof/>
          <w:sz w:val="20"/>
        </w:rPr>
        <w:t xml:space="preserve"> 1–19.</w:t>
      </w:r>
    </w:p>
    <w:p w14:paraId="0ED3CF1D" w14:textId="77777777" w:rsidR="00BB0EA4" w:rsidRPr="00BB0EA4" w:rsidRDefault="00BB0EA4" w:rsidP="00BB0EA4">
      <w:pPr>
        <w:widowControl w:val="0"/>
        <w:autoSpaceDE w:val="0"/>
        <w:autoSpaceDN w:val="0"/>
        <w:adjustRightInd w:val="0"/>
        <w:spacing w:after="0" w:line="240" w:lineRule="auto"/>
        <w:rPr>
          <w:rFonts w:ascii="Times New Roman" w:hAnsi="Times New Roman"/>
          <w:noProof/>
          <w:sz w:val="20"/>
        </w:rPr>
      </w:pPr>
      <w:r w:rsidRPr="00BB0EA4">
        <w:rPr>
          <w:rFonts w:ascii="Times New Roman" w:hAnsi="Times New Roman"/>
          <w:noProof/>
          <w:sz w:val="20"/>
        </w:rPr>
        <w:t xml:space="preserve">Soares, I., G. Weitkamp &amp; C. Yamu, 2020a. Public spaces as knowledgescapes: Understanding the relationship between the built environment and creative encounters at dutch university campuses and science parks, </w:t>
      </w:r>
      <w:r w:rsidRPr="00BB0EA4">
        <w:rPr>
          <w:rFonts w:ascii="Times New Roman" w:hAnsi="Times New Roman"/>
          <w:i/>
          <w:iCs/>
          <w:noProof/>
          <w:sz w:val="20"/>
        </w:rPr>
        <w:t>International Journal of Environmental Research and Public Health</w:t>
      </w:r>
      <w:r w:rsidRPr="00BB0EA4">
        <w:rPr>
          <w:rFonts w:ascii="Times New Roman" w:hAnsi="Times New Roman"/>
          <w:noProof/>
          <w:sz w:val="20"/>
        </w:rPr>
        <w:t xml:space="preserve"> 17(20), 1–30.</w:t>
      </w:r>
    </w:p>
    <w:p w14:paraId="6EBD42E8" w14:textId="77777777" w:rsidR="00BB0EA4" w:rsidRPr="00BB0EA4" w:rsidRDefault="00BB0EA4" w:rsidP="00BB0EA4">
      <w:pPr>
        <w:widowControl w:val="0"/>
        <w:autoSpaceDE w:val="0"/>
        <w:autoSpaceDN w:val="0"/>
        <w:adjustRightInd w:val="0"/>
        <w:spacing w:after="0" w:line="240" w:lineRule="auto"/>
        <w:rPr>
          <w:rFonts w:ascii="Times New Roman" w:hAnsi="Times New Roman"/>
          <w:noProof/>
          <w:sz w:val="20"/>
        </w:rPr>
      </w:pPr>
      <w:r w:rsidRPr="00BB0EA4">
        <w:rPr>
          <w:rFonts w:ascii="Times New Roman" w:hAnsi="Times New Roman"/>
          <w:noProof/>
          <w:sz w:val="20"/>
        </w:rPr>
        <w:t xml:space="preserve">Soares, I., C. Yamu &amp; G. Weitkamp, 2020b. The Relationship between the Spatial Configuration and the Fourth Sustainable Dimension Creativity in University Campuses: The Case Study of Zernike Campus, Groningen, The Netherlands, </w:t>
      </w:r>
      <w:r w:rsidRPr="00BB0EA4">
        <w:rPr>
          <w:rFonts w:ascii="Times New Roman" w:hAnsi="Times New Roman"/>
          <w:i/>
          <w:iCs/>
          <w:noProof/>
          <w:sz w:val="20"/>
        </w:rPr>
        <w:t>Sustainability</w:t>
      </w:r>
      <w:r w:rsidRPr="00BB0EA4">
        <w:rPr>
          <w:rFonts w:ascii="Times New Roman" w:hAnsi="Times New Roman"/>
          <w:noProof/>
          <w:sz w:val="20"/>
        </w:rPr>
        <w:t xml:space="preserve"> 12(21), 9263.</w:t>
      </w:r>
    </w:p>
    <w:p w14:paraId="6DBCA109" w14:textId="77777777" w:rsidR="00BB0EA4" w:rsidRPr="00BB0EA4" w:rsidRDefault="00BB0EA4" w:rsidP="00BB0EA4">
      <w:pPr>
        <w:widowControl w:val="0"/>
        <w:autoSpaceDE w:val="0"/>
        <w:autoSpaceDN w:val="0"/>
        <w:adjustRightInd w:val="0"/>
        <w:spacing w:after="0" w:line="240" w:lineRule="auto"/>
        <w:rPr>
          <w:rFonts w:ascii="Times New Roman" w:hAnsi="Times New Roman"/>
          <w:noProof/>
          <w:sz w:val="20"/>
        </w:rPr>
      </w:pPr>
      <w:r w:rsidRPr="00BB0EA4">
        <w:rPr>
          <w:rFonts w:ascii="Times New Roman" w:hAnsi="Times New Roman"/>
          <w:noProof/>
          <w:sz w:val="20"/>
        </w:rPr>
        <w:t xml:space="preserve">Strange, C.C., J.H. Banning &amp; U. Delworth, 2001. </w:t>
      </w:r>
      <w:r w:rsidRPr="00BB0EA4">
        <w:rPr>
          <w:rFonts w:ascii="Times New Roman" w:hAnsi="Times New Roman"/>
          <w:i/>
          <w:iCs/>
          <w:noProof/>
          <w:sz w:val="20"/>
        </w:rPr>
        <w:t>Educating by Design : Creating Campus Learning Environments That Work</w:t>
      </w:r>
      <w:r w:rsidRPr="00BB0EA4">
        <w:rPr>
          <w:rFonts w:ascii="Times New Roman" w:hAnsi="Times New Roman"/>
          <w:noProof/>
          <w:sz w:val="20"/>
        </w:rPr>
        <w:t>. San Francisco: Jossey-Bass.</w:t>
      </w:r>
    </w:p>
    <w:p w14:paraId="787ABFB1" w14:textId="77777777" w:rsidR="00BB0EA4" w:rsidRPr="00BB0EA4" w:rsidRDefault="00BB0EA4" w:rsidP="00BB0EA4">
      <w:pPr>
        <w:widowControl w:val="0"/>
        <w:autoSpaceDE w:val="0"/>
        <w:autoSpaceDN w:val="0"/>
        <w:adjustRightInd w:val="0"/>
        <w:spacing w:after="0" w:line="240" w:lineRule="auto"/>
        <w:rPr>
          <w:rFonts w:ascii="Times New Roman" w:hAnsi="Times New Roman"/>
          <w:noProof/>
          <w:sz w:val="20"/>
        </w:rPr>
      </w:pPr>
      <w:r w:rsidRPr="00BB0EA4">
        <w:rPr>
          <w:rFonts w:ascii="Times New Roman" w:hAnsi="Times New Roman"/>
          <w:noProof/>
          <w:sz w:val="20"/>
        </w:rPr>
        <w:t>Strange, C.C. &amp; J.H.T.A.-T.T.- Banning, 2015.</w:t>
      </w:r>
    </w:p>
    <w:p w14:paraId="1818D906" w14:textId="77777777" w:rsidR="00BB0EA4" w:rsidRPr="00BB0EA4" w:rsidRDefault="00BB0EA4" w:rsidP="00BB0EA4">
      <w:pPr>
        <w:widowControl w:val="0"/>
        <w:autoSpaceDE w:val="0"/>
        <w:autoSpaceDN w:val="0"/>
        <w:adjustRightInd w:val="0"/>
        <w:spacing w:after="0" w:line="240" w:lineRule="auto"/>
        <w:rPr>
          <w:rFonts w:ascii="Times New Roman" w:hAnsi="Times New Roman"/>
          <w:noProof/>
          <w:sz w:val="20"/>
        </w:rPr>
      </w:pPr>
      <w:r w:rsidRPr="00BB0EA4">
        <w:rPr>
          <w:rFonts w:ascii="Times New Roman" w:hAnsi="Times New Roman"/>
          <w:noProof/>
          <w:sz w:val="20"/>
        </w:rPr>
        <w:t xml:space="preserve">Van Nes, A. &amp; C. Yamu, 2018. Space Syntax: a Method To Measure Urban Space Related To Social, Economic and Cognitive Factors, </w:t>
      </w:r>
      <w:r w:rsidRPr="00BB0EA4">
        <w:rPr>
          <w:rFonts w:ascii="Times New Roman" w:hAnsi="Times New Roman"/>
          <w:i/>
          <w:iCs/>
          <w:noProof/>
          <w:sz w:val="20"/>
        </w:rPr>
        <w:t>The Virtual and the Real in Urban Planning and Design: Perspectives, Practices and Application</w:t>
      </w:r>
      <w:r w:rsidRPr="00BB0EA4">
        <w:rPr>
          <w:rFonts w:ascii="Times New Roman" w:hAnsi="Times New Roman"/>
          <w:noProof/>
          <w:sz w:val="20"/>
        </w:rPr>
        <w:t xml:space="preserve"> (January), 136–50.</w:t>
      </w:r>
    </w:p>
    <w:p w14:paraId="0C4A6811" w14:textId="77777777" w:rsidR="00BB0EA4" w:rsidRPr="00BB0EA4" w:rsidRDefault="00BB0EA4" w:rsidP="00BB0EA4">
      <w:pPr>
        <w:widowControl w:val="0"/>
        <w:autoSpaceDE w:val="0"/>
        <w:autoSpaceDN w:val="0"/>
        <w:adjustRightInd w:val="0"/>
        <w:spacing w:after="0" w:line="240" w:lineRule="auto"/>
        <w:rPr>
          <w:rFonts w:ascii="Times New Roman" w:hAnsi="Times New Roman"/>
          <w:noProof/>
          <w:sz w:val="20"/>
        </w:rPr>
      </w:pPr>
      <w:r w:rsidRPr="00BB0EA4">
        <w:rPr>
          <w:rFonts w:ascii="Times New Roman" w:hAnsi="Times New Roman"/>
          <w:noProof/>
          <w:sz w:val="20"/>
        </w:rPr>
        <w:t xml:space="preserve">Vaughan, L., 2007. The spatial syntax of urban segregation, </w:t>
      </w:r>
      <w:r w:rsidRPr="00BB0EA4">
        <w:rPr>
          <w:rFonts w:ascii="Times New Roman" w:hAnsi="Times New Roman"/>
          <w:i/>
          <w:iCs/>
          <w:noProof/>
          <w:sz w:val="20"/>
        </w:rPr>
        <w:t>Progress in Planning</w:t>
      </w:r>
      <w:r w:rsidRPr="00BB0EA4">
        <w:rPr>
          <w:rFonts w:ascii="Times New Roman" w:hAnsi="Times New Roman"/>
          <w:noProof/>
          <w:sz w:val="20"/>
        </w:rPr>
        <w:t xml:space="preserve"> 67(3), 205–94.</w:t>
      </w:r>
    </w:p>
    <w:p w14:paraId="1D870016" w14:textId="77777777" w:rsidR="00BB0EA4" w:rsidRPr="00BB0EA4" w:rsidRDefault="00BB0EA4" w:rsidP="00BB0EA4">
      <w:pPr>
        <w:widowControl w:val="0"/>
        <w:autoSpaceDE w:val="0"/>
        <w:autoSpaceDN w:val="0"/>
        <w:adjustRightInd w:val="0"/>
        <w:spacing w:after="0" w:line="240" w:lineRule="auto"/>
        <w:rPr>
          <w:rFonts w:ascii="Times New Roman" w:hAnsi="Times New Roman"/>
          <w:noProof/>
          <w:sz w:val="20"/>
        </w:rPr>
      </w:pPr>
      <w:r w:rsidRPr="00BB0EA4">
        <w:rPr>
          <w:rFonts w:ascii="Times New Roman" w:hAnsi="Times New Roman"/>
          <w:noProof/>
          <w:sz w:val="20"/>
        </w:rPr>
        <w:t xml:space="preserve">Zeng, C., B. Lyu, S. Deng, Y. Yu, N. Li, W. Lin, D. Li &amp; Q. Chen, 2020. Benefits of a three-day bamboo forest therapy session on the physiological responses of university students, </w:t>
      </w:r>
      <w:r w:rsidRPr="00BB0EA4">
        <w:rPr>
          <w:rFonts w:ascii="Times New Roman" w:hAnsi="Times New Roman"/>
          <w:i/>
          <w:iCs/>
          <w:noProof/>
          <w:sz w:val="20"/>
        </w:rPr>
        <w:t>International Journal of Environmental Research and Public Health</w:t>
      </w:r>
      <w:r w:rsidRPr="00BB0EA4">
        <w:rPr>
          <w:rFonts w:ascii="Times New Roman" w:hAnsi="Times New Roman"/>
          <w:noProof/>
          <w:sz w:val="20"/>
        </w:rPr>
        <w:t xml:space="preserve"> 17(9), .</w:t>
      </w:r>
    </w:p>
    <w:p w14:paraId="66C9DD5E" w14:textId="5F1B1066" w:rsidR="00433A8A" w:rsidRDefault="00433A8A" w:rsidP="00BB0EA4">
      <w:pPr>
        <w:widowControl w:val="0"/>
        <w:autoSpaceDE w:val="0"/>
        <w:autoSpaceDN w:val="0"/>
        <w:adjustRightInd w:val="0"/>
        <w:spacing w:after="0" w:line="240" w:lineRule="auto"/>
      </w:pPr>
      <w:r w:rsidRPr="00BC3DE6">
        <w:rPr>
          <w:rFonts w:ascii="Times New Roman" w:hAnsi="Times New Roman"/>
          <w:sz w:val="20"/>
          <w:szCs w:val="20"/>
        </w:rPr>
        <w:fldChar w:fldCharType="end"/>
      </w:r>
    </w:p>
    <w:p w14:paraId="6000FE65" w14:textId="77777777" w:rsidR="00433A8A" w:rsidRDefault="00433A8A" w:rsidP="00433A8A"/>
    <w:sectPr w:rsidR="00433A8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9A6A21" w14:textId="77777777" w:rsidR="000D0C1C" w:rsidRDefault="000D0C1C" w:rsidP="0002483C">
      <w:pPr>
        <w:spacing w:after="0" w:line="240" w:lineRule="auto"/>
      </w:pPr>
      <w:r>
        <w:separator/>
      </w:r>
    </w:p>
  </w:endnote>
  <w:endnote w:type="continuationSeparator" w:id="0">
    <w:p w14:paraId="2EA64B4B" w14:textId="77777777" w:rsidR="000D0C1C" w:rsidRDefault="000D0C1C" w:rsidP="000248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ha">
    <w:panose1 w:val="020B0604020202020204"/>
    <w:charset w:val="00"/>
    <w:family w:val="swiss"/>
    <w:pitch w:val="variable"/>
    <w:sig w:usb0="001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Minion Pro">
    <w:altName w:val="﷽﷽﷽﷽﷽﷽﷽﷽ro"/>
    <w:panose1 w:val="02040503050306020203"/>
    <w:charset w:val="00"/>
    <w:family w:val="roman"/>
    <w:pitch w:val="variable"/>
    <w:sig w:usb0="60000287" w:usb1="00000001"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11578083"/>
      <w:docPartObj>
        <w:docPartGallery w:val="Page Numbers (Bottom of Page)"/>
        <w:docPartUnique/>
      </w:docPartObj>
    </w:sdtPr>
    <w:sdtEndPr>
      <w:rPr>
        <w:rStyle w:val="PageNumber"/>
      </w:rPr>
    </w:sdtEndPr>
    <w:sdtContent>
      <w:p w14:paraId="6946A1F4" w14:textId="77777777" w:rsidR="00433A8A" w:rsidRDefault="00433A8A" w:rsidP="004474A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5C00680" w14:textId="77777777" w:rsidR="00433A8A" w:rsidRDefault="00433A8A" w:rsidP="004474A1">
    <w:pPr>
      <w:pStyle w:val="Footer"/>
      <w:ind w:right="360"/>
    </w:pPr>
  </w:p>
  <w:p w14:paraId="42C635D1" w14:textId="77777777" w:rsidR="00433A8A" w:rsidRDefault="00433A8A"/>
  <w:p w14:paraId="490B5A2F" w14:textId="77777777" w:rsidR="00433A8A" w:rsidRDefault="00433A8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F11E1" w14:textId="77777777" w:rsidR="00433A8A" w:rsidRDefault="00433A8A" w:rsidP="004474A1">
    <w:pPr>
      <w:pStyle w:val="Footer"/>
      <w:ind w:right="360"/>
    </w:pPr>
  </w:p>
  <w:p w14:paraId="53FDC924" w14:textId="77777777" w:rsidR="00433A8A" w:rsidRDefault="00433A8A"/>
  <w:p w14:paraId="4A1A5334" w14:textId="77777777" w:rsidR="00433A8A" w:rsidRDefault="00433A8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54844796"/>
      <w:docPartObj>
        <w:docPartGallery w:val="Page Numbers (Bottom of Page)"/>
        <w:docPartUnique/>
      </w:docPartObj>
    </w:sdtPr>
    <w:sdtEndPr>
      <w:rPr>
        <w:rStyle w:val="PageNumber"/>
      </w:rPr>
    </w:sdtEndPr>
    <w:sdtContent>
      <w:p w14:paraId="64448EC5" w14:textId="77777777" w:rsidR="00433A8A" w:rsidRDefault="00433A8A" w:rsidP="004474A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2607D7" w14:textId="77777777" w:rsidR="00433A8A" w:rsidRDefault="00433A8A" w:rsidP="004474A1">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1C4A2" w14:textId="77777777" w:rsidR="00433A8A" w:rsidRDefault="00433A8A" w:rsidP="004474A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51F948" w14:textId="77777777" w:rsidR="000D0C1C" w:rsidRDefault="000D0C1C" w:rsidP="0002483C">
      <w:pPr>
        <w:spacing w:after="0" w:line="240" w:lineRule="auto"/>
      </w:pPr>
      <w:r>
        <w:separator/>
      </w:r>
    </w:p>
  </w:footnote>
  <w:footnote w:type="continuationSeparator" w:id="0">
    <w:p w14:paraId="0A96F004" w14:textId="77777777" w:rsidR="000D0C1C" w:rsidRDefault="000D0C1C" w:rsidP="000248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21137296"/>
      <w:docPartObj>
        <w:docPartGallery w:val="Page Numbers (Top of Page)"/>
        <w:docPartUnique/>
      </w:docPartObj>
    </w:sdtPr>
    <w:sdtEndPr>
      <w:rPr>
        <w:rStyle w:val="PageNumber"/>
      </w:rPr>
    </w:sdtEndPr>
    <w:sdtContent>
      <w:p w14:paraId="0094AD81" w14:textId="77777777" w:rsidR="00433A8A" w:rsidRDefault="00433A8A" w:rsidP="004474A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D0E9F4" w14:textId="77777777" w:rsidR="00433A8A" w:rsidRDefault="00433A8A" w:rsidP="004474A1">
    <w:pPr>
      <w:pStyle w:val="Header"/>
      <w:ind w:right="360"/>
    </w:pPr>
  </w:p>
  <w:p w14:paraId="03AC2969" w14:textId="77777777" w:rsidR="00433A8A" w:rsidRDefault="00433A8A"/>
  <w:p w14:paraId="7EBD5212" w14:textId="77777777" w:rsidR="00433A8A" w:rsidRDefault="00433A8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164345"/>
      <w:docPartObj>
        <w:docPartGallery w:val="Page Numbers (Top of Page)"/>
        <w:docPartUnique/>
      </w:docPartObj>
    </w:sdtPr>
    <w:sdtEndPr>
      <w:rPr>
        <w:rStyle w:val="PageNumber"/>
      </w:rPr>
    </w:sdtEndPr>
    <w:sdtContent>
      <w:p w14:paraId="383C506F" w14:textId="77777777" w:rsidR="00433A8A" w:rsidRDefault="00433A8A" w:rsidP="004474A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CE673CF" w14:textId="77777777" w:rsidR="00433A8A" w:rsidRDefault="00433A8A" w:rsidP="004474A1">
    <w:pPr>
      <w:pStyle w:val="Header"/>
      <w:ind w:right="360"/>
    </w:pPr>
  </w:p>
  <w:p w14:paraId="2FF5C2F6" w14:textId="77777777" w:rsidR="00433A8A" w:rsidRDefault="00433A8A"/>
  <w:p w14:paraId="02452D77" w14:textId="77777777" w:rsidR="00433A8A" w:rsidRDefault="00433A8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45396428"/>
      <w:docPartObj>
        <w:docPartGallery w:val="Page Numbers (Top of Page)"/>
        <w:docPartUnique/>
      </w:docPartObj>
    </w:sdtPr>
    <w:sdtEndPr>
      <w:rPr>
        <w:rStyle w:val="PageNumber"/>
      </w:rPr>
    </w:sdtEndPr>
    <w:sdtContent>
      <w:p w14:paraId="0C09C116" w14:textId="77777777" w:rsidR="00433A8A" w:rsidRDefault="00433A8A" w:rsidP="004474A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4110A0" w14:textId="77777777" w:rsidR="00433A8A" w:rsidRDefault="00433A8A" w:rsidP="004474A1">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64835417"/>
      <w:docPartObj>
        <w:docPartGallery w:val="Page Numbers (Top of Page)"/>
        <w:docPartUnique/>
      </w:docPartObj>
    </w:sdtPr>
    <w:sdtEndPr>
      <w:rPr>
        <w:rStyle w:val="PageNumber"/>
      </w:rPr>
    </w:sdtEndPr>
    <w:sdtContent>
      <w:p w14:paraId="360B245E" w14:textId="77777777" w:rsidR="00433A8A" w:rsidRDefault="00433A8A" w:rsidP="004474A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47F09FB" w14:textId="77777777" w:rsidR="00433A8A" w:rsidRDefault="00433A8A" w:rsidP="004474A1">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25FBE"/>
    <w:multiLevelType w:val="hybridMultilevel"/>
    <w:tmpl w:val="A4C21484"/>
    <w:lvl w:ilvl="0" w:tplc="04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B067A9"/>
    <w:multiLevelType w:val="hybridMultilevel"/>
    <w:tmpl w:val="AA52A536"/>
    <w:lvl w:ilvl="0" w:tplc="46BA9B76">
      <w:start w:val="4"/>
      <w:numFmt w:val="bullet"/>
      <w:lvlText w:val="•"/>
      <w:lvlJc w:val="left"/>
      <w:pPr>
        <w:ind w:left="792" w:hanging="360"/>
      </w:pPr>
      <w:rPr>
        <w:rFonts w:ascii="Calibri" w:eastAsia="Times New Roman" w:hAnsi="Calibri" w:cs="Latha"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 w15:restartNumberingAfterBreak="0">
    <w:nsid w:val="12B42504"/>
    <w:multiLevelType w:val="hybridMultilevel"/>
    <w:tmpl w:val="5FC440EE"/>
    <w:lvl w:ilvl="0" w:tplc="36D0337A">
      <w:start w:val="1"/>
      <w:numFmt w:val="decimal"/>
      <w:lvlText w:val="%1."/>
      <w:lvlJc w:val="left"/>
      <w:pPr>
        <w:ind w:left="720" w:hanging="360"/>
      </w:pPr>
      <w:rPr>
        <w:rFonts w:hint="default"/>
        <w:i/>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F13947"/>
    <w:multiLevelType w:val="hybridMultilevel"/>
    <w:tmpl w:val="EFA8A9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43075B"/>
    <w:multiLevelType w:val="hybridMultilevel"/>
    <w:tmpl w:val="29B0BF0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A95165"/>
    <w:multiLevelType w:val="multilevel"/>
    <w:tmpl w:val="D1E619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E325103"/>
    <w:multiLevelType w:val="multilevel"/>
    <w:tmpl w:val="2A7AEC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4C25201"/>
    <w:multiLevelType w:val="hybridMultilevel"/>
    <w:tmpl w:val="5C163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331AB9"/>
    <w:multiLevelType w:val="multilevel"/>
    <w:tmpl w:val="B3D6C7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9567300"/>
    <w:multiLevelType w:val="hybridMultilevel"/>
    <w:tmpl w:val="ECC263C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2"/>
  </w:num>
  <w:num w:numId="4">
    <w:abstractNumId w:val="9"/>
  </w:num>
  <w:num w:numId="5">
    <w:abstractNumId w:val="7"/>
  </w:num>
  <w:num w:numId="6">
    <w:abstractNumId w:val="3"/>
  </w:num>
  <w:num w:numId="7">
    <w:abstractNumId w:val="0"/>
  </w:num>
  <w:num w:numId="8">
    <w:abstractNumId w:val="6"/>
  </w:num>
  <w:num w:numId="9">
    <w:abstractNumId w:val="8"/>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83C"/>
    <w:rsid w:val="000127F0"/>
    <w:rsid w:val="0002483C"/>
    <w:rsid w:val="00054323"/>
    <w:rsid w:val="000D0C1C"/>
    <w:rsid w:val="000E36EA"/>
    <w:rsid w:val="001103DB"/>
    <w:rsid w:val="00154AA4"/>
    <w:rsid w:val="001A1BFC"/>
    <w:rsid w:val="001A3CB5"/>
    <w:rsid w:val="00225A8A"/>
    <w:rsid w:val="002C2D8D"/>
    <w:rsid w:val="0032389F"/>
    <w:rsid w:val="003A2F59"/>
    <w:rsid w:val="004122FE"/>
    <w:rsid w:val="00433A8A"/>
    <w:rsid w:val="00460D8F"/>
    <w:rsid w:val="005F5DFA"/>
    <w:rsid w:val="00630C6D"/>
    <w:rsid w:val="006B0A41"/>
    <w:rsid w:val="006C5141"/>
    <w:rsid w:val="007D4995"/>
    <w:rsid w:val="007F5BCE"/>
    <w:rsid w:val="008614D4"/>
    <w:rsid w:val="008853B6"/>
    <w:rsid w:val="00912A67"/>
    <w:rsid w:val="009B37DB"/>
    <w:rsid w:val="009C512C"/>
    <w:rsid w:val="009D04CB"/>
    <w:rsid w:val="009D3D1C"/>
    <w:rsid w:val="009D501E"/>
    <w:rsid w:val="009F3147"/>
    <w:rsid w:val="00A12074"/>
    <w:rsid w:val="00A62905"/>
    <w:rsid w:val="00AA069E"/>
    <w:rsid w:val="00AC6EF0"/>
    <w:rsid w:val="00B240FD"/>
    <w:rsid w:val="00B5580D"/>
    <w:rsid w:val="00B72219"/>
    <w:rsid w:val="00B80DBF"/>
    <w:rsid w:val="00BB0EA4"/>
    <w:rsid w:val="00BC3DE6"/>
    <w:rsid w:val="00BF5928"/>
    <w:rsid w:val="00CB435D"/>
    <w:rsid w:val="00D31593"/>
    <w:rsid w:val="00D4300C"/>
    <w:rsid w:val="00D43A7C"/>
    <w:rsid w:val="00D52F05"/>
    <w:rsid w:val="00D7461F"/>
    <w:rsid w:val="00DC15B8"/>
    <w:rsid w:val="00DD4222"/>
    <w:rsid w:val="00DF17B1"/>
    <w:rsid w:val="00E03F96"/>
    <w:rsid w:val="00E147D2"/>
    <w:rsid w:val="00E54F34"/>
    <w:rsid w:val="00E60CF9"/>
    <w:rsid w:val="00E754F3"/>
    <w:rsid w:val="00EA0F9C"/>
    <w:rsid w:val="00ED02FD"/>
    <w:rsid w:val="00F431B6"/>
    <w:rsid w:val="00F75310"/>
    <w:rsid w:val="00FB485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1D8E77"/>
  <w15:chartTrackingRefBased/>
  <w15:docId w15:val="{E618EED7-5CC4-4B82-A94C-58A11EFF7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D4300C"/>
    <w:pPr>
      <w:keepNext/>
      <w:keepLines/>
      <w:spacing w:before="480" w:after="0" w:line="276" w:lineRule="auto"/>
      <w:outlineLvl w:val="0"/>
    </w:pPr>
    <w:rPr>
      <w:rFonts w:ascii="Cambria" w:hAnsi="Cambria"/>
      <w:b/>
      <w:bCs/>
      <w:color w:val="21798E"/>
      <w:sz w:val="28"/>
      <w:szCs w:val="28"/>
      <w:lang w:val="en-US"/>
    </w:rPr>
  </w:style>
  <w:style w:type="paragraph" w:styleId="Heading2">
    <w:name w:val="heading 2"/>
    <w:basedOn w:val="Normal"/>
    <w:next w:val="Normal"/>
    <w:link w:val="Heading2Char"/>
    <w:uiPriority w:val="9"/>
    <w:qFormat/>
    <w:rsid w:val="00D4300C"/>
    <w:pPr>
      <w:keepNext/>
      <w:keepLines/>
      <w:spacing w:before="200" w:after="0" w:line="276" w:lineRule="auto"/>
      <w:outlineLvl w:val="1"/>
    </w:pPr>
    <w:rPr>
      <w:rFonts w:ascii="Cambria" w:hAnsi="Cambria"/>
      <w:b/>
      <w:bCs/>
      <w:color w:val="2DA2BF"/>
      <w:sz w:val="26"/>
      <w:szCs w:val="26"/>
      <w:lang w:val="en-US"/>
    </w:rPr>
  </w:style>
  <w:style w:type="paragraph" w:styleId="Heading3">
    <w:name w:val="heading 3"/>
    <w:basedOn w:val="Normal"/>
    <w:next w:val="Normal"/>
    <w:link w:val="Heading3Char"/>
    <w:uiPriority w:val="9"/>
    <w:semiHidden/>
    <w:unhideWhenUsed/>
    <w:qFormat/>
    <w:rsid w:val="00433A8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ccessDate">
    <w:name w:val="accessDate"/>
    <w:uiPriority w:val="1"/>
    <w:qFormat/>
    <w:rsid w:val="0002483C"/>
    <w:rPr>
      <w:bdr w:val="none" w:sz="0" w:space="0" w:color="auto"/>
      <w:shd w:val="clear" w:color="auto" w:fill="FF0000"/>
    </w:rPr>
  </w:style>
  <w:style w:type="paragraph" w:customStyle="1" w:styleId="Authors">
    <w:name w:val="Authors"/>
    <w:rsid w:val="0002483C"/>
    <w:pPr>
      <w:spacing w:before="360" w:after="360" w:line="276" w:lineRule="auto"/>
      <w:jc w:val="both"/>
    </w:pPr>
    <w:rPr>
      <w:rFonts w:eastAsia="Times New Roman" w:cs="Latha"/>
      <w:sz w:val="28"/>
      <w:szCs w:val="22"/>
      <w:lang w:val="en-US" w:eastAsia="en-US"/>
    </w:rPr>
  </w:style>
  <w:style w:type="paragraph" w:customStyle="1" w:styleId="ManuscriptTitle">
    <w:name w:val="ManuscriptTitle"/>
    <w:rsid w:val="0002483C"/>
    <w:pPr>
      <w:spacing w:after="240" w:line="276" w:lineRule="auto"/>
    </w:pPr>
    <w:rPr>
      <w:rFonts w:eastAsia="Times New Roman" w:cs="Latha"/>
      <w:sz w:val="44"/>
      <w:szCs w:val="22"/>
      <w:lang w:val="en-US" w:eastAsia="en-US"/>
    </w:rPr>
  </w:style>
  <w:style w:type="paragraph" w:customStyle="1" w:styleId="AuthorAffiliation">
    <w:name w:val="AuthorAffiliation"/>
    <w:autoRedefine/>
    <w:rsid w:val="0002483C"/>
    <w:pPr>
      <w:spacing w:after="200" w:line="276" w:lineRule="auto"/>
      <w:jc w:val="both"/>
    </w:pPr>
    <w:rPr>
      <w:rFonts w:eastAsia="Times New Roman" w:cs="Latha"/>
      <w:sz w:val="22"/>
      <w:szCs w:val="22"/>
      <w:lang w:val="en-US" w:eastAsia="en-US"/>
    </w:rPr>
  </w:style>
  <w:style w:type="character" w:styleId="FootnoteReference">
    <w:name w:val="footnote reference"/>
    <w:rsid w:val="0002483C"/>
    <w:rPr>
      <w:rFonts w:cs="Times New Roman"/>
      <w:vertAlign w:val="superscript"/>
    </w:rPr>
  </w:style>
  <w:style w:type="paragraph" w:customStyle="1" w:styleId="AuthorNote">
    <w:name w:val="AuthorNote"/>
    <w:rsid w:val="0002483C"/>
    <w:pPr>
      <w:spacing w:after="200" w:line="276" w:lineRule="auto"/>
    </w:pPr>
    <w:rPr>
      <w:rFonts w:eastAsia="Times New Roman" w:cs="Latha"/>
      <w:sz w:val="24"/>
      <w:szCs w:val="24"/>
      <w:lang w:val="en-US" w:eastAsia="en-US"/>
    </w:rPr>
  </w:style>
  <w:style w:type="paragraph" w:customStyle="1" w:styleId="Correspondence">
    <w:name w:val="Correspondence"/>
    <w:basedOn w:val="Normal"/>
    <w:rsid w:val="0002483C"/>
    <w:pPr>
      <w:spacing w:after="200" w:line="276" w:lineRule="auto"/>
    </w:pPr>
    <w:rPr>
      <w:sz w:val="24"/>
      <w:lang w:val="en-US"/>
    </w:rPr>
  </w:style>
  <w:style w:type="paragraph" w:customStyle="1" w:styleId="Recto">
    <w:name w:val="Recto"/>
    <w:qFormat/>
    <w:rsid w:val="0002483C"/>
    <w:pPr>
      <w:shd w:val="clear" w:color="auto" w:fill="CCC0D9"/>
    </w:pPr>
    <w:rPr>
      <w:rFonts w:eastAsia="Times New Roman" w:cs="Latha"/>
      <w:sz w:val="24"/>
      <w:szCs w:val="24"/>
      <w:lang w:val="en-US" w:eastAsia="en-US"/>
    </w:rPr>
  </w:style>
  <w:style w:type="character" w:customStyle="1" w:styleId="email">
    <w:name w:val="email"/>
    <w:rsid w:val="0002483C"/>
    <w:rPr>
      <w:bdr w:val="none" w:sz="0" w:space="0" w:color="auto"/>
      <w:shd w:val="clear" w:color="auto" w:fill="C0C0C0"/>
    </w:rPr>
  </w:style>
  <w:style w:type="paragraph" w:customStyle="1" w:styleId="Verso">
    <w:name w:val="Verso"/>
    <w:basedOn w:val="Normal"/>
    <w:qFormat/>
    <w:rsid w:val="0002483C"/>
    <w:pPr>
      <w:shd w:val="clear" w:color="auto" w:fill="D6E3BC"/>
      <w:spacing w:after="200" w:line="276" w:lineRule="auto"/>
    </w:pPr>
    <w:rPr>
      <w:sz w:val="24"/>
      <w:szCs w:val="24"/>
      <w:lang w:val="en-US"/>
    </w:rPr>
  </w:style>
  <w:style w:type="paragraph" w:styleId="Subtitle">
    <w:name w:val="Subtitle"/>
    <w:basedOn w:val="Normal"/>
    <w:next w:val="Normal"/>
    <w:link w:val="SubtitleChar"/>
    <w:uiPriority w:val="11"/>
    <w:qFormat/>
    <w:rsid w:val="0002483C"/>
    <w:pPr>
      <w:numPr>
        <w:ilvl w:val="1"/>
      </w:numPr>
      <w:spacing w:after="200" w:line="276" w:lineRule="auto"/>
    </w:pPr>
    <w:rPr>
      <w:rFonts w:ascii="Cambria" w:hAnsi="Cambria"/>
      <w:i/>
      <w:iCs/>
      <w:color w:val="2DA2BF"/>
      <w:spacing w:val="15"/>
      <w:sz w:val="24"/>
      <w:szCs w:val="24"/>
      <w:lang w:val="en-US"/>
    </w:rPr>
  </w:style>
  <w:style w:type="character" w:customStyle="1" w:styleId="SubtitleChar">
    <w:name w:val="Subtitle Char"/>
    <w:link w:val="Subtitle"/>
    <w:uiPriority w:val="11"/>
    <w:rsid w:val="0002483C"/>
    <w:rPr>
      <w:rFonts w:ascii="Cambria" w:hAnsi="Cambria" w:cs="Times New Roman"/>
      <w:i/>
      <w:iCs/>
      <w:color w:val="2DA2BF"/>
      <w:spacing w:val="15"/>
      <w:sz w:val="24"/>
      <w:szCs w:val="24"/>
      <w:lang w:val="en-US"/>
    </w:rPr>
  </w:style>
  <w:style w:type="character" w:customStyle="1" w:styleId="footCite">
    <w:name w:val="footCite"/>
    <w:uiPriority w:val="1"/>
    <w:qFormat/>
    <w:rsid w:val="0002483C"/>
    <w:rPr>
      <w:color w:val="auto"/>
      <w:bdr w:val="none" w:sz="0" w:space="0" w:color="auto"/>
      <w:shd w:val="clear" w:color="auto" w:fill="7030A0"/>
      <w:vertAlign w:val="superscript"/>
    </w:rPr>
  </w:style>
  <w:style w:type="paragraph" w:customStyle="1" w:styleId="History">
    <w:name w:val="History"/>
    <w:basedOn w:val="Normal"/>
    <w:qFormat/>
    <w:rsid w:val="0002483C"/>
    <w:pPr>
      <w:spacing w:after="200" w:line="276" w:lineRule="auto"/>
    </w:pPr>
    <w:rPr>
      <w:lang w:val="en-US"/>
    </w:rPr>
  </w:style>
  <w:style w:type="paragraph" w:customStyle="1" w:styleId="AbstractText">
    <w:name w:val="AbstractText"/>
    <w:rsid w:val="0002483C"/>
    <w:pPr>
      <w:spacing w:after="120" w:line="360" w:lineRule="auto"/>
      <w:ind w:left="544" w:right="544" w:firstLine="357"/>
      <w:jc w:val="both"/>
    </w:pPr>
    <w:rPr>
      <w:rFonts w:eastAsia="Times New Roman" w:cs="Latha"/>
      <w:sz w:val="24"/>
      <w:szCs w:val="22"/>
      <w:lang w:val="en-US" w:eastAsia="en-US"/>
    </w:rPr>
  </w:style>
  <w:style w:type="paragraph" w:customStyle="1" w:styleId="AbstractTitle">
    <w:name w:val="AbstractTitle"/>
    <w:rsid w:val="0002483C"/>
    <w:pPr>
      <w:spacing w:after="200" w:line="276" w:lineRule="auto"/>
      <w:jc w:val="center"/>
    </w:pPr>
    <w:rPr>
      <w:rFonts w:eastAsia="Times New Roman" w:cs="Tahoma"/>
      <w:bCs/>
      <w:iCs/>
      <w:sz w:val="22"/>
      <w:szCs w:val="16"/>
      <w:lang w:val="en-US" w:eastAsia="en-US"/>
    </w:rPr>
  </w:style>
  <w:style w:type="paragraph" w:customStyle="1" w:styleId="AbstractAHead">
    <w:name w:val="AbstractAHead"/>
    <w:basedOn w:val="AbstractText"/>
    <w:qFormat/>
    <w:rsid w:val="0002483C"/>
    <w:rPr>
      <w:b/>
      <w:i/>
      <w:iCs/>
      <w:lang w:val="en-GB"/>
    </w:rPr>
  </w:style>
  <w:style w:type="paragraph" w:customStyle="1" w:styleId="AbstractBHead">
    <w:name w:val="AbstractBHead"/>
    <w:basedOn w:val="AbstractText"/>
    <w:qFormat/>
    <w:rsid w:val="0002483C"/>
    <w:rPr>
      <w:b/>
      <w:i/>
      <w:iCs/>
      <w:lang w:val="en-GB"/>
    </w:rPr>
  </w:style>
  <w:style w:type="paragraph" w:styleId="BodyText">
    <w:name w:val="Body Text"/>
    <w:link w:val="BodyTextChar1"/>
    <w:rsid w:val="001103DB"/>
    <w:pPr>
      <w:spacing w:after="120" w:line="360" w:lineRule="auto"/>
      <w:ind w:firstLine="357"/>
      <w:jc w:val="both"/>
    </w:pPr>
    <w:rPr>
      <w:rFonts w:eastAsia="Times New Roman" w:cs="Latha"/>
      <w:sz w:val="24"/>
      <w:lang w:val="en-US" w:eastAsia="en-US"/>
    </w:rPr>
  </w:style>
  <w:style w:type="character" w:customStyle="1" w:styleId="BodyTextChar">
    <w:name w:val="Body Text Char"/>
    <w:basedOn w:val="DefaultParagraphFont"/>
    <w:uiPriority w:val="99"/>
    <w:semiHidden/>
    <w:rsid w:val="001103DB"/>
  </w:style>
  <w:style w:type="character" w:customStyle="1" w:styleId="BodyTextChar1">
    <w:name w:val="Body Text Char1"/>
    <w:link w:val="BodyText"/>
    <w:locked/>
    <w:rsid w:val="001103DB"/>
    <w:rPr>
      <w:rFonts w:ascii="Calibri" w:eastAsia="Times New Roman" w:hAnsi="Calibri" w:cs="Latha"/>
      <w:sz w:val="24"/>
      <w:szCs w:val="20"/>
      <w:lang w:val="en-US"/>
    </w:rPr>
  </w:style>
  <w:style w:type="paragraph" w:styleId="NormalWeb">
    <w:name w:val="Normal (Web)"/>
    <w:basedOn w:val="Normal"/>
    <w:uiPriority w:val="99"/>
    <w:unhideWhenUsed/>
    <w:rsid w:val="001103DB"/>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uiPriority w:val="20"/>
    <w:qFormat/>
    <w:rsid w:val="001103DB"/>
    <w:rPr>
      <w:i/>
      <w:iCs/>
    </w:rPr>
  </w:style>
  <w:style w:type="character" w:customStyle="1" w:styleId="Heading1Char">
    <w:name w:val="Heading 1 Char"/>
    <w:link w:val="Heading1"/>
    <w:uiPriority w:val="9"/>
    <w:rsid w:val="00D4300C"/>
    <w:rPr>
      <w:rFonts w:ascii="Cambria" w:hAnsi="Cambria" w:cs="Times New Roman"/>
      <w:b/>
      <w:bCs/>
      <w:color w:val="21798E"/>
      <w:sz w:val="28"/>
      <w:szCs w:val="28"/>
      <w:lang w:val="en-US"/>
    </w:rPr>
  </w:style>
  <w:style w:type="character" w:customStyle="1" w:styleId="Heading2Char">
    <w:name w:val="Heading 2 Char"/>
    <w:link w:val="Heading2"/>
    <w:uiPriority w:val="9"/>
    <w:rsid w:val="00D4300C"/>
    <w:rPr>
      <w:rFonts w:ascii="Cambria" w:hAnsi="Cambria" w:cs="Times New Roman"/>
      <w:b/>
      <w:bCs/>
      <w:color w:val="2DA2BF"/>
      <w:sz w:val="26"/>
      <w:szCs w:val="26"/>
      <w:lang w:val="en-US"/>
    </w:rPr>
  </w:style>
  <w:style w:type="paragraph" w:customStyle="1" w:styleId="FigureCaption">
    <w:name w:val="FigureCaption"/>
    <w:link w:val="FigureCaptionCharChar"/>
    <w:rsid w:val="00D4300C"/>
    <w:pPr>
      <w:spacing w:before="60" w:after="300" w:line="276" w:lineRule="auto"/>
      <w:jc w:val="both"/>
    </w:pPr>
    <w:rPr>
      <w:rFonts w:eastAsia="Times New Roman" w:cs="Latha"/>
      <w:sz w:val="22"/>
      <w:lang w:val="en-US" w:eastAsia="en-US"/>
    </w:rPr>
  </w:style>
  <w:style w:type="paragraph" w:customStyle="1" w:styleId="Equations">
    <w:name w:val="Equations"/>
    <w:rsid w:val="00D4300C"/>
    <w:pPr>
      <w:tabs>
        <w:tab w:val="center" w:pos="4507"/>
        <w:tab w:val="right" w:pos="9000"/>
      </w:tabs>
      <w:spacing w:before="60" w:after="120" w:line="276" w:lineRule="auto"/>
      <w:jc w:val="center"/>
    </w:pPr>
    <w:rPr>
      <w:rFonts w:eastAsia="Times New Roman" w:cs="Latha"/>
      <w:sz w:val="24"/>
      <w:szCs w:val="22"/>
      <w:lang w:val="en-US" w:eastAsia="en-US"/>
    </w:rPr>
  </w:style>
  <w:style w:type="paragraph" w:customStyle="1" w:styleId="TableTitle">
    <w:name w:val="TableTitle"/>
    <w:basedOn w:val="Caption"/>
    <w:rsid w:val="00D4300C"/>
    <w:pPr>
      <w:spacing w:before="120" w:after="120" w:line="360" w:lineRule="auto"/>
      <w:jc w:val="both"/>
    </w:pPr>
    <w:rPr>
      <w:rFonts w:eastAsia="SimSun"/>
      <w:bCs/>
      <w:i w:val="0"/>
      <w:iCs w:val="0"/>
      <w:color w:val="2DA2BF"/>
      <w:sz w:val="22"/>
    </w:rPr>
  </w:style>
  <w:style w:type="paragraph" w:customStyle="1" w:styleId="Extract">
    <w:name w:val="Extract"/>
    <w:rsid w:val="00D4300C"/>
    <w:pPr>
      <w:spacing w:after="200" w:line="276" w:lineRule="auto"/>
      <w:ind w:left="720" w:right="720"/>
    </w:pPr>
    <w:rPr>
      <w:rFonts w:eastAsia="Times New Roman" w:cs="Latha"/>
      <w:sz w:val="24"/>
      <w:szCs w:val="24"/>
      <w:lang w:val="en-US" w:eastAsia="en-US"/>
    </w:rPr>
  </w:style>
  <w:style w:type="paragraph" w:customStyle="1" w:styleId="TableFootnote">
    <w:name w:val="TableFootnote"/>
    <w:rsid w:val="00D4300C"/>
    <w:pPr>
      <w:spacing w:after="200" w:line="276" w:lineRule="auto"/>
      <w:ind w:left="720"/>
    </w:pPr>
    <w:rPr>
      <w:rFonts w:eastAsia="Times New Roman" w:cs="Latha"/>
      <w:sz w:val="24"/>
      <w:szCs w:val="24"/>
      <w:lang w:val="en-US" w:eastAsia="en-US"/>
    </w:rPr>
  </w:style>
  <w:style w:type="paragraph" w:customStyle="1" w:styleId="Lemma">
    <w:name w:val="Lemma"/>
    <w:rsid w:val="00D4300C"/>
    <w:pPr>
      <w:spacing w:after="200" w:line="276" w:lineRule="auto"/>
    </w:pPr>
    <w:rPr>
      <w:rFonts w:eastAsia="Times New Roman" w:cs="Latha"/>
      <w:sz w:val="24"/>
      <w:szCs w:val="24"/>
      <w:lang w:val="en-US" w:eastAsia="en-US"/>
    </w:rPr>
  </w:style>
  <w:style w:type="paragraph" w:customStyle="1" w:styleId="Theorem">
    <w:name w:val="Theorem"/>
    <w:rsid w:val="00D4300C"/>
    <w:pPr>
      <w:spacing w:after="200" w:line="276" w:lineRule="auto"/>
    </w:pPr>
    <w:rPr>
      <w:rFonts w:eastAsia="Times New Roman" w:cs="Latha"/>
      <w:sz w:val="24"/>
      <w:szCs w:val="24"/>
      <w:lang w:val="en-US" w:eastAsia="en-US"/>
    </w:rPr>
  </w:style>
  <w:style w:type="paragraph" w:customStyle="1" w:styleId="Proof">
    <w:name w:val="Proof"/>
    <w:rsid w:val="00D4300C"/>
    <w:pPr>
      <w:spacing w:after="200" w:line="276" w:lineRule="auto"/>
    </w:pPr>
    <w:rPr>
      <w:rFonts w:eastAsia="Times New Roman" w:cs="Latha"/>
      <w:sz w:val="24"/>
      <w:szCs w:val="24"/>
      <w:lang w:val="en-US" w:eastAsia="en-US"/>
    </w:rPr>
  </w:style>
  <w:style w:type="paragraph" w:customStyle="1" w:styleId="Algorithm">
    <w:name w:val="Algorithm"/>
    <w:rsid w:val="00D4300C"/>
    <w:pPr>
      <w:spacing w:after="200" w:line="276" w:lineRule="auto"/>
    </w:pPr>
    <w:rPr>
      <w:rFonts w:eastAsia="Times New Roman" w:cs="Latha"/>
      <w:sz w:val="24"/>
      <w:szCs w:val="24"/>
      <w:lang w:val="en-US" w:eastAsia="en-US"/>
    </w:rPr>
  </w:style>
  <w:style w:type="paragraph" w:customStyle="1" w:styleId="Corollary">
    <w:name w:val="Corollary"/>
    <w:rsid w:val="00D4300C"/>
    <w:pPr>
      <w:spacing w:after="200" w:line="276" w:lineRule="auto"/>
    </w:pPr>
    <w:rPr>
      <w:rFonts w:eastAsia="Times New Roman" w:cs="Latha"/>
      <w:sz w:val="24"/>
      <w:szCs w:val="24"/>
      <w:lang w:val="en-US" w:eastAsia="en-US"/>
    </w:rPr>
  </w:style>
  <w:style w:type="paragraph" w:customStyle="1" w:styleId="Case">
    <w:name w:val="Case"/>
    <w:rsid w:val="00D4300C"/>
    <w:pPr>
      <w:spacing w:after="200" w:line="276" w:lineRule="auto"/>
    </w:pPr>
    <w:rPr>
      <w:rFonts w:eastAsia="Times New Roman" w:cs="Latha"/>
      <w:sz w:val="24"/>
      <w:szCs w:val="24"/>
      <w:lang w:val="en-US" w:eastAsia="en-US"/>
    </w:rPr>
  </w:style>
  <w:style w:type="paragraph" w:customStyle="1" w:styleId="Example">
    <w:name w:val="Example"/>
    <w:rsid w:val="00D4300C"/>
    <w:pPr>
      <w:spacing w:after="200" w:line="276" w:lineRule="auto"/>
    </w:pPr>
    <w:rPr>
      <w:rFonts w:eastAsia="Times New Roman" w:cs="Latha"/>
      <w:sz w:val="24"/>
      <w:szCs w:val="24"/>
      <w:lang w:val="en-US" w:eastAsia="en-US"/>
    </w:rPr>
  </w:style>
  <w:style w:type="paragraph" w:customStyle="1" w:styleId="Hypothesis">
    <w:name w:val="Hypothesis"/>
    <w:rsid w:val="00D4300C"/>
    <w:pPr>
      <w:spacing w:after="200" w:line="276" w:lineRule="auto"/>
    </w:pPr>
    <w:rPr>
      <w:rFonts w:eastAsia="Times New Roman" w:cs="Latha"/>
      <w:sz w:val="24"/>
      <w:szCs w:val="24"/>
      <w:lang w:val="en-US" w:eastAsia="en-US"/>
    </w:rPr>
  </w:style>
  <w:style w:type="paragraph" w:customStyle="1" w:styleId="ListLevel1">
    <w:name w:val="List Level 1"/>
    <w:rsid w:val="00D4300C"/>
    <w:pPr>
      <w:spacing w:after="200" w:line="276" w:lineRule="auto"/>
      <w:ind w:left="432"/>
    </w:pPr>
    <w:rPr>
      <w:rFonts w:eastAsia="Times New Roman" w:cs="Latha"/>
      <w:noProof/>
      <w:sz w:val="24"/>
      <w:szCs w:val="24"/>
      <w:lang w:val="en-US" w:eastAsia="en-US"/>
    </w:rPr>
  </w:style>
  <w:style w:type="character" w:customStyle="1" w:styleId="label">
    <w:name w:val="label"/>
    <w:rsid w:val="00D4300C"/>
    <w:rPr>
      <w:bdr w:val="none" w:sz="0" w:space="0" w:color="auto"/>
      <w:shd w:val="clear" w:color="auto" w:fill="DBDBDB"/>
    </w:rPr>
  </w:style>
  <w:style w:type="paragraph" w:customStyle="1" w:styleId="AlgorithmTitle">
    <w:name w:val="AlgorithmTitle"/>
    <w:basedOn w:val="Normal"/>
    <w:qFormat/>
    <w:rsid w:val="00D4300C"/>
    <w:pPr>
      <w:spacing w:after="200" w:line="276" w:lineRule="auto"/>
    </w:pPr>
    <w:rPr>
      <w:noProof/>
      <w:lang w:val="en-US"/>
    </w:rPr>
  </w:style>
  <w:style w:type="character" w:customStyle="1" w:styleId="othCite">
    <w:name w:val="othCite"/>
    <w:uiPriority w:val="1"/>
    <w:qFormat/>
    <w:rsid w:val="00D4300C"/>
    <w:rPr>
      <w:noProof/>
      <w:color w:val="FFC000"/>
    </w:rPr>
  </w:style>
  <w:style w:type="character" w:customStyle="1" w:styleId="FigureCaptionCharChar">
    <w:name w:val="FigureCaption Char Char"/>
    <w:link w:val="FigureCaption"/>
    <w:locked/>
    <w:rsid w:val="00D4300C"/>
    <w:rPr>
      <w:rFonts w:ascii="Calibri" w:eastAsia="Times New Roman" w:hAnsi="Calibri" w:cs="Latha"/>
      <w:szCs w:val="20"/>
      <w:lang w:val="en-US"/>
    </w:rPr>
  </w:style>
  <w:style w:type="paragraph" w:styleId="Caption">
    <w:name w:val="caption"/>
    <w:basedOn w:val="Normal"/>
    <w:next w:val="Normal"/>
    <w:uiPriority w:val="35"/>
    <w:semiHidden/>
    <w:unhideWhenUsed/>
    <w:qFormat/>
    <w:rsid w:val="00D4300C"/>
    <w:pPr>
      <w:spacing w:after="200" w:line="240" w:lineRule="auto"/>
    </w:pPr>
    <w:rPr>
      <w:i/>
      <w:iCs/>
      <w:color w:val="44546A"/>
      <w:sz w:val="18"/>
      <w:szCs w:val="18"/>
    </w:rPr>
  </w:style>
  <w:style w:type="paragraph" w:customStyle="1" w:styleId="FundingStatement">
    <w:name w:val="FundingStatement"/>
    <w:basedOn w:val="Normal"/>
    <w:rsid w:val="00630C6D"/>
    <w:pPr>
      <w:spacing w:after="200" w:line="276" w:lineRule="auto"/>
    </w:pPr>
    <w:rPr>
      <w:lang w:val="en-US"/>
    </w:rPr>
  </w:style>
  <w:style w:type="character" w:styleId="Hyperlink">
    <w:name w:val="Hyperlink"/>
    <w:uiPriority w:val="99"/>
    <w:unhideWhenUsed/>
    <w:rsid w:val="00630C6D"/>
    <w:rPr>
      <w:color w:val="0563C1"/>
      <w:u w:val="single"/>
    </w:rPr>
  </w:style>
  <w:style w:type="paragraph" w:customStyle="1" w:styleId="AppendixTitle">
    <w:name w:val="AppendixTitle"/>
    <w:rsid w:val="008614D4"/>
    <w:pPr>
      <w:spacing w:after="200" w:line="276" w:lineRule="auto"/>
    </w:pPr>
    <w:rPr>
      <w:rFonts w:eastAsia="Times New Roman" w:cs="Latha"/>
      <w:sz w:val="24"/>
      <w:szCs w:val="24"/>
      <w:lang w:val="en-US" w:eastAsia="en-US"/>
    </w:rPr>
  </w:style>
  <w:style w:type="paragraph" w:customStyle="1" w:styleId="AppendixText">
    <w:name w:val="AppendixText"/>
    <w:rsid w:val="008614D4"/>
    <w:pPr>
      <w:spacing w:afterLines="120" w:line="360" w:lineRule="auto"/>
    </w:pPr>
    <w:rPr>
      <w:rFonts w:eastAsia="Times New Roman" w:cs="Latha"/>
      <w:bCs/>
      <w:sz w:val="24"/>
      <w:szCs w:val="22"/>
      <w:lang w:val="en-US" w:eastAsia="en-US"/>
    </w:rPr>
  </w:style>
  <w:style w:type="paragraph" w:customStyle="1" w:styleId="RefJournal">
    <w:name w:val="RefJournal"/>
    <w:rsid w:val="008614D4"/>
    <w:pPr>
      <w:spacing w:before="120" w:after="120" w:line="360" w:lineRule="auto"/>
    </w:pPr>
    <w:rPr>
      <w:rFonts w:eastAsia="Times New Roman" w:cs="Latha"/>
      <w:sz w:val="24"/>
      <w:szCs w:val="24"/>
      <w:lang w:val="en-US" w:eastAsia="en-US"/>
    </w:rPr>
  </w:style>
  <w:style w:type="paragraph" w:customStyle="1" w:styleId="Bio">
    <w:name w:val="Bio"/>
    <w:rsid w:val="008614D4"/>
    <w:pPr>
      <w:spacing w:after="200" w:line="276" w:lineRule="auto"/>
    </w:pPr>
    <w:rPr>
      <w:rFonts w:eastAsia="Times New Roman" w:cs="Latha"/>
      <w:sz w:val="24"/>
      <w:szCs w:val="22"/>
      <w:lang w:val="en-US" w:eastAsia="en-US"/>
    </w:rPr>
  </w:style>
  <w:style w:type="paragraph" w:customStyle="1" w:styleId="BioImage">
    <w:name w:val="BioImage"/>
    <w:basedOn w:val="Normal"/>
    <w:qFormat/>
    <w:rsid w:val="008614D4"/>
    <w:pPr>
      <w:spacing w:after="200" w:line="276" w:lineRule="auto"/>
    </w:pPr>
    <w:rPr>
      <w:lang w:val="en-US"/>
    </w:rPr>
  </w:style>
  <w:style w:type="paragraph" w:customStyle="1" w:styleId="Refbook">
    <w:name w:val="Refbook"/>
    <w:rsid w:val="008614D4"/>
    <w:pPr>
      <w:spacing w:before="120" w:after="120" w:line="360" w:lineRule="auto"/>
    </w:pPr>
    <w:rPr>
      <w:rFonts w:eastAsia="Times New Roman" w:cs="Latha"/>
      <w:sz w:val="24"/>
      <w:szCs w:val="24"/>
      <w:lang w:val="en-US" w:eastAsia="en-US"/>
    </w:rPr>
  </w:style>
  <w:style w:type="paragraph" w:customStyle="1" w:styleId="Refthesis">
    <w:name w:val="Refthesis"/>
    <w:rsid w:val="008614D4"/>
    <w:pPr>
      <w:spacing w:before="120" w:after="120" w:line="360" w:lineRule="auto"/>
    </w:pPr>
    <w:rPr>
      <w:rFonts w:eastAsia="Times New Roman" w:cs="Latha"/>
      <w:sz w:val="24"/>
      <w:szCs w:val="24"/>
      <w:lang w:val="en-US" w:eastAsia="en-US"/>
    </w:rPr>
  </w:style>
  <w:style w:type="paragraph" w:customStyle="1" w:styleId="Refconference">
    <w:name w:val="Refconference"/>
    <w:rsid w:val="008614D4"/>
    <w:pPr>
      <w:spacing w:before="120" w:after="120" w:line="360" w:lineRule="auto"/>
    </w:pPr>
    <w:rPr>
      <w:rFonts w:eastAsia="Times New Roman" w:cs="Latha"/>
      <w:sz w:val="24"/>
      <w:szCs w:val="24"/>
      <w:lang w:val="en-US" w:eastAsia="en-US"/>
    </w:rPr>
  </w:style>
  <w:style w:type="paragraph" w:customStyle="1" w:styleId="Refweb">
    <w:name w:val="Refweb"/>
    <w:rsid w:val="008614D4"/>
    <w:pPr>
      <w:spacing w:before="120" w:after="120" w:line="360" w:lineRule="auto"/>
    </w:pPr>
    <w:rPr>
      <w:rFonts w:eastAsia="Times New Roman" w:cs="Latha"/>
      <w:sz w:val="24"/>
      <w:szCs w:val="24"/>
      <w:lang w:val="en-US" w:eastAsia="en-US"/>
    </w:rPr>
  </w:style>
  <w:style w:type="paragraph" w:styleId="BalloonText">
    <w:name w:val="Balloon Text"/>
    <w:basedOn w:val="Normal"/>
    <w:link w:val="BalloonTextChar"/>
    <w:uiPriority w:val="99"/>
    <w:semiHidden/>
    <w:unhideWhenUsed/>
    <w:rsid w:val="006C5141"/>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6C5141"/>
    <w:rPr>
      <w:rFonts w:ascii="Segoe UI" w:hAnsi="Segoe UI" w:cs="Segoe UI"/>
      <w:sz w:val="18"/>
      <w:szCs w:val="18"/>
    </w:rPr>
  </w:style>
  <w:style w:type="character" w:styleId="CommentReference">
    <w:name w:val="annotation reference"/>
    <w:uiPriority w:val="99"/>
    <w:unhideWhenUsed/>
    <w:qFormat/>
    <w:rsid w:val="006C5141"/>
    <w:rPr>
      <w:sz w:val="16"/>
      <w:szCs w:val="16"/>
    </w:rPr>
  </w:style>
  <w:style w:type="paragraph" w:styleId="CommentText">
    <w:name w:val="annotation text"/>
    <w:basedOn w:val="Normal"/>
    <w:link w:val="CommentTextChar"/>
    <w:uiPriority w:val="99"/>
    <w:semiHidden/>
    <w:unhideWhenUsed/>
    <w:rsid w:val="006C5141"/>
    <w:pPr>
      <w:spacing w:line="240" w:lineRule="auto"/>
    </w:pPr>
    <w:rPr>
      <w:sz w:val="20"/>
      <w:szCs w:val="20"/>
    </w:rPr>
  </w:style>
  <w:style w:type="character" w:customStyle="1" w:styleId="CommentTextChar">
    <w:name w:val="Comment Text Char"/>
    <w:link w:val="CommentText"/>
    <w:uiPriority w:val="99"/>
    <w:semiHidden/>
    <w:rsid w:val="006C5141"/>
    <w:rPr>
      <w:sz w:val="20"/>
      <w:szCs w:val="20"/>
    </w:rPr>
  </w:style>
  <w:style w:type="paragraph" w:styleId="CommentSubject">
    <w:name w:val="annotation subject"/>
    <w:basedOn w:val="CommentText"/>
    <w:next w:val="CommentText"/>
    <w:link w:val="CommentSubjectChar"/>
    <w:uiPriority w:val="99"/>
    <w:semiHidden/>
    <w:unhideWhenUsed/>
    <w:rsid w:val="006C5141"/>
    <w:rPr>
      <w:b/>
      <w:bCs/>
    </w:rPr>
  </w:style>
  <w:style w:type="character" w:customStyle="1" w:styleId="CommentSubjectChar">
    <w:name w:val="Comment Subject Char"/>
    <w:link w:val="CommentSubject"/>
    <w:uiPriority w:val="99"/>
    <w:semiHidden/>
    <w:rsid w:val="006C5141"/>
    <w:rPr>
      <w:b/>
      <w:bCs/>
      <w:sz w:val="20"/>
      <w:szCs w:val="20"/>
    </w:rPr>
  </w:style>
  <w:style w:type="paragraph" w:styleId="NoSpacing">
    <w:name w:val="No Spacing"/>
    <w:uiPriority w:val="1"/>
    <w:qFormat/>
    <w:rsid w:val="000127F0"/>
    <w:rPr>
      <w:sz w:val="22"/>
      <w:szCs w:val="22"/>
      <w:lang w:eastAsia="en-US"/>
    </w:rPr>
  </w:style>
  <w:style w:type="character" w:customStyle="1" w:styleId="Heading3Char">
    <w:name w:val="Heading 3 Char"/>
    <w:basedOn w:val="DefaultParagraphFont"/>
    <w:link w:val="Heading3"/>
    <w:uiPriority w:val="9"/>
    <w:semiHidden/>
    <w:rsid w:val="00433A8A"/>
    <w:rPr>
      <w:rFonts w:asciiTheme="majorHAnsi" w:eastAsiaTheme="majorEastAsia" w:hAnsiTheme="majorHAnsi" w:cstheme="majorBidi"/>
      <w:color w:val="1F4D78" w:themeColor="accent1" w:themeShade="7F"/>
      <w:sz w:val="24"/>
      <w:szCs w:val="24"/>
      <w:lang w:eastAsia="en-US"/>
    </w:rPr>
  </w:style>
  <w:style w:type="paragraph" w:customStyle="1" w:styleId="Paragraph">
    <w:name w:val="Paragraph"/>
    <w:basedOn w:val="Normal"/>
    <w:next w:val="Newparagraph"/>
    <w:qFormat/>
    <w:rsid w:val="00433A8A"/>
    <w:pPr>
      <w:widowControl w:val="0"/>
      <w:spacing w:before="240" w:after="0" w:line="480" w:lineRule="auto"/>
    </w:pPr>
    <w:rPr>
      <w:rFonts w:ascii="Times New Roman" w:eastAsia="Times New Roman" w:hAnsi="Times New Roman"/>
      <w:sz w:val="24"/>
      <w:szCs w:val="24"/>
      <w:lang w:eastAsia="en-GB"/>
    </w:rPr>
  </w:style>
  <w:style w:type="paragraph" w:customStyle="1" w:styleId="Newparagraph">
    <w:name w:val="New paragraph"/>
    <w:basedOn w:val="Normal"/>
    <w:qFormat/>
    <w:rsid w:val="00433A8A"/>
    <w:pPr>
      <w:spacing w:after="0" w:line="480" w:lineRule="auto"/>
      <w:ind w:firstLine="720"/>
    </w:pPr>
    <w:rPr>
      <w:rFonts w:ascii="Times New Roman" w:eastAsia="Times New Roman" w:hAnsi="Times New Roman"/>
      <w:sz w:val="24"/>
      <w:szCs w:val="24"/>
      <w:lang w:eastAsia="en-GB"/>
    </w:rPr>
  </w:style>
  <w:style w:type="paragraph" w:customStyle="1" w:styleId="Bulletedlist">
    <w:name w:val="Bulleted list"/>
    <w:basedOn w:val="Paragraph"/>
    <w:next w:val="Paragraph"/>
    <w:qFormat/>
    <w:rsid w:val="00433A8A"/>
    <w:pPr>
      <w:widowControl/>
      <w:numPr>
        <w:numId w:val="2"/>
      </w:numPr>
      <w:spacing w:after="240"/>
      <w:contextualSpacing/>
    </w:pPr>
  </w:style>
  <w:style w:type="paragraph" w:styleId="Header">
    <w:name w:val="header"/>
    <w:basedOn w:val="Normal"/>
    <w:link w:val="HeaderChar"/>
    <w:uiPriority w:val="99"/>
    <w:rsid w:val="00433A8A"/>
    <w:pPr>
      <w:tabs>
        <w:tab w:val="center" w:pos="4320"/>
        <w:tab w:val="right" w:pos="8640"/>
      </w:tabs>
      <w:spacing w:after="120" w:line="240" w:lineRule="auto"/>
      <w:contextualSpacing/>
    </w:pPr>
    <w:rPr>
      <w:rFonts w:ascii="Times New Roman" w:eastAsia="Times New Roman" w:hAnsi="Times New Roman"/>
      <w:sz w:val="24"/>
      <w:szCs w:val="24"/>
      <w:lang w:eastAsia="en-GB"/>
    </w:rPr>
  </w:style>
  <w:style w:type="character" w:customStyle="1" w:styleId="HeaderChar">
    <w:name w:val="Header Char"/>
    <w:basedOn w:val="DefaultParagraphFont"/>
    <w:link w:val="Header"/>
    <w:uiPriority w:val="99"/>
    <w:rsid w:val="00433A8A"/>
    <w:rPr>
      <w:rFonts w:ascii="Times New Roman" w:eastAsia="Times New Roman" w:hAnsi="Times New Roman"/>
      <w:sz w:val="24"/>
      <w:szCs w:val="24"/>
    </w:rPr>
  </w:style>
  <w:style w:type="paragraph" w:styleId="Footer">
    <w:name w:val="footer"/>
    <w:basedOn w:val="Normal"/>
    <w:link w:val="FooterChar"/>
    <w:rsid w:val="00433A8A"/>
    <w:pPr>
      <w:tabs>
        <w:tab w:val="center" w:pos="4320"/>
        <w:tab w:val="right" w:pos="8640"/>
      </w:tabs>
      <w:spacing w:before="240" w:after="0" w:line="240" w:lineRule="auto"/>
      <w:contextualSpacing/>
    </w:pPr>
    <w:rPr>
      <w:rFonts w:ascii="Times New Roman" w:eastAsia="Times New Roman" w:hAnsi="Times New Roman"/>
      <w:sz w:val="24"/>
      <w:szCs w:val="24"/>
      <w:lang w:eastAsia="en-GB"/>
    </w:rPr>
  </w:style>
  <w:style w:type="character" w:customStyle="1" w:styleId="FooterChar">
    <w:name w:val="Footer Char"/>
    <w:basedOn w:val="DefaultParagraphFont"/>
    <w:link w:val="Footer"/>
    <w:rsid w:val="00433A8A"/>
    <w:rPr>
      <w:rFonts w:ascii="Times New Roman" w:eastAsia="Times New Roman" w:hAnsi="Times New Roman"/>
      <w:sz w:val="24"/>
      <w:szCs w:val="24"/>
    </w:rPr>
  </w:style>
  <w:style w:type="paragraph" w:styleId="ListParagraph">
    <w:name w:val="List Paragraph"/>
    <w:basedOn w:val="Normal"/>
    <w:uiPriority w:val="34"/>
    <w:qFormat/>
    <w:rsid w:val="00433A8A"/>
    <w:pPr>
      <w:spacing w:after="0" w:line="240" w:lineRule="auto"/>
      <w:ind w:left="720"/>
      <w:contextualSpacing/>
    </w:pPr>
    <w:rPr>
      <w:rFonts w:ascii="Times New Roman" w:eastAsiaTheme="minorHAnsi" w:hAnsi="Times New Roman" w:cs="Courier New"/>
      <w:color w:val="000000"/>
      <w:szCs w:val="28"/>
    </w:rPr>
  </w:style>
  <w:style w:type="table" w:styleId="TableGrid">
    <w:name w:val="Table Grid"/>
    <w:basedOn w:val="TableNormal"/>
    <w:uiPriority w:val="39"/>
    <w:rsid w:val="00433A8A"/>
    <w:rPr>
      <w:rFonts w:ascii="Times New Roman" w:eastAsiaTheme="minorHAnsi" w:hAnsi="Times New Roman" w:cs="Courier New"/>
      <w:color w:val="000000"/>
      <w:sz w:val="22"/>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433A8A"/>
  </w:style>
  <w:style w:type="table" w:customStyle="1" w:styleId="4">
    <w:name w:val="4"/>
    <w:basedOn w:val="TableNormal"/>
    <w:rsid w:val="00433A8A"/>
    <w:pPr>
      <w:spacing w:line="480" w:lineRule="auto"/>
    </w:pPr>
    <w:rPr>
      <w:rFonts w:ascii="Times New Roman" w:eastAsia="Times New Roman" w:hAnsi="Times New Roman"/>
      <w:color w:val="000000"/>
      <w:sz w:val="22"/>
      <w:szCs w:val="22"/>
    </w:rPr>
    <w:tblPr>
      <w:tblStyleRowBandSize w:val="1"/>
      <w:tblStyleColBandSize w:val="1"/>
    </w:tblPr>
  </w:style>
  <w:style w:type="paragraph" w:styleId="Revision">
    <w:name w:val="Revision"/>
    <w:hidden/>
    <w:uiPriority w:val="99"/>
    <w:semiHidden/>
    <w:rsid w:val="005F5DFA"/>
    <w:rPr>
      <w:sz w:val="22"/>
      <w:szCs w:val="22"/>
      <w:lang w:eastAsia="en-US"/>
    </w:rPr>
  </w:style>
  <w:style w:type="paragraph" w:customStyle="1" w:styleId="BasicParagraph">
    <w:name w:val="[Basic Paragraph]"/>
    <w:basedOn w:val="Normal"/>
    <w:uiPriority w:val="99"/>
    <w:rsid w:val="00AC6EF0"/>
    <w:pPr>
      <w:autoSpaceDE w:val="0"/>
      <w:autoSpaceDN w:val="0"/>
      <w:adjustRightInd w:val="0"/>
      <w:spacing w:after="0" w:line="288" w:lineRule="auto"/>
      <w:textAlignment w:val="center"/>
    </w:pPr>
    <w:rPr>
      <w:rFonts w:ascii="Minion Pro" w:hAnsi="Minion Pro" w:cs="Minion Pro"/>
      <w:color w:val="000000"/>
      <w:sz w:val="24"/>
      <w:szCs w:val="24"/>
      <w:lang w:eastAsia="en-GB"/>
    </w:rPr>
  </w:style>
  <w:style w:type="paragraph" w:customStyle="1" w:styleId="MDPI16affiliation">
    <w:name w:val="MDPI_1.6_affiliation"/>
    <w:qFormat/>
    <w:rsid w:val="007F5BCE"/>
    <w:pPr>
      <w:adjustRightInd w:val="0"/>
      <w:snapToGrid w:val="0"/>
      <w:spacing w:line="260" w:lineRule="atLeast"/>
      <w:ind w:left="311" w:hanging="198"/>
    </w:pPr>
    <w:rPr>
      <w:rFonts w:ascii="Palatino Linotype" w:eastAsia="Times New Roman" w:hAnsi="Palatino Linotype"/>
      <w:color w:val="000000"/>
      <w:sz w:val="18"/>
      <w:szCs w:val="18"/>
      <w:lang w:val="en-US"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9316870">
      <w:bodyDiv w:val="1"/>
      <w:marLeft w:val="0"/>
      <w:marRight w:val="0"/>
      <w:marTop w:val="0"/>
      <w:marBottom w:val="0"/>
      <w:divBdr>
        <w:top w:val="none" w:sz="0" w:space="0" w:color="auto"/>
        <w:left w:val="none" w:sz="0" w:space="0" w:color="auto"/>
        <w:bottom w:val="none" w:sz="0" w:space="0" w:color="auto"/>
        <w:right w:val="none" w:sz="0" w:space="0" w:color="auto"/>
      </w:divBdr>
    </w:div>
    <w:div w:id="930897460">
      <w:bodyDiv w:val="1"/>
      <w:marLeft w:val="0"/>
      <w:marRight w:val="0"/>
      <w:marTop w:val="0"/>
      <w:marBottom w:val="0"/>
      <w:divBdr>
        <w:top w:val="none" w:sz="0" w:space="0" w:color="auto"/>
        <w:left w:val="none" w:sz="0" w:space="0" w:color="auto"/>
        <w:bottom w:val="none" w:sz="0" w:space="0" w:color="auto"/>
        <w:right w:val="none" w:sz="0" w:space="0" w:color="auto"/>
      </w:divBdr>
    </w:div>
    <w:div w:id="1767728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E456C8BC9638549AF746848A98456E2" ma:contentTypeVersion="15" ma:contentTypeDescription="Create a new document." ma:contentTypeScope="" ma:versionID="0254a5061d30e93967c2721afad029c3">
  <xsd:schema xmlns:xsd="http://www.w3.org/2001/XMLSchema" xmlns:xs="http://www.w3.org/2001/XMLSchema" xmlns:p="http://schemas.microsoft.com/office/2006/metadata/properties" xmlns:ns1="http://schemas.microsoft.com/sharepoint/v3" xmlns:ns3="022babb4-717c-4fca-afa0-f8dba9e7e37d" xmlns:ns4="fb56b694-0f57-46a6-97ba-aadcd4eea2be" targetNamespace="http://schemas.microsoft.com/office/2006/metadata/properties" ma:root="true" ma:fieldsID="daf963452019fc50040744ed4a29c5aa" ns1:_="" ns3:_="" ns4:_="">
    <xsd:import namespace="http://schemas.microsoft.com/sharepoint/v3"/>
    <xsd:import namespace="022babb4-717c-4fca-afa0-f8dba9e7e37d"/>
    <xsd:import namespace="fb56b694-0f57-46a6-97ba-aadcd4eea2b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1:_ip_UnifiedCompliancePolicyProperties" minOccurs="0"/>
                <xsd:element ref="ns1:_ip_UnifiedCompliancePolicyUIAction"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2babb4-717c-4fca-afa0-f8dba9e7e37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56b694-0f57-46a6-97ba-aadcd4eea2b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3FE6AEC4-2009-43A2-BEB1-CB9F0ECA600E}">
  <ds:schemaRefs>
    <ds:schemaRef ds:uri="http://schemas.microsoft.com/sharepoint/v3/contenttype/forms"/>
  </ds:schemaRefs>
</ds:datastoreItem>
</file>

<file path=customXml/itemProps2.xml><?xml version="1.0" encoding="utf-8"?>
<ds:datastoreItem xmlns:ds="http://schemas.openxmlformats.org/officeDocument/2006/customXml" ds:itemID="{D85B1E6A-FB92-4D9F-A669-7C6AF363F484}">
  <ds:schemaRefs>
    <ds:schemaRef ds:uri="http://schemas.openxmlformats.org/officeDocument/2006/bibliography"/>
  </ds:schemaRefs>
</ds:datastoreItem>
</file>

<file path=customXml/itemProps3.xml><?xml version="1.0" encoding="utf-8"?>
<ds:datastoreItem xmlns:ds="http://schemas.openxmlformats.org/officeDocument/2006/customXml" ds:itemID="{87599CFE-E7DA-423C-B6C2-19E0AE371F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22babb4-717c-4fca-afa0-f8dba9e7e37d"/>
    <ds:schemaRef ds:uri="fb56b694-0f57-46a6-97ba-aadcd4eea2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0F54A0-4483-442E-891E-B7CF522420AF}">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15</Pages>
  <Words>16699</Words>
  <Characters>95189</Characters>
  <Application>Microsoft Office Word</Application>
  <DocSecurity>0</DocSecurity>
  <Lines>793</Lines>
  <Paragraphs>223</Paragraphs>
  <ScaleCrop>false</ScaleCrop>
  <HeadingPairs>
    <vt:vector size="2" baseType="variant">
      <vt:variant>
        <vt:lpstr>Title</vt:lpstr>
      </vt:variant>
      <vt:variant>
        <vt:i4>1</vt:i4>
      </vt:variant>
    </vt:vector>
  </HeadingPairs>
  <TitlesOfParts>
    <vt:vector size="1" baseType="lpstr">
      <vt:lpstr/>
    </vt:vector>
  </TitlesOfParts>
  <Company>Cambridge University Press</Company>
  <LinksUpToDate>false</LinksUpToDate>
  <CharactersWithSpaces>111665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Too</dc:creator>
  <cp:keywords/>
  <dc:description/>
  <cp:lastModifiedBy>Isabelle Soares</cp:lastModifiedBy>
  <cp:revision>9</cp:revision>
  <cp:lastPrinted>2019-10-04T08:13:00Z</cp:lastPrinted>
  <dcterms:created xsi:type="dcterms:W3CDTF">2022-01-13T17:40:00Z</dcterms:created>
  <dcterms:modified xsi:type="dcterms:W3CDTF">2022-06-09T12:29:00Z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0x0101008E456C8BC9638549AF746848A98456E2</vt:lpwstr>
  </property>
  <property fmtid="{D5CDD505-2E9C-101B-9397-08002B2CF9AE}" pid="3" name="Mendeley Document_1">
    <vt:lpwstr>True</vt:lpwstr>
  </property>
  <property fmtid="{D5CDD505-2E9C-101B-9397-08002B2CF9AE}" pid="4" name="Mendeley Recent Style Id 0_1">
    <vt:lpwstr>http://www.zotero.org/styles/acs-chemical-neuroscience</vt:lpwstr>
  </property>
  <property fmtid="{D5CDD505-2E9C-101B-9397-08002B2CF9AE}" pid="5" name="Mendeley Recent Style Name 0_1">
    <vt:lpwstr>ACS Chemical Neuroscience</vt:lpwstr>
  </property>
  <property fmtid="{D5CDD505-2E9C-101B-9397-08002B2CF9AE}" pid="6" name="Mendeley Recent Style Id 1_1">
    <vt:lpwstr>http://www.zotero.org/styles/american-chemical-society</vt:lpwstr>
  </property>
  <property fmtid="{D5CDD505-2E9C-101B-9397-08002B2CF9AE}" pid="7" name="Mendeley Recent Style Name 1_1">
    <vt:lpwstr>American Chemical Society</vt:lpwstr>
  </property>
  <property fmtid="{D5CDD505-2E9C-101B-9397-08002B2CF9AE}" pid="8" name="Mendeley Recent Style Id 2_1">
    <vt:lpwstr>http://csl.mendeley.com/styles/557497971/american-chemical-society</vt:lpwstr>
  </property>
  <property fmtid="{D5CDD505-2E9C-101B-9397-08002B2CF9AE}" pid="9" name="Mendeley Recent Style Name 2_1">
    <vt:lpwstr>American Chemical Society - isabelle soares</vt:lpwstr>
  </property>
  <property fmtid="{D5CDD505-2E9C-101B-9397-08002B2CF9AE}" pid="10" name="Mendeley Recent Style Id 3_1">
    <vt:lpwstr>http://www.zotero.org/styles/cambridge-archaeological-journal</vt:lpwstr>
  </property>
  <property fmtid="{D5CDD505-2E9C-101B-9397-08002B2CF9AE}" pid="11" name="Mendeley Recent Style Name 3_1">
    <vt:lpwstr>Cambridge Archaeological Journal</vt:lpwstr>
  </property>
  <property fmtid="{D5CDD505-2E9C-101B-9397-08002B2CF9AE}" pid="12" name="Mendeley Recent Style Id 4_1">
    <vt:lpwstr>http://www.zotero.org/styles/chicago-author-date-16th-edition</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http://www.zotero.org/styles/chicago-author-date</vt:lpwstr>
  </property>
  <property fmtid="{D5CDD505-2E9C-101B-9397-08002B2CF9AE}" pid="15" name="Mendeley Recent Style Name 5_1">
    <vt:lpwstr>Chicago Manual of Style 17th edition (author-date)</vt:lpwstr>
  </property>
  <property fmtid="{D5CDD505-2E9C-101B-9397-08002B2CF9AE}" pid="16" name="Mendeley Recent Style Id 6_1">
    <vt:lpwstr>http://www.zotero.org/styles/journal-of-the-american-chemical-society</vt:lpwstr>
  </property>
  <property fmtid="{D5CDD505-2E9C-101B-9397-08002B2CF9AE}" pid="17" name="Mendeley Recent Style Name 6_1">
    <vt:lpwstr>Journal of the American Chemical Society</vt:lpwstr>
  </property>
  <property fmtid="{D5CDD505-2E9C-101B-9397-08002B2CF9AE}" pid="18" name="Mendeley Recent Style Id 7_1">
    <vt:lpwstr>http://www.zotero.org/styles/nature</vt:lpwstr>
  </property>
  <property fmtid="{D5CDD505-2E9C-101B-9397-08002B2CF9AE}" pid="19" name="Mendeley Recent Style Name 7_1">
    <vt:lpwstr>Nature</vt:lpwstr>
  </property>
  <property fmtid="{D5CDD505-2E9C-101B-9397-08002B2CF9AE}" pid="20" name="Mendeley Recent Style Id 8_1">
    <vt:lpwstr>http://www.zotero.org/styles/norsk-apa-manual</vt:lpwstr>
  </property>
  <property fmtid="{D5CDD505-2E9C-101B-9397-08002B2CF9AE}" pid="21" name="Mendeley Recent Style Name 8_1">
    <vt:lpwstr>Norsk APA-manual - APA 7th edition (author-date)</vt:lpwstr>
  </property>
  <property fmtid="{D5CDD505-2E9C-101B-9397-08002B2CF9AE}" pid="22" name="Mendeley Recent Style Id 9_1">
    <vt:lpwstr>http://www.zotero.org/styles/taylor-and-francis-harvard-v</vt:lpwstr>
  </property>
  <property fmtid="{D5CDD505-2E9C-101B-9397-08002B2CF9AE}" pid="23" name="Mendeley Recent Style Name 9_1">
    <vt:lpwstr>Taylor &amp; Francis - Harvard V</vt:lpwstr>
  </property>
  <property fmtid="{D5CDD505-2E9C-101B-9397-08002B2CF9AE}" pid="24" name="Mendeley Citation Style_1">
    <vt:lpwstr>http://www.zotero.org/styles/cambridge-archaeological-journal</vt:lpwstr>
  </property>
  <property fmtid="{D5CDD505-2E9C-101B-9397-08002B2CF9AE}" pid="25" name="Mendeley Unique User Id_1">
    <vt:lpwstr>590cc137-2127-34ef-afed-c879acf68f78</vt:lpwstr>
  </property>
</Properties>
</file>