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EA" w:rsidRDefault="00FA7412" w:rsidP="00FA7412">
      <w:pPr>
        <w:pStyle w:val="Heading2"/>
        <w:spacing w:line="360" w:lineRule="auto"/>
        <w:ind w:firstLine="0"/>
        <w:jc w:val="both"/>
      </w:pPr>
      <w:bookmarkStart w:id="0" w:name="_GoBack"/>
      <w:bookmarkEnd w:id="0"/>
      <w:r>
        <w:t>A</w:t>
      </w:r>
      <w:r w:rsidR="006E11EA">
        <w:tab/>
      </w:r>
      <w:bookmarkStart w:id="1" w:name="GrindEQpgref6095183c17"/>
      <w:bookmarkEnd w:id="1"/>
      <w:r w:rsidR="00A4087D">
        <w:t>Proofs</w:t>
      </w:r>
    </w:p>
    <w:p w:rsidR="00A4087D" w:rsidRDefault="00A4087D" w:rsidP="00FA7412">
      <w:pPr>
        <w:spacing w:line="360" w:lineRule="auto"/>
        <w:jc w:val="both"/>
        <w:rPr>
          <w:noProof/>
        </w:rPr>
      </w:pPr>
      <w:r>
        <w:rPr>
          <w:noProof/>
        </w:rPr>
        <w:t xml:space="preserve">Recall the assumptions that </w:t>
      </w:r>
      <w:r w:rsidR="00FA7412" w:rsidRPr="005D5C1F">
        <w:rPr>
          <w:noProof/>
          <w:position w:val="-6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7" type="#_x0000_t75" style="width:49.95pt;height:14.5pt" o:ole="">
            <v:imagedata r:id="rId7" o:title=""/>
          </v:shape>
          <o:OLEObject Type="Embed" ProgID="Equation.DSMT4" ShapeID="_x0000_i1497" DrawAspect="Content" ObjectID="_1682453165" r:id="rId8"/>
        </w:object>
      </w:r>
      <w:r>
        <w:rPr>
          <w:noProof/>
        </w:rPr>
        <w:t xml:space="preserve"> for some minimal time </w:t>
      </w:r>
      <w:r w:rsidR="00FA7412" w:rsidRPr="005D5C1F">
        <w:rPr>
          <w:noProof/>
          <w:position w:val="-4"/>
        </w:rPr>
        <w:object w:dxaOrig="160" w:dyaOrig="200">
          <v:shape id="_x0000_i1498" type="#_x0000_t75" style="width:8.05pt;height:10.2pt" o:ole="">
            <v:imagedata r:id="rId9" o:title=""/>
          </v:shape>
          <o:OLEObject Type="Embed" ProgID="Equation.DSMT4" ShapeID="_x0000_i1498" DrawAspect="Content" ObjectID="_1682453166" r:id="rId10"/>
        </w:object>
      </w:r>
      <w:r>
        <w:rPr>
          <w:noProof/>
        </w:rPr>
        <w:t xml:space="preserve">, that </w:t>
      </w:r>
      <w:r w:rsidRPr="005D5C1F">
        <w:rPr>
          <w:noProof/>
          <w:position w:val="-12"/>
        </w:rPr>
        <w:object w:dxaOrig="1960" w:dyaOrig="360">
          <v:shape id="_x0000_i1499" type="#_x0000_t75" style="width:98.35pt;height:18.25pt" o:ole="">
            <v:imagedata r:id="rId11" o:title=""/>
          </v:shape>
          <o:OLEObject Type="Embed" ProgID="Equation.DSMT4" ShapeID="_x0000_i1499" DrawAspect="Content" ObjectID="_1682453167" r:id="rId12"/>
        </w:object>
      </w:r>
      <w:r>
        <w:rPr>
          <w:noProof/>
        </w:rPr>
        <w:t xml:space="preserve">, and that </w:t>
      </w:r>
      <w:r w:rsidRPr="005D5C1F">
        <w:rPr>
          <w:noProof/>
          <w:position w:val="-6"/>
        </w:rPr>
        <w:object w:dxaOrig="200" w:dyaOrig="220">
          <v:shape id="_x0000_i1500" type="#_x0000_t75" style="width:9.65pt;height:11.3pt" o:ole="">
            <v:imagedata r:id="rId13" o:title=""/>
          </v:shape>
          <o:OLEObject Type="Embed" ProgID="Equation.DSMT4" ShapeID="_x0000_i1500" DrawAspect="Content" ObjectID="_1682453168" r:id="rId14"/>
        </w:object>
      </w:r>
      <w:r>
        <w:rPr>
          <w:noProof/>
        </w:rPr>
        <w:t xml:space="preserve"> is homogeneous in time.</w:t>
      </w:r>
    </w:p>
    <w:p w:rsidR="006E11EA" w:rsidRDefault="00A4087D" w:rsidP="006E11EA">
      <w:pPr>
        <w:spacing w:line="360" w:lineRule="auto"/>
        <w:ind w:firstLine="720"/>
        <w:jc w:val="both"/>
        <w:rPr>
          <w:noProof/>
        </w:rPr>
      </w:pPr>
      <w:r>
        <w:rPr>
          <w:noProof/>
        </w:rPr>
        <w:t xml:space="preserve">For any positive </w:t>
      </w:r>
      <w:r w:rsidR="00FA7412" w:rsidRPr="005D5C1F">
        <w:rPr>
          <w:noProof/>
          <w:position w:val="-6"/>
        </w:rPr>
        <w:object w:dxaOrig="820" w:dyaOrig="279">
          <v:shape id="_x0000_i1501" type="#_x0000_t75" style="width:40.85pt;height:14.5pt" o:ole="">
            <v:imagedata r:id="rId15" o:title=""/>
          </v:shape>
          <o:OLEObject Type="Embed" ProgID="Equation.DSMT4" ShapeID="_x0000_i1501" DrawAspect="Content" ObjectID="_1682453169" r:id="rId16"/>
        </w:object>
      </w:r>
      <w:r>
        <w:rPr>
          <w:noProof/>
        </w:rPr>
        <w:t>, define the notation:</w:t>
      </w:r>
    </w:p>
    <w:p w:rsidR="006E11EA" w:rsidRDefault="00FA7412" w:rsidP="00FA7412">
      <w:pPr>
        <w:spacing w:line="360" w:lineRule="auto"/>
        <w:jc w:val="center"/>
        <w:rPr>
          <w:noProof/>
        </w:rPr>
      </w:pPr>
      <w:r w:rsidRPr="005D5C1F">
        <w:rPr>
          <w:noProof/>
          <w:position w:val="-12"/>
        </w:rPr>
        <w:object w:dxaOrig="5539" w:dyaOrig="360">
          <v:shape id="_x0000_i1502" type="#_x0000_t75" style="width:277.25pt;height:18.25pt" o:ole="">
            <v:imagedata r:id="rId17" o:title=""/>
          </v:shape>
          <o:OLEObject Type="Embed" ProgID="Equation.DSMT4" ShapeID="_x0000_i1502" DrawAspect="Content" ObjectID="_1682453170" r:id="rId18"/>
        </w:object>
      </w:r>
    </w:p>
    <w:p w:rsidR="00A4087D" w:rsidRDefault="00A4087D" w:rsidP="006E11EA">
      <w:pPr>
        <w:spacing w:line="360" w:lineRule="auto"/>
        <w:ind w:firstLine="720"/>
        <w:jc w:val="both"/>
        <w:rPr>
          <w:noProof/>
        </w:rPr>
      </w:pPr>
      <w:r>
        <w:rPr>
          <w:noProof/>
        </w:rPr>
        <w:t xml:space="preserve">At most one jump can occur in any time interval </w:t>
      </w:r>
      <w:r w:rsidRPr="005D5C1F">
        <w:rPr>
          <w:noProof/>
          <w:position w:val="-10"/>
        </w:rPr>
        <w:object w:dxaOrig="840" w:dyaOrig="320">
          <v:shape id="_x0000_i1503" type="#_x0000_t75" style="width:41.9pt;height:15.6pt" o:ole="">
            <v:imagedata r:id="rId19" o:title=""/>
          </v:shape>
          <o:OLEObject Type="Embed" ProgID="Equation.DSMT4" ShapeID="_x0000_i1503" DrawAspect="Content" ObjectID="_1682453171" r:id="rId20"/>
        </w:object>
      </w:r>
      <w:r>
        <w:rPr>
          <w:noProof/>
        </w:rPr>
        <w:t xml:space="preserve">, and it may occur at any time in that interval. This implies that either </w:t>
      </w:r>
      <w:r w:rsidRPr="005D5C1F">
        <w:rPr>
          <w:noProof/>
          <w:position w:val="-12"/>
        </w:rPr>
        <w:object w:dxaOrig="1260" w:dyaOrig="360">
          <v:shape id="_x0000_i1504" type="#_x0000_t75" style="width:62.85pt;height:18.25pt" o:ole="">
            <v:imagedata r:id="rId21" o:title=""/>
          </v:shape>
          <o:OLEObject Type="Embed" ProgID="Equation.DSMT4" ShapeID="_x0000_i1504" DrawAspect="Content" ObjectID="_1682453172" r:id="rId22"/>
        </w:object>
      </w:r>
      <w:r>
        <w:rPr>
          <w:noProof/>
        </w:rPr>
        <w:t xml:space="preserve"> with </w:t>
      </w:r>
      <w:r w:rsidRPr="005D5C1F">
        <w:rPr>
          <w:noProof/>
          <w:position w:val="-12"/>
        </w:rPr>
        <w:object w:dxaOrig="980" w:dyaOrig="360">
          <v:shape id="_x0000_i1505" type="#_x0000_t75" style="width:48.9pt;height:18.25pt" o:ole="">
            <v:imagedata r:id="rId23" o:title=""/>
          </v:shape>
          <o:OLEObject Type="Embed" ProgID="Equation.DSMT4" ShapeID="_x0000_i1505" DrawAspect="Content" ObjectID="_1682453173" r:id="rId24"/>
        </w:object>
      </w:r>
      <w:r>
        <w:rPr>
          <w:noProof/>
        </w:rPr>
        <w:t xml:space="preserve"> if a jump occurs, or </w:t>
      </w:r>
      <w:r w:rsidRPr="005D5C1F">
        <w:rPr>
          <w:noProof/>
          <w:position w:val="-12"/>
        </w:rPr>
        <w:object w:dxaOrig="940" w:dyaOrig="360">
          <v:shape id="_x0000_i1506" type="#_x0000_t75" style="width:47.3pt;height:18.25pt" o:ole="">
            <v:imagedata r:id="rId25" o:title=""/>
          </v:shape>
          <o:OLEObject Type="Embed" ProgID="Equation.DSMT4" ShapeID="_x0000_i1506" DrawAspect="Content" ObjectID="_1682453174" r:id="rId26"/>
        </w:object>
      </w:r>
      <w:r>
        <w:rPr>
          <w:noProof/>
        </w:rPr>
        <w:t xml:space="preserve"> if no jump occurs.</w:t>
      </w:r>
    </w:p>
    <w:p w:rsidR="006E11EA" w:rsidRDefault="00A4087D" w:rsidP="006E11EA">
      <w:pPr>
        <w:spacing w:line="360" w:lineRule="auto"/>
        <w:ind w:firstLine="720"/>
        <w:jc w:val="both"/>
        <w:rPr>
          <w:noProof/>
        </w:rPr>
      </w:pPr>
      <w:r>
        <w:rPr>
          <w:noProof/>
        </w:rPr>
        <w:t xml:space="preserve">To simplify the proof of Proposition 1 somewhat, we further assume that </w:t>
      </w:r>
      <w:r w:rsidRPr="005D5C1F">
        <w:rPr>
          <w:noProof/>
          <w:position w:val="-6"/>
        </w:rPr>
        <w:object w:dxaOrig="200" w:dyaOrig="220">
          <v:shape id="_x0000_i1507" type="#_x0000_t75" style="width:9.65pt;height:11.3pt" o:ole="">
            <v:imagedata r:id="rId27" o:title=""/>
          </v:shape>
          <o:OLEObject Type="Embed" ProgID="Equation.DSMT4" ShapeID="_x0000_i1507" DrawAspect="Content" ObjectID="_1682453175" r:id="rId28"/>
        </w:object>
      </w:r>
      <w:r>
        <w:rPr>
          <w:noProof/>
        </w:rPr>
        <w:t xml:space="preserve"> admits a density, although this is not strictly necessary. The below proofs are similar if one wishes to adopt discrete hold times; assuming, for example, that jumps can only occur at the end of a processor’s clock cycle. Here we assume that jumps can occur at any real time, and that we may query the state of the process at any real time.</w:t>
      </w:r>
    </w:p>
    <w:p w:rsidR="00FA7412" w:rsidRDefault="00FA7412" w:rsidP="00FA7412">
      <w:pPr>
        <w:spacing w:line="360" w:lineRule="auto"/>
        <w:jc w:val="both"/>
        <w:rPr>
          <w:noProof/>
        </w:rPr>
      </w:pPr>
    </w:p>
    <w:p w:rsidR="006E11EA" w:rsidRDefault="00A4087D" w:rsidP="00FA7412">
      <w:pPr>
        <w:spacing w:line="360" w:lineRule="auto"/>
        <w:jc w:val="both"/>
        <w:rPr>
          <w:noProof/>
        </w:rPr>
      </w:pPr>
      <w:r>
        <w:rPr>
          <w:i/>
          <w:iCs/>
          <w:noProof/>
        </w:rPr>
        <w:t xml:space="preserve">Proof of Proposition </w:t>
      </w:r>
      <w:r w:rsidR="00FA7412">
        <w:rPr>
          <w:i/>
          <w:iCs/>
          <w:noProof/>
        </w:rPr>
        <w:t>1</w:t>
      </w:r>
      <w:r>
        <w:rPr>
          <w:i/>
          <w:iCs/>
          <w:noProof/>
        </w:rPr>
        <w:t>.</w:t>
      </w:r>
      <w:r>
        <w:rPr>
          <w:noProof/>
        </w:rPr>
        <w:t xml:space="preserve"> The transition kernel is</w:t>
      </w:r>
    </w:p>
    <w:p w:rsidR="00A4087D" w:rsidRDefault="00A4087D" w:rsidP="00FA7412">
      <w:pPr>
        <w:spacing w:line="360" w:lineRule="auto"/>
        <w:jc w:val="center"/>
        <w:rPr>
          <w:noProof/>
        </w:rPr>
      </w:pPr>
      <w:r w:rsidRPr="005D5C1F">
        <w:rPr>
          <w:noProof/>
          <w:position w:val="-12"/>
        </w:rPr>
        <w:object w:dxaOrig="6720" w:dyaOrig="360">
          <v:shape id="_x0000_i1508" type="#_x0000_t75" style="width:335.8pt;height:18.25pt" o:ole="">
            <v:imagedata r:id="rId29" o:title=""/>
          </v:shape>
          <o:OLEObject Type="Embed" ProgID="Equation.DSMT4" ShapeID="_x0000_i1508" DrawAspect="Content" ObjectID="_1682453176" r:id="rId30"/>
        </w:object>
      </w:r>
    </w:p>
    <w:p w:rsidR="006E11EA" w:rsidRDefault="00A4087D" w:rsidP="006E11EA">
      <w:pPr>
        <w:spacing w:line="360" w:lineRule="auto"/>
        <w:jc w:val="both"/>
        <w:rPr>
          <w:noProof/>
        </w:rPr>
      </w:pPr>
      <w:r>
        <w:rPr>
          <w:noProof/>
        </w:rPr>
        <w:t>where</w:t>
      </w:r>
    </w:p>
    <w:p w:rsidR="00A4087D" w:rsidRDefault="00FA7412" w:rsidP="00FA7412">
      <w:pPr>
        <w:spacing w:line="360" w:lineRule="auto"/>
        <w:jc w:val="center"/>
        <w:rPr>
          <w:noProof/>
        </w:rPr>
      </w:pPr>
      <w:r w:rsidRPr="005D5C1F">
        <w:rPr>
          <w:noProof/>
          <w:position w:val="-66"/>
        </w:rPr>
        <w:object w:dxaOrig="9580" w:dyaOrig="1780">
          <v:shape id="_x0000_i1509" type="#_x0000_t75" style="width:479.3pt;height:88.1pt" o:ole="">
            <v:imagedata r:id="rId31" o:title=""/>
          </v:shape>
          <o:OLEObject Type="Embed" ProgID="Equation.DSMT4" ShapeID="_x0000_i1509" DrawAspect="Content" ObjectID="_1682453177" r:id="rId32"/>
        </w:object>
      </w:r>
    </w:p>
    <w:p w:rsidR="006E11EA" w:rsidRDefault="00A4087D" w:rsidP="00FA7412">
      <w:pPr>
        <w:spacing w:line="360" w:lineRule="auto"/>
        <w:jc w:val="both"/>
        <w:rPr>
          <w:noProof/>
        </w:rPr>
      </w:pPr>
      <w:r>
        <w:rPr>
          <w:noProof/>
        </w:rPr>
        <w:t>We have:</w:t>
      </w:r>
    </w:p>
    <w:p w:rsidR="00A4087D" w:rsidRDefault="00FA7412" w:rsidP="00FA7412">
      <w:pPr>
        <w:spacing w:line="360" w:lineRule="auto"/>
        <w:jc w:val="center"/>
        <w:rPr>
          <w:noProof/>
        </w:rPr>
      </w:pPr>
      <w:r w:rsidRPr="005D5C1F">
        <w:rPr>
          <w:noProof/>
          <w:position w:val="-58"/>
        </w:rPr>
        <w:object w:dxaOrig="7860" w:dyaOrig="1280">
          <v:shape id="_x0000_i1510" type="#_x0000_t75" style="width:392.25pt;height:64.5pt" o:ole="">
            <v:imagedata r:id="rId33" o:title=""/>
          </v:shape>
          <o:OLEObject Type="Embed" ProgID="Equation.DSMT4" ShapeID="_x0000_i1510" DrawAspect="Content" ObjectID="_1682453178" r:id="rId34"/>
        </w:object>
      </w:r>
    </w:p>
    <w:p w:rsidR="006E11EA" w:rsidRDefault="00A4087D" w:rsidP="006E11EA">
      <w:pPr>
        <w:spacing w:line="360" w:lineRule="auto"/>
        <w:jc w:val="both"/>
        <w:rPr>
          <w:noProof/>
        </w:rPr>
      </w:pPr>
      <w:r>
        <w:rPr>
          <w:noProof/>
        </w:rPr>
        <w:t xml:space="preserve">To demonstrate that </w:t>
      </w:r>
      <w:r w:rsidRPr="005D5C1F">
        <w:rPr>
          <w:noProof/>
          <w:position w:val="-10"/>
        </w:rPr>
        <w:object w:dxaOrig="920" w:dyaOrig="320">
          <v:shape id="_x0000_i1511" type="#_x0000_t75" style="width:45.65pt;height:15.6pt" o:ole="">
            <v:imagedata r:id="rId35" o:title=""/>
          </v:shape>
          <o:OLEObject Type="Embed" ProgID="Equation.DSMT4" ShapeID="_x0000_i1511" DrawAspect="Content" ObjectID="_1682453179" r:id="rId36"/>
        </w:object>
      </w:r>
      <w:r>
        <w:rPr>
          <w:noProof/>
        </w:rPr>
        <w:t xml:space="preserve"> is the invariant distribution, it is sufficient to show that the above equals </w:t>
      </w:r>
      <w:r w:rsidRPr="005D5C1F">
        <w:rPr>
          <w:noProof/>
          <w:position w:val="-12"/>
        </w:rPr>
        <w:object w:dxaOrig="1100" w:dyaOrig="360">
          <v:shape id="_x0000_i1512" type="#_x0000_t75" style="width:54.8pt;height:18.25pt" o:ole="">
            <v:imagedata r:id="rId37" o:title=""/>
          </v:shape>
          <o:OLEObject Type="Embed" ProgID="Equation.DSMT4" ShapeID="_x0000_i1512" DrawAspect="Content" ObjectID="_1682453180" r:id="rId38"/>
        </w:object>
      </w:r>
      <w:r>
        <w:rPr>
          <w:noProof/>
        </w:rPr>
        <w:t>:</w:t>
      </w:r>
    </w:p>
    <w:p w:rsidR="00A4087D" w:rsidRDefault="00EF2CC0" w:rsidP="00FA7412">
      <w:pPr>
        <w:spacing w:line="360" w:lineRule="auto"/>
        <w:jc w:val="center"/>
        <w:rPr>
          <w:noProof/>
        </w:rPr>
      </w:pPr>
      <w:r w:rsidRPr="005D5C1F">
        <w:rPr>
          <w:noProof/>
          <w:position w:val="-210"/>
        </w:rPr>
        <w:object w:dxaOrig="9900" w:dyaOrig="5300">
          <v:shape id="_x0000_i1513" type="#_x0000_t75" style="width:495.4pt;height:264.9pt" o:ole="">
            <v:imagedata r:id="rId39" o:title=""/>
          </v:shape>
          <o:OLEObject Type="Embed" ProgID="Equation.DSMT4" ShapeID="_x0000_i1513" DrawAspect="Content" ObjectID="_1682453181" r:id="rId40"/>
        </w:object>
      </w:r>
    </w:p>
    <w:p w:rsidR="006E11EA" w:rsidRDefault="00A4087D" w:rsidP="00EF2CC0">
      <w:pPr>
        <w:spacing w:line="360" w:lineRule="auto"/>
        <w:jc w:val="both"/>
        <w:rPr>
          <w:noProof/>
        </w:rPr>
      </w:pPr>
      <w:r>
        <w:rPr>
          <w:i/>
          <w:iCs/>
          <w:noProof/>
        </w:rPr>
        <w:t xml:space="preserve">Proof of Corollary </w:t>
      </w:r>
      <w:r w:rsidR="00EF2CC0">
        <w:rPr>
          <w:i/>
          <w:iCs/>
          <w:noProof/>
        </w:rPr>
        <w:t>2</w:t>
      </w:r>
      <w:r>
        <w:rPr>
          <w:i/>
          <w:iCs/>
          <w:noProof/>
        </w:rPr>
        <w:t>.</w:t>
      </w:r>
      <w:r>
        <w:rPr>
          <w:noProof/>
        </w:rPr>
        <w:t xml:space="preserve"> We have:</w:t>
      </w:r>
    </w:p>
    <w:p w:rsidR="006E11EA" w:rsidRDefault="00A4087D" w:rsidP="00EF2CC0">
      <w:pPr>
        <w:spacing w:line="360" w:lineRule="auto"/>
        <w:jc w:val="center"/>
        <w:rPr>
          <w:noProof/>
        </w:rPr>
      </w:pPr>
      <w:r w:rsidRPr="005D5C1F">
        <w:rPr>
          <w:noProof/>
          <w:position w:val="-30"/>
        </w:rPr>
        <w:object w:dxaOrig="4440" w:dyaOrig="859">
          <v:shape id="_x0000_i1514" type="#_x0000_t75" style="width:221.9pt;height:43pt" o:ole="">
            <v:imagedata r:id="rId41" o:title=""/>
          </v:shape>
          <o:OLEObject Type="Embed" ProgID="Equation.DSMT4" ShapeID="_x0000_i1514" DrawAspect="Content" ObjectID="_1682453182" r:id="rId42"/>
        </w:object>
      </w:r>
    </w:p>
    <w:p w:rsidR="006E11EA" w:rsidRDefault="00A4087D" w:rsidP="00EF2CC0">
      <w:pPr>
        <w:spacing w:line="360" w:lineRule="auto"/>
        <w:jc w:val="both"/>
        <w:rPr>
          <w:noProof/>
        </w:rPr>
      </w:pPr>
      <w:r>
        <w:rPr>
          <w:i/>
          <w:iCs/>
          <w:noProof/>
        </w:rPr>
        <w:t xml:space="preserve">Proof of Corollary </w:t>
      </w:r>
      <w:r w:rsidR="00EF2CC0">
        <w:rPr>
          <w:i/>
          <w:iCs/>
          <w:noProof/>
        </w:rPr>
        <w:t>3</w:t>
      </w:r>
      <w:r>
        <w:rPr>
          <w:i/>
          <w:iCs/>
          <w:noProof/>
        </w:rPr>
        <w:t>.</w:t>
      </w:r>
      <w:r>
        <w:rPr>
          <w:noProof/>
        </w:rPr>
        <w:t xml:space="preserve"> We have:</w:t>
      </w:r>
    </w:p>
    <w:p w:rsidR="00A4087D" w:rsidRDefault="00EF2CC0" w:rsidP="00EF2CC0">
      <w:pPr>
        <w:spacing w:line="360" w:lineRule="auto"/>
        <w:jc w:val="center"/>
        <w:rPr>
          <w:noProof/>
        </w:rPr>
      </w:pPr>
      <w:r w:rsidRPr="005D5C1F">
        <w:rPr>
          <w:noProof/>
          <w:position w:val="-100"/>
        </w:rPr>
        <w:object w:dxaOrig="8020" w:dyaOrig="2260">
          <v:shape id="_x0000_i1515" type="#_x0000_t75" style="width:400.85pt;height:112.3pt" o:ole="">
            <v:imagedata r:id="rId43" o:title=""/>
          </v:shape>
          <o:OLEObject Type="Embed" ProgID="Equation.DSMT4" ShapeID="_x0000_i1515" DrawAspect="Content" ObjectID="_1682453183" r:id="rId44"/>
        </w:object>
      </w:r>
    </w:p>
    <w:p w:rsidR="006E11EA" w:rsidRDefault="00A4087D" w:rsidP="00EF2CC0">
      <w:pPr>
        <w:spacing w:line="360" w:lineRule="auto"/>
        <w:jc w:val="both"/>
        <w:rPr>
          <w:noProof/>
        </w:rPr>
      </w:pPr>
      <w:r>
        <w:rPr>
          <w:i/>
          <w:iCs/>
          <w:noProof/>
        </w:rPr>
        <w:t xml:space="preserve">Proof of Proposition </w:t>
      </w:r>
      <w:r w:rsidR="00EF2CC0">
        <w:rPr>
          <w:i/>
          <w:iCs/>
          <w:noProof/>
        </w:rPr>
        <w:t>5</w:t>
      </w:r>
      <w:r>
        <w:rPr>
          <w:i/>
          <w:iCs/>
          <w:noProof/>
        </w:rPr>
        <w:t>.</w:t>
      </w:r>
      <w:r>
        <w:rPr>
          <w:noProof/>
        </w:rPr>
        <w:t xml:space="preserve"> The transition kernel is:</w:t>
      </w:r>
    </w:p>
    <w:p w:rsidR="00A4087D" w:rsidRDefault="00A4087D" w:rsidP="00EF2CC0">
      <w:pPr>
        <w:spacing w:line="360" w:lineRule="auto"/>
        <w:jc w:val="center"/>
        <w:rPr>
          <w:noProof/>
        </w:rPr>
      </w:pPr>
      <w:r w:rsidRPr="005D5C1F">
        <w:rPr>
          <w:noProof/>
          <w:position w:val="-16"/>
        </w:rPr>
        <w:object w:dxaOrig="8940" w:dyaOrig="440">
          <v:shape id="_x0000_i1516" type="#_x0000_t75" style="width:447.05pt;height:21.5pt" o:ole="">
            <v:imagedata r:id="rId45" o:title=""/>
          </v:shape>
          <o:OLEObject Type="Embed" ProgID="Equation.DSMT4" ShapeID="_x0000_i1516" DrawAspect="Content" ObjectID="_1682453184" r:id="rId46"/>
        </w:object>
      </w:r>
    </w:p>
    <w:p w:rsidR="006E11EA" w:rsidRDefault="00A4087D" w:rsidP="006E11EA">
      <w:pPr>
        <w:spacing w:line="360" w:lineRule="auto"/>
        <w:jc w:val="both"/>
        <w:rPr>
          <w:noProof/>
        </w:rPr>
      </w:pPr>
      <w:r>
        <w:rPr>
          <w:noProof/>
        </w:rPr>
        <w:t>where</w:t>
      </w:r>
    </w:p>
    <w:p w:rsidR="00A4087D" w:rsidRDefault="00EF2CC0" w:rsidP="00EF2CC0">
      <w:pPr>
        <w:spacing w:line="360" w:lineRule="auto"/>
        <w:jc w:val="center"/>
        <w:rPr>
          <w:noProof/>
        </w:rPr>
      </w:pPr>
      <w:r w:rsidRPr="005D5C1F">
        <w:rPr>
          <w:noProof/>
          <w:position w:val="-64"/>
        </w:rPr>
        <w:object w:dxaOrig="9520" w:dyaOrig="1400">
          <v:shape id="_x0000_i1517" type="#_x0000_t75" style="width:476.6pt;height:69.3pt" o:ole="">
            <v:imagedata r:id="rId47" o:title=""/>
          </v:shape>
          <o:OLEObject Type="Embed" ProgID="Equation.DSMT4" ShapeID="_x0000_i1517" DrawAspect="Content" ObjectID="_1682453185" r:id="rId48"/>
        </w:object>
      </w:r>
    </w:p>
    <w:p w:rsidR="006E11EA" w:rsidRDefault="00A4087D" w:rsidP="00EF2CC0">
      <w:pPr>
        <w:spacing w:line="360" w:lineRule="auto"/>
        <w:jc w:val="both"/>
        <w:rPr>
          <w:noProof/>
        </w:rPr>
      </w:pPr>
      <w:r>
        <w:rPr>
          <w:noProof/>
        </w:rPr>
        <w:t>We have:</w:t>
      </w:r>
    </w:p>
    <w:p w:rsidR="00A4087D" w:rsidRDefault="00EF2CC0" w:rsidP="00EF2CC0">
      <w:pPr>
        <w:spacing w:line="360" w:lineRule="auto"/>
        <w:jc w:val="center"/>
        <w:rPr>
          <w:noProof/>
        </w:rPr>
      </w:pPr>
      <w:r w:rsidRPr="005D5C1F">
        <w:rPr>
          <w:noProof/>
          <w:position w:val="-112"/>
        </w:rPr>
        <w:object w:dxaOrig="5780" w:dyaOrig="2000">
          <v:shape id="_x0000_i1518" type="#_x0000_t75" style="width:289.05pt;height:101pt" o:ole="">
            <v:imagedata r:id="rId49" o:title=""/>
          </v:shape>
          <o:OLEObject Type="Embed" ProgID="Equation.DSMT4" ShapeID="_x0000_i1518" DrawAspect="Content" ObjectID="_1682453186" r:id="rId50"/>
        </w:object>
      </w:r>
    </w:p>
    <w:p w:rsidR="006E11EA" w:rsidRDefault="00A4087D" w:rsidP="006E11EA">
      <w:pPr>
        <w:spacing w:line="360" w:lineRule="auto"/>
        <w:jc w:val="both"/>
        <w:rPr>
          <w:noProof/>
        </w:rPr>
      </w:pPr>
      <w:r>
        <w:rPr>
          <w:noProof/>
        </w:rPr>
        <w:t xml:space="preserve">To demonstrate that </w:t>
      </w:r>
      <w:r w:rsidRPr="005D5C1F">
        <w:rPr>
          <w:noProof/>
          <w:position w:val="-10"/>
        </w:rPr>
        <w:object w:dxaOrig="1280" w:dyaOrig="360">
          <v:shape id="_x0000_i1519" type="#_x0000_t75" style="width:63.95pt;height:18.25pt" o:ole="">
            <v:imagedata r:id="rId51" o:title=""/>
          </v:shape>
          <o:OLEObject Type="Embed" ProgID="Equation.DSMT4" ShapeID="_x0000_i1519" DrawAspect="Content" ObjectID="_1682453187" r:id="rId52"/>
        </w:object>
      </w:r>
      <w:r>
        <w:rPr>
          <w:noProof/>
        </w:rPr>
        <w:t xml:space="preserve"> is the invariant distribution, it is sufficient to show that the above equals </w:t>
      </w:r>
      <w:r w:rsidRPr="005D5C1F">
        <w:rPr>
          <w:noProof/>
          <w:position w:val="-12"/>
        </w:rPr>
        <w:object w:dxaOrig="1359" w:dyaOrig="380">
          <v:shape id="_x0000_i1520" type="#_x0000_t75" style="width:68.25pt;height:18.8pt" o:ole="">
            <v:imagedata r:id="rId53" o:title=""/>
          </v:shape>
          <o:OLEObject Type="Embed" ProgID="Equation.DSMT4" ShapeID="_x0000_i1520" DrawAspect="Content" ObjectID="_1682453188" r:id="rId54"/>
        </w:object>
      </w:r>
      <w:r>
        <w:rPr>
          <w:noProof/>
        </w:rPr>
        <w:t>:</w:t>
      </w:r>
    </w:p>
    <w:p w:rsidR="00A4087D" w:rsidRDefault="00AF527A" w:rsidP="00EF2CC0">
      <w:pPr>
        <w:spacing w:line="360" w:lineRule="auto"/>
        <w:jc w:val="center"/>
        <w:rPr>
          <w:noProof/>
        </w:rPr>
      </w:pPr>
      <w:r w:rsidRPr="005D5C1F">
        <w:rPr>
          <w:noProof/>
          <w:position w:val="-232"/>
        </w:rPr>
        <w:object w:dxaOrig="8559" w:dyaOrig="4760">
          <v:shape id="_x0000_i1521" type="#_x0000_t75" style="width:428.25pt;height:236.4pt" o:ole="">
            <v:imagedata r:id="rId55" o:title=""/>
          </v:shape>
          <o:OLEObject Type="Embed" ProgID="Equation.DSMT4" ShapeID="_x0000_i1521" DrawAspect="Content" ObjectID="_1682453189" r:id="rId56"/>
        </w:object>
      </w:r>
    </w:p>
    <w:sectPr w:rsidR="00A4087D" w:rsidSect="00A4087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42" w:rsidRDefault="00C71E42" w:rsidP="00A4087D">
      <w:r>
        <w:separator/>
      </w:r>
    </w:p>
  </w:endnote>
  <w:endnote w:type="continuationSeparator" w:id="0">
    <w:p w:rsidR="00C71E42" w:rsidRDefault="00C71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42" w:rsidRDefault="00C71E42" w:rsidP="00A4087D">
      <w:r>
        <w:separator/>
      </w:r>
    </w:p>
  </w:footnote>
  <w:footnote w:type="continuationSeparator" w:id="0">
    <w:p w:rsidR="00C71E42" w:rsidRDefault="00C71E42" w:rsidP="00A4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87D"/>
    <w:rsid w:val="0003544D"/>
    <w:rsid w:val="002356BB"/>
    <w:rsid w:val="002912EA"/>
    <w:rsid w:val="002A7E4C"/>
    <w:rsid w:val="00526A71"/>
    <w:rsid w:val="005D5C1F"/>
    <w:rsid w:val="006420C8"/>
    <w:rsid w:val="006747E2"/>
    <w:rsid w:val="006A28FB"/>
    <w:rsid w:val="006E11EA"/>
    <w:rsid w:val="009B7071"/>
    <w:rsid w:val="009F6C53"/>
    <w:rsid w:val="00A4087D"/>
    <w:rsid w:val="00A56AFB"/>
    <w:rsid w:val="00AA51E0"/>
    <w:rsid w:val="00AF527A"/>
    <w:rsid w:val="00B9492A"/>
    <w:rsid w:val="00C71E42"/>
    <w:rsid w:val="00E7130B"/>
    <w:rsid w:val="00EF2CC0"/>
    <w:rsid w:val="00F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51E0"/>
    <w:pPr>
      <w:ind w:firstLine="720"/>
      <w:outlineLvl w:val="0"/>
    </w:pPr>
    <w:rPr>
      <w:b/>
      <w:bCs/>
      <w:noProof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51E0"/>
    <w:pPr>
      <w:ind w:firstLine="720"/>
      <w:outlineLvl w:val="1"/>
    </w:pPr>
    <w:rPr>
      <w:b/>
      <w:bCs/>
      <w:noProof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51E0"/>
    <w:pPr>
      <w:ind w:firstLine="720"/>
      <w:outlineLvl w:val="2"/>
    </w:pPr>
    <w:rPr>
      <w:b/>
      <w:bCs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51E0"/>
    <w:pPr>
      <w:ind w:firstLine="720"/>
      <w:outlineLvl w:val="3"/>
    </w:pPr>
    <w:rPr>
      <w:b/>
      <w:b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1E0"/>
    <w:pPr>
      <w:ind w:firstLine="720"/>
      <w:outlineLvl w:val="4"/>
    </w:pPr>
    <w:rPr>
      <w:b/>
      <w:bCs/>
      <w:noProof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1E0"/>
    <w:pPr>
      <w:ind w:firstLine="720"/>
      <w:outlineLvl w:val="5"/>
    </w:pPr>
    <w:rPr>
      <w:b/>
      <w:bCs/>
      <w:noProof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8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8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8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8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8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87D"/>
    <w:rPr>
      <w:b/>
      <w:bCs/>
    </w:rPr>
  </w:style>
  <w:style w:type="table" w:styleId="TableGrid">
    <w:name w:val="Table Grid"/>
    <w:basedOn w:val="TableNormal"/>
    <w:uiPriority w:val="59"/>
    <w:rsid w:val="006E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A56AFB"/>
    <w:pPr>
      <w:tabs>
        <w:tab w:val="center" w:pos="4680"/>
        <w:tab w:val="right" w:pos="9360"/>
      </w:tabs>
      <w:spacing w:line="360" w:lineRule="auto"/>
      <w:jc w:val="both"/>
    </w:pPr>
    <w:rPr>
      <w:noProof/>
    </w:rPr>
  </w:style>
  <w:style w:type="character" w:customStyle="1" w:styleId="MTDisplayEquationChar">
    <w:name w:val="MTDisplayEquation Char"/>
    <w:basedOn w:val="DefaultParagraphFont"/>
    <w:link w:val="MTDisplayEquation"/>
    <w:rsid w:val="00A56AFB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1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204</Words>
  <Characters>1578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C144</dc:creator>
  <cp:lastModifiedBy>005893</cp:lastModifiedBy>
  <cp:revision>14</cp:revision>
  <cp:lastPrinted>2021-05-07T17:13:00Z</cp:lastPrinted>
  <dcterms:created xsi:type="dcterms:W3CDTF">2021-05-07T10:37:00Z</dcterms:created>
  <dcterms:modified xsi:type="dcterms:W3CDTF">2021-05-13T17:34:00Z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