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9" w:rsidRPr="00F625A5" w:rsidRDefault="00D47BD9" w:rsidP="00D47BD9">
      <w:pPr>
        <w:pStyle w:val="EndNoteBibliography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25A5">
        <w:rPr>
          <w:rFonts w:ascii="Times New Roman" w:hAnsi="Times New Roman" w:cs="Times New Roman"/>
          <w:b/>
          <w:sz w:val="32"/>
          <w:szCs w:val="32"/>
        </w:rPr>
        <w:t>Supplementary Information</w:t>
      </w:r>
    </w:p>
    <w:p w:rsidR="001A6854" w:rsidRDefault="001A6854"/>
    <w:p w:rsidR="00D47BD9" w:rsidRDefault="00DB5053" w:rsidP="00D47BD9">
      <w:pPr>
        <w:jc w:val="center"/>
      </w:pPr>
      <w:r>
        <w:rPr>
          <w:noProof/>
        </w:rPr>
        <w:drawing>
          <wp:inline distT="0" distB="0" distL="0" distR="0" wp14:anchorId="4E20BB88">
            <wp:extent cx="5797440" cy="6370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074" cy="637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BD9" w:rsidRPr="001F0693" w:rsidRDefault="00D47BD9" w:rsidP="001F0693">
      <w:pPr>
        <w:ind w:firstLineChars="200" w:firstLine="321"/>
        <w:rPr>
          <w:rFonts w:ascii="Arial" w:hAnsi="Arial" w:cs="Arial"/>
          <w:bCs/>
          <w:sz w:val="16"/>
          <w:szCs w:val="16"/>
          <w:lang w:val="en"/>
        </w:rPr>
      </w:pPr>
      <w:r w:rsidRPr="001F0693">
        <w:rPr>
          <w:rFonts w:ascii="Arial" w:hAnsi="Arial" w:cs="Arial"/>
          <w:b/>
          <w:bCs/>
          <w:sz w:val="16"/>
          <w:szCs w:val="16"/>
          <w:lang w:val="en"/>
        </w:rPr>
        <w:t xml:space="preserve">Figure S1. </w:t>
      </w:r>
      <w:proofErr w:type="gramStart"/>
      <w:r w:rsidRPr="001F0693">
        <w:rPr>
          <w:rFonts w:ascii="Arial" w:hAnsi="Arial" w:cs="Arial"/>
          <w:bCs/>
          <w:sz w:val="16"/>
          <w:szCs w:val="16"/>
          <w:lang w:val="en"/>
        </w:rPr>
        <w:t>Comparison of resolution of per-frame reconstruction of various samples frozen under different freezing conditions.</w:t>
      </w:r>
      <w:proofErr w:type="gramEnd"/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</w:t>
      </w:r>
      <w:proofErr w:type="gramStart"/>
      <w:r w:rsidRPr="001F0693">
        <w:rPr>
          <w:rFonts w:ascii="Arial" w:hAnsi="Arial" w:cs="Arial"/>
          <w:b/>
          <w:bCs/>
          <w:sz w:val="16"/>
          <w:szCs w:val="16"/>
          <w:lang w:val="en"/>
        </w:rPr>
        <w:t>A-C.</w:t>
      </w:r>
      <w:proofErr w:type="gramEnd"/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The comparison of per-frame reconstructions of datasets collected in pink region (red curves) and that collected in grid frozen at -183 </w:t>
      </w:r>
      <w:r w:rsidRPr="001F0693">
        <w:rPr>
          <w:rFonts w:ascii="宋体" w:eastAsia="宋体" w:hAnsi="宋体" w:cs="宋体" w:hint="eastAsia"/>
          <w:bCs/>
          <w:sz w:val="16"/>
          <w:szCs w:val="16"/>
          <w:lang w:val="en"/>
        </w:rPr>
        <w:t>℃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in conventional conditions (blue curves) without intentionally moving the tweezers towards the center of grid. </w:t>
      </w:r>
      <w:proofErr w:type="gramStart"/>
      <w:r w:rsidRPr="001F0693">
        <w:rPr>
          <w:rFonts w:ascii="Arial" w:hAnsi="Arial" w:cs="Arial"/>
          <w:b/>
          <w:bCs/>
          <w:sz w:val="16"/>
          <w:szCs w:val="16"/>
          <w:lang w:val="en"/>
        </w:rPr>
        <w:t>D-E.</w:t>
      </w:r>
      <w:proofErr w:type="gramEnd"/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The comparison of per-frame reconstructions of datasets frozen at -110 </w:t>
      </w:r>
      <w:r w:rsidRPr="001F0693">
        <w:rPr>
          <w:rFonts w:ascii="宋体" w:eastAsia="宋体" w:hAnsi="宋体" w:cs="宋体" w:hint="eastAsia"/>
          <w:bCs/>
          <w:sz w:val="16"/>
          <w:szCs w:val="16"/>
          <w:lang w:val="en"/>
        </w:rPr>
        <w:t>℃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(red curves) and frozen at -183 </w:t>
      </w:r>
      <w:r w:rsidRPr="001F0693">
        <w:rPr>
          <w:rFonts w:ascii="宋体" w:eastAsia="宋体" w:hAnsi="宋体" w:cs="宋体" w:hint="eastAsia"/>
          <w:bCs/>
          <w:sz w:val="16"/>
          <w:szCs w:val="16"/>
          <w:lang w:val="en"/>
        </w:rPr>
        <w:t>℃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in conventional freezing conditions (blue curves).</w:t>
      </w:r>
    </w:p>
    <w:p w:rsidR="00D47BD9" w:rsidRDefault="00D47BD9">
      <w:pPr>
        <w:rPr>
          <w:lang w:val="en"/>
        </w:rPr>
      </w:pPr>
    </w:p>
    <w:p w:rsidR="00D47BD9" w:rsidRDefault="00D47BD9" w:rsidP="00D47BD9">
      <w:pPr>
        <w:jc w:val="center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31F3E787" wp14:editId="750605A6">
            <wp:extent cx="3352800" cy="254149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1" t="8289" r="11330" b="3175"/>
                    <a:stretch/>
                  </pic:blipFill>
                  <pic:spPr bwMode="auto">
                    <a:xfrm>
                      <a:off x="0" y="0"/>
                      <a:ext cx="3353579" cy="254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BD9" w:rsidRPr="001F0693" w:rsidRDefault="00D47BD9" w:rsidP="001F0693">
      <w:pPr>
        <w:widowControl/>
        <w:ind w:firstLineChars="200" w:firstLine="321"/>
        <w:rPr>
          <w:rFonts w:ascii="Arial" w:hAnsi="Arial" w:cs="Arial"/>
          <w:bCs/>
          <w:sz w:val="16"/>
          <w:szCs w:val="16"/>
          <w:lang w:val="en"/>
        </w:rPr>
      </w:pPr>
      <w:r w:rsidRPr="001F0693">
        <w:rPr>
          <w:rFonts w:ascii="Arial" w:hAnsi="Arial" w:cs="Arial"/>
          <w:b/>
          <w:bCs/>
          <w:sz w:val="16"/>
          <w:szCs w:val="16"/>
          <w:lang w:val="en"/>
        </w:rPr>
        <w:t>Fig</w:t>
      </w:r>
      <w:r w:rsidRPr="001F0693">
        <w:rPr>
          <w:rFonts w:ascii="Arial" w:hAnsi="Arial" w:cs="Arial" w:hint="eastAsia"/>
          <w:b/>
          <w:bCs/>
          <w:sz w:val="16"/>
          <w:szCs w:val="16"/>
          <w:lang w:val="en"/>
        </w:rPr>
        <w:t>ure</w:t>
      </w:r>
      <w:r w:rsidRPr="001F0693">
        <w:rPr>
          <w:rFonts w:ascii="Arial" w:hAnsi="Arial" w:cs="Arial"/>
          <w:b/>
          <w:bCs/>
          <w:sz w:val="16"/>
          <w:szCs w:val="16"/>
          <w:lang w:val="en"/>
        </w:rPr>
        <w:t xml:space="preserve"> S2</w:t>
      </w:r>
      <w:r w:rsidRPr="001F0693">
        <w:rPr>
          <w:rFonts w:ascii="Arial" w:hAnsi="Arial" w:cs="Arial" w:hint="eastAsia"/>
          <w:b/>
          <w:bCs/>
          <w:sz w:val="16"/>
          <w:szCs w:val="16"/>
          <w:lang w:val="en"/>
        </w:rPr>
        <w:t>.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</w:t>
      </w:r>
      <w:proofErr w:type="gramStart"/>
      <w:r w:rsidRPr="001F0693">
        <w:rPr>
          <w:rFonts w:ascii="Arial" w:hAnsi="Arial" w:cs="Arial"/>
          <w:bCs/>
          <w:sz w:val="16"/>
          <w:szCs w:val="16"/>
          <w:lang w:val="en"/>
        </w:rPr>
        <w:t>The calibration curve and fitting formula of the thermocouple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.</w:t>
      </w:r>
      <w:proofErr w:type="gramEnd"/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The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actual temperature was measured from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the liquid nitrogen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(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-196 °C)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and 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the solid liquid phase of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pure </w:t>
      </w:r>
      <w:r w:rsidRPr="001F0693">
        <w:rPr>
          <w:rFonts w:ascii="Arial" w:hAnsi="Arial" w:cs="Arial"/>
          <w:bCs/>
          <w:sz w:val="16"/>
          <w:szCs w:val="16"/>
          <w:lang w:val="en"/>
        </w:rPr>
        <w:t>water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(</w:t>
      </w:r>
      <w:r w:rsidRPr="001F0693">
        <w:rPr>
          <w:rFonts w:ascii="Arial" w:hAnsi="Arial" w:cs="Arial"/>
          <w:bCs/>
          <w:sz w:val="16"/>
          <w:szCs w:val="16"/>
          <w:lang w:val="en"/>
        </w:rPr>
        <w:t>0 °C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)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,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acetone (-95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°C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), e</w:t>
      </w:r>
      <w:r w:rsidRPr="001F0693">
        <w:rPr>
          <w:rFonts w:ascii="Arial" w:hAnsi="Arial" w:cs="Arial"/>
          <w:bCs/>
          <w:sz w:val="16"/>
          <w:szCs w:val="16"/>
          <w:lang w:val="en"/>
        </w:rPr>
        <w:t>thanol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(-114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°C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),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diethyl ether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(</w:t>
      </w:r>
      <w:r w:rsidRPr="001F0693">
        <w:rPr>
          <w:rFonts w:ascii="Arial" w:hAnsi="Arial" w:cs="Arial"/>
          <w:bCs/>
          <w:sz w:val="16"/>
          <w:szCs w:val="16"/>
          <w:lang w:val="en"/>
        </w:rPr>
        <w:t>-1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1</w:t>
      </w:r>
      <w:r w:rsidRPr="001F0693">
        <w:rPr>
          <w:rFonts w:ascii="Arial" w:hAnsi="Arial" w:cs="Arial"/>
          <w:bCs/>
          <w:sz w:val="16"/>
          <w:szCs w:val="16"/>
          <w:lang w:val="en"/>
        </w:rPr>
        <w:t>6 °C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) and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ethane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(</w:t>
      </w:r>
      <w:r w:rsidRPr="001F0693">
        <w:rPr>
          <w:rFonts w:ascii="Arial" w:hAnsi="Arial" w:cs="Arial"/>
          <w:bCs/>
          <w:sz w:val="16"/>
          <w:szCs w:val="16"/>
          <w:lang w:val="en"/>
        </w:rPr>
        <w:t>-1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83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°C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)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at an atmospheric pressure, respectively. 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Six</w:t>
      </w:r>
      <w:r w:rsidRPr="001F0693">
        <w:rPr>
          <w:rFonts w:ascii="Arial" w:hAnsi="Arial" w:cs="Arial"/>
          <w:bCs/>
          <w:sz w:val="16"/>
          <w:szCs w:val="16"/>
          <w:lang w:val="en"/>
        </w:rPr>
        <w:t xml:space="preserve"> data points were well fitted to an exponential function (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>black</w:t>
      </w:r>
      <w:r w:rsidRPr="001F0693">
        <w:rPr>
          <w:rFonts w:ascii="Arial" w:hAnsi="Arial" w:cs="Arial"/>
          <w:bCs/>
          <w:sz w:val="16"/>
          <w:szCs w:val="16"/>
          <w:lang w:val="en"/>
        </w:rPr>
        <w:t>).</w:t>
      </w:r>
    </w:p>
    <w:p w:rsidR="00D47BD9" w:rsidRDefault="00D47BD9">
      <w:pPr>
        <w:rPr>
          <w:lang w:val="en"/>
        </w:rPr>
      </w:pPr>
    </w:p>
    <w:p w:rsidR="00A154D0" w:rsidRDefault="00A154D0" w:rsidP="00A154D0">
      <w:pPr>
        <w:pStyle w:val="EndNoteBibliography"/>
        <w:jc w:val="center"/>
      </w:pPr>
      <w:r>
        <w:drawing>
          <wp:inline distT="0" distB="0" distL="0" distR="0" wp14:anchorId="19F78A3D" wp14:editId="487F0CBE">
            <wp:extent cx="2689860" cy="2698372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r="49244"/>
                    <a:stretch/>
                  </pic:blipFill>
                  <pic:spPr bwMode="auto">
                    <a:xfrm>
                      <a:off x="0" y="0"/>
                      <a:ext cx="2688446" cy="269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A68" w:rsidRPr="001F0693" w:rsidRDefault="00A154D0" w:rsidP="001F0693">
      <w:pPr>
        <w:pStyle w:val="EndNoteBibliography"/>
        <w:ind w:firstLineChars="200" w:firstLine="321"/>
        <w:rPr>
          <w:rFonts w:ascii="Arial" w:hAnsi="Arial" w:cs="Arial"/>
          <w:bCs/>
          <w:noProof w:val="0"/>
          <w:sz w:val="16"/>
          <w:szCs w:val="16"/>
          <w:lang w:val="en"/>
        </w:rPr>
        <w:sectPr w:rsidR="00E21A68" w:rsidRPr="001F0693" w:rsidSect="003315BB">
          <w:pgSz w:w="11906" w:h="16838"/>
          <w:pgMar w:top="1440" w:right="1080" w:bottom="1440" w:left="1080" w:header="851" w:footer="992" w:gutter="0"/>
          <w:lnNumType w:countBy="1" w:restart="continuous"/>
          <w:cols w:space="425"/>
          <w:docGrid w:type="lines" w:linePitch="312"/>
        </w:sectPr>
      </w:pPr>
      <w:r w:rsidRPr="001F0693">
        <w:rPr>
          <w:rFonts w:ascii="Arial" w:hAnsi="Arial" w:cs="Arial"/>
          <w:b/>
          <w:bCs/>
          <w:noProof w:val="0"/>
          <w:sz w:val="16"/>
          <w:szCs w:val="16"/>
          <w:lang w:val="en"/>
        </w:rPr>
        <w:t>Fig</w:t>
      </w:r>
      <w:r w:rsidRPr="001F0693">
        <w:rPr>
          <w:rFonts w:ascii="Arial" w:hAnsi="Arial" w:cs="Arial" w:hint="eastAsia"/>
          <w:b/>
          <w:bCs/>
          <w:noProof w:val="0"/>
          <w:sz w:val="16"/>
          <w:szCs w:val="16"/>
          <w:lang w:val="en"/>
        </w:rPr>
        <w:t>ure</w:t>
      </w:r>
      <w:r w:rsidRPr="001F0693">
        <w:rPr>
          <w:rFonts w:ascii="Arial" w:hAnsi="Arial" w:cs="Arial"/>
          <w:b/>
          <w:bCs/>
          <w:noProof w:val="0"/>
          <w:sz w:val="16"/>
          <w:szCs w:val="16"/>
          <w:lang w:val="en"/>
        </w:rPr>
        <w:t xml:space="preserve"> S</w:t>
      </w:r>
      <w:r w:rsidRPr="001F0693">
        <w:rPr>
          <w:rFonts w:ascii="Arial" w:hAnsi="Arial" w:cs="Arial" w:hint="eastAsia"/>
          <w:b/>
          <w:bCs/>
          <w:noProof w:val="0"/>
          <w:sz w:val="16"/>
          <w:szCs w:val="16"/>
          <w:lang w:val="en"/>
        </w:rPr>
        <w:t>3</w:t>
      </w:r>
      <w:r w:rsidRPr="001F0693">
        <w:rPr>
          <w:rFonts w:ascii="Arial" w:hAnsi="Arial" w:cs="Arial" w:hint="eastAsia"/>
          <w:bCs/>
          <w:noProof w:val="0"/>
          <w:sz w:val="16"/>
          <w:szCs w:val="16"/>
          <w:lang w:val="en"/>
        </w:rPr>
        <w:t xml:space="preserve">. </w:t>
      </w:r>
      <w:r w:rsidRPr="001F0693">
        <w:rPr>
          <w:rFonts w:ascii="Arial" w:hAnsi="Arial" w:cs="Arial"/>
          <w:bCs/>
          <w:noProof w:val="0"/>
          <w:sz w:val="16"/>
          <w:szCs w:val="16"/>
          <w:lang w:val="en"/>
        </w:rPr>
        <w:t>Samples including apo-ferritin, GDH aldolase and β-galactosidase embedded in vitreous ice frozen at −110 °C.</w:t>
      </w:r>
    </w:p>
    <w:p w:rsidR="00E21A68" w:rsidRPr="00E21A68" w:rsidRDefault="00E21A68">
      <w:pPr>
        <w:rPr>
          <w:rFonts w:ascii="Times New Roman" w:hAnsi="Times New Roman" w:cs="Times New Roman"/>
          <w:noProof/>
          <w:sz w:val="24"/>
        </w:rPr>
      </w:pPr>
    </w:p>
    <w:tbl>
      <w:tblPr>
        <w:tblStyle w:val="a6"/>
        <w:tblpPr w:leftFromText="180" w:rightFromText="180" w:vertAnchor="text" w:horzAnchor="margin" w:tblpX="-102" w:tblpY="397"/>
        <w:tblOverlap w:val="never"/>
        <w:tblW w:w="14811" w:type="dxa"/>
        <w:tblLayout w:type="fixed"/>
        <w:tblLook w:val="04A0" w:firstRow="1" w:lastRow="0" w:firstColumn="1" w:lastColumn="0" w:noHBand="0" w:noVBand="1"/>
      </w:tblPr>
      <w:tblGrid>
        <w:gridCol w:w="959"/>
        <w:gridCol w:w="1092"/>
        <w:gridCol w:w="1278"/>
        <w:gridCol w:w="992"/>
        <w:gridCol w:w="1276"/>
        <w:gridCol w:w="850"/>
        <w:gridCol w:w="1134"/>
        <w:gridCol w:w="993"/>
        <w:gridCol w:w="992"/>
        <w:gridCol w:w="850"/>
        <w:gridCol w:w="993"/>
        <w:gridCol w:w="992"/>
        <w:gridCol w:w="1134"/>
        <w:gridCol w:w="1276"/>
      </w:tblGrid>
      <w:tr w:rsidR="00E21A68" w:rsidRPr="00A41F3C" w:rsidTr="007F51DB">
        <w:trPr>
          <w:trHeight w:val="324"/>
        </w:trPr>
        <w:tc>
          <w:tcPr>
            <w:tcW w:w="959" w:type="dxa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Samples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T (℃)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Grid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Device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o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f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plunge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Electron microscope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1627CF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1627CF">
              <w:rPr>
                <w:rFonts w:ascii="Times New Roman" w:hAnsi="Times New Roman" w:cs="Times New Roman" w:hint="eastAsia"/>
                <w:b/>
                <w:bCs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Binned pixel size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(Å/pixel)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Dose rate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(e</w:t>
            </w:r>
            <w:r w:rsidRPr="00800D38">
              <w:rPr>
                <w:rFonts w:ascii="Times New Roman" w:hAnsi="Times New Roman" w:cs="Times New Roman"/>
                <w:b/>
                <w:bCs/>
                <w:vertAlign w:val="superscript"/>
              </w:rPr>
              <w:t>-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/Å</w:t>
            </w:r>
            <w:r w:rsidRPr="00800D3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/s)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Total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dose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(e</w:t>
            </w:r>
            <w:r w:rsidRPr="00800D38">
              <w:rPr>
                <w:rFonts w:ascii="Times New Roman" w:hAnsi="Times New Roman" w:cs="Times New Roman"/>
                <w:b/>
                <w:bCs/>
                <w:vertAlign w:val="superscript"/>
              </w:rPr>
              <w:t>-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/Å</w:t>
            </w:r>
            <w:r w:rsidRPr="00800D3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8B3">
              <w:rPr>
                <w:rFonts w:ascii="Times New Roman" w:hAnsi="Times New Roman" w:cs="Times New Roman"/>
                <w:b/>
                <w:bCs/>
              </w:rPr>
              <w:t>BIS</w:t>
            </w:r>
            <w:r w:rsidR="001627CF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1627CF">
              <w:rPr>
                <w:rFonts w:ascii="Times New Roman" w:hAnsi="Times New Roman" w:cs="Times New Roman" w:hint="eastAsia"/>
                <w:b/>
                <w:bCs/>
                <w:vertAlign w:val="superscript"/>
              </w:rPr>
              <w:t>b</w:t>
            </w:r>
            <w:r w:rsidRPr="00E228B3">
              <w:rPr>
                <w:rFonts w:ascii="Times New Roman" w:hAnsi="Times New Roman" w:cs="Times New Roman"/>
                <w:b/>
                <w:bCs/>
              </w:rPr>
              <w:t xml:space="preserve"> (Y/N)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 xml:space="preserve">Energy </w:t>
            </w:r>
            <w:r w:rsidRPr="006B1A5C">
              <w:rPr>
                <w:rFonts w:ascii="Times New Roman" w:hAnsi="Times New Roman" w:cs="Times New Roman"/>
                <w:b/>
                <w:bCs/>
              </w:rPr>
              <w:t>filter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</w:rPr>
              <w:t>eV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 w:hint="eastAsia"/>
                <w:b/>
                <w:bCs/>
              </w:rPr>
              <w:t>mages number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</w:rPr>
              <w:t>articles number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 w:hint="eastAsia"/>
                <w:b/>
                <w:bCs/>
              </w:rPr>
              <w:t>esolution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(</w:t>
            </w:r>
            <w:r w:rsidRPr="00E228B3">
              <w:rPr>
                <w:rFonts w:ascii="Times New Roman" w:hAnsi="Times New Roman" w:cs="Times New Roman"/>
                <w:b/>
                <w:bCs/>
              </w:rPr>
              <w:t>Å</w:t>
            </w:r>
            <w:r>
              <w:rPr>
                <w:rFonts w:ascii="Times New Roman" w:hAnsi="Times New Roman" w:cs="Times New Roman" w:hint="eastAsia"/>
                <w:b/>
                <w:bCs/>
              </w:rPr>
              <w:t>)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</w:rPr>
              <w:t>a</w:t>
            </w:r>
            <w:r w:rsidRPr="000B03BA">
              <w:rPr>
                <w:rFonts w:ascii="Times New Roman" w:hAnsi="Times New Roman" w:cs="Times New Roman"/>
                <w:bCs/>
              </w:rPr>
              <w:t>po</w:t>
            </w:r>
            <w:proofErr w:type="spellEnd"/>
            <w:r w:rsidRPr="000B03BA">
              <w:rPr>
                <w:rFonts w:ascii="Times New Roman" w:hAnsi="Times New Roman" w:cs="Times New Roman"/>
                <w:bCs/>
              </w:rPr>
              <w:t>-</w:t>
            </w:r>
          </w:p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ferritin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-183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287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68501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E21A68" w:rsidRPr="00A41F3C" w:rsidTr="007F51DB">
        <w:trPr>
          <w:trHeight w:val="576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GDH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-183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carbon film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Cu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G3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6363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VLP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-183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Leica EMGP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1148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1A68" w:rsidRPr="00A41F3C" w:rsidTr="007F51DB">
        <w:trPr>
          <w:trHeight w:val="576"/>
        </w:trPr>
        <w:tc>
          <w:tcPr>
            <w:tcW w:w="959" w:type="dxa"/>
            <w:tcBorders>
              <w:left w:val="nil"/>
            </w:tcBorders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</w:rPr>
              <w:t>a</w:t>
            </w:r>
            <w:r w:rsidRPr="000B03BA">
              <w:rPr>
                <w:rFonts w:ascii="Times New Roman" w:hAnsi="Times New Roman" w:cs="Times New Roman"/>
                <w:bCs/>
              </w:rPr>
              <w:t>po</w:t>
            </w:r>
            <w:proofErr w:type="spellEnd"/>
            <w:r w:rsidRPr="000B03BA">
              <w:rPr>
                <w:rFonts w:ascii="Times New Roman" w:hAnsi="Times New Roman" w:cs="Times New Roman"/>
                <w:bCs/>
              </w:rPr>
              <w:t>-</w:t>
            </w:r>
          </w:p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ferritin</w:t>
            </w:r>
          </w:p>
        </w:tc>
        <w:tc>
          <w:tcPr>
            <w:tcW w:w="1092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76573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B03BA">
              <w:rPr>
                <w:rFonts w:ascii="Times New Roman" w:hAnsi="Times New Roman" w:cs="Times New Roman"/>
                <w:bCs/>
              </w:rPr>
              <w:t>apo</w:t>
            </w:r>
            <w:proofErr w:type="spellEnd"/>
            <w:r w:rsidRPr="000B03BA">
              <w:rPr>
                <w:rFonts w:ascii="Times New Roman" w:hAnsi="Times New Roman" w:cs="Times New Roman"/>
                <w:bCs/>
              </w:rPr>
              <w:t>-</w:t>
            </w:r>
          </w:p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ferritin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265000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A15DEC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1370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296695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B03BA">
              <w:rPr>
                <w:rFonts w:ascii="Times New Roman" w:hAnsi="Times New Roman" w:cs="Times New Roman"/>
                <w:bCs/>
              </w:rPr>
              <w:t>aldolase</w:t>
            </w:r>
            <w:proofErr w:type="spellEnd"/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B03BA">
              <w:rPr>
                <w:rFonts w:ascii="Times New Roman" w:hAnsi="Times New Roman" w:cs="Times New Roman"/>
                <w:bCs/>
              </w:rPr>
              <w:t>aldolase</w:t>
            </w:r>
            <w:proofErr w:type="spellEnd"/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carbon film</w:t>
            </w:r>
          </w:p>
          <w:p w:rsidR="00E21A68" w:rsidRPr="00CA1E2C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Cu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158416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  <w:bottom w:val="single" w:sz="12" w:space="0" w:color="auto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GDH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carbon film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Cu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49665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</w:tr>
      <w:tr w:rsidR="00E21A68" w:rsidRPr="00A41F3C" w:rsidTr="007F51DB">
        <w:trPr>
          <w:trHeight w:val="360"/>
        </w:trPr>
        <w:tc>
          <w:tcPr>
            <w:tcW w:w="959" w:type="dxa"/>
            <w:tcBorders>
              <w:top w:val="single" w:sz="12" w:space="0" w:color="auto"/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</w:rPr>
              <w:t>a</w:t>
            </w:r>
            <w:r w:rsidRPr="000B03BA">
              <w:rPr>
                <w:rFonts w:ascii="Times New Roman" w:hAnsi="Times New Roman" w:cs="Times New Roman"/>
                <w:bCs/>
              </w:rPr>
              <w:t>po</w:t>
            </w:r>
            <w:proofErr w:type="spellEnd"/>
            <w:r w:rsidRPr="000B03BA">
              <w:rPr>
                <w:rFonts w:ascii="Times New Roman" w:hAnsi="Times New Roman" w:cs="Times New Roman"/>
                <w:bCs/>
              </w:rPr>
              <w:t>-</w:t>
            </w:r>
          </w:p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ferritin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7F51D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standard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 w:hint="eastAsia"/>
              </w:rPr>
              <w:t>i</w:t>
            </w:r>
            <w:r w:rsidRPr="00E228B3">
              <w:rPr>
                <w:rFonts w:ascii="Times New Roman" w:hAnsi="Times New Roman" w:cs="Times New Roman"/>
              </w:rPr>
              <w:t>troBot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A554E2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560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A554E2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103770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vAlign w:val="center"/>
          </w:tcPr>
          <w:p w:rsidR="00E21A68" w:rsidRPr="00E228B3" w:rsidRDefault="00A8610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2.1</w:t>
            </w:r>
          </w:p>
        </w:tc>
      </w:tr>
      <w:tr w:rsidR="00E21A68" w:rsidRPr="00A41F3C" w:rsidTr="007F51DB">
        <w:trPr>
          <w:trHeight w:val="288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GDH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7F51D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standard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carbon film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Cu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83207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E21A68" w:rsidRPr="00A41F3C" w:rsidTr="007F51DB">
        <w:trPr>
          <w:trHeight w:val="360"/>
        </w:trPr>
        <w:tc>
          <w:tcPr>
            <w:tcW w:w="959" w:type="dxa"/>
            <w:tcBorders>
              <w:left w:val="nil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03BA">
              <w:rPr>
                <w:rFonts w:ascii="Times New Roman" w:hAnsi="Times New Roman" w:cs="Times New Roman"/>
                <w:bCs/>
              </w:rPr>
              <w:t>VLP</w:t>
            </w:r>
          </w:p>
        </w:tc>
        <w:tc>
          <w:tcPr>
            <w:tcW w:w="1092" w:type="dxa"/>
            <w:noWrap/>
            <w:vAlign w:val="center"/>
            <w:hideMark/>
          </w:tcPr>
          <w:p w:rsidR="00E21A68" w:rsidRPr="00E228B3" w:rsidRDefault="007F51D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standard</w:t>
            </w:r>
          </w:p>
        </w:tc>
        <w:tc>
          <w:tcPr>
            <w:tcW w:w="1278" w:type="dxa"/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carbon film</w:t>
            </w:r>
          </w:p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Cu grid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Leica EMGP</w:t>
            </w:r>
          </w:p>
        </w:tc>
        <w:tc>
          <w:tcPr>
            <w:tcW w:w="1276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134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993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992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21A68" w:rsidRPr="00E228B3" w:rsidRDefault="00ED713F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</w:tr>
      <w:tr w:rsidR="00E21A68" w:rsidRPr="00A41F3C" w:rsidTr="007F51DB">
        <w:trPr>
          <w:trHeight w:val="324"/>
        </w:trPr>
        <w:tc>
          <w:tcPr>
            <w:tcW w:w="959" w:type="dxa"/>
            <w:tcBorders>
              <w:left w:val="nil"/>
              <w:bottom w:val="single" w:sz="12" w:space="0" w:color="auto"/>
            </w:tcBorders>
            <w:noWrap/>
            <w:vAlign w:val="center"/>
            <w:hideMark/>
          </w:tcPr>
          <w:p w:rsidR="00E21A68" w:rsidRPr="000B03BA" w:rsidRDefault="00E21A68" w:rsidP="007F51D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B03BA">
              <w:rPr>
                <w:rFonts w:ascii="Times New Roman" w:hAnsi="Times New Roman" w:cs="Times New Roman"/>
                <w:bCs/>
              </w:rPr>
              <w:t>aldolase</w:t>
            </w:r>
            <w:proofErr w:type="spellEnd"/>
          </w:p>
        </w:tc>
        <w:tc>
          <w:tcPr>
            <w:tcW w:w="109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7F51D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standard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val="en"/>
              </w:rPr>
              <w:t>NiTi</w:t>
            </w:r>
            <w:proofErr w:type="spellEnd"/>
            <w:r>
              <w:rPr>
                <w:rFonts w:ascii="Times New Roman" w:hAnsi="Times New Roman" w:cs="Times New Roman" w:hint="eastAsia"/>
                <w:lang w:val="en"/>
              </w:rPr>
              <w:t xml:space="preserve"> film</w:t>
            </w:r>
          </w:p>
          <w:p w:rsidR="00E21A68" w:rsidRPr="00090719" w:rsidRDefault="00E21A68" w:rsidP="007F51DB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on Au grid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8B3">
              <w:rPr>
                <w:rFonts w:ascii="Times New Roman" w:hAnsi="Times New Roman" w:cs="Times New Roman"/>
              </w:rPr>
              <w:t>Gatan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CP3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 xml:space="preserve">Titan </w:t>
            </w:r>
            <w:proofErr w:type="spellStart"/>
            <w:r w:rsidRPr="00E228B3">
              <w:rPr>
                <w:rFonts w:ascii="Times New Roman" w:hAnsi="Times New Roman" w:cs="Times New Roman"/>
              </w:rPr>
              <w:t>Krios</w:t>
            </w:r>
            <w:proofErr w:type="spellEnd"/>
            <w:r w:rsidRPr="00E228B3">
              <w:rPr>
                <w:rFonts w:ascii="Times New Roman" w:hAnsi="Times New Roman" w:cs="Times New Roman"/>
              </w:rPr>
              <w:t xml:space="preserve"> G2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 w:rsidRPr="00E228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3" w:type="dxa"/>
            <w:tcBorders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E21A68" w:rsidRPr="00E228B3" w:rsidRDefault="00E21A68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55989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vAlign w:val="center"/>
          </w:tcPr>
          <w:p w:rsidR="00E21A68" w:rsidRPr="00E228B3" w:rsidRDefault="00A8610B" w:rsidP="007F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4.0</w:t>
            </w:r>
          </w:p>
        </w:tc>
      </w:tr>
    </w:tbl>
    <w:p w:rsidR="00E21A68" w:rsidRDefault="00E21A68">
      <w:pPr>
        <w:sectPr w:rsidR="00E21A68" w:rsidSect="003315BB">
          <w:pgSz w:w="16838" w:h="11906" w:orient="landscape"/>
          <w:pgMar w:top="1191" w:right="1134" w:bottom="1191" w:left="1134" w:header="851" w:footer="992" w:gutter="0"/>
          <w:lnNumType w:countBy="1" w:restart="continuous"/>
          <w:cols w:space="425"/>
          <w:docGrid w:type="lines" w:linePitch="312"/>
        </w:sectPr>
      </w:pPr>
      <w:r w:rsidRPr="00E21A68">
        <w:rPr>
          <w:rFonts w:ascii="Times New Roman" w:hAnsi="Times New Roman" w:cs="Times New Roman"/>
          <w:b/>
          <w:sz w:val="24"/>
          <w:szCs w:val="24"/>
        </w:rPr>
        <w:t>Table S1.</w:t>
      </w:r>
      <w:r w:rsidRPr="00E21A68">
        <w:rPr>
          <w:rFonts w:ascii="Times New Roman" w:hAnsi="Times New Roman" w:cs="Times New Roman"/>
          <w:sz w:val="24"/>
          <w:szCs w:val="24"/>
        </w:rPr>
        <w:t xml:space="preserve"> </w:t>
      </w:r>
      <w:r w:rsidRPr="00E21A68">
        <w:rPr>
          <w:rFonts w:ascii="Times New Roman" w:hAnsi="Times New Roman" w:cs="Times New Roman"/>
          <w:noProof/>
          <w:sz w:val="24"/>
          <w:szCs w:val="24"/>
        </w:rPr>
        <w:t>Information on cryo-EM specimen preparation, data collection and structure determination for all samples</w:t>
      </w:r>
      <w:r>
        <w:rPr>
          <w:rFonts w:ascii="Times New Roman" w:hAnsi="Times New Roman" w:cs="Times New Roman"/>
          <w:noProof/>
          <w:sz w:val="24"/>
        </w:rPr>
        <w:t>.</w:t>
      </w:r>
    </w:p>
    <w:p w:rsidR="00F54EF2" w:rsidRPr="001F0693" w:rsidRDefault="008F5794" w:rsidP="00F54EF2">
      <w:pPr>
        <w:rPr>
          <w:rFonts w:ascii="Arial" w:hAnsi="Arial" w:cs="Arial"/>
          <w:bCs/>
          <w:sz w:val="16"/>
          <w:szCs w:val="16"/>
          <w:lang w:val="en"/>
        </w:rPr>
      </w:pPr>
      <w:proofErr w:type="gramStart"/>
      <w:r w:rsidRPr="001F0693">
        <w:rPr>
          <w:rFonts w:ascii="Arial" w:hAnsi="Arial" w:cs="Arial" w:hint="eastAsia"/>
          <w:bCs/>
          <w:sz w:val="16"/>
          <w:szCs w:val="16"/>
          <w:vertAlign w:val="superscript"/>
          <w:lang w:val="en"/>
        </w:rPr>
        <w:lastRenderedPageBreak/>
        <w:t>a</w:t>
      </w:r>
      <w:proofErr w:type="gramEnd"/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</w:t>
      </w:r>
      <w:r w:rsidR="00F54EF2" w:rsidRPr="001F0693">
        <w:rPr>
          <w:rFonts w:ascii="Arial" w:hAnsi="Arial" w:cs="Arial" w:hint="eastAsia"/>
          <w:bCs/>
          <w:sz w:val="16"/>
          <w:szCs w:val="16"/>
          <w:lang w:val="en"/>
        </w:rPr>
        <w:t>Magnification</w:t>
      </w:r>
      <w:r w:rsidR="00766693" w:rsidRPr="001F0693">
        <w:rPr>
          <w:rFonts w:ascii="Arial" w:hAnsi="Arial" w:cs="Arial" w:hint="eastAsia"/>
          <w:bCs/>
          <w:sz w:val="16"/>
          <w:szCs w:val="16"/>
          <w:lang w:val="en"/>
        </w:rPr>
        <w:t>.</w:t>
      </w:r>
      <w:bookmarkStart w:id="0" w:name="_GoBack"/>
      <w:bookmarkEnd w:id="0"/>
    </w:p>
    <w:p w:rsidR="00E21A68" w:rsidRPr="001F0693" w:rsidRDefault="008F5794">
      <w:pPr>
        <w:rPr>
          <w:rFonts w:ascii="Arial" w:hAnsi="Arial" w:cs="Arial"/>
          <w:bCs/>
          <w:sz w:val="16"/>
          <w:szCs w:val="16"/>
          <w:lang w:val="en"/>
        </w:rPr>
      </w:pPr>
      <w:r w:rsidRPr="001F0693">
        <w:rPr>
          <w:rFonts w:ascii="Arial" w:hAnsi="Arial" w:cs="Arial" w:hint="eastAsia"/>
          <w:bCs/>
          <w:sz w:val="16"/>
          <w:szCs w:val="16"/>
          <w:vertAlign w:val="superscript"/>
          <w:lang w:val="en"/>
        </w:rPr>
        <w:t>b</w:t>
      </w:r>
      <w:r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</w:t>
      </w:r>
      <w:r w:rsidR="00F54EF2" w:rsidRPr="001F0693">
        <w:rPr>
          <w:rFonts w:ascii="Arial" w:hAnsi="Arial" w:cs="Arial"/>
          <w:bCs/>
          <w:sz w:val="16"/>
          <w:szCs w:val="16"/>
          <w:lang w:val="en"/>
        </w:rPr>
        <w:t>BIS is beam-image shift</w:t>
      </w:r>
      <w:r w:rsidR="00F54EF2" w:rsidRPr="001F0693">
        <w:rPr>
          <w:rFonts w:ascii="Arial" w:hAnsi="Arial" w:cs="Arial" w:hint="eastAsia"/>
          <w:bCs/>
          <w:sz w:val="16"/>
          <w:szCs w:val="16"/>
          <w:lang w:val="en"/>
        </w:rPr>
        <w:t xml:space="preserve"> </w:t>
      </w:r>
      <w:r w:rsidR="00F54EF2" w:rsidRPr="001F0693">
        <w:rPr>
          <w:rFonts w:ascii="Arial" w:hAnsi="Arial" w:cs="Arial"/>
          <w:bCs/>
          <w:sz w:val="16"/>
          <w:szCs w:val="16"/>
          <w:lang w:val="en"/>
        </w:rPr>
        <w:t xml:space="preserve">data collection </w:t>
      </w:r>
      <w:r w:rsidR="00766693" w:rsidRPr="001F0693">
        <w:rPr>
          <w:rFonts w:ascii="Arial" w:hAnsi="Arial" w:cs="Arial"/>
          <w:bCs/>
          <w:sz w:val="16"/>
          <w:szCs w:val="16"/>
          <w:lang w:val="en"/>
        </w:rPr>
        <w:fldChar w:fldCharType="begin"/>
      </w:r>
      <w:r w:rsidR="00766693" w:rsidRPr="001F0693">
        <w:rPr>
          <w:rFonts w:ascii="Arial" w:hAnsi="Arial" w:cs="Arial"/>
          <w:bCs/>
          <w:sz w:val="16"/>
          <w:szCs w:val="16"/>
          <w:lang w:val="en"/>
        </w:rPr>
        <w:instrText xml:space="preserve"> ADDIN EN.CITE &lt;EndNote&gt;&lt;Cite&gt;&lt;Author&gt;Wu&lt;/Author&gt;&lt;Year&gt;2019&lt;/Year&gt;&lt;RecNum&gt;34&lt;/RecNum&gt;&lt;DisplayText&gt;(Wu, Huang, Cheng, Zhu, &amp;amp; Zhang, 2019)&lt;/DisplayText&gt;&lt;record&gt;&lt;rec-number&gt;34&lt;/rec-number&gt;&lt;foreign-keys&gt;&lt;key app="EN" db-id="ssrp0xvxe92wz7et5wv502ax5t2t9tz9aesv"&gt;34&lt;/key&gt;&lt;/foreign-keys&gt;&lt;ref-type name="Journal Article"&gt;17&lt;/ref-type&gt;&lt;contributors&gt;&lt;authors&gt;&lt;author&gt;Wu, Chunling&lt;/author&gt;&lt;author&gt;Huang, Xiaojun&lt;/author&gt;&lt;author&gt;Cheng, Jing&lt;/author&gt;&lt;author&gt;Zhu, Dongjie&lt;/author&gt;&lt;author&gt;Zhang, Xinzheng&lt;/author&gt;&lt;/authors&gt;&lt;/contributors&gt;&lt;titles&gt;&lt;title&gt;High-quality, high-throughput cryo-electron microscopy data collection via beam tilt and astigmatism-free beam-image shift&lt;/title&gt;&lt;secondary-title&gt;Journal of Structural Biology&lt;/secondary-title&gt;&lt;/titles&gt;&lt;periodical&gt;&lt;full-title&gt;Journal of structural biology&lt;/full-title&gt;&lt;/periodical&gt;&lt;dates&gt;&lt;year&gt;2019&lt;/year&gt;&lt;/dates&gt;&lt;isbn&gt;1047-8477&lt;/isbn&gt;&lt;urls&gt;&lt;/urls&gt;&lt;/record&gt;&lt;/Cite&gt;&lt;/EndNote&gt;</w:instrText>
      </w:r>
      <w:r w:rsidR="00766693" w:rsidRPr="001F0693">
        <w:rPr>
          <w:rFonts w:ascii="Arial" w:hAnsi="Arial" w:cs="Arial"/>
          <w:bCs/>
          <w:sz w:val="16"/>
          <w:szCs w:val="16"/>
          <w:lang w:val="en"/>
        </w:rPr>
        <w:fldChar w:fldCharType="separate"/>
      </w:r>
      <w:r w:rsidR="00766693" w:rsidRPr="001F0693">
        <w:rPr>
          <w:rFonts w:ascii="Arial" w:hAnsi="Arial" w:cs="Arial"/>
          <w:bCs/>
          <w:sz w:val="16"/>
          <w:szCs w:val="16"/>
          <w:lang w:val="en"/>
        </w:rPr>
        <w:t>(</w:t>
      </w:r>
      <w:hyperlink w:anchor="_ENREF_1" w:tooltip="Wu, 2019 #34" w:history="1">
        <w:r w:rsidR="00766693" w:rsidRPr="001F0693">
          <w:rPr>
            <w:rFonts w:ascii="Arial" w:hAnsi="Arial" w:cs="Arial"/>
            <w:bCs/>
            <w:sz w:val="16"/>
            <w:szCs w:val="16"/>
            <w:lang w:val="en"/>
          </w:rPr>
          <w:t>Wu, Huang, Cheng, Zhu, &amp; Zhang, 2019</w:t>
        </w:r>
      </w:hyperlink>
      <w:r w:rsidR="00766693" w:rsidRPr="001F0693">
        <w:rPr>
          <w:rFonts w:ascii="Arial" w:hAnsi="Arial" w:cs="Arial"/>
          <w:bCs/>
          <w:sz w:val="16"/>
          <w:szCs w:val="16"/>
          <w:lang w:val="en"/>
        </w:rPr>
        <w:t>)</w:t>
      </w:r>
      <w:r w:rsidR="00766693" w:rsidRPr="001F0693">
        <w:rPr>
          <w:rFonts w:ascii="Arial" w:hAnsi="Arial" w:cs="Arial"/>
          <w:bCs/>
          <w:sz w:val="16"/>
          <w:szCs w:val="16"/>
          <w:lang w:val="en"/>
        </w:rPr>
        <w:fldChar w:fldCharType="end"/>
      </w:r>
      <w:r w:rsidR="00F54EF2" w:rsidRPr="001F0693">
        <w:rPr>
          <w:rFonts w:ascii="Arial" w:hAnsi="Arial" w:cs="Arial"/>
          <w:bCs/>
          <w:sz w:val="16"/>
          <w:szCs w:val="16"/>
          <w:lang w:val="en"/>
        </w:rPr>
        <w:t>.</w:t>
      </w:r>
    </w:p>
    <w:p w:rsidR="00F54EF2" w:rsidRDefault="00F54EF2"/>
    <w:p w:rsidR="00CF20AE" w:rsidRDefault="00CF20AE"/>
    <w:p w:rsidR="00CF20AE" w:rsidRDefault="00CF20AE">
      <w:pPr>
        <w:rPr>
          <w:rFonts w:ascii="Times New Roman" w:hAnsi="Times New Roman" w:cs="Times New Roman"/>
          <w:bCs/>
          <w:sz w:val="24"/>
          <w:szCs w:val="24"/>
        </w:rPr>
      </w:pPr>
      <w:r w:rsidRPr="00724F44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2.</w:t>
      </w:r>
      <w:r w:rsidRPr="00724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4F44">
        <w:rPr>
          <w:rFonts w:ascii="Times New Roman" w:hAnsi="Times New Roman" w:cs="Times New Roman"/>
          <w:bCs/>
          <w:sz w:val="24"/>
          <w:szCs w:val="24"/>
        </w:rPr>
        <w:t>The temperature calibration of EMGP and CP3</w:t>
      </w:r>
      <w:r w:rsidRPr="00724F44">
        <w:rPr>
          <w:rFonts w:ascii="Times New Roman" w:hAnsi="Times New Roman" w:cs="Times New Roman"/>
          <w:bCs/>
          <w:sz w:val="24"/>
          <w:szCs w:val="24"/>
          <w:lang w:val="en"/>
        </w:rPr>
        <w:t xml:space="preserve"> using the temperature thermocouple</w:t>
      </w:r>
      <w:r w:rsidRPr="00724F4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1"/>
        <w:tblpPr w:leftFromText="180" w:rightFromText="180" w:vertAnchor="text" w:horzAnchor="margin" w:tblpXSpec="center" w:tblpY="308"/>
        <w:tblW w:w="946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1134"/>
        <w:gridCol w:w="1559"/>
        <w:gridCol w:w="1985"/>
      </w:tblGrid>
      <w:tr w:rsidR="00294CE3" w:rsidRPr="00724F44" w:rsidTr="001C52B0">
        <w:trPr>
          <w:trHeight w:val="567"/>
        </w:trPr>
        <w:tc>
          <w:tcPr>
            <w:tcW w:w="4786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F44">
              <w:rPr>
                <w:rFonts w:ascii="Times New Roman" w:hAnsi="Times New Roman" w:cs="Times New Roman"/>
                <w:b/>
                <w:sz w:val="28"/>
              </w:rPr>
              <w:t>EMGP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4CE3" w:rsidRPr="00FD49B9" w:rsidRDefault="00FD49B9" w:rsidP="00294C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9B9">
              <w:rPr>
                <w:rFonts w:ascii="Times New Roman" w:hAnsi="Times New Roman" w:cs="Times New Roman"/>
                <w:b/>
                <w:sz w:val="28"/>
              </w:rPr>
              <w:t>C</w:t>
            </w:r>
            <w:r w:rsidRPr="00FD49B9">
              <w:rPr>
                <w:rFonts w:ascii="Times New Roman" w:hAnsi="Times New Roman" w:cs="Times New Roman" w:hint="eastAsia"/>
                <w:b/>
                <w:sz w:val="28"/>
              </w:rPr>
              <w:t>P3</w:t>
            </w:r>
          </w:p>
        </w:tc>
      </w:tr>
      <w:tr w:rsidR="00294CE3" w:rsidRPr="00724F44" w:rsidTr="00BC6016">
        <w:trPr>
          <w:trHeight w:val="283"/>
        </w:trPr>
        <w:tc>
          <w:tcPr>
            <w:tcW w:w="1242" w:type="dxa"/>
            <w:tcBorders>
              <w:top w:val="single" w:sz="12" w:space="0" w:color="auto"/>
            </w:tcBorders>
            <w:noWrap/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Readings of EMGP/°C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Actual temperatures</w:t>
            </w:r>
            <w:r w:rsidRPr="006D4646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/°C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The differences between EMGP and actual temperature/°C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Readings of </w:t>
            </w:r>
            <w:r w:rsidRPr="00C42D1A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C</w:t>
            </w:r>
            <w:r w:rsidRPr="00C42D1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C42D1A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  <w:r w:rsidRPr="00C42D1A">
              <w:rPr>
                <w:rFonts w:ascii="Times New Roman" w:hAnsi="Times New Roman" w:cs="Times New Roman"/>
                <w:b/>
                <w:sz w:val="22"/>
                <w:szCs w:val="22"/>
              </w:rPr>
              <w:t>/°C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Actual temperatures</w:t>
            </w:r>
            <w:r w:rsidRPr="006D4646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/°C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4CE3" w:rsidRPr="006D4646" w:rsidRDefault="00294CE3" w:rsidP="00294CE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The differences betwee</w:t>
            </w:r>
            <w:r w:rsidRPr="00C42D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C42D1A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C</w:t>
            </w:r>
            <w:r w:rsidRPr="00C42D1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C42D1A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  <w:r w:rsidRPr="00C42D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</w:t>
            </w:r>
            <w:r w:rsidRPr="006D4646">
              <w:rPr>
                <w:rFonts w:ascii="Times New Roman" w:hAnsi="Times New Roman" w:cs="Times New Roman"/>
                <w:b/>
                <w:sz w:val="22"/>
                <w:szCs w:val="22"/>
              </w:rPr>
              <w:t>nd actual temperature/°C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180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-18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</w:t>
            </w:r>
            <w:r w:rsidR="004068D2">
              <w:rPr>
                <w:rFonts w:ascii="Times New Roman" w:hAnsi="Times New Roman" w:cs="Times New Roman" w:hint="eastAsia"/>
                <w:sz w:val="22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 w:rsidR="004068D2">
              <w:rPr>
                <w:rFonts w:ascii="Times New Roman" w:hAnsi="Times New Roman" w:cs="Times New Roman" w:hint="eastAsia"/>
                <w:sz w:val="22"/>
              </w:rPr>
              <w:t>86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4068D2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-170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71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-170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76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-160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60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66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6 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-150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50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-150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-15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-140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</w:t>
            </w:r>
            <w:r>
              <w:rPr>
                <w:rFonts w:ascii="Times New Roman" w:hAnsi="Times New Roman" w:cs="Times New Roman" w:hint="eastAsia"/>
                <w:sz w:val="22"/>
              </w:rPr>
              <w:t>40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</w:rPr>
              <w:t>-14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-130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-130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-13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-120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-12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-12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-110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-11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</w:rPr>
              <w:t>-11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-11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-100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-10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-10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-90</w:t>
            </w:r>
          </w:p>
        </w:tc>
        <w:tc>
          <w:tcPr>
            <w:tcW w:w="1560" w:type="dxa"/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-9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-9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  <w:tr w:rsidR="00294CE3" w:rsidRPr="00724F44" w:rsidTr="00BC6016">
        <w:trPr>
          <w:trHeight w:val="454"/>
        </w:trPr>
        <w:tc>
          <w:tcPr>
            <w:tcW w:w="1242" w:type="dxa"/>
            <w:tcBorders>
              <w:bottom w:val="single" w:sz="12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-80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80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  <w:lang w:val="en"/>
              </w:rPr>
            </w:pPr>
            <w:r w:rsidRPr="00724F44">
              <w:rPr>
                <w:rFonts w:ascii="Times New Roman" w:hAnsi="Times New Roman" w:cs="Times New Roman"/>
                <w:sz w:val="22"/>
              </w:rPr>
              <w:t>-80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-8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4CE3" w:rsidRPr="00724F44" w:rsidRDefault="00294CE3" w:rsidP="00294C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</w:tr>
    </w:tbl>
    <w:p w:rsidR="00766693" w:rsidRDefault="00766693"/>
    <w:p w:rsidR="00766693" w:rsidRDefault="00766693"/>
    <w:p w:rsidR="00766693" w:rsidRPr="00766693" w:rsidRDefault="00766693" w:rsidP="00766693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Pr="00766693">
        <w:t xml:space="preserve">Wu, C., Huang, X., Cheng, J., Zhu, D., &amp; Zhang, X. (2019). High-quality, high-throughput cryo-electron microscopy data collection via beam tilt and astigmatism-free beam-image shift. </w:t>
      </w:r>
      <w:r w:rsidRPr="00766693">
        <w:rPr>
          <w:i/>
        </w:rPr>
        <w:t>Journal of structural biology</w:t>
      </w:r>
      <w:r w:rsidRPr="00766693">
        <w:t xml:space="preserve">. </w:t>
      </w:r>
      <w:bookmarkEnd w:id="1"/>
    </w:p>
    <w:p w:rsidR="00CF20AE" w:rsidRPr="00F54EF2" w:rsidRDefault="00766693">
      <w:r>
        <w:fldChar w:fldCharType="end"/>
      </w:r>
    </w:p>
    <w:sectPr w:rsidR="00CF20AE" w:rsidRPr="00F54EF2" w:rsidSect="003315BB">
      <w:pgSz w:w="11906" w:h="16838"/>
      <w:pgMar w:top="1440" w:right="1080" w:bottom="1440" w:left="108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8B" w:rsidRDefault="00E54C8B" w:rsidP="00D47BD9">
      <w:r>
        <w:separator/>
      </w:r>
    </w:p>
  </w:endnote>
  <w:endnote w:type="continuationSeparator" w:id="0">
    <w:p w:rsidR="00E54C8B" w:rsidRDefault="00E54C8B" w:rsidP="00D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8B" w:rsidRDefault="00E54C8B" w:rsidP="00D47BD9">
      <w:r>
        <w:separator/>
      </w:r>
    </w:p>
  </w:footnote>
  <w:footnote w:type="continuationSeparator" w:id="0">
    <w:p w:rsidR="00E54C8B" w:rsidRDefault="00E54C8B" w:rsidP="00D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srp0xvxe92wz7et5wv502ax5t2t9tz9aesv&quot;&gt;My EndNote Library&lt;record-ids&gt;&lt;item&gt;34&lt;/item&gt;&lt;/record-ids&gt;&lt;/item&gt;&lt;/Libraries&gt;"/>
  </w:docVars>
  <w:rsids>
    <w:rsidRoot w:val="00FD06D9"/>
    <w:rsid w:val="00067877"/>
    <w:rsid w:val="0009755D"/>
    <w:rsid w:val="001627CF"/>
    <w:rsid w:val="00170661"/>
    <w:rsid w:val="001A6854"/>
    <w:rsid w:val="001C52B0"/>
    <w:rsid w:val="001D6DFA"/>
    <w:rsid w:val="001F0693"/>
    <w:rsid w:val="002332C5"/>
    <w:rsid w:val="00252BF3"/>
    <w:rsid w:val="00294CE3"/>
    <w:rsid w:val="002A5477"/>
    <w:rsid w:val="003315BB"/>
    <w:rsid w:val="003945B0"/>
    <w:rsid w:val="003B2F38"/>
    <w:rsid w:val="004068D2"/>
    <w:rsid w:val="0040697B"/>
    <w:rsid w:val="00487174"/>
    <w:rsid w:val="00580C57"/>
    <w:rsid w:val="005D13CD"/>
    <w:rsid w:val="005D561A"/>
    <w:rsid w:val="005D5A70"/>
    <w:rsid w:val="005D6FE5"/>
    <w:rsid w:val="005F212B"/>
    <w:rsid w:val="0069431C"/>
    <w:rsid w:val="006D35B6"/>
    <w:rsid w:val="007638DE"/>
    <w:rsid w:val="00766693"/>
    <w:rsid w:val="007F51DB"/>
    <w:rsid w:val="008F5794"/>
    <w:rsid w:val="00A154D0"/>
    <w:rsid w:val="00A15DEC"/>
    <w:rsid w:val="00A554E2"/>
    <w:rsid w:val="00A8610B"/>
    <w:rsid w:val="00B572F6"/>
    <w:rsid w:val="00BB69D5"/>
    <w:rsid w:val="00BC6016"/>
    <w:rsid w:val="00C33D47"/>
    <w:rsid w:val="00CF20AE"/>
    <w:rsid w:val="00D347FD"/>
    <w:rsid w:val="00D47BD9"/>
    <w:rsid w:val="00D64930"/>
    <w:rsid w:val="00D815B0"/>
    <w:rsid w:val="00DB5053"/>
    <w:rsid w:val="00E21A68"/>
    <w:rsid w:val="00E54C8B"/>
    <w:rsid w:val="00EA3BD8"/>
    <w:rsid w:val="00EB2DE8"/>
    <w:rsid w:val="00ED713F"/>
    <w:rsid w:val="00F444CE"/>
    <w:rsid w:val="00F54EF2"/>
    <w:rsid w:val="00FD06D9"/>
    <w:rsid w:val="00FD49B9"/>
    <w:rsid w:val="00FE1954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BD9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D47BD9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D47BD9"/>
    <w:rPr>
      <w:rFonts w:ascii="Calibri" w:hAnsi="Calibri" w:cs="Calibri"/>
      <w:noProof/>
      <w:sz w:val="20"/>
    </w:rPr>
  </w:style>
  <w:style w:type="paragraph" w:styleId="a5">
    <w:name w:val="Balloon Text"/>
    <w:basedOn w:val="a"/>
    <w:link w:val="Char1"/>
    <w:uiPriority w:val="99"/>
    <w:semiHidden/>
    <w:unhideWhenUsed/>
    <w:rsid w:val="00D47B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BD9"/>
    <w:rPr>
      <w:sz w:val="18"/>
      <w:szCs w:val="18"/>
    </w:rPr>
  </w:style>
  <w:style w:type="table" w:styleId="a6">
    <w:name w:val="Table Grid"/>
    <w:basedOn w:val="a1"/>
    <w:uiPriority w:val="59"/>
    <w:rsid w:val="00E21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CF20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766693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66693"/>
    <w:rPr>
      <w:rFonts w:ascii="Calibri" w:hAnsi="Calibri" w:cs="Calibri"/>
      <w:noProof/>
      <w:sz w:val="20"/>
    </w:rPr>
  </w:style>
  <w:style w:type="character" w:styleId="a7">
    <w:name w:val="Hyperlink"/>
    <w:basedOn w:val="a0"/>
    <w:uiPriority w:val="99"/>
    <w:unhideWhenUsed/>
    <w:rsid w:val="00766693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331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BD9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D47BD9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D47BD9"/>
    <w:rPr>
      <w:rFonts w:ascii="Calibri" w:hAnsi="Calibri" w:cs="Calibri"/>
      <w:noProof/>
      <w:sz w:val="20"/>
    </w:rPr>
  </w:style>
  <w:style w:type="paragraph" w:styleId="a5">
    <w:name w:val="Balloon Text"/>
    <w:basedOn w:val="a"/>
    <w:link w:val="Char1"/>
    <w:uiPriority w:val="99"/>
    <w:semiHidden/>
    <w:unhideWhenUsed/>
    <w:rsid w:val="00D47B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BD9"/>
    <w:rPr>
      <w:sz w:val="18"/>
      <w:szCs w:val="18"/>
    </w:rPr>
  </w:style>
  <w:style w:type="table" w:styleId="a6">
    <w:name w:val="Table Grid"/>
    <w:basedOn w:val="a1"/>
    <w:uiPriority w:val="59"/>
    <w:rsid w:val="00E21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CF20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766693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66693"/>
    <w:rPr>
      <w:rFonts w:ascii="Calibri" w:hAnsi="Calibri" w:cs="Calibri"/>
      <w:noProof/>
      <w:sz w:val="20"/>
    </w:rPr>
  </w:style>
  <w:style w:type="character" w:styleId="a7">
    <w:name w:val="Hyperlink"/>
    <w:basedOn w:val="a0"/>
    <w:uiPriority w:val="99"/>
    <w:unhideWhenUsed/>
    <w:rsid w:val="00766693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33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3808</Characters>
  <Application>Microsoft Office Word</Application>
  <DocSecurity>0</DocSecurity>
  <Lines>31</Lines>
  <Paragraphs>8</Paragraphs>
  <ScaleCrop>false</ScaleCrop>
  <Company>LG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Chunling Wu</dc:creator>
  <cp:lastModifiedBy>Chunling Wu</cp:lastModifiedBy>
  <cp:revision>3</cp:revision>
  <dcterms:created xsi:type="dcterms:W3CDTF">2021-08-20T07:40:00Z</dcterms:created>
  <dcterms:modified xsi:type="dcterms:W3CDTF">2021-08-20T11:42:00Z</dcterms:modified>
</cp:coreProperties>
</file>