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FEC35" w14:textId="2DF5C08C" w:rsidR="00ED573C" w:rsidRDefault="00ED573C" w:rsidP="00ED573C">
      <w:pPr>
        <w:spacing w:line="360" w:lineRule="auto"/>
        <w:jc w:val="both"/>
        <w:rPr>
          <w:rFonts w:ascii="Arial" w:hAnsi="Arial" w:cs="Arial"/>
          <w:b/>
          <w:bCs/>
          <w:noProof/>
          <w:sz w:val="24"/>
          <w:szCs w:val="24"/>
        </w:rPr>
      </w:pPr>
      <w:r>
        <w:rPr>
          <w:rFonts w:ascii="Arial" w:hAnsi="Arial" w:cs="Arial"/>
          <w:b/>
          <w:noProof/>
          <w:sz w:val="24"/>
          <w:szCs w:val="24"/>
        </w:rPr>
        <w:drawing>
          <wp:inline distT="0" distB="0" distL="0" distR="0" wp14:anchorId="028F5C37" wp14:editId="21BEC0C3">
            <wp:extent cx="59436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5CBE801B" w14:textId="0DDBE0FE" w:rsidR="00ED573C" w:rsidRDefault="00505B5F" w:rsidP="00ED573C">
      <w:pPr>
        <w:spacing w:line="360" w:lineRule="auto"/>
        <w:jc w:val="both"/>
        <w:rPr>
          <w:rFonts w:ascii="Arial" w:hAnsi="Arial" w:cs="Arial"/>
          <w:b/>
          <w:bCs/>
          <w:noProof/>
          <w:sz w:val="24"/>
          <w:szCs w:val="24"/>
        </w:rPr>
      </w:pPr>
      <w:r>
        <w:rPr>
          <w:rFonts w:ascii="Arial" w:hAnsi="Arial" w:cs="Arial"/>
          <w:b/>
          <w:bCs/>
          <w:noProof/>
          <w:sz w:val="24"/>
          <w:szCs w:val="24"/>
        </w:rPr>
        <w:t xml:space="preserve">Supplementary </w:t>
      </w:r>
      <w:r w:rsidR="00F1606D">
        <w:rPr>
          <w:rFonts w:ascii="Arial" w:hAnsi="Arial" w:cs="Arial"/>
          <w:b/>
          <w:bCs/>
          <w:noProof/>
          <w:sz w:val="24"/>
          <w:szCs w:val="24"/>
        </w:rPr>
        <w:t>Fig</w:t>
      </w:r>
      <w:r>
        <w:rPr>
          <w:rFonts w:ascii="Arial" w:hAnsi="Arial" w:cs="Arial"/>
          <w:b/>
          <w:bCs/>
          <w:noProof/>
          <w:sz w:val="24"/>
          <w:szCs w:val="24"/>
        </w:rPr>
        <w:t>ure</w:t>
      </w:r>
      <w:r w:rsidR="00ED573C">
        <w:rPr>
          <w:rFonts w:ascii="Arial" w:hAnsi="Arial" w:cs="Arial"/>
          <w:b/>
          <w:bCs/>
          <w:noProof/>
          <w:sz w:val="24"/>
          <w:szCs w:val="24"/>
        </w:rPr>
        <w:t xml:space="preserve"> 1 – Screenshot of eHooke’s graphical interface.</w:t>
      </w:r>
    </w:p>
    <w:p w14:paraId="64D46A03" w14:textId="77777777" w:rsidR="00996CD2" w:rsidRDefault="00996CD2">
      <w:pPr>
        <w:rPr>
          <w:rFonts w:ascii="Arial" w:hAnsi="Arial" w:cs="Arial"/>
          <w:b/>
          <w:bCs/>
          <w:noProof/>
          <w:sz w:val="24"/>
          <w:szCs w:val="24"/>
        </w:rPr>
      </w:pPr>
      <w:r>
        <w:rPr>
          <w:rFonts w:ascii="Arial" w:hAnsi="Arial" w:cs="Arial"/>
          <w:b/>
          <w:bCs/>
          <w:noProof/>
          <w:sz w:val="24"/>
          <w:szCs w:val="24"/>
        </w:rPr>
        <w:br w:type="page"/>
      </w:r>
    </w:p>
    <w:p w14:paraId="0C79B9C0" w14:textId="286D29A8" w:rsidR="00ED573C" w:rsidRDefault="00ED573C" w:rsidP="00ED573C">
      <w:pPr>
        <w:spacing w:line="360" w:lineRule="auto"/>
        <w:jc w:val="both"/>
        <w:rPr>
          <w:rFonts w:ascii="Arial" w:hAnsi="Arial" w:cs="Arial"/>
          <w:b/>
          <w:bCs/>
          <w:noProof/>
          <w:sz w:val="24"/>
          <w:szCs w:val="24"/>
        </w:rPr>
      </w:pPr>
    </w:p>
    <w:p w14:paraId="34D7ACBA" w14:textId="310A0686" w:rsidR="00ED573C" w:rsidRDefault="00ED573C" w:rsidP="00ED573C">
      <w:pPr>
        <w:spacing w:line="360" w:lineRule="auto"/>
        <w:jc w:val="center"/>
        <w:rPr>
          <w:rFonts w:ascii="Arial" w:hAnsi="Arial" w:cs="Arial"/>
          <w:b/>
          <w:bCs/>
          <w:sz w:val="24"/>
          <w:szCs w:val="24"/>
        </w:rPr>
      </w:pPr>
      <w:r>
        <w:rPr>
          <w:rFonts w:ascii="Arial" w:hAnsi="Arial" w:cs="Arial"/>
          <w:b/>
          <w:noProof/>
          <w:sz w:val="24"/>
          <w:szCs w:val="24"/>
        </w:rPr>
        <w:drawing>
          <wp:inline distT="0" distB="0" distL="0" distR="0" wp14:anchorId="50D167B8" wp14:editId="784EB574">
            <wp:extent cx="4482612" cy="52166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2846" cy="5228608"/>
                    </a:xfrm>
                    <a:prstGeom prst="rect">
                      <a:avLst/>
                    </a:prstGeom>
                    <a:noFill/>
                    <a:ln>
                      <a:noFill/>
                    </a:ln>
                  </pic:spPr>
                </pic:pic>
              </a:graphicData>
            </a:graphic>
          </wp:inline>
        </w:drawing>
      </w:r>
    </w:p>
    <w:p w14:paraId="510A3B54" w14:textId="414A2BF1" w:rsidR="00ED573C" w:rsidRDefault="00505B5F" w:rsidP="00ED573C">
      <w:pPr>
        <w:spacing w:line="360" w:lineRule="auto"/>
        <w:jc w:val="both"/>
        <w:rPr>
          <w:rFonts w:ascii="Arial" w:hAnsi="Arial" w:cs="Arial"/>
          <w:sz w:val="24"/>
          <w:szCs w:val="24"/>
        </w:rPr>
      </w:pPr>
      <w:r>
        <w:rPr>
          <w:rFonts w:ascii="Arial" w:hAnsi="Arial" w:cs="Arial"/>
          <w:b/>
          <w:bCs/>
          <w:noProof/>
          <w:sz w:val="24"/>
          <w:szCs w:val="24"/>
        </w:rPr>
        <w:t xml:space="preserve">Supplementary Figure </w:t>
      </w:r>
      <w:r w:rsidR="00236A35">
        <w:rPr>
          <w:rFonts w:ascii="Arial" w:hAnsi="Arial" w:cs="Arial"/>
          <w:b/>
          <w:bCs/>
          <w:sz w:val="24"/>
          <w:szCs w:val="24"/>
        </w:rPr>
        <w:t>2</w:t>
      </w:r>
      <w:r w:rsidR="00ED573C">
        <w:rPr>
          <w:rFonts w:ascii="Arial" w:hAnsi="Arial" w:cs="Arial"/>
          <w:b/>
          <w:bCs/>
          <w:sz w:val="24"/>
          <w:szCs w:val="24"/>
        </w:rPr>
        <w:t xml:space="preserve"> – Comparison of manual classification of cell cycle phases by different users. </w:t>
      </w:r>
      <w:r w:rsidR="00ED573C">
        <w:rPr>
          <w:rFonts w:ascii="Arial" w:hAnsi="Arial" w:cs="Arial"/>
          <w:sz w:val="24"/>
          <w:szCs w:val="24"/>
        </w:rPr>
        <w:t xml:space="preserve">Users, members of the Pinho laboratory, were asked to classify cells according to the cell cycle stage </w:t>
      </w:r>
      <w:r w:rsidR="00A00819">
        <w:rPr>
          <w:rFonts w:ascii="Arial" w:hAnsi="Arial" w:cs="Arial"/>
          <w:sz w:val="24"/>
          <w:szCs w:val="24"/>
        </w:rPr>
        <w:t xml:space="preserve">(Phase 1-3) </w:t>
      </w:r>
      <w:r w:rsidR="00ED573C">
        <w:rPr>
          <w:rFonts w:ascii="Arial" w:hAnsi="Arial" w:cs="Arial"/>
          <w:sz w:val="24"/>
          <w:szCs w:val="24"/>
        </w:rPr>
        <w:t>and discard cells thought to be incorrectly segmented by eHooke or for which they could not confidently decide on the classification. Users with the same number correspond to the same person; all users were given the same collection of cell images.</w:t>
      </w:r>
      <w:r w:rsidR="00ED573C">
        <w:rPr>
          <w:rFonts w:ascii="Arial" w:hAnsi="Arial" w:cs="Arial"/>
          <w:b/>
          <w:bCs/>
          <w:sz w:val="24"/>
          <w:szCs w:val="24"/>
        </w:rPr>
        <w:t xml:space="preserve"> </w:t>
      </w:r>
      <w:r w:rsidR="00F1606D" w:rsidRPr="00F1606D">
        <w:rPr>
          <w:rFonts w:ascii="Arial" w:hAnsi="Arial" w:cs="Arial"/>
          <w:sz w:val="24"/>
          <w:szCs w:val="24"/>
        </w:rPr>
        <w:t>(A)</w:t>
      </w:r>
      <w:r w:rsidR="00ED573C">
        <w:rPr>
          <w:rFonts w:ascii="Arial" w:hAnsi="Arial" w:cs="Arial"/>
          <w:b/>
          <w:bCs/>
          <w:sz w:val="24"/>
          <w:szCs w:val="24"/>
        </w:rPr>
        <w:t xml:space="preserve"> </w:t>
      </w:r>
      <w:r w:rsidR="00ED573C">
        <w:rPr>
          <w:rFonts w:ascii="Arial" w:hAnsi="Arial" w:cs="Arial"/>
          <w:sz w:val="24"/>
          <w:szCs w:val="24"/>
        </w:rPr>
        <w:t xml:space="preserve">User classification of 945 individual </w:t>
      </w:r>
      <w:r w:rsidR="00ED573C">
        <w:rPr>
          <w:rFonts w:ascii="Arial" w:hAnsi="Arial" w:cs="Arial"/>
          <w:i/>
          <w:iCs/>
          <w:sz w:val="24"/>
          <w:szCs w:val="24"/>
        </w:rPr>
        <w:t xml:space="preserve">S. aureus </w:t>
      </w:r>
      <w:r w:rsidR="00ED573C">
        <w:rPr>
          <w:rFonts w:ascii="Arial" w:hAnsi="Arial" w:cs="Arial"/>
          <w:sz w:val="24"/>
          <w:szCs w:val="24"/>
        </w:rPr>
        <w:t xml:space="preserve">JE2 cells imaged by widefield microscopy. </w:t>
      </w:r>
      <w:r w:rsidR="00F1606D">
        <w:rPr>
          <w:rFonts w:ascii="Arial" w:hAnsi="Arial" w:cs="Arial"/>
          <w:sz w:val="24"/>
          <w:szCs w:val="24"/>
        </w:rPr>
        <w:t>(B)</w:t>
      </w:r>
      <w:r w:rsidR="00ED573C">
        <w:rPr>
          <w:rFonts w:ascii="Arial" w:hAnsi="Arial" w:cs="Arial"/>
          <w:b/>
          <w:bCs/>
          <w:sz w:val="24"/>
          <w:szCs w:val="24"/>
        </w:rPr>
        <w:t xml:space="preserve"> </w:t>
      </w:r>
      <w:r w:rsidR="00ED573C">
        <w:rPr>
          <w:rFonts w:ascii="Arial" w:hAnsi="Arial" w:cs="Arial"/>
          <w:sz w:val="24"/>
          <w:szCs w:val="24"/>
        </w:rPr>
        <w:t>User classification of 536</w:t>
      </w:r>
      <w:r w:rsidR="00ED573C">
        <w:rPr>
          <w:rFonts w:ascii="Arial" w:hAnsi="Arial" w:cs="Arial"/>
          <w:i/>
          <w:iCs/>
          <w:sz w:val="24"/>
          <w:szCs w:val="24"/>
        </w:rPr>
        <w:t xml:space="preserve"> S. aureus </w:t>
      </w:r>
      <w:r w:rsidR="00ED573C">
        <w:rPr>
          <w:rFonts w:ascii="Arial" w:hAnsi="Arial" w:cs="Arial"/>
          <w:sz w:val="24"/>
          <w:szCs w:val="24"/>
        </w:rPr>
        <w:t>JE2 cells imaged by SIM.</w:t>
      </w:r>
    </w:p>
    <w:p w14:paraId="5F6DE99A" w14:textId="77777777" w:rsidR="00996CD2" w:rsidRDefault="00996CD2" w:rsidP="00D16569">
      <w:pPr>
        <w:spacing w:line="360" w:lineRule="auto"/>
        <w:jc w:val="both"/>
        <w:rPr>
          <w:rFonts w:ascii="Arial" w:hAnsi="Arial" w:cs="Arial"/>
          <w:noProof/>
          <w:sz w:val="24"/>
          <w:szCs w:val="24"/>
          <w:lang w:val="en-GB"/>
        </w:rPr>
      </w:pPr>
    </w:p>
    <w:p w14:paraId="36A17CE6" w14:textId="480CC77E" w:rsidR="00236A35" w:rsidRPr="001E524F" w:rsidRDefault="001E524F" w:rsidP="00236A35">
      <w:pPr>
        <w:spacing w:line="360" w:lineRule="auto"/>
        <w:jc w:val="both"/>
        <w:rPr>
          <w:rFonts w:ascii="Arial" w:hAnsi="Arial" w:cs="Arial"/>
          <w:b/>
          <w:bCs/>
          <w:noProof/>
          <w:sz w:val="24"/>
          <w:szCs w:val="24"/>
          <w:lang w:val="en-GB"/>
        </w:rPr>
      </w:pPr>
      <w:r>
        <w:rPr>
          <w:rFonts w:ascii="Arial" w:hAnsi="Arial" w:cs="Arial"/>
          <w:b/>
          <w:bCs/>
          <w:noProof/>
          <w:sz w:val="24"/>
          <w:szCs w:val="24"/>
          <w:lang w:val="en-GB"/>
        </w:rPr>
        <w:lastRenderedPageBreak/>
        <w:drawing>
          <wp:inline distT="0" distB="0" distL="0" distR="0" wp14:anchorId="60B51959" wp14:editId="25CFB5A4">
            <wp:extent cx="5875020" cy="3945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7283" cy="3954169"/>
                    </a:xfrm>
                    <a:prstGeom prst="rect">
                      <a:avLst/>
                    </a:prstGeom>
                    <a:noFill/>
                  </pic:spPr>
                </pic:pic>
              </a:graphicData>
            </a:graphic>
          </wp:inline>
        </w:drawing>
      </w:r>
    </w:p>
    <w:p w14:paraId="23D04CD6" w14:textId="1876CA3E" w:rsidR="00996CD2" w:rsidRDefault="00236A35" w:rsidP="00236A35">
      <w:pPr>
        <w:spacing w:line="360" w:lineRule="auto"/>
        <w:jc w:val="both"/>
        <w:rPr>
          <w:rFonts w:ascii="Arial" w:hAnsi="Arial" w:cs="Arial"/>
          <w:noProof/>
          <w:sz w:val="24"/>
          <w:szCs w:val="24"/>
        </w:rPr>
      </w:pPr>
      <w:r w:rsidRPr="00996CD2">
        <w:rPr>
          <w:rFonts w:ascii="Arial" w:hAnsi="Arial" w:cs="Arial"/>
          <w:b/>
          <w:bCs/>
          <w:noProof/>
          <w:sz w:val="24"/>
          <w:szCs w:val="24"/>
        </w:rPr>
        <w:t xml:space="preserve">Supplementary Figure </w:t>
      </w:r>
      <w:r>
        <w:rPr>
          <w:rFonts w:ascii="Arial" w:hAnsi="Arial" w:cs="Arial"/>
          <w:b/>
          <w:bCs/>
          <w:noProof/>
          <w:sz w:val="24"/>
          <w:szCs w:val="24"/>
        </w:rPr>
        <w:t xml:space="preserve">3 </w:t>
      </w:r>
      <w:r w:rsidRPr="00996CD2">
        <w:rPr>
          <w:rFonts w:ascii="Arial" w:hAnsi="Arial" w:cs="Arial"/>
          <w:b/>
          <w:bCs/>
          <w:noProof/>
          <w:sz w:val="24"/>
          <w:szCs w:val="24"/>
        </w:rPr>
        <w:t>–</w:t>
      </w:r>
      <w:r>
        <w:rPr>
          <w:rFonts w:ascii="Arial" w:hAnsi="Arial" w:cs="Arial"/>
          <w:b/>
          <w:bCs/>
          <w:noProof/>
          <w:sz w:val="24"/>
          <w:szCs w:val="24"/>
        </w:rPr>
        <w:t xml:space="preserve"> Neural network architecture and ablation studies</w:t>
      </w:r>
      <w:r w:rsidRPr="00996CD2">
        <w:rPr>
          <w:rFonts w:ascii="Arial" w:hAnsi="Arial" w:cs="Arial"/>
          <w:b/>
          <w:bCs/>
          <w:noProof/>
          <w:sz w:val="24"/>
          <w:szCs w:val="24"/>
        </w:rPr>
        <w:t xml:space="preserve">. </w:t>
      </w:r>
      <w:r>
        <w:rPr>
          <w:rFonts w:ascii="Arial" w:hAnsi="Arial" w:cs="Arial"/>
          <w:noProof/>
          <w:sz w:val="24"/>
          <w:szCs w:val="24"/>
        </w:rPr>
        <w:t>(A) Schematic representation of the artificial neural network. The network was separated in 11 depth levels for the purpose of performing ablation studies. The final dense layer with 3 neurons and the SoftMax activation layer are kept in every architecture. Each depth level contains all the layers of the previous depths. When the dense layer from depth 11 is removed, the flatten layer is added before the final dense layer with 3 neurons for every other architecture. (B) Classification accuracies of the test dataset (</w:t>
      </w:r>
      <w:r w:rsidR="0069603F">
        <w:rPr>
          <w:rFonts w:ascii="Arial" w:hAnsi="Arial" w:cs="Arial"/>
          <w:noProof/>
          <w:sz w:val="24"/>
          <w:szCs w:val="24"/>
        </w:rPr>
        <w:t xml:space="preserve">see </w:t>
      </w:r>
      <w:r>
        <w:rPr>
          <w:rFonts w:ascii="Arial" w:hAnsi="Arial" w:cs="Arial"/>
          <w:noProof/>
          <w:sz w:val="24"/>
          <w:szCs w:val="24"/>
        </w:rPr>
        <w:t>Figure 2) obtained with artificial neural networks corresponding to each depth level.</w:t>
      </w:r>
    </w:p>
    <w:p w14:paraId="7282D5A3" w14:textId="3C6F5ED5" w:rsidR="00FE1B7C" w:rsidRDefault="00FE1B7C" w:rsidP="00236A35">
      <w:pPr>
        <w:spacing w:line="360" w:lineRule="auto"/>
        <w:jc w:val="both"/>
        <w:rPr>
          <w:rFonts w:ascii="Arial" w:hAnsi="Arial" w:cs="Arial"/>
          <w:noProof/>
          <w:sz w:val="24"/>
          <w:szCs w:val="24"/>
        </w:rPr>
      </w:pPr>
    </w:p>
    <w:p w14:paraId="2B2B97A6" w14:textId="77777777" w:rsidR="00FE1B7C" w:rsidRDefault="00FE1B7C" w:rsidP="00FE1B7C">
      <w:pPr>
        <w:spacing w:line="360" w:lineRule="auto"/>
        <w:jc w:val="both"/>
        <w:rPr>
          <w:rFonts w:ascii="Arial" w:hAnsi="Arial" w:cs="Arial"/>
          <w:sz w:val="24"/>
          <w:szCs w:val="24"/>
          <w:lang w:val="en-GB"/>
        </w:rPr>
      </w:pPr>
    </w:p>
    <w:p w14:paraId="42657EAA" w14:textId="0FC096D3" w:rsidR="00FE1B7C" w:rsidRDefault="00070A44" w:rsidP="00FE1B7C">
      <w:pPr>
        <w:spacing w:line="360" w:lineRule="auto"/>
        <w:jc w:val="both"/>
        <w:rPr>
          <w:rFonts w:ascii="Arial" w:hAnsi="Arial" w:cs="Arial"/>
          <w:sz w:val="24"/>
          <w:szCs w:val="24"/>
          <w:lang w:val="en-GB"/>
        </w:rPr>
      </w:pPr>
      <w:r>
        <w:rPr>
          <w:rFonts w:ascii="Arial" w:hAnsi="Arial" w:cs="Arial"/>
          <w:noProof/>
          <w:sz w:val="24"/>
          <w:szCs w:val="24"/>
          <w:lang w:val="en-GB"/>
        </w:rPr>
        <w:lastRenderedPageBreak/>
        <w:drawing>
          <wp:inline distT="0" distB="0" distL="0" distR="0" wp14:anchorId="4BAC3ACE" wp14:editId="2B0D15EA">
            <wp:extent cx="6214745" cy="4477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858" cy="4493389"/>
                    </a:xfrm>
                    <a:prstGeom prst="rect">
                      <a:avLst/>
                    </a:prstGeom>
                    <a:noFill/>
                  </pic:spPr>
                </pic:pic>
              </a:graphicData>
            </a:graphic>
          </wp:inline>
        </w:drawing>
      </w:r>
    </w:p>
    <w:p w14:paraId="4AB924E9" w14:textId="6006FF35" w:rsidR="00FE1B7C" w:rsidRPr="00996CD2" w:rsidRDefault="00FE1B7C" w:rsidP="00FE1B7C">
      <w:pPr>
        <w:spacing w:line="360" w:lineRule="auto"/>
        <w:jc w:val="both"/>
        <w:rPr>
          <w:rFonts w:ascii="Arial" w:hAnsi="Arial" w:cs="Arial"/>
          <w:sz w:val="24"/>
          <w:szCs w:val="24"/>
        </w:rPr>
      </w:pPr>
      <w:r>
        <w:rPr>
          <w:rFonts w:ascii="Arial" w:hAnsi="Arial" w:cs="Arial"/>
          <w:b/>
          <w:bCs/>
          <w:sz w:val="24"/>
          <w:szCs w:val="24"/>
        </w:rPr>
        <w:t xml:space="preserve">Supplementary </w:t>
      </w:r>
      <w:r w:rsidRPr="00996CD2">
        <w:rPr>
          <w:rFonts w:ascii="Arial" w:hAnsi="Arial" w:cs="Arial"/>
          <w:b/>
          <w:bCs/>
          <w:sz w:val="24"/>
          <w:szCs w:val="24"/>
        </w:rPr>
        <w:t xml:space="preserve">Figure </w:t>
      </w:r>
      <w:r w:rsidRPr="00996CD2">
        <w:rPr>
          <w:rFonts w:ascii="Arial" w:hAnsi="Arial" w:cs="Arial"/>
          <w:b/>
          <w:bCs/>
          <w:sz w:val="24"/>
          <w:szCs w:val="24"/>
          <w:lang w:val="en-GB"/>
        </w:rPr>
        <w:t>4 – Accuracy of automated cell cycle classification</w:t>
      </w:r>
      <w:r>
        <w:rPr>
          <w:rFonts w:ascii="Arial" w:hAnsi="Arial" w:cs="Arial"/>
          <w:b/>
          <w:bCs/>
          <w:sz w:val="24"/>
          <w:szCs w:val="24"/>
          <w:lang w:val="en-GB"/>
        </w:rPr>
        <w:t xml:space="preserve"> </w:t>
      </w:r>
      <w:r w:rsidR="00DE31B3">
        <w:rPr>
          <w:rFonts w:ascii="Arial" w:hAnsi="Arial" w:cs="Arial"/>
          <w:b/>
          <w:bCs/>
          <w:sz w:val="24"/>
          <w:szCs w:val="24"/>
          <w:lang w:val="en-GB"/>
        </w:rPr>
        <w:t xml:space="preserve">by ANN </w:t>
      </w:r>
      <w:r>
        <w:rPr>
          <w:rFonts w:ascii="Arial" w:hAnsi="Arial" w:cs="Arial"/>
          <w:b/>
          <w:bCs/>
          <w:sz w:val="24"/>
          <w:szCs w:val="24"/>
          <w:lang w:val="en-GB"/>
        </w:rPr>
        <w:t>for images obtained</w:t>
      </w:r>
      <w:r w:rsidRPr="00996CD2">
        <w:rPr>
          <w:rFonts w:ascii="Arial" w:hAnsi="Arial" w:cs="Arial"/>
          <w:b/>
          <w:bCs/>
          <w:sz w:val="24"/>
          <w:szCs w:val="24"/>
          <w:lang w:val="en-GB"/>
        </w:rPr>
        <w:t xml:space="preserve"> in different microscopes.</w:t>
      </w:r>
      <w:r w:rsidRPr="00996CD2">
        <w:rPr>
          <w:rFonts w:ascii="Arial" w:hAnsi="Arial" w:cs="Arial"/>
          <w:sz w:val="24"/>
          <w:szCs w:val="24"/>
          <w:lang w:val="en-GB"/>
        </w:rPr>
        <w:t xml:space="preserve"> Confusion matrices of the automated cell cycle classification by the artificial neural network (ANN) for images of a culture of </w:t>
      </w:r>
      <w:r w:rsidRPr="00996CD2">
        <w:rPr>
          <w:rFonts w:ascii="Arial" w:hAnsi="Arial" w:cs="Arial"/>
          <w:i/>
          <w:iCs/>
          <w:sz w:val="24"/>
          <w:szCs w:val="24"/>
          <w:lang w:val="en-GB"/>
        </w:rPr>
        <w:t>S. aureus</w:t>
      </w:r>
      <w:r w:rsidRPr="00996CD2">
        <w:rPr>
          <w:rFonts w:ascii="Arial" w:hAnsi="Arial" w:cs="Arial"/>
          <w:sz w:val="24"/>
          <w:szCs w:val="24"/>
          <w:lang w:val="en-GB"/>
        </w:rPr>
        <w:t xml:space="preserve"> JE2, acquired using different microscopes.</w:t>
      </w:r>
      <w:r>
        <w:rPr>
          <w:rFonts w:ascii="Arial" w:hAnsi="Arial" w:cs="Arial"/>
          <w:sz w:val="24"/>
          <w:szCs w:val="24"/>
          <w:lang w:val="en-GB"/>
        </w:rPr>
        <w:t xml:space="preserve"> G</w:t>
      </w:r>
      <w:r w:rsidRPr="00996CD2">
        <w:rPr>
          <w:rFonts w:ascii="Arial" w:hAnsi="Arial" w:cs="Arial"/>
          <w:sz w:val="24"/>
          <w:szCs w:val="24"/>
          <w:lang w:val="en-GB"/>
        </w:rPr>
        <w:t>reen indicates true positives</w:t>
      </w:r>
      <w:r>
        <w:rPr>
          <w:rFonts w:ascii="Arial" w:hAnsi="Arial" w:cs="Arial"/>
          <w:sz w:val="24"/>
          <w:szCs w:val="24"/>
          <w:lang w:val="en-GB"/>
        </w:rPr>
        <w:t>.</w:t>
      </w:r>
      <w:r w:rsidRPr="00996CD2">
        <w:rPr>
          <w:rFonts w:ascii="Arial" w:hAnsi="Arial" w:cs="Arial"/>
          <w:sz w:val="24"/>
          <w:szCs w:val="24"/>
          <w:lang w:val="en-GB"/>
        </w:rPr>
        <w:t xml:space="preserve"> </w:t>
      </w:r>
    </w:p>
    <w:p w14:paraId="1795F855" w14:textId="77777777" w:rsidR="00FE1B7C" w:rsidRDefault="00FE1B7C" w:rsidP="00236A35">
      <w:pPr>
        <w:spacing w:line="360" w:lineRule="auto"/>
        <w:jc w:val="both"/>
        <w:rPr>
          <w:rFonts w:ascii="Arial" w:hAnsi="Arial" w:cs="Arial"/>
          <w:noProof/>
          <w:sz w:val="24"/>
          <w:szCs w:val="24"/>
          <w:lang w:val="en-GB"/>
        </w:rPr>
      </w:pPr>
    </w:p>
    <w:p w14:paraId="7A121AC8" w14:textId="76D6E814" w:rsidR="00996CD2" w:rsidRDefault="00ED573C" w:rsidP="00D81C7C">
      <w:pPr>
        <w:spacing w:line="360" w:lineRule="auto"/>
        <w:jc w:val="both"/>
        <w:rPr>
          <w:rFonts w:ascii="Arial" w:hAnsi="Arial" w:cs="Arial"/>
          <w:sz w:val="24"/>
          <w:szCs w:val="24"/>
          <w:lang w:val="en-GB"/>
        </w:rPr>
      </w:pPr>
      <w:r>
        <w:rPr>
          <w:rFonts w:ascii="Arial" w:hAnsi="Arial" w:cs="Arial"/>
          <w:noProof/>
          <w:sz w:val="24"/>
          <w:szCs w:val="24"/>
          <w:lang w:val="en-GB"/>
        </w:rPr>
        <w:br w:type="page"/>
      </w:r>
      <w:r w:rsidR="00996CD2">
        <w:rPr>
          <w:rFonts w:ascii="Arial" w:hAnsi="Arial" w:cs="Arial"/>
          <w:noProof/>
          <w:sz w:val="24"/>
          <w:szCs w:val="24"/>
          <w:lang w:val="en-GB"/>
        </w:rPr>
        <w:lastRenderedPageBreak/>
        <w:drawing>
          <wp:inline distT="0" distB="0" distL="0" distR="0" wp14:anchorId="424DCFA8" wp14:editId="751A6ED6">
            <wp:extent cx="6045597" cy="318706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531" cy="3190721"/>
                    </a:xfrm>
                    <a:prstGeom prst="rect">
                      <a:avLst/>
                    </a:prstGeom>
                    <a:noFill/>
                  </pic:spPr>
                </pic:pic>
              </a:graphicData>
            </a:graphic>
          </wp:inline>
        </w:drawing>
      </w:r>
    </w:p>
    <w:p w14:paraId="22A4DF3D" w14:textId="35B223C7" w:rsidR="00996CD2" w:rsidRDefault="00996CD2" w:rsidP="00EC0D82">
      <w:pPr>
        <w:spacing w:line="360" w:lineRule="auto"/>
        <w:jc w:val="both"/>
        <w:rPr>
          <w:rFonts w:ascii="Arial" w:hAnsi="Arial" w:cs="Arial"/>
          <w:noProof/>
          <w:sz w:val="24"/>
          <w:szCs w:val="24"/>
          <w:lang w:val="en-GB"/>
        </w:rPr>
      </w:pPr>
      <w:r w:rsidRPr="00996CD2">
        <w:rPr>
          <w:rFonts w:ascii="Arial" w:hAnsi="Arial" w:cs="Arial"/>
          <w:b/>
          <w:bCs/>
          <w:noProof/>
          <w:sz w:val="24"/>
          <w:szCs w:val="24"/>
          <w:lang w:val="en-GB"/>
        </w:rPr>
        <w:t xml:space="preserve">Supplementary Figure </w:t>
      </w:r>
      <w:r w:rsidR="00FE1B7C">
        <w:rPr>
          <w:rFonts w:ascii="Arial" w:hAnsi="Arial" w:cs="Arial"/>
          <w:b/>
          <w:bCs/>
          <w:noProof/>
          <w:sz w:val="24"/>
          <w:szCs w:val="24"/>
          <w:lang w:val="en-GB"/>
        </w:rPr>
        <w:t>5</w:t>
      </w:r>
      <w:r w:rsidRPr="00996CD2">
        <w:rPr>
          <w:rFonts w:ascii="Arial" w:hAnsi="Arial" w:cs="Arial"/>
          <w:b/>
          <w:bCs/>
          <w:noProof/>
          <w:sz w:val="24"/>
          <w:szCs w:val="24"/>
          <w:lang w:val="en-GB"/>
        </w:rPr>
        <w:t xml:space="preserve"> – Calculation of fluorescence ratios (FRs) of septal versus peripheral membrane fluorescence. </w:t>
      </w:r>
      <w:r w:rsidRPr="00921006">
        <w:rPr>
          <w:rFonts w:ascii="Arial" w:hAnsi="Arial" w:cs="Arial"/>
          <w:noProof/>
          <w:sz w:val="24"/>
          <w:szCs w:val="24"/>
          <w:lang w:val="en-GB"/>
        </w:rPr>
        <w:t>(</w:t>
      </w:r>
      <w:r w:rsidR="002659F9">
        <w:rPr>
          <w:rFonts w:ascii="Arial" w:hAnsi="Arial" w:cs="Arial"/>
          <w:noProof/>
          <w:sz w:val="24"/>
          <w:szCs w:val="24"/>
          <w:lang w:val="en-GB"/>
        </w:rPr>
        <w:t>A</w:t>
      </w:r>
      <w:r w:rsidRPr="00921006">
        <w:rPr>
          <w:rFonts w:ascii="Arial" w:hAnsi="Arial" w:cs="Arial"/>
          <w:noProof/>
          <w:sz w:val="24"/>
          <w:szCs w:val="24"/>
          <w:lang w:val="en-GB"/>
        </w:rPr>
        <w:t xml:space="preserve">) </w:t>
      </w:r>
      <w:r w:rsidRPr="00921006">
        <w:rPr>
          <w:rFonts w:ascii="Arial" w:hAnsi="Arial" w:cs="Arial"/>
          <w:i/>
          <w:iCs/>
          <w:noProof/>
          <w:sz w:val="24"/>
          <w:szCs w:val="24"/>
          <w:lang w:val="en-GB"/>
        </w:rPr>
        <w:t>S. aureus</w:t>
      </w:r>
      <w:r w:rsidRPr="00921006">
        <w:rPr>
          <w:rFonts w:ascii="Arial" w:hAnsi="Arial" w:cs="Arial"/>
          <w:noProof/>
          <w:sz w:val="24"/>
          <w:szCs w:val="24"/>
          <w:lang w:val="en-GB"/>
        </w:rPr>
        <w:t xml:space="preserve"> strain BCBPM090, expressing a fluorescent derivative of PBP2, was imaged by widefield microscopy. Bottom images correspond to cells incubated for 15 min with 0.5 µg mL</w:t>
      </w:r>
      <w:r w:rsidRPr="00921006">
        <w:rPr>
          <w:rFonts w:ascii="Arial" w:hAnsi="Arial" w:cs="Arial"/>
          <w:noProof/>
          <w:sz w:val="24"/>
          <w:szCs w:val="24"/>
          <w:vertAlign w:val="superscript"/>
          <w:lang w:val="en-GB"/>
        </w:rPr>
        <w:t>-1</w:t>
      </w:r>
      <w:r w:rsidRPr="00921006">
        <w:rPr>
          <w:rFonts w:ascii="Arial" w:hAnsi="Arial" w:cs="Arial"/>
          <w:noProof/>
          <w:sz w:val="24"/>
          <w:szCs w:val="24"/>
          <w:lang w:val="en-GB"/>
        </w:rPr>
        <w:t xml:space="preserve"> oxacillin prior to imaging. Scale bars 1 μm. (</w:t>
      </w:r>
      <w:r w:rsidR="002659F9">
        <w:rPr>
          <w:rFonts w:ascii="Arial" w:hAnsi="Arial" w:cs="Arial"/>
          <w:noProof/>
          <w:sz w:val="24"/>
          <w:szCs w:val="24"/>
          <w:lang w:val="en-GB"/>
        </w:rPr>
        <w:t>B</w:t>
      </w:r>
      <w:r w:rsidRPr="00921006">
        <w:rPr>
          <w:rFonts w:ascii="Arial" w:hAnsi="Arial" w:cs="Arial"/>
          <w:noProof/>
          <w:sz w:val="24"/>
          <w:szCs w:val="24"/>
          <w:lang w:val="en-GB"/>
        </w:rPr>
        <w:t>) Quantification of the fluorescence ratio (FR) value for cells as those depicted in panel B. Manual quantification ((-) Oxacillin: n=149, (+) Oxacillin: n=56) was performed using ImageJ by doing a linescan analysis, extracting the maximum values corresponding to the septum and membrane and subtracting the background value prior to calculating FR; automated analysis ((-) Oxacillin: n=168, (+) Oxacillin: n=58) was performed using eHooke, considering only the 25% brightest pixels of septum for the calculation of the FR (FR25). Both methods generated similar data showing that PBP2 delocalizes from the septum in the presence of oxacillin. Median is represented by full line and quartiles by dashed lines. Statistical analysis was performed using a two-sided Mann–Whitney U test. NS, not significant; **** P &lt; 0.0001.</w:t>
      </w:r>
      <w:r>
        <w:rPr>
          <w:rFonts w:ascii="Arial" w:hAnsi="Arial" w:cs="Arial"/>
          <w:noProof/>
          <w:sz w:val="24"/>
          <w:szCs w:val="24"/>
          <w:lang w:val="en-GB"/>
        </w:rPr>
        <w:br w:type="page"/>
      </w:r>
    </w:p>
    <w:p w14:paraId="0EF82020" w14:textId="5551CC15" w:rsidR="00ED573C" w:rsidRDefault="00F21ADC" w:rsidP="00921006">
      <w:pPr>
        <w:spacing w:line="360" w:lineRule="auto"/>
        <w:jc w:val="both"/>
        <w:rPr>
          <w:rFonts w:ascii="Arial" w:hAnsi="Arial" w:cs="Arial"/>
          <w:sz w:val="24"/>
          <w:szCs w:val="24"/>
          <w:lang w:val="en-GB"/>
        </w:rPr>
      </w:pPr>
      <w:r w:rsidRPr="00F21ADC">
        <w:rPr>
          <w:rFonts w:ascii="Arial" w:hAnsi="Arial" w:cs="Arial"/>
          <w:noProof/>
          <w:sz w:val="24"/>
          <w:szCs w:val="24"/>
        </w:rPr>
        <w:lastRenderedPageBreak/>
        <w:drawing>
          <wp:inline distT="0" distB="0" distL="0" distR="0" wp14:anchorId="3E0F3073" wp14:editId="05A86237">
            <wp:extent cx="5943600" cy="1675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75130"/>
                    </a:xfrm>
                    <a:prstGeom prst="rect">
                      <a:avLst/>
                    </a:prstGeom>
                  </pic:spPr>
                </pic:pic>
              </a:graphicData>
            </a:graphic>
          </wp:inline>
        </w:drawing>
      </w:r>
    </w:p>
    <w:p w14:paraId="32E97FD5" w14:textId="7521AED1" w:rsidR="00996CD2" w:rsidRPr="00996CD2" w:rsidRDefault="00996CD2" w:rsidP="00921006">
      <w:pPr>
        <w:spacing w:line="360" w:lineRule="auto"/>
        <w:jc w:val="both"/>
        <w:rPr>
          <w:rFonts w:ascii="Arial" w:hAnsi="Arial" w:cs="Arial"/>
          <w:sz w:val="24"/>
          <w:szCs w:val="24"/>
        </w:rPr>
      </w:pPr>
      <w:r w:rsidRPr="00996CD2">
        <w:rPr>
          <w:rFonts w:ascii="Arial" w:hAnsi="Arial" w:cs="Arial"/>
          <w:b/>
          <w:bCs/>
          <w:sz w:val="24"/>
          <w:szCs w:val="24"/>
          <w:lang w:val="en-GB"/>
        </w:rPr>
        <w:t xml:space="preserve">Supplementary Figure </w:t>
      </w:r>
      <w:r w:rsidR="00FE1B7C">
        <w:rPr>
          <w:rFonts w:ascii="Arial" w:hAnsi="Arial" w:cs="Arial"/>
          <w:b/>
          <w:bCs/>
          <w:sz w:val="24"/>
          <w:szCs w:val="24"/>
          <w:lang w:val="en-GB"/>
        </w:rPr>
        <w:t>6</w:t>
      </w:r>
      <w:r w:rsidRPr="00996CD2">
        <w:rPr>
          <w:rFonts w:ascii="Arial" w:hAnsi="Arial" w:cs="Arial"/>
          <w:b/>
          <w:bCs/>
          <w:sz w:val="24"/>
          <w:szCs w:val="24"/>
          <w:lang w:val="en-GB"/>
        </w:rPr>
        <w:t xml:space="preserve"> - Analysis of cytoplasmic fluorescence using an internal control to normalize fluorescence values. </w:t>
      </w:r>
      <w:r w:rsidRPr="00996CD2">
        <w:rPr>
          <w:rFonts w:ascii="Arial" w:hAnsi="Arial" w:cs="Arial"/>
          <w:sz w:val="24"/>
          <w:szCs w:val="24"/>
          <w:lang w:val="en-GB"/>
        </w:rPr>
        <w:t>(A)</w:t>
      </w:r>
      <w:r w:rsidRPr="00996CD2">
        <w:rPr>
          <w:rFonts w:ascii="Arial" w:hAnsi="Arial" w:cs="Arial"/>
          <w:b/>
          <w:bCs/>
          <w:sz w:val="24"/>
          <w:szCs w:val="24"/>
          <w:lang w:val="en-GB"/>
        </w:rPr>
        <w:t xml:space="preserve"> </w:t>
      </w:r>
      <w:r w:rsidRPr="00996CD2">
        <w:rPr>
          <w:rFonts w:ascii="Arial" w:hAnsi="Arial" w:cs="Arial"/>
          <w:i/>
          <w:iCs/>
          <w:sz w:val="24"/>
          <w:szCs w:val="24"/>
          <w:lang w:val="en-GB"/>
        </w:rPr>
        <w:t>S. aureus</w:t>
      </w:r>
      <w:r w:rsidRPr="00996CD2">
        <w:rPr>
          <w:rFonts w:ascii="Arial" w:hAnsi="Arial" w:cs="Arial"/>
          <w:sz w:val="24"/>
          <w:szCs w:val="24"/>
          <w:lang w:val="en-GB"/>
        </w:rPr>
        <w:t xml:space="preserve"> </w:t>
      </w:r>
      <w:proofErr w:type="spellStart"/>
      <w:r w:rsidRPr="00996CD2">
        <w:rPr>
          <w:rFonts w:ascii="Arial" w:hAnsi="Arial" w:cs="Arial"/>
          <w:sz w:val="24"/>
          <w:szCs w:val="24"/>
          <w:lang w:val="en-GB"/>
        </w:rPr>
        <w:t>RNpGEreporter</w:t>
      </w:r>
      <w:proofErr w:type="spellEnd"/>
      <w:r w:rsidRPr="00996CD2">
        <w:rPr>
          <w:rFonts w:ascii="Arial" w:hAnsi="Arial" w:cs="Arial"/>
          <w:sz w:val="24"/>
          <w:szCs w:val="24"/>
          <w:lang w:val="en-GB"/>
        </w:rPr>
        <w:t xml:space="preserve"> P</w:t>
      </w:r>
      <w:r w:rsidRPr="00996CD2">
        <w:rPr>
          <w:rFonts w:ascii="Arial" w:hAnsi="Arial" w:cs="Arial"/>
          <w:sz w:val="24"/>
          <w:szCs w:val="24"/>
          <w:vertAlign w:val="subscript"/>
          <w:lang w:val="en-GB"/>
        </w:rPr>
        <w:t>spac</w:t>
      </w:r>
      <w:r w:rsidRPr="00996CD2">
        <w:rPr>
          <w:rFonts w:ascii="Arial" w:hAnsi="Arial" w:cs="Arial"/>
          <w:sz w:val="24"/>
          <w:szCs w:val="24"/>
          <w:lang w:val="en-GB"/>
        </w:rPr>
        <w:t>-GFP cells were incubated with either 0.025 or 0.25 mM IPTG and mixed with control cells of the same strain incubated with 0.25 mM IPTG. These control cells were also stained with the DNA dye Hoechst 33342. White arrows in the GFP image point to control cells; white overlay in fluorescence images indicates cell outline. Scale bars 1 μm. (B)</w:t>
      </w:r>
      <w:r w:rsidRPr="00996CD2">
        <w:rPr>
          <w:rFonts w:ascii="Arial" w:hAnsi="Arial" w:cs="Arial"/>
          <w:b/>
          <w:bCs/>
          <w:sz w:val="24"/>
          <w:szCs w:val="24"/>
          <w:lang w:val="en-GB"/>
        </w:rPr>
        <w:t xml:space="preserve"> </w:t>
      </w:r>
      <w:r w:rsidRPr="00996CD2">
        <w:rPr>
          <w:rFonts w:ascii="Arial" w:hAnsi="Arial" w:cs="Arial"/>
          <w:sz w:val="24"/>
          <w:szCs w:val="24"/>
          <w:lang w:val="en-GB"/>
        </w:rPr>
        <w:t>Quantification of cytoplasmic fluorescence signal for 0.025 mM IPTG (n=214) and 0.25 mM IPTG (n=275) test cultures normalized using the control culture.</w:t>
      </w:r>
      <w:r w:rsidR="00AB4C3B">
        <w:rPr>
          <w:rFonts w:ascii="Arial" w:hAnsi="Arial" w:cs="Arial"/>
          <w:sz w:val="24"/>
          <w:szCs w:val="24"/>
          <w:lang w:val="en-GB"/>
        </w:rPr>
        <w:t xml:space="preserve"> As expected, when both test and control cultures were incubated with the same IPTG concentration </w:t>
      </w:r>
      <w:r w:rsidR="001A2D58">
        <w:rPr>
          <w:rFonts w:ascii="Arial" w:hAnsi="Arial" w:cs="Arial"/>
          <w:sz w:val="24"/>
          <w:szCs w:val="24"/>
          <w:lang w:val="en-GB"/>
        </w:rPr>
        <w:t>(</w:t>
      </w:r>
      <w:r w:rsidR="00AB4C3B">
        <w:rPr>
          <w:rFonts w:ascii="Arial" w:hAnsi="Arial" w:cs="Arial"/>
          <w:sz w:val="24"/>
          <w:szCs w:val="24"/>
          <w:lang w:val="en-GB"/>
        </w:rPr>
        <w:t>0.25mM</w:t>
      </w:r>
      <w:r w:rsidR="001A2D58">
        <w:rPr>
          <w:rFonts w:ascii="Arial" w:hAnsi="Arial" w:cs="Arial"/>
          <w:sz w:val="24"/>
          <w:szCs w:val="24"/>
          <w:lang w:val="en-GB"/>
        </w:rPr>
        <w:t>)</w:t>
      </w:r>
      <w:r w:rsidR="00AB4C3B">
        <w:rPr>
          <w:rFonts w:ascii="Arial" w:hAnsi="Arial" w:cs="Arial"/>
          <w:sz w:val="24"/>
          <w:szCs w:val="24"/>
          <w:lang w:val="en-GB"/>
        </w:rPr>
        <w:t xml:space="preserve">, this ratio was close to 1 (0.92) and decreased (to 0.72) when test cells were incubated in the presence of lower concentration of IPTG </w:t>
      </w:r>
      <w:r w:rsidR="001A2D58">
        <w:rPr>
          <w:rFonts w:ascii="Arial" w:hAnsi="Arial" w:cs="Arial"/>
          <w:sz w:val="24"/>
          <w:szCs w:val="24"/>
          <w:lang w:val="en-GB"/>
        </w:rPr>
        <w:t>(0.025mM)</w:t>
      </w:r>
      <w:r w:rsidR="001A2D58" w:rsidRPr="00996CD2">
        <w:rPr>
          <w:rFonts w:ascii="Arial" w:hAnsi="Arial" w:cs="Arial"/>
          <w:sz w:val="24"/>
          <w:szCs w:val="24"/>
          <w:lang w:val="en-GB"/>
        </w:rPr>
        <w:t xml:space="preserve"> </w:t>
      </w:r>
      <w:r w:rsidR="00AB4C3B">
        <w:rPr>
          <w:rFonts w:ascii="Arial" w:hAnsi="Arial" w:cs="Arial"/>
          <w:sz w:val="24"/>
          <w:szCs w:val="24"/>
          <w:lang w:val="en-GB"/>
        </w:rPr>
        <w:t xml:space="preserve">than control cells. </w:t>
      </w:r>
      <w:r w:rsidRPr="00996CD2">
        <w:rPr>
          <w:rFonts w:ascii="Arial" w:hAnsi="Arial" w:cs="Arial"/>
          <w:sz w:val="24"/>
          <w:szCs w:val="24"/>
          <w:lang w:val="en-GB"/>
        </w:rPr>
        <w:t>Median is represented by full line and quartiles by dashed lines. Statistical analysis was performed using a two-sided Mann–Whitney U test. **** P &lt; 0.0001.</w:t>
      </w:r>
    </w:p>
    <w:p w14:paraId="097A4CA5" w14:textId="34B8D931" w:rsidR="00996CD2" w:rsidRDefault="00996CD2" w:rsidP="00921006">
      <w:pPr>
        <w:spacing w:line="360" w:lineRule="auto"/>
        <w:rPr>
          <w:rFonts w:ascii="Arial" w:hAnsi="Arial" w:cs="Arial"/>
          <w:sz w:val="24"/>
          <w:szCs w:val="24"/>
          <w:lang w:val="en-GB"/>
        </w:rPr>
      </w:pPr>
      <w:r>
        <w:rPr>
          <w:rFonts w:ascii="Arial" w:hAnsi="Arial" w:cs="Arial"/>
          <w:sz w:val="24"/>
          <w:szCs w:val="24"/>
          <w:lang w:val="en-GB"/>
        </w:rPr>
        <w:br w:type="page"/>
      </w:r>
    </w:p>
    <w:p w14:paraId="3270F6E8" w14:textId="77777777" w:rsidR="00996CD2" w:rsidRDefault="00996CD2" w:rsidP="00921006">
      <w:pPr>
        <w:spacing w:line="360" w:lineRule="auto"/>
        <w:jc w:val="both"/>
        <w:rPr>
          <w:rFonts w:ascii="Arial" w:hAnsi="Arial" w:cs="Arial"/>
          <w:sz w:val="24"/>
          <w:szCs w:val="24"/>
          <w:lang w:val="en-GB"/>
        </w:rPr>
      </w:pPr>
    </w:p>
    <w:p w14:paraId="13D268F4" w14:textId="0E7A7468" w:rsidR="00996CD2" w:rsidRDefault="00996CD2" w:rsidP="00921006">
      <w:pPr>
        <w:spacing w:line="360" w:lineRule="auto"/>
        <w:jc w:val="both"/>
        <w:rPr>
          <w:rFonts w:ascii="Arial" w:hAnsi="Arial" w:cs="Arial"/>
          <w:sz w:val="24"/>
          <w:szCs w:val="24"/>
          <w:lang w:val="en-GB"/>
        </w:rPr>
      </w:pPr>
      <w:r>
        <w:rPr>
          <w:rFonts w:ascii="Arial" w:hAnsi="Arial" w:cs="Arial"/>
          <w:noProof/>
          <w:sz w:val="24"/>
          <w:szCs w:val="24"/>
          <w:lang w:val="en-GB"/>
        </w:rPr>
        <w:drawing>
          <wp:inline distT="0" distB="0" distL="0" distR="0" wp14:anchorId="0127A4C2" wp14:editId="2F40E8F8">
            <wp:extent cx="5932597" cy="32861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548" cy="3290529"/>
                    </a:xfrm>
                    <a:prstGeom prst="rect">
                      <a:avLst/>
                    </a:prstGeom>
                    <a:noFill/>
                  </pic:spPr>
                </pic:pic>
              </a:graphicData>
            </a:graphic>
          </wp:inline>
        </w:drawing>
      </w:r>
    </w:p>
    <w:p w14:paraId="17961F87" w14:textId="5AF755BA" w:rsidR="00996CD2" w:rsidRPr="00996CD2" w:rsidRDefault="00996CD2" w:rsidP="00921006">
      <w:pPr>
        <w:spacing w:line="360" w:lineRule="auto"/>
        <w:jc w:val="both"/>
        <w:rPr>
          <w:rFonts w:ascii="Arial" w:hAnsi="Arial" w:cs="Arial"/>
          <w:sz w:val="24"/>
          <w:szCs w:val="24"/>
        </w:rPr>
      </w:pPr>
      <w:r w:rsidRPr="00996CD2">
        <w:rPr>
          <w:rFonts w:ascii="Arial" w:hAnsi="Arial" w:cs="Arial"/>
          <w:b/>
          <w:bCs/>
          <w:sz w:val="24"/>
          <w:szCs w:val="24"/>
          <w:lang w:val="en-GB"/>
        </w:rPr>
        <w:t xml:space="preserve">Supplementary Figure </w:t>
      </w:r>
      <w:r w:rsidR="00FE1B7C">
        <w:rPr>
          <w:rFonts w:ascii="Arial" w:hAnsi="Arial" w:cs="Arial"/>
          <w:b/>
          <w:bCs/>
          <w:sz w:val="24"/>
          <w:szCs w:val="24"/>
          <w:lang w:val="en-GB"/>
        </w:rPr>
        <w:t>7</w:t>
      </w:r>
      <w:r w:rsidRPr="00996CD2">
        <w:rPr>
          <w:rFonts w:ascii="Arial" w:hAnsi="Arial" w:cs="Arial"/>
          <w:b/>
          <w:bCs/>
          <w:sz w:val="24"/>
          <w:szCs w:val="24"/>
          <w:lang w:val="en-GB"/>
        </w:rPr>
        <w:t xml:space="preserve"> – Establishing the order of arrival of proteins to the divisome using Pearson’s Correlation Coefficient (PCC). </w:t>
      </w:r>
      <w:r w:rsidRPr="00996CD2">
        <w:rPr>
          <w:rFonts w:ascii="Arial" w:hAnsi="Arial" w:cs="Arial"/>
          <w:sz w:val="24"/>
          <w:szCs w:val="24"/>
          <w:lang w:val="en-GB"/>
        </w:rPr>
        <w:t>(A)</w:t>
      </w:r>
      <w:r w:rsidRPr="00996CD2">
        <w:rPr>
          <w:rFonts w:ascii="Arial" w:hAnsi="Arial" w:cs="Arial"/>
          <w:b/>
          <w:bCs/>
          <w:sz w:val="24"/>
          <w:szCs w:val="24"/>
          <w:lang w:val="en-GB"/>
        </w:rPr>
        <w:t xml:space="preserve"> </w:t>
      </w:r>
      <w:r w:rsidRPr="00996CD2">
        <w:rPr>
          <w:rFonts w:ascii="Arial" w:hAnsi="Arial" w:cs="Arial"/>
          <w:sz w:val="24"/>
          <w:szCs w:val="24"/>
          <w:lang w:val="en-GB"/>
        </w:rPr>
        <w:t xml:space="preserve">Widefield microscopy images of strains expressing two fluorescent derivatives of divisome proteins: </w:t>
      </w:r>
      <w:proofErr w:type="spellStart"/>
      <w:r w:rsidRPr="00996CD2">
        <w:rPr>
          <w:rFonts w:ascii="Arial" w:hAnsi="Arial" w:cs="Arial"/>
          <w:sz w:val="24"/>
          <w:szCs w:val="24"/>
          <w:lang w:val="en-GB"/>
        </w:rPr>
        <w:t>ColZZ</w:t>
      </w:r>
      <w:proofErr w:type="spellEnd"/>
      <w:r w:rsidRPr="00996CD2">
        <w:rPr>
          <w:rFonts w:ascii="Arial" w:hAnsi="Arial" w:cs="Arial"/>
          <w:sz w:val="24"/>
          <w:szCs w:val="24"/>
          <w:lang w:val="en-GB"/>
        </w:rPr>
        <w:t xml:space="preserve"> expressing FtsZ-CFP and FtsZ-mCherry; </w:t>
      </w:r>
      <w:proofErr w:type="spellStart"/>
      <w:r w:rsidRPr="00996CD2">
        <w:rPr>
          <w:rFonts w:ascii="Arial" w:hAnsi="Arial" w:cs="Arial"/>
          <w:sz w:val="24"/>
          <w:szCs w:val="24"/>
          <w:lang w:val="en-GB"/>
        </w:rPr>
        <w:t>ColWZ</w:t>
      </w:r>
      <w:proofErr w:type="spellEnd"/>
      <w:r w:rsidRPr="00996CD2">
        <w:rPr>
          <w:rFonts w:ascii="Arial" w:hAnsi="Arial" w:cs="Arial"/>
          <w:sz w:val="24"/>
          <w:szCs w:val="24"/>
          <w:lang w:val="en-GB"/>
        </w:rPr>
        <w:t xml:space="preserve"> expressing FtsZ-CFP and FtsW-mCherry; </w:t>
      </w:r>
      <w:proofErr w:type="spellStart"/>
      <w:r w:rsidRPr="00996CD2">
        <w:rPr>
          <w:rFonts w:ascii="Arial" w:hAnsi="Arial" w:cs="Arial"/>
          <w:sz w:val="24"/>
          <w:szCs w:val="24"/>
          <w:lang w:val="en-GB"/>
        </w:rPr>
        <w:t>ColJZ</w:t>
      </w:r>
      <w:proofErr w:type="spellEnd"/>
      <w:r w:rsidRPr="00996CD2">
        <w:rPr>
          <w:rFonts w:ascii="Arial" w:hAnsi="Arial" w:cs="Arial"/>
          <w:sz w:val="24"/>
          <w:szCs w:val="24"/>
          <w:lang w:val="en-GB"/>
        </w:rPr>
        <w:t xml:space="preserve"> expressing FtsZ-CFP and MurJ-mCherry. Scale bars 1 μm. (B)</w:t>
      </w:r>
      <w:r w:rsidRPr="00996CD2">
        <w:rPr>
          <w:rFonts w:ascii="Arial" w:hAnsi="Arial" w:cs="Arial"/>
          <w:b/>
          <w:bCs/>
          <w:sz w:val="24"/>
          <w:szCs w:val="24"/>
          <w:lang w:val="en-GB"/>
        </w:rPr>
        <w:t xml:space="preserve"> </w:t>
      </w:r>
      <w:r w:rsidRPr="00996CD2">
        <w:rPr>
          <w:rFonts w:ascii="Arial" w:hAnsi="Arial" w:cs="Arial"/>
          <w:sz w:val="24"/>
          <w:szCs w:val="24"/>
          <w:lang w:val="en-GB"/>
        </w:rPr>
        <w:t xml:space="preserve">Schematic representation of the order of arrival of FtsZ, FtsW and MurJ to the divisome (top panel), which correlates with the calculated PCC values for </w:t>
      </w:r>
      <w:r w:rsidR="00F21ADC" w:rsidRPr="00996CD2">
        <w:rPr>
          <w:rFonts w:ascii="Arial" w:hAnsi="Arial" w:cs="Arial"/>
          <w:sz w:val="24"/>
          <w:szCs w:val="24"/>
          <w:lang w:val="en-GB"/>
        </w:rPr>
        <w:t xml:space="preserve">images </w:t>
      </w:r>
      <w:r w:rsidR="00F21ADC">
        <w:rPr>
          <w:rFonts w:ascii="Arial" w:hAnsi="Arial" w:cs="Arial"/>
          <w:sz w:val="24"/>
          <w:szCs w:val="24"/>
          <w:lang w:val="en-GB"/>
        </w:rPr>
        <w:t xml:space="preserve">of </w:t>
      </w:r>
      <w:r w:rsidRPr="00996CD2">
        <w:rPr>
          <w:rFonts w:ascii="Arial" w:hAnsi="Arial" w:cs="Arial"/>
          <w:sz w:val="24"/>
          <w:szCs w:val="24"/>
          <w:lang w:val="en-GB"/>
        </w:rPr>
        <w:t xml:space="preserve">CFP and mCherry </w:t>
      </w:r>
      <w:r w:rsidR="00F21ADC">
        <w:rPr>
          <w:rFonts w:ascii="Arial" w:hAnsi="Arial" w:cs="Arial"/>
          <w:sz w:val="24"/>
          <w:szCs w:val="24"/>
          <w:lang w:val="en-GB"/>
        </w:rPr>
        <w:t xml:space="preserve">channels </w:t>
      </w:r>
      <w:r w:rsidRPr="00996CD2">
        <w:rPr>
          <w:rFonts w:ascii="Arial" w:hAnsi="Arial" w:cs="Arial"/>
          <w:sz w:val="24"/>
          <w:szCs w:val="24"/>
          <w:lang w:val="en-GB"/>
        </w:rPr>
        <w:t xml:space="preserve">of the three strains mentioned in panel A: </w:t>
      </w:r>
      <w:proofErr w:type="spellStart"/>
      <w:r w:rsidRPr="00996CD2">
        <w:rPr>
          <w:rFonts w:ascii="Arial" w:hAnsi="Arial" w:cs="Arial"/>
          <w:sz w:val="24"/>
          <w:szCs w:val="24"/>
          <w:lang w:val="en-GB"/>
        </w:rPr>
        <w:t>CollZZ</w:t>
      </w:r>
      <w:proofErr w:type="spellEnd"/>
      <w:r w:rsidRPr="00996CD2">
        <w:rPr>
          <w:rFonts w:ascii="Arial" w:hAnsi="Arial" w:cs="Arial"/>
          <w:sz w:val="24"/>
          <w:szCs w:val="24"/>
          <w:lang w:val="en-GB"/>
        </w:rPr>
        <w:t xml:space="preserve"> (</w:t>
      </w:r>
      <w:r w:rsidR="00E816D1">
        <w:rPr>
          <w:rFonts w:ascii="Arial" w:hAnsi="Arial" w:cs="Arial"/>
          <w:sz w:val="24"/>
          <w:szCs w:val="24"/>
          <w:lang w:val="en-GB"/>
        </w:rPr>
        <w:t xml:space="preserve">0.88, </w:t>
      </w:r>
      <w:r w:rsidRPr="00996CD2">
        <w:rPr>
          <w:rFonts w:ascii="Arial" w:hAnsi="Arial" w:cs="Arial"/>
          <w:sz w:val="24"/>
          <w:szCs w:val="24"/>
          <w:lang w:val="en-GB"/>
        </w:rPr>
        <w:t xml:space="preserve">n=450), </w:t>
      </w:r>
      <w:proofErr w:type="spellStart"/>
      <w:r w:rsidRPr="00996CD2">
        <w:rPr>
          <w:rFonts w:ascii="Arial" w:hAnsi="Arial" w:cs="Arial"/>
          <w:sz w:val="24"/>
          <w:szCs w:val="24"/>
          <w:lang w:val="en-GB"/>
        </w:rPr>
        <w:t>ColWZ</w:t>
      </w:r>
      <w:proofErr w:type="spellEnd"/>
      <w:r w:rsidRPr="00996CD2">
        <w:rPr>
          <w:rFonts w:ascii="Arial" w:hAnsi="Arial" w:cs="Arial"/>
          <w:sz w:val="24"/>
          <w:szCs w:val="24"/>
          <w:lang w:val="en-GB"/>
        </w:rPr>
        <w:t xml:space="preserve"> (</w:t>
      </w:r>
      <w:r w:rsidR="00E816D1">
        <w:rPr>
          <w:rFonts w:ascii="Arial" w:hAnsi="Arial" w:cs="Arial"/>
          <w:sz w:val="24"/>
          <w:szCs w:val="24"/>
          <w:lang w:val="en-GB"/>
        </w:rPr>
        <w:t xml:space="preserve">0.76 </w:t>
      </w:r>
      <w:r w:rsidRPr="00996CD2">
        <w:rPr>
          <w:rFonts w:ascii="Arial" w:hAnsi="Arial" w:cs="Arial"/>
          <w:sz w:val="24"/>
          <w:szCs w:val="24"/>
          <w:lang w:val="en-GB"/>
        </w:rPr>
        <w:t xml:space="preserve">n=695) and </w:t>
      </w:r>
      <w:proofErr w:type="spellStart"/>
      <w:r w:rsidRPr="00996CD2">
        <w:rPr>
          <w:rFonts w:ascii="Arial" w:hAnsi="Arial" w:cs="Arial"/>
          <w:sz w:val="24"/>
          <w:szCs w:val="24"/>
          <w:lang w:val="en-GB"/>
        </w:rPr>
        <w:t>ColJZ</w:t>
      </w:r>
      <w:proofErr w:type="spellEnd"/>
      <w:r w:rsidRPr="00996CD2">
        <w:rPr>
          <w:rFonts w:ascii="Arial" w:hAnsi="Arial" w:cs="Arial"/>
          <w:sz w:val="24"/>
          <w:szCs w:val="24"/>
          <w:lang w:val="en-GB"/>
        </w:rPr>
        <w:t xml:space="preserve"> (</w:t>
      </w:r>
      <w:r w:rsidR="00E816D1">
        <w:rPr>
          <w:rFonts w:ascii="Arial" w:hAnsi="Arial" w:cs="Arial"/>
          <w:sz w:val="24"/>
          <w:szCs w:val="24"/>
          <w:lang w:val="en-GB"/>
        </w:rPr>
        <w:t xml:space="preserve">0.55, </w:t>
      </w:r>
      <w:r w:rsidRPr="00996CD2">
        <w:rPr>
          <w:rFonts w:ascii="Arial" w:hAnsi="Arial" w:cs="Arial"/>
          <w:sz w:val="24"/>
          <w:szCs w:val="24"/>
          <w:lang w:val="en-GB"/>
        </w:rPr>
        <w:t>n=380) (bottom panel). Median is represented by full line and quartiles by dashed lines. Statistical analysis was performed using a two-sided Mann–Whitney U test. **** P &lt; 0.0001.</w:t>
      </w:r>
    </w:p>
    <w:p w14:paraId="0AD06CE3" w14:textId="19795974" w:rsidR="00996CD2" w:rsidRDefault="00996CD2">
      <w:pPr>
        <w:jc w:val="both"/>
        <w:rPr>
          <w:rFonts w:ascii="Arial" w:hAnsi="Arial" w:cs="Arial"/>
          <w:sz w:val="24"/>
          <w:szCs w:val="24"/>
          <w:lang w:val="en-GB"/>
        </w:rPr>
      </w:pPr>
    </w:p>
    <w:p w14:paraId="5F69892F" w14:textId="2F3B0C85" w:rsidR="00916D27" w:rsidRDefault="00916D27">
      <w:pPr>
        <w:rPr>
          <w:rFonts w:ascii="Arial" w:hAnsi="Arial" w:cs="Arial"/>
          <w:sz w:val="24"/>
          <w:szCs w:val="24"/>
          <w:lang w:val="en-GB"/>
        </w:rPr>
      </w:pPr>
      <w:r>
        <w:rPr>
          <w:rFonts w:ascii="Arial" w:hAnsi="Arial" w:cs="Arial"/>
          <w:sz w:val="24"/>
          <w:szCs w:val="24"/>
          <w:lang w:val="en-GB"/>
        </w:rPr>
        <w:br w:type="page"/>
      </w:r>
    </w:p>
    <w:p w14:paraId="075C1792" w14:textId="61547EFF" w:rsidR="002C46C4" w:rsidRPr="00916D27" w:rsidRDefault="00916D27">
      <w:pPr>
        <w:jc w:val="both"/>
        <w:rPr>
          <w:rFonts w:ascii="Arial" w:hAnsi="Arial" w:cs="Arial"/>
          <w:sz w:val="24"/>
          <w:szCs w:val="24"/>
          <w:lang w:val="en-GB"/>
        </w:rPr>
      </w:pPr>
      <w:r>
        <w:rPr>
          <w:rFonts w:ascii="Arial" w:hAnsi="Arial" w:cs="Arial"/>
          <w:b/>
          <w:bCs/>
          <w:sz w:val="24"/>
          <w:szCs w:val="24"/>
          <w:lang w:val="en-GB"/>
        </w:rPr>
        <w:lastRenderedPageBreak/>
        <w:t xml:space="preserve">Supplementary Table 1 – </w:t>
      </w:r>
      <w:r>
        <w:rPr>
          <w:rFonts w:ascii="Arial" w:hAnsi="Arial" w:cs="Arial"/>
          <w:sz w:val="24"/>
          <w:szCs w:val="24"/>
          <w:lang w:val="en-GB"/>
        </w:rPr>
        <w:t xml:space="preserve">Test dataset classification accuracy of tested models </w:t>
      </w:r>
      <w:r w:rsidR="003E51E2">
        <w:rPr>
          <w:rFonts w:ascii="Arial" w:hAnsi="Arial" w:cs="Arial"/>
          <w:sz w:val="24"/>
          <w:szCs w:val="24"/>
          <w:lang w:val="en-GB"/>
        </w:rPr>
        <w:t xml:space="preserve">with </w:t>
      </w:r>
      <w:r w:rsidR="006F477D">
        <w:rPr>
          <w:rFonts w:ascii="Arial" w:hAnsi="Arial" w:cs="Arial"/>
          <w:sz w:val="24"/>
          <w:szCs w:val="24"/>
          <w:lang w:val="en-GB"/>
        </w:rPr>
        <w:t xml:space="preserve">ANNs with </w:t>
      </w:r>
      <w:r w:rsidR="003E51E2">
        <w:rPr>
          <w:rFonts w:ascii="Arial" w:hAnsi="Arial" w:cs="Arial"/>
          <w:sz w:val="24"/>
          <w:szCs w:val="24"/>
          <w:lang w:val="en-GB"/>
        </w:rPr>
        <w:t>increasing layer depth levels</w:t>
      </w:r>
      <w:r>
        <w:rPr>
          <w:rFonts w:ascii="Arial" w:hAnsi="Arial" w:cs="Arial"/>
          <w:sz w:val="24"/>
          <w:szCs w:val="24"/>
          <w:lang w:val="en-GB"/>
        </w:rPr>
        <w:t xml:space="preserve"> (see Supplementary Figure </w:t>
      </w:r>
      <w:r w:rsidR="006F477D">
        <w:rPr>
          <w:rFonts w:ascii="Arial" w:hAnsi="Arial" w:cs="Arial"/>
          <w:sz w:val="24"/>
          <w:szCs w:val="24"/>
          <w:lang w:val="en-GB"/>
        </w:rPr>
        <w:t>3</w:t>
      </w:r>
      <w:r>
        <w:rPr>
          <w:rFonts w:ascii="Arial" w:hAnsi="Arial" w:cs="Arial"/>
          <w:sz w:val="24"/>
          <w:szCs w:val="24"/>
          <w:lang w:val="en-GB"/>
        </w:rPr>
        <w:t xml:space="preserve"> for network </w:t>
      </w:r>
      <w:r w:rsidR="003E51E2">
        <w:rPr>
          <w:rFonts w:ascii="Arial" w:hAnsi="Arial" w:cs="Arial"/>
          <w:sz w:val="24"/>
          <w:szCs w:val="24"/>
          <w:lang w:val="en-GB"/>
        </w:rPr>
        <w:t>architecture</w:t>
      </w:r>
      <w:r>
        <w:rPr>
          <w:rFonts w:ascii="Arial" w:hAnsi="Arial" w:cs="Arial"/>
          <w:sz w:val="24"/>
          <w:szCs w:val="24"/>
          <w:lang w:val="en-GB"/>
        </w:rPr>
        <w:t>)</w:t>
      </w:r>
    </w:p>
    <w:tbl>
      <w:tblPr>
        <w:tblW w:w="8040" w:type="dxa"/>
        <w:jc w:val="center"/>
        <w:tblLook w:val="04A0" w:firstRow="1" w:lastRow="0" w:firstColumn="1" w:lastColumn="0" w:noHBand="0" w:noVBand="1"/>
      </w:tblPr>
      <w:tblGrid>
        <w:gridCol w:w="1340"/>
        <w:gridCol w:w="1340"/>
        <w:gridCol w:w="1340"/>
        <w:gridCol w:w="1340"/>
        <w:gridCol w:w="1340"/>
        <w:gridCol w:w="1340"/>
      </w:tblGrid>
      <w:tr w:rsidR="00916D27" w:rsidRPr="00916D27" w14:paraId="5A2CCC10" w14:textId="77777777" w:rsidTr="00934C5C">
        <w:trPr>
          <w:trHeight w:val="525"/>
          <w:jc w:val="center"/>
        </w:trPr>
        <w:tc>
          <w:tcPr>
            <w:tcW w:w="13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FE5F495"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Model Depth</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23E4CF33"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Microscope</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1BED8D8E"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Phase</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035C32A4"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Phase Accuracy</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030F7DF2"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Microscope Accuracy</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045F6185" w14:textId="77777777" w:rsidR="00916D27" w:rsidRPr="00916D27" w:rsidRDefault="00916D27" w:rsidP="00916D27">
            <w:pPr>
              <w:spacing w:after="0" w:line="240" w:lineRule="auto"/>
              <w:jc w:val="center"/>
              <w:rPr>
                <w:rFonts w:ascii="Arial" w:eastAsia="Times New Roman" w:hAnsi="Arial" w:cs="Arial"/>
                <w:b/>
                <w:bCs/>
                <w:color w:val="000000"/>
                <w:sz w:val="20"/>
                <w:szCs w:val="20"/>
              </w:rPr>
            </w:pPr>
            <w:r w:rsidRPr="00916D27">
              <w:rPr>
                <w:rFonts w:ascii="Arial" w:eastAsia="Times New Roman" w:hAnsi="Arial" w:cs="Arial"/>
                <w:b/>
                <w:bCs/>
                <w:color w:val="000000"/>
                <w:sz w:val="20"/>
                <w:szCs w:val="20"/>
              </w:rPr>
              <w:t>Overall Accuracy</w:t>
            </w:r>
          </w:p>
        </w:tc>
      </w:tr>
      <w:tr w:rsidR="00916D27" w:rsidRPr="00916D27" w14:paraId="02E9B898"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39D5ABF"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1</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AF0CE1" w14:textId="042C6A4D" w:rsidR="00916D27" w:rsidRPr="00916D27" w:rsidRDefault="003C5C7E" w:rsidP="00916D2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448DF61F"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527C9B2"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86.8%</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71819D"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84.4%</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786369B"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82.0%</w:t>
            </w:r>
          </w:p>
        </w:tc>
      </w:tr>
      <w:tr w:rsidR="00916D27" w:rsidRPr="00916D27" w14:paraId="083BE258"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B5B625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5BD90D4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0E06EC9"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2D06DBC1"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75.0%</w:t>
            </w:r>
          </w:p>
        </w:tc>
        <w:tc>
          <w:tcPr>
            <w:tcW w:w="1340" w:type="dxa"/>
            <w:vMerge/>
            <w:tcBorders>
              <w:top w:val="nil"/>
              <w:left w:val="single" w:sz="4" w:space="0" w:color="auto"/>
              <w:bottom w:val="single" w:sz="4" w:space="0" w:color="auto"/>
              <w:right w:val="single" w:sz="4" w:space="0" w:color="auto"/>
            </w:tcBorders>
            <w:vAlign w:val="center"/>
            <w:hideMark/>
          </w:tcPr>
          <w:p w14:paraId="7B29409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89F097C"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6EB30B2C"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C670D0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186BB53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712BEC9"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252E28BF"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91.2%</w:t>
            </w:r>
          </w:p>
        </w:tc>
        <w:tc>
          <w:tcPr>
            <w:tcW w:w="1340" w:type="dxa"/>
            <w:vMerge/>
            <w:tcBorders>
              <w:top w:val="nil"/>
              <w:left w:val="single" w:sz="4" w:space="0" w:color="auto"/>
              <w:bottom w:val="single" w:sz="4" w:space="0" w:color="auto"/>
              <w:right w:val="single" w:sz="4" w:space="0" w:color="auto"/>
            </w:tcBorders>
            <w:vAlign w:val="center"/>
            <w:hideMark/>
          </w:tcPr>
          <w:p w14:paraId="76DDE773"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3A050C3B"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63CE7A1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5C08BB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6BD120C" w14:textId="3A721968" w:rsidR="00916D27" w:rsidRPr="00916D27" w:rsidRDefault="003C5C7E" w:rsidP="00916D2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3E6A2808"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098E944D"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85.1%</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DDBF5D6"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79.8%</w:t>
            </w:r>
          </w:p>
        </w:tc>
        <w:tc>
          <w:tcPr>
            <w:tcW w:w="1340" w:type="dxa"/>
            <w:vMerge/>
            <w:tcBorders>
              <w:top w:val="nil"/>
              <w:left w:val="single" w:sz="4" w:space="0" w:color="auto"/>
              <w:bottom w:val="single" w:sz="8" w:space="0" w:color="000000"/>
              <w:right w:val="single" w:sz="8" w:space="0" w:color="auto"/>
            </w:tcBorders>
            <w:vAlign w:val="center"/>
            <w:hideMark/>
          </w:tcPr>
          <w:p w14:paraId="3A72DE7F"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0307B265"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32F8B6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52045C64"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C593DFA"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56AB5B89"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66.3%</w:t>
            </w:r>
          </w:p>
        </w:tc>
        <w:tc>
          <w:tcPr>
            <w:tcW w:w="1340" w:type="dxa"/>
            <w:vMerge/>
            <w:tcBorders>
              <w:top w:val="nil"/>
              <w:left w:val="single" w:sz="4" w:space="0" w:color="auto"/>
              <w:bottom w:val="single" w:sz="8" w:space="0" w:color="000000"/>
              <w:right w:val="single" w:sz="4" w:space="0" w:color="auto"/>
            </w:tcBorders>
            <w:vAlign w:val="center"/>
            <w:hideMark/>
          </w:tcPr>
          <w:p w14:paraId="06E38E0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2CD8F84"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23AA7E1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9536E55"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70BCA21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0FA292AA"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6AE13CA0"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91.0%</w:t>
            </w:r>
          </w:p>
        </w:tc>
        <w:tc>
          <w:tcPr>
            <w:tcW w:w="1340" w:type="dxa"/>
            <w:vMerge/>
            <w:tcBorders>
              <w:top w:val="nil"/>
              <w:left w:val="single" w:sz="4" w:space="0" w:color="auto"/>
              <w:bottom w:val="single" w:sz="8" w:space="0" w:color="000000"/>
              <w:right w:val="single" w:sz="4" w:space="0" w:color="auto"/>
            </w:tcBorders>
            <w:vAlign w:val="center"/>
            <w:hideMark/>
          </w:tcPr>
          <w:p w14:paraId="5DDFC12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C01FF42"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57653ACB"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EB4F12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2</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558F6" w14:textId="376C00DC"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2282BAB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0C43020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88.1%</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0F1A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85.0%</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C334ED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81.6%</w:t>
            </w:r>
          </w:p>
        </w:tc>
      </w:tr>
      <w:tr w:rsidR="003C5C7E" w:rsidRPr="00916D27" w14:paraId="6E7CC7C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18D6BA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968448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018EA5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56E317D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76.3%</w:t>
            </w:r>
          </w:p>
        </w:tc>
        <w:tc>
          <w:tcPr>
            <w:tcW w:w="1340" w:type="dxa"/>
            <w:vMerge/>
            <w:tcBorders>
              <w:top w:val="nil"/>
              <w:left w:val="single" w:sz="4" w:space="0" w:color="auto"/>
              <w:bottom w:val="single" w:sz="4" w:space="0" w:color="auto"/>
              <w:right w:val="single" w:sz="4" w:space="0" w:color="auto"/>
            </w:tcBorders>
            <w:vAlign w:val="center"/>
            <w:hideMark/>
          </w:tcPr>
          <w:p w14:paraId="6117A10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28A4B6F"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7218C804"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407F634"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07D00A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568E153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23D12BC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90.3%</w:t>
            </w:r>
          </w:p>
        </w:tc>
        <w:tc>
          <w:tcPr>
            <w:tcW w:w="1340" w:type="dxa"/>
            <w:vMerge/>
            <w:tcBorders>
              <w:top w:val="nil"/>
              <w:left w:val="single" w:sz="4" w:space="0" w:color="auto"/>
              <w:bottom w:val="single" w:sz="4" w:space="0" w:color="auto"/>
              <w:right w:val="single" w:sz="4" w:space="0" w:color="auto"/>
            </w:tcBorders>
            <w:vAlign w:val="center"/>
            <w:hideMark/>
          </w:tcPr>
          <w:p w14:paraId="2A88A70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77D043F"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6C3780F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BBE2735"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8F2E982" w14:textId="07AF56DE"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69F4DE1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71FA001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81.3%</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EE2280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78.2%</w:t>
            </w:r>
          </w:p>
        </w:tc>
        <w:tc>
          <w:tcPr>
            <w:tcW w:w="1340" w:type="dxa"/>
            <w:vMerge/>
            <w:tcBorders>
              <w:top w:val="nil"/>
              <w:left w:val="single" w:sz="4" w:space="0" w:color="auto"/>
              <w:bottom w:val="single" w:sz="8" w:space="0" w:color="000000"/>
              <w:right w:val="single" w:sz="8" w:space="0" w:color="auto"/>
            </w:tcBorders>
            <w:vAlign w:val="center"/>
            <w:hideMark/>
          </w:tcPr>
          <w:p w14:paraId="65258A4C"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4E34B25F"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85A76A4"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31864A5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7DFDB5B"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1EEF86B"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66.3%</w:t>
            </w:r>
          </w:p>
        </w:tc>
        <w:tc>
          <w:tcPr>
            <w:tcW w:w="1340" w:type="dxa"/>
            <w:vMerge/>
            <w:tcBorders>
              <w:top w:val="nil"/>
              <w:left w:val="single" w:sz="4" w:space="0" w:color="auto"/>
              <w:bottom w:val="single" w:sz="8" w:space="0" w:color="000000"/>
              <w:right w:val="single" w:sz="4" w:space="0" w:color="auto"/>
            </w:tcBorders>
            <w:vAlign w:val="center"/>
            <w:hideMark/>
          </w:tcPr>
          <w:p w14:paraId="37BCE9D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56426E3"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6A641893"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6ABD38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18DEED43"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3B40E98C"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444C8144"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92.4%</w:t>
            </w:r>
          </w:p>
        </w:tc>
        <w:tc>
          <w:tcPr>
            <w:tcW w:w="1340" w:type="dxa"/>
            <w:vMerge/>
            <w:tcBorders>
              <w:top w:val="nil"/>
              <w:left w:val="single" w:sz="4" w:space="0" w:color="auto"/>
              <w:bottom w:val="single" w:sz="8" w:space="0" w:color="000000"/>
              <w:right w:val="single" w:sz="4" w:space="0" w:color="auto"/>
            </w:tcBorders>
            <w:vAlign w:val="center"/>
            <w:hideMark/>
          </w:tcPr>
          <w:p w14:paraId="4607ECA3"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390E0860"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2CA8DC49"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0FA71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3</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8A7944" w14:textId="6C1CDC9F"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675B2A5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F739F7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9BF5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84.8%</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DED88E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83.7%</w:t>
            </w:r>
          </w:p>
        </w:tc>
      </w:tr>
      <w:tr w:rsidR="003C5C7E" w:rsidRPr="00916D27" w14:paraId="1BC2A509"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5179E01"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5615832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125438A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440DD97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77.1%</w:t>
            </w:r>
          </w:p>
        </w:tc>
        <w:tc>
          <w:tcPr>
            <w:tcW w:w="1340" w:type="dxa"/>
            <w:vMerge/>
            <w:tcBorders>
              <w:top w:val="nil"/>
              <w:left w:val="single" w:sz="4" w:space="0" w:color="auto"/>
              <w:bottom w:val="single" w:sz="4" w:space="0" w:color="auto"/>
              <w:right w:val="single" w:sz="4" w:space="0" w:color="auto"/>
            </w:tcBorders>
            <w:vAlign w:val="center"/>
            <w:hideMark/>
          </w:tcPr>
          <w:p w14:paraId="625DC8E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2F06795"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16F70286"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541FEF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1FDE57FE"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2FE2691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1BE66B9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88.9%</w:t>
            </w:r>
          </w:p>
        </w:tc>
        <w:tc>
          <w:tcPr>
            <w:tcW w:w="1340" w:type="dxa"/>
            <w:vMerge/>
            <w:tcBorders>
              <w:top w:val="nil"/>
              <w:left w:val="single" w:sz="4" w:space="0" w:color="auto"/>
              <w:bottom w:val="single" w:sz="4" w:space="0" w:color="auto"/>
              <w:right w:val="single" w:sz="4" w:space="0" w:color="auto"/>
            </w:tcBorders>
            <w:vAlign w:val="center"/>
            <w:hideMark/>
          </w:tcPr>
          <w:p w14:paraId="71B9C688"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F02515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147614C2"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D287DA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6991F7" w14:textId="3F6A2CFC"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2E1174D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6EBC3A3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83.2%</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6122F3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82.6%</w:t>
            </w:r>
          </w:p>
        </w:tc>
        <w:tc>
          <w:tcPr>
            <w:tcW w:w="1340" w:type="dxa"/>
            <w:vMerge/>
            <w:tcBorders>
              <w:top w:val="nil"/>
              <w:left w:val="single" w:sz="4" w:space="0" w:color="auto"/>
              <w:bottom w:val="single" w:sz="8" w:space="0" w:color="000000"/>
              <w:right w:val="single" w:sz="8" w:space="0" w:color="auto"/>
            </w:tcBorders>
            <w:vAlign w:val="center"/>
            <w:hideMark/>
          </w:tcPr>
          <w:p w14:paraId="42AA25B9"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4785D83E"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107153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57C4D3E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5028D0D"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DEA0BC8"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76.5%</w:t>
            </w:r>
          </w:p>
        </w:tc>
        <w:tc>
          <w:tcPr>
            <w:tcW w:w="1340" w:type="dxa"/>
            <w:vMerge/>
            <w:tcBorders>
              <w:top w:val="nil"/>
              <w:left w:val="single" w:sz="4" w:space="0" w:color="auto"/>
              <w:bottom w:val="single" w:sz="8" w:space="0" w:color="000000"/>
              <w:right w:val="single" w:sz="4" w:space="0" w:color="auto"/>
            </w:tcBorders>
            <w:vAlign w:val="center"/>
            <w:hideMark/>
          </w:tcPr>
          <w:p w14:paraId="56D2CC4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FF28FDC"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60638D4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4C59CF6"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5C236C6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56034A2B"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574132C7"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92.4%</w:t>
            </w:r>
          </w:p>
        </w:tc>
        <w:tc>
          <w:tcPr>
            <w:tcW w:w="1340" w:type="dxa"/>
            <w:vMerge/>
            <w:tcBorders>
              <w:top w:val="nil"/>
              <w:left w:val="single" w:sz="4" w:space="0" w:color="auto"/>
              <w:bottom w:val="single" w:sz="8" w:space="0" w:color="000000"/>
              <w:right w:val="single" w:sz="4" w:space="0" w:color="auto"/>
            </w:tcBorders>
            <w:vAlign w:val="center"/>
            <w:hideMark/>
          </w:tcPr>
          <w:p w14:paraId="7B45F05B"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522BAC2"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2A1A0B90"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630A13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4</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A6419A" w14:textId="3BF6C22D"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6F2FA3B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1A947A1"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2DA75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85.3%</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07A2CE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82.5%</w:t>
            </w:r>
          </w:p>
        </w:tc>
      </w:tr>
      <w:tr w:rsidR="003C5C7E" w:rsidRPr="00916D27" w14:paraId="25CE109B"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43A652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F46B0AE"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25F4C93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AD74FA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78.0%</w:t>
            </w:r>
          </w:p>
        </w:tc>
        <w:tc>
          <w:tcPr>
            <w:tcW w:w="1340" w:type="dxa"/>
            <w:vMerge/>
            <w:tcBorders>
              <w:top w:val="nil"/>
              <w:left w:val="single" w:sz="4" w:space="0" w:color="auto"/>
              <w:bottom w:val="single" w:sz="4" w:space="0" w:color="auto"/>
              <w:right w:val="single" w:sz="4" w:space="0" w:color="auto"/>
            </w:tcBorders>
            <w:vAlign w:val="center"/>
            <w:hideMark/>
          </w:tcPr>
          <w:p w14:paraId="7118180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45FAF1F"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6BD50471"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D5FC3B4"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DE3AF7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2CFA22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228B986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88.5%</w:t>
            </w:r>
          </w:p>
        </w:tc>
        <w:tc>
          <w:tcPr>
            <w:tcW w:w="1340" w:type="dxa"/>
            <w:vMerge/>
            <w:tcBorders>
              <w:top w:val="nil"/>
              <w:left w:val="single" w:sz="4" w:space="0" w:color="auto"/>
              <w:bottom w:val="single" w:sz="4" w:space="0" w:color="auto"/>
              <w:right w:val="single" w:sz="4" w:space="0" w:color="auto"/>
            </w:tcBorders>
            <w:vAlign w:val="center"/>
            <w:hideMark/>
          </w:tcPr>
          <w:p w14:paraId="6062FED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0D739E6"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2F4B4EB1"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61865B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1036204" w14:textId="5792A5F0"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09D41E4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99B4A9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81.8%</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8840F1"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79.8%</w:t>
            </w:r>
          </w:p>
        </w:tc>
        <w:tc>
          <w:tcPr>
            <w:tcW w:w="1340" w:type="dxa"/>
            <w:vMerge/>
            <w:tcBorders>
              <w:top w:val="nil"/>
              <w:left w:val="single" w:sz="4" w:space="0" w:color="auto"/>
              <w:bottom w:val="single" w:sz="8" w:space="0" w:color="000000"/>
              <w:right w:val="single" w:sz="8" w:space="0" w:color="auto"/>
            </w:tcBorders>
            <w:vAlign w:val="center"/>
            <w:hideMark/>
          </w:tcPr>
          <w:p w14:paraId="17303419"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5FE67B35"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716AB3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3BB2A7A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4FD5BF1A"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56112CB3"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71.6%</w:t>
            </w:r>
          </w:p>
        </w:tc>
        <w:tc>
          <w:tcPr>
            <w:tcW w:w="1340" w:type="dxa"/>
            <w:vMerge/>
            <w:tcBorders>
              <w:top w:val="nil"/>
              <w:left w:val="single" w:sz="4" w:space="0" w:color="auto"/>
              <w:bottom w:val="single" w:sz="8" w:space="0" w:color="000000"/>
              <w:right w:val="single" w:sz="4" w:space="0" w:color="auto"/>
            </w:tcBorders>
            <w:vAlign w:val="center"/>
            <w:hideMark/>
          </w:tcPr>
          <w:p w14:paraId="6BECAA36"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14ADBFD"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3B83B9C9"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8119BA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468D8274"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3DD270BC"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4D3BB8E8"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89.6%</w:t>
            </w:r>
          </w:p>
        </w:tc>
        <w:tc>
          <w:tcPr>
            <w:tcW w:w="1340" w:type="dxa"/>
            <w:vMerge/>
            <w:tcBorders>
              <w:top w:val="nil"/>
              <w:left w:val="single" w:sz="4" w:space="0" w:color="auto"/>
              <w:bottom w:val="single" w:sz="8" w:space="0" w:color="000000"/>
              <w:right w:val="single" w:sz="4" w:space="0" w:color="auto"/>
            </w:tcBorders>
            <w:vAlign w:val="center"/>
            <w:hideMark/>
          </w:tcPr>
          <w:p w14:paraId="0731899B"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1278B350"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0C38157F"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77B36E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5</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6F2F2" w14:textId="11765B6F"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08D3076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2CEE96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E0EF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85.6%</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FF0995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84.0%</w:t>
            </w:r>
          </w:p>
        </w:tc>
      </w:tr>
      <w:tr w:rsidR="003C5C7E" w:rsidRPr="00916D27" w14:paraId="04000BA9"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E9D7004"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58DF433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8224ED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2736D72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76.3%</w:t>
            </w:r>
          </w:p>
        </w:tc>
        <w:tc>
          <w:tcPr>
            <w:tcW w:w="1340" w:type="dxa"/>
            <w:vMerge/>
            <w:tcBorders>
              <w:top w:val="nil"/>
              <w:left w:val="single" w:sz="4" w:space="0" w:color="auto"/>
              <w:bottom w:val="single" w:sz="4" w:space="0" w:color="auto"/>
              <w:right w:val="single" w:sz="4" w:space="0" w:color="auto"/>
            </w:tcBorders>
            <w:vAlign w:val="center"/>
            <w:hideMark/>
          </w:tcPr>
          <w:p w14:paraId="7DE9FA71"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1439AF20"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3C041FBA"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0CC0C3E"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7EFE62B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01CF4A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71E3325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87.1%</w:t>
            </w:r>
          </w:p>
        </w:tc>
        <w:tc>
          <w:tcPr>
            <w:tcW w:w="1340" w:type="dxa"/>
            <w:vMerge/>
            <w:tcBorders>
              <w:top w:val="nil"/>
              <w:left w:val="single" w:sz="4" w:space="0" w:color="auto"/>
              <w:bottom w:val="single" w:sz="4" w:space="0" w:color="auto"/>
              <w:right w:val="single" w:sz="4" w:space="0" w:color="auto"/>
            </w:tcBorders>
            <w:vAlign w:val="center"/>
            <w:hideMark/>
          </w:tcPr>
          <w:p w14:paraId="340F14D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1A041AB"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3886019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541FDE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FB6973B" w14:textId="4A126F37"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2AD48621"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362A75B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82.9%</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F272C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82.5%</w:t>
            </w:r>
          </w:p>
        </w:tc>
        <w:tc>
          <w:tcPr>
            <w:tcW w:w="1340" w:type="dxa"/>
            <w:vMerge/>
            <w:tcBorders>
              <w:top w:val="nil"/>
              <w:left w:val="single" w:sz="4" w:space="0" w:color="auto"/>
              <w:bottom w:val="single" w:sz="8" w:space="0" w:color="000000"/>
              <w:right w:val="single" w:sz="8" w:space="0" w:color="auto"/>
            </w:tcBorders>
            <w:vAlign w:val="center"/>
            <w:hideMark/>
          </w:tcPr>
          <w:p w14:paraId="112AF858"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5B8B5F73"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7F7CB7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48460E6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42A3E574"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24A67107"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75.8%</w:t>
            </w:r>
          </w:p>
        </w:tc>
        <w:tc>
          <w:tcPr>
            <w:tcW w:w="1340" w:type="dxa"/>
            <w:vMerge/>
            <w:tcBorders>
              <w:top w:val="nil"/>
              <w:left w:val="single" w:sz="4" w:space="0" w:color="auto"/>
              <w:bottom w:val="single" w:sz="8" w:space="0" w:color="000000"/>
              <w:right w:val="single" w:sz="4" w:space="0" w:color="auto"/>
            </w:tcBorders>
            <w:vAlign w:val="center"/>
            <w:hideMark/>
          </w:tcPr>
          <w:p w14:paraId="204AE3E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414C30A"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3B5E856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CD9B2B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16A90A11"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6DF3F8E0"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439FAD40"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93.8%</w:t>
            </w:r>
          </w:p>
        </w:tc>
        <w:tc>
          <w:tcPr>
            <w:tcW w:w="1340" w:type="dxa"/>
            <w:vMerge/>
            <w:tcBorders>
              <w:top w:val="nil"/>
              <w:left w:val="single" w:sz="4" w:space="0" w:color="auto"/>
              <w:bottom w:val="single" w:sz="8" w:space="0" w:color="000000"/>
              <w:right w:val="single" w:sz="4" w:space="0" w:color="auto"/>
            </w:tcBorders>
            <w:vAlign w:val="center"/>
            <w:hideMark/>
          </w:tcPr>
          <w:p w14:paraId="5FC63E19"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3493AB8"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2A63FE3F"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431859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6</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DF716F" w14:textId="25A077D2"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190F9F4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075DDBE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89.7%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B065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86.2%</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5BEF90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84.7%</w:t>
            </w:r>
          </w:p>
        </w:tc>
      </w:tr>
      <w:tr w:rsidR="003C5C7E" w:rsidRPr="00916D27" w14:paraId="3A424B0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91D910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5E5180B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7C4287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B51A00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79.7%</w:t>
            </w:r>
          </w:p>
        </w:tc>
        <w:tc>
          <w:tcPr>
            <w:tcW w:w="1340" w:type="dxa"/>
            <w:vMerge/>
            <w:tcBorders>
              <w:top w:val="nil"/>
              <w:left w:val="single" w:sz="4" w:space="0" w:color="auto"/>
              <w:bottom w:val="single" w:sz="4" w:space="0" w:color="auto"/>
              <w:right w:val="single" w:sz="4" w:space="0" w:color="auto"/>
            </w:tcBorders>
            <w:vAlign w:val="center"/>
            <w:hideMark/>
          </w:tcPr>
          <w:p w14:paraId="4575AA0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E0894D3"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4F345A96"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C45265C"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23DD5098"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C69A16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7B61992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88.5%</w:t>
            </w:r>
          </w:p>
        </w:tc>
        <w:tc>
          <w:tcPr>
            <w:tcW w:w="1340" w:type="dxa"/>
            <w:vMerge/>
            <w:tcBorders>
              <w:top w:val="nil"/>
              <w:left w:val="single" w:sz="4" w:space="0" w:color="auto"/>
              <w:bottom w:val="single" w:sz="4" w:space="0" w:color="auto"/>
              <w:right w:val="single" w:sz="4" w:space="0" w:color="auto"/>
            </w:tcBorders>
            <w:vAlign w:val="center"/>
            <w:hideMark/>
          </w:tcPr>
          <w:p w14:paraId="6A3D319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8A3CE76"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3997A6A2"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683FE8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0C8CA00" w14:textId="56C903D8"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21FA41F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8C22E2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87.3%</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C722EB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83.3%</w:t>
            </w:r>
          </w:p>
        </w:tc>
        <w:tc>
          <w:tcPr>
            <w:tcW w:w="1340" w:type="dxa"/>
            <w:vMerge/>
            <w:tcBorders>
              <w:top w:val="nil"/>
              <w:left w:val="single" w:sz="4" w:space="0" w:color="auto"/>
              <w:bottom w:val="single" w:sz="8" w:space="0" w:color="000000"/>
              <w:right w:val="single" w:sz="8" w:space="0" w:color="auto"/>
            </w:tcBorders>
            <w:vAlign w:val="center"/>
            <w:hideMark/>
          </w:tcPr>
          <w:p w14:paraId="73770F6C"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2B74A0E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9E06D3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01C9D09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652DD09"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23F66902"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75.8%</w:t>
            </w:r>
          </w:p>
        </w:tc>
        <w:tc>
          <w:tcPr>
            <w:tcW w:w="1340" w:type="dxa"/>
            <w:vMerge/>
            <w:tcBorders>
              <w:top w:val="nil"/>
              <w:left w:val="single" w:sz="4" w:space="0" w:color="auto"/>
              <w:bottom w:val="single" w:sz="8" w:space="0" w:color="000000"/>
              <w:right w:val="single" w:sz="4" w:space="0" w:color="auto"/>
            </w:tcBorders>
            <w:vAlign w:val="center"/>
            <w:hideMark/>
          </w:tcPr>
          <w:p w14:paraId="3F2727D3"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C2FA909"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2F2E0DC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44C8CB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77BF0C1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773EBBDE"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3CBA2FCE"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86.8%</w:t>
            </w:r>
          </w:p>
        </w:tc>
        <w:tc>
          <w:tcPr>
            <w:tcW w:w="1340" w:type="dxa"/>
            <w:vMerge/>
            <w:tcBorders>
              <w:top w:val="nil"/>
              <w:left w:val="single" w:sz="4" w:space="0" w:color="auto"/>
              <w:bottom w:val="single" w:sz="8" w:space="0" w:color="000000"/>
              <w:right w:val="single" w:sz="4" w:space="0" w:color="auto"/>
            </w:tcBorders>
            <w:vAlign w:val="center"/>
            <w:hideMark/>
          </w:tcPr>
          <w:p w14:paraId="4DC8CAED"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2B1DBED0"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02B18366"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4D43BF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CC83F" w14:textId="2DAA8902"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5E6AF31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47FCFA98"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91.4%</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6845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87.2%</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3B0DA4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86.4%</w:t>
            </w:r>
          </w:p>
        </w:tc>
      </w:tr>
      <w:tr w:rsidR="003C5C7E" w:rsidRPr="00916D27" w14:paraId="10F5EA58"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F0A91BB"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3859D3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7EBF45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720A308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80.1%</w:t>
            </w:r>
          </w:p>
        </w:tc>
        <w:tc>
          <w:tcPr>
            <w:tcW w:w="1340" w:type="dxa"/>
            <w:vMerge/>
            <w:tcBorders>
              <w:top w:val="nil"/>
              <w:left w:val="single" w:sz="4" w:space="0" w:color="auto"/>
              <w:bottom w:val="single" w:sz="4" w:space="0" w:color="auto"/>
              <w:right w:val="single" w:sz="4" w:space="0" w:color="auto"/>
            </w:tcBorders>
            <w:vAlign w:val="center"/>
            <w:hideMark/>
          </w:tcPr>
          <w:p w14:paraId="0BF5AE3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B28A2AE"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42072B9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52BF2A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4208015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4827AA2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34B6EA8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88.9%</w:t>
            </w:r>
          </w:p>
        </w:tc>
        <w:tc>
          <w:tcPr>
            <w:tcW w:w="1340" w:type="dxa"/>
            <w:vMerge/>
            <w:tcBorders>
              <w:top w:val="nil"/>
              <w:left w:val="single" w:sz="4" w:space="0" w:color="auto"/>
              <w:bottom w:val="single" w:sz="4" w:space="0" w:color="auto"/>
              <w:right w:val="single" w:sz="4" w:space="0" w:color="auto"/>
            </w:tcBorders>
            <w:vAlign w:val="center"/>
            <w:hideMark/>
          </w:tcPr>
          <w:p w14:paraId="684F8FB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F49171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5F67314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81F103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ABE3D8A" w14:textId="5BA92A92"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7F4BA10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36CCDA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85.9%</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1B3AB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85.6%</w:t>
            </w:r>
          </w:p>
        </w:tc>
        <w:tc>
          <w:tcPr>
            <w:tcW w:w="1340" w:type="dxa"/>
            <w:vMerge/>
            <w:tcBorders>
              <w:top w:val="nil"/>
              <w:left w:val="single" w:sz="4" w:space="0" w:color="auto"/>
              <w:bottom w:val="single" w:sz="8" w:space="0" w:color="000000"/>
              <w:right w:val="single" w:sz="8" w:space="0" w:color="auto"/>
            </w:tcBorders>
            <w:vAlign w:val="center"/>
            <w:hideMark/>
          </w:tcPr>
          <w:p w14:paraId="3FA95D25"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6B22363C"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4DA4CA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15BB9709"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589DEB1E"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D51B63D"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80.7%</w:t>
            </w:r>
          </w:p>
        </w:tc>
        <w:tc>
          <w:tcPr>
            <w:tcW w:w="1340" w:type="dxa"/>
            <w:vMerge/>
            <w:tcBorders>
              <w:top w:val="nil"/>
              <w:left w:val="single" w:sz="4" w:space="0" w:color="auto"/>
              <w:bottom w:val="single" w:sz="8" w:space="0" w:color="000000"/>
              <w:right w:val="single" w:sz="4" w:space="0" w:color="auto"/>
            </w:tcBorders>
            <w:vAlign w:val="center"/>
            <w:hideMark/>
          </w:tcPr>
          <w:p w14:paraId="02C921E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9271374"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15228CB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1A879EB3"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5FDFF91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2E63CCCF"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45B4F8CA"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93.8%</w:t>
            </w:r>
          </w:p>
        </w:tc>
        <w:tc>
          <w:tcPr>
            <w:tcW w:w="1340" w:type="dxa"/>
            <w:vMerge/>
            <w:tcBorders>
              <w:top w:val="nil"/>
              <w:left w:val="single" w:sz="4" w:space="0" w:color="auto"/>
              <w:bottom w:val="single" w:sz="8" w:space="0" w:color="000000"/>
              <w:right w:val="single" w:sz="4" w:space="0" w:color="auto"/>
            </w:tcBorders>
            <w:vAlign w:val="center"/>
            <w:hideMark/>
          </w:tcPr>
          <w:p w14:paraId="4AB9442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079A101"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4BA70BD9"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97D0AC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8</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13DE11" w14:textId="04F64B93"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7E3B279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3E6A979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91.7%</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4707B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87.3%</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2002C0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86.5%</w:t>
            </w:r>
          </w:p>
        </w:tc>
      </w:tr>
      <w:tr w:rsidR="003C5C7E" w:rsidRPr="00916D27" w14:paraId="2B7FA62B"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27E59D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2449C7C1"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D80FC7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1863759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77.5%</w:t>
            </w:r>
          </w:p>
        </w:tc>
        <w:tc>
          <w:tcPr>
            <w:tcW w:w="1340" w:type="dxa"/>
            <w:vMerge/>
            <w:tcBorders>
              <w:top w:val="nil"/>
              <w:left w:val="single" w:sz="4" w:space="0" w:color="auto"/>
              <w:bottom w:val="single" w:sz="4" w:space="0" w:color="auto"/>
              <w:right w:val="single" w:sz="4" w:space="0" w:color="auto"/>
            </w:tcBorders>
            <w:vAlign w:val="center"/>
            <w:hideMark/>
          </w:tcPr>
          <w:p w14:paraId="3AA4144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3ABA903"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5FB80ADF"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B167D7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8D705E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3C0A756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78473F11"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91.7%</w:t>
            </w:r>
          </w:p>
        </w:tc>
        <w:tc>
          <w:tcPr>
            <w:tcW w:w="1340" w:type="dxa"/>
            <w:vMerge/>
            <w:tcBorders>
              <w:top w:val="nil"/>
              <w:left w:val="single" w:sz="4" w:space="0" w:color="auto"/>
              <w:bottom w:val="single" w:sz="4" w:space="0" w:color="auto"/>
              <w:right w:val="single" w:sz="4" w:space="0" w:color="auto"/>
            </w:tcBorders>
            <w:vAlign w:val="center"/>
            <w:hideMark/>
          </w:tcPr>
          <w:p w14:paraId="604B6E07"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8C8F050"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7AE8D46D"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285F6B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8576F73" w14:textId="4E9DD91B"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2D5B70D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80578D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87.0%</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4F9D6E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85.7%</w:t>
            </w:r>
          </w:p>
        </w:tc>
        <w:tc>
          <w:tcPr>
            <w:tcW w:w="1340" w:type="dxa"/>
            <w:vMerge/>
            <w:tcBorders>
              <w:top w:val="nil"/>
              <w:left w:val="single" w:sz="4" w:space="0" w:color="auto"/>
              <w:bottom w:val="single" w:sz="8" w:space="0" w:color="000000"/>
              <w:right w:val="single" w:sz="8" w:space="0" w:color="auto"/>
            </w:tcBorders>
            <w:vAlign w:val="center"/>
            <w:hideMark/>
          </w:tcPr>
          <w:p w14:paraId="2FB62CFE"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5FE71CBE"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12A56B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604E049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2C13320E"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77742012"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79.9%</w:t>
            </w:r>
          </w:p>
        </w:tc>
        <w:tc>
          <w:tcPr>
            <w:tcW w:w="1340" w:type="dxa"/>
            <w:vMerge/>
            <w:tcBorders>
              <w:top w:val="nil"/>
              <w:left w:val="single" w:sz="4" w:space="0" w:color="auto"/>
              <w:bottom w:val="single" w:sz="8" w:space="0" w:color="000000"/>
              <w:right w:val="single" w:sz="4" w:space="0" w:color="auto"/>
            </w:tcBorders>
            <w:vAlign w:val="center"/>
            <w:hideMark/>
          </w:tcPr>
          <w:p w14:paraId="3CFF3C5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26BA9B5E"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1C290982"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0469CA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6FF5C27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4232F1E1"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37760EB1"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93.1%</w:t>
            </w:r>
          </w:p>
        </w:tc>
        <w:tc>
          <w:tcPr>
            <w:tcW w:w="1340" w:type="dxa"/>
            <w:vMerge/>
            <w:tcBorders>
              <w:top w:val="nil"/>
              <w:left w:val="single" w:sz="4" w:space="0" w:color="auto"/>
              <w:bottom w:val="single" w:sz="8" w:space="0" w:color="000000"/>
              <w:right w:val="single" w:sz="4" w:space="0" w:color="auto"/>
            </w:tcBorders>
            <w:vAlign w:val="center"/>
            <w:hideMark/>
          </w:tcPr>
          <w:p w14:paraId="471E80DB"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8422241"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22451EC2"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D5E774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9</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138BDA" w14:textId="078950CC"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74E9241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F1AE79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91.1%</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3664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87.5%</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CE82E4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86.4%</w:t>
            </w:r>
          </w:p>
        </w:tc>
      </w:tr>
      <w:tr w:rsidR="003C5C7E" w:rsidRPr="00916D27" w14:paraId="4822CCFB"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0B9C9C6"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27E8DD8"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4C1453E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42E4E81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81.4%</w:t>
            </w:r>
          </w:p>
        </w:tc>
        <w:tc>
          <w:tcPr>
            <w:tcW w:w="1340" w:type="dxa"/>
            <w:vMerge/>
            <w:tcBorders>
              <w:top w:val="nil"/>
              <w:left w:val="single" w:sz="4" w:space="0" w:color="auto"/>
              <w:bottom w:val="single" w:sz="4" w:space="0" w:color="auto"/>
              <w:right w:val="single" w:sz="4" w:space="0" w:color="auto"/>
            </w:tcBorders>
            <w:vAlign w:val="center"/>
            <w:hideMark/>
          </w:tcPr>
          <w:p w14:paraId="62A7C8C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9CDD2F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0A71CECA"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A1E9A1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030952B3"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17B64C4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479A3DC8"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89.4%</w:t>
            </w:r>
          </w:p>
        </w:tc>
        <w:tc>
          <w:tcPr>
            <w:tcW w:w="1340" w:type="dxa"/>
            <w:vMerge/>
            <w:tcBorders>
              <w:top w:val="nil"/>
              <w:left w:val="single" w:sz="4" w:space="0" w:color="auto"/>
              <w:bottom w:val="single" w:sz="4" w:space="0" w:color="auto"/>
              <w:right w:val="single" w:sz="4" w:space="0" w:color="auto"/>
            </w:tcBorders>
            <w:vAlign w:val="center"/>
            <w:hideMark/>
          </w:tcPr>
          <w:p w14:paraId="0340EC4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CB5830F"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348D94C1"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B16DAFF"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6DC4AA5" w14:textId="61ED822B"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0C2865E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04D9E6C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85.9%</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675FE1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85.2%</w:t>
            </w:r>
          </w:p>
        </w:tc>
        <w:tc>
          <w:tcPr>
            <w:tcW w:w="1340" w:type="dxa"/>
            <w:vMerge/>
            <w:tcBorders>
              <w:top w:val="nil"/>
              <w:left w:val="single" w:sz="4" w:space="0" w:color="auto"/>
              <w:bottom w:val="single" w:sz="8" w:space="0" w:color="000000"/>
              <w:right w:val="single" w:sz="8" w:space="0" w:color="auto"/>
            </w:tcBorders>
            <w:vAlign w:val="center"/>
            <w:hideMark/>
          </w:tcPr>
          <w:p w14:paraId="67A15D85"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6848D9FE"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69076F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5F31E80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189F5B1E"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34774A11"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79.9%</w:t>
            </w:r>
          </w:p>
        </w:tc>
        <w:tc>
          <w:tcPr>
            <w:tcW w:w="1340" w:type="dxa"/>
            <w:vMerge/>
            <w:tcBorders>
              <w:top w:val="nil"/>
              <w:left w:val="single" w:sz="4" w:space="0" w:color="auto"/>
              <w:bottom w:val="single" w:sz="8" w:space="0" w:color="000000"/>
              <w:right w:val="single" w:sz="4" w:space="0" w:color="auto"/>
            </w:tcBorders>
            <w:vAlign w:val="center"/>
            <w:hideMark/>
          </w:tcPr>
          <w:p w14:paraId="5F61428B"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3142BC91"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48DF9013"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4DDFE4E0"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215C4C0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6CDD7C89"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07FF855D"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93.1%</w:t>
            </w:r>
          </w:p>
        </w:tc>
        <w:tc>
          <w:tcPr>
            <w:tcW w:w="1340" w:type="dxa"/>
            <w:vMerge/>
            <w:tcBorders>
              <w:top w:val="nil"/>
              <w:left w:val="single" w:sz="4" w:space="0" w:color="auto"/>
              <w:bottom w:val="single" w:sz="8" w:space="0" w:color="000000"/>
              <w:right w:val="single" w:sz="4" w:space="0" w:color="auto"/>
            </w:tcBorders>
            <w:vAlign w:val="center"/>
            <w:hideMark/>
          </w:tcPr>
          <w:p w14:paraId="70AC025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11E2E7B4"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52C6E49D"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3A6FEC5"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10</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88AB8C" w14:textId="25234C19"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2E2A0DD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E621E91"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88.4%</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B674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85.6%</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2F52CD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86.0%</w:t>
            </w:r>
          </w:p>
        </w:tc>
      </w:tr>
      <w:tr w:rsidR="003C5C7E" w:rsidRPr="00916D27" w14:paraId="07EE20D3"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33D3C1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4F363AA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6E74264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78EC5770"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81.8%</w:t>
            </w:r>
          </w:p>
        </w:tc>
        <w:tc>
          <w:tcPr>
            <w:tcW w:w="1340" w:type="dxa"/>
            <w:vMerge/>
            <w:tcBorders>
              <w:top w:val="nil"/>
              <w:left w:val="single" w:sz="4" w:space="0" w:color="auto"/>
              <w:bottom w:val="single" w:sz="4" w:space="0" w:color="auto"/>
              <w:right w:val="single" w:sz="4" w:space="0" w:color="auto"/>
            </w:tcBorders>
            <w:vAlign w:val="center"/>
            <w:hideMark/>
          </w:tcPr>
          <w:p w14:paraId="1DE35D00"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36737F79"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7BF2F514"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556DE64A"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74288217"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5113AB0F"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7A963E47"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85.7%</w:t>
            </w:r>
          </w:p>
        </w:tc>
        <w:tc>
          <w:tcPr>
            <w:tcW w:w="1340" w:type="dxa"/>
            <w:vMerge/>
            <w:tcBorders>
              <w:top w:val="nil"/>
              <w:left w:val="single" w:sz="4" w:space="0" w:color="auto"/>
              <w:bottom w:val="single" w:sz="4" w:space="0" w:color="auto"/>
              <w:right w:val="single" w:sz="4" w:space="0" w:color="auto"/>
            </w:tcBorders>
            <w:vAlign w:val="center"/>
            <w:hideMark/>
          </w:tcPr>
          <w:p w14:paraId="70E03635"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48C7860"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4886D7E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32B10A49"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CE45C79" w14:textId="4DF6E8D1"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6FBC728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B81DC4A"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89.4%</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FECCE7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86.4%</w:t>
            </w:r>
          </w:p>
        </w:tc>
        <w:tc>
          <w:tcPr>
            <w:tcW w:w="1340" w:type="dxa"/>
            <w:vMerge/>
            <w:tcBorders>
              <w:top w:val="nil"/>
              <w:left w:val="single" w:sz="4" w:space="0" w:color="auto"/>
              <w:bottom w:val="single" w:sz="8" w:space="0" w:color="000000"/>
              <w:right w:val="single" w:sz="8" w:space="0" w:color="auto"/>
            </w:tcBorders>
            <w:vAlign w:val="center"/>
            <w:hideMark/>
          </w:tcPr>
          <w:p w14:paraId="2ABA4F7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4A98C224"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8158CA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6DC3189F"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094801F"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0C0428EA"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78.8%</w:t>
            </w:r>
          </w:p>
        </w:tc>
        <w:tc>
          <w:tcPr>
            <w:tcW w:w="1340" w:type="dxa"/>
            <w:vMerge/>
            <w:tcBorders>
              <w:top w:val="nil"/>
              <w:left w:val="single" w:sz="4" w:space="0" w:color="auto"/>
              <w:bottom w:val="single" w:sz="8" w:space="0" w:color="000000"/>
              <w:right w:val="single" w:sz="4" w:space="0" w:color="auto"/>
            </w:tcBorders>
            <w:vAlign w:val="center"/>
            <w:hideMark/>
          </w:tcPr>
          <w:p w14:paraId="16A2520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6C31B925"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33B9288F"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15CC91A"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3F9BC51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55E594C5"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63891BFC"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92.4%</w:t>
            </w:r>
          </w:p>
        </w:tc>
        <w:tc>
          <w:tcPr>
            <w:tcW w:w="1340" w:type="dxa"/>
            <w:vMerge/>
            <w:tcBorders>
              <w:top w:val="nil"/>
              <w:left w:val="single" w:sz="4" w:space="0" w:color="auto"/>
              <w:bottom w:val="single" w:sz="8" w:space="0" w:color="000000"/>
              <w:right w:val="single" w:sz="4" w:space="0" w:color="auto"/>
            </w:tcBorders>
            <w:vAlign w:val="center"/>
            <w:hideMark/>
          </w:tcPr>
          <w:p w14:paraId="1E038B4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09022E5C" w14:textId="77777777" w:rsidR="00916D27" w:rsidRPr="00916D27" w:rsidRDefault="00916D27" w:rsidP="00916D27">
            <w:pPr>
              <w:spacing w:after="0" w:line="240" w:lineRule="auto"/>
              <w:rPr>
                <w:rFonts w:ascii="Arial" w:eastAsia="Times New Roman" w:hAnsi="Arial" w:cs="Arial"/>
                <w:color w:val="000000"/>
                <w:sz w:val="20"/>
                <w:szCs w:val="20"/>
              </w:rPr>
            </w:pPr>
          </w:p>
        </w:tc>
      </w:tr>
      <w:tr w:rsidR="003C5C7E" w:rsidRPr="00916D27" w14:paraId="7FA986C6" w14:textId="77777777" w:rsidTr="00934C5C">
        <w:trPr>
          <w:trHeight w:val="199"/>
          <w:jc w:val="center"/>
        </w:trPr>
        <w:tc>
          <w:tcPr>
            <w:tcW w:w="13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155C512"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Depth 11</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763C8D" w14:textId="400B7258"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Widefield</w:t>
            </w:r>
          </w:p>
        </w:tc>
        <w:tc>
          <w:tcPr>
            <w:tcW w:w="1340" w:type="dxa"/>
            <w:tcBorders>
              <w:top w:val="nil"/>
              <w:left w:val="nil"/>
              <w:bottom w:val="single" w:sz="4" w:space="0" w:color="auto"/>
              <w:right w:val="single" w:sz="4" w:space="0" w:color="auto"/>
            </w:tcBorders>
            <w:shd w:val="clear" w:color="auto" w:fill="auto"/>
            <w:noWrap/>
            <w:vAlign w:val="center"/>
            <w:hideMark/>
          </w:tcPr>
          <w:p w14:paraId="7CFDAE1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2B0D4D8D"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88.1%</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4EAEC"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83.6%</w:t>
            </w:r>
          </w:p>
        </w:tc>
        <w:tc>
          <w:tcPr>
            <w:tcW w:w="134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2952B44"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84.9%</w:t>
            </w:r>
          </w:p>
        </w:tc>
      </w:tr>
      <w:tr w:rsidR="003C5C7E" w:rsidRPr="00916D27" w14:paraId="3B10146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5A4472D"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2A4B5CE5"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283784F9"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74F51EB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74.2%</w:t>
            </w:r>
          </w:p>
        </w:tc>
        <w:tc>
          <w:tcPr>
            <w:tcW w:w="1340" w:type="dxa"/>
            <w:vMerge/>
            <w:tcBorders>
              <w:top w:val="nil"/>
              <w:left w:val="single" w:sz="4" w:space="0" w:color="auto"/>
              <w:bottom w:val="single" w:sz="4" w:space="0" w:color="auto"/>
              <w:right w:val="single" w:sz="4" w:space="0" w:color="auto"/>
            </w:tcBorders>
            <w:vAlign w:val="center"/>
            <w:hideMark/>
          </w:tcPr>
          <w:p w14:paraId="7AA95A81"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4E01EDE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0EF37657"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72EA8AD4"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4" w:space="0" w:color="auto"/>
              <w:right w:val="single" w:sz="4" w:space="0" w:color="auto"/>
            </w:tcBorders>
            <w:vAlign w:val="center"/>
            <w:hideMark/>
          </w:tcPr>
          <w:p w14:paraId="2ADCCCB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73A58EDE"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4" w:space="0" w:color="auto"/>
              <w:right w:val="single" w:sz="4" w:space="0" w:color="auto"/>
            </w:tcBorders>
            <w:shd w:val="clear" w:color="auto" w:fill="auto"/>
            <w:noWrap/>
            <w:vAlign w:val="center"/>
            <w:hideMark/>
          </w:tcPr>
          <w:p w14:paraId="3166E26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87.6%</w:t>
            </w:r>
          </w:p>
        </w:tc>
        <w:tc>
          <w:tcPr>
            <w:tcW w:w="1340" w:type="dxa"/>
            <w:vMerge/>
            <w:tcBorders>
              <w:top w:val="nil"/>
              <w:left w:val="single" w:sz="4" w:space="0" w:color="auto"/>
              <w:bottom w:val="single" w:sz="4" w:space="0" w:color="auto"/>
              <w:right w:val="single" w:sz="4" w:space="0" w:color="auto"/>
            </w:tcBorders>
            <w:vAlign w:val="center"/>
            <w:hideMark/>
          </w:tcPr>
          <w:p w14:paraId="530901CE"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1B971AFF" w14:textId="77777777" w:rsidR="003C5C7E" w:rsidRPr="00916D27" w:rsidRDefault="003C5C7E" w:rsidP="003C5C7E">
            <w:pPr>
              <w:spacing w:after="0" w:line="240" w:lineRule="auto"/>
              <w:rPr>
                <w:rFonts w:ascii="Arial" w:eastAsia="Times New Roman" w:hAnsi="Arial" w:cs="Arial"/>
                <w:color w:val="000000"/>
                <w:sz w:val="20"/>
                <w:szCs w:val="20"/>
              </w:rPr>
            </w:pPr>
          </w:p>
        </w:tc>
      </w:tr>
      <w:tr w:rsidR="003C5C7E" w:rsidRPr="00916D27" w14:paraId="004219E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2D0FA8F2" w14:textId="77777777" w:rsidR="003C5C7E" w:rsidRPr="00916D27" w:rsidRDefault="003C5C7E" w:rsidP="003C5C7E">
            <w:pPr>
              <w:spacing w:after="0" w:line="240" w:lineRule="auto"/>
              <w:rPr>
                <w:rFonts w:ascii="Arial" w:eastAsia="Times New Roman" w:hAnsi="Arial" w:cs="Arial"/>
                <w:color w:val="000000"/>
                <w:sz w:val="20"/>
                <w:szCs w:val="20"/>
              </w:rPr>
            </w:pP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CD10E60" w14:textId="19E16C19" w:rsidR="003C5C7E" w:rsidRPr="00916D27" w:rsidRDefault="003C5C7E" w:rsidP="003C5C7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SIM</w:t>
            </w:r>
          </w:p>
        </w:tc>
        <w:tc>
          <w:tcPr>
            <w:tcW w:w="1340" w:type="dxa"/>
            <w:tcBorders>
              <w:top w:val="nil"/>
              <w:left w:val="nil"/>
              <w:bottom w:val="single" w:sz="4" w:space="0" w:color="auto"/>
              <w:right w:val="single" w:sz="4" w:space="0" w:color="auto"/>
            </w:tcBorders>
            <w:shd w:val="clear" w:color="auto" w:fill="auto"/>
            <w:noWrap/>
            <w:vAlign w:val="center"/>
            <w:hideMark/>
          </w:tcPr>
          <w:p w14:paraId="0B215723"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1</w:t>
            </w:r>
          </w:p>
        </w:tc>
        <w:tc>
          <w:tcPr>
            <w:tcW w:w="1340" w:type="dxa"/>
            <w:tcBorders>
              <w:top w:val="nil"/>
              <w:left w:val="nil"/>
              <w:bottom w:val="single" w:sz="4" w:space="0" w:color="auto"/>
              <w:right w:val="single" w:sz="4" w:space="0" w:color="auto"/>
            </w:tcBorders>
            <w:shd w:val="clear" w:color="auto" w:fill="auto"/>
            <w:noWrap/>
            <w:vAlign w:val="center"/>
            <w:hideMark/>
          </w:tcPr>
          <w:p w14:paraId="1918A086"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86.4%</w:t>
            </w:r>
          </w:p>
        </w:tc>
        <w:tc>
          <w:tcPr>
            <w:tcW w:w="13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0D3011B" w14:textId="77777777" w:rsidR="003C5C7E" w:rsidRPr="00916D27" w:rsidRDefault="003C5C7E" w:rsidP="003C5C7E">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86.2%</w:t>
            </w:r>
          </w:p>
        </w:tc>
        <w:tc>
          <w:tcPr>
            <w:tcW w:w="1340" w:type="dxa"/>
            <w:vMerge/>
            <w:tcBorders>
              <w:top w:val="nil"/>
              <w:left w:val="single" w:sz="4" w:space="0" w:color="auto"/>
              <w:bottom w:val="single" w:sz="8" w:space="0" w:color="000000"/>
              <w:right w:val="single" w:sz="8" w:space="0" w:color="auto"/>
            </w:tcBorders>
            <w:vAlign w:val="center"/>
            <w:hideMark/>
          </w:tcPr>
          <w:p w14:paraId="19DE4D24" w14:textId="77777777" w:rsidR="003C5C7E" w:rsidRPr="00916D27" w:rsidRDefault="003C5C7E" w:rsidP="003C5C7E">
            <w:pPr>
              <w:spacing w:after="0" w:line="240" w:lineRule="auto"/>
              <w:rPr>
                <w:rFonts w:ascii="Arial" w:eastAsia="Times New Roman" w:hAnsi="Arial" w:cs="Arial"/>
                <w:color w:val="000000"/>
                <w:sz w:val="20"/>
                <w:szCs w:val="20"/>
              </w:rPr>
            </w:pPr>
          </w:p>
        </w:tc>
      </w:tr>
      <w:tr w:rsidR="00916D27" w:rsidRPr="00916D27" w14:paraId="36BF6830"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02E757E8"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0024153C"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4" w:space="0" w:color="auto"/>
              <w:right w:val="single" w:sz="4" w:space="0" w:color="auto"/>
            </w:tcBorders>
            <w:shd w:val="clear" w:color="auto" w:fill="auto"/>
            <w:noWrap/>
            <w:vAlign w:val="center"/>
            <w:hideMark/>
          </w:tcPr>
          <w:p w14:paraId="034F5842"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2</w:t>
            </w:r>
          </w:p>
        </w:tc>
        <w:tc>
          <w:tcPr>
            <w:tcW w:w="1340" w:type="dxa"/>
            <w:tcBorders>
              <w:top w:val="nil"/>
              <w:left w:val="nil"/>
              <w:bottom w:val="single" w:sz="4" w:space="0" w:color="auto"/>
              <w:right w:val="single" w:sz="4" w:space="0" w:color="auto"/>
            </w:tcBorders>
            <w:shd w:val="clear" w:color="auto" w:fill="auto"/>
            <w:noWrap/>
            <w:vAlign w:val="center"/>
            <w:hideMark/>
          </w:tcPr>
          <w:p w14:paraId="15F99BC8"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81.4%</w:t>
            </w:r>
          </w:p>
        </w:tc>
        <w:tc>
          <w:tcPr>
            <w:tcW w:w="1340" w:type="dxa"/>
            <w:vMerge/>
            <w:tcBorders>
              <w:top w:val="nil"/>
              <w:left w:val="single" w:sz="4" w:space="0" w:color="auto"/>
              <w:bottom w:val="single" w:sz="8" w:space="0" w:color="000000"/>
              <w:right w:val="single" w:sz="4" w:space="0" w:color="auto"/>
            </w:tcBorders>
            <w:vAlign w:val="center"/>
            <w:hideMark/>
          </w:tcPr>
          <w:p w14:paraId="23D9F8EB"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7C2F1ED9" w14:textId="77777777" w:rsidR="00916D27" w:rsidRPr="00916D27" w:rsidRDefault="00916D27" w:rsidP="00916D27">
            <w:pPr>
              <w:spacing w:after="0" w:line="240" w:lineRule="auto"/>
              <w:rPr>
                <w:rFonts w:ascii="Arial" w:eastAsia="Times New Roman" w:hAnsi="Arial" w:cs="Arial"/>
                <w:color w:val="000000"/>
                <w:sz w:val="20"/>
                <w:szCs w:val="20"/>
              </w:rPr>
            </w:pPr>
          </w:p>
        </w:tc>
      </w:tr>
      <w:tr w:rsidR="00916D27" w:rsidRPr="00916D27" w14:paraId="35ECD139" w14:textId="77777777" w:rsidTr="00934C5C">
        <w:trPr>
          <w:trHeight w:val="199"/>
          <w:jc w:val="center"/>
        </w:trPr>
        <w:tc>
          <w:tcPr>
            <w:tcW w:w="1340" w:type="dxa"/>
            <w:vMerge/>
            <w:tcBorders>
              <w:top w:val="nil"/>
              <w:left w:val="single" w:sz="8" w:space="0" w:color="auto"/>
              <w:bottom w:val="single" w:sz="8" w:space="0" w:color="000000"/>
              <w:right w:val="single" w:sz="4" w:space="0" w:color="auto"/>
            </w:tcBorders>
            <w:vAlign w:val="center"/>
            <w:hideMark/>
          </w:tcPr>
          <w:p w14:paraId="680CCEEE"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4" w:space="0" w:color="auto"/>
            </w:tcBorders>
            <w:vAlign w:val="center"/>
            <w:hideMark/>
          </w:tcPr>
          <w:p w14:paraId="4E6B63F7"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tcBorders>
              <w:top w:val="nil"/>
              <w:left w:val="nil"/>
              <w:bottom w:val="single" w:sz="8" w:space="0" w:color="auto"/>
              <w:right w:val="single" w:sz="4" w:space="0" w:color="auto"/>
            </w:tcBorders>
            <w:shd w:val="clear" w:color="auto" w:fill="auto"/>
            <w:noWrap/>
            <w:vAlign w:val="center"/>
            <w:hideMark/>
          </w:tcPr>
          <w:p w14:paraId="08E6DCF7"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Phase 3</w:t>
            </w:r>
          </w:p>
        </w:tc>
        <w:tc>
          <w:tcPr>
            <w:tcW w:w="1340" w:type="dxa"/>
            <w:tcBorders>
              <w:top w:val="nil"/>
              <w:left w:val="nil"/>
              <w:bottom w:val="single" w:sz="8" w:space="0" w:color="auto"/>
              <w:right w:val="single" w:sz="4" w:space="0" w:color="auto"/>
            </w:tcBorders>
            <w:shd w:val="clear" w:color="auto" w:fill="auto"/>
            <w:noWrap/>
            <w:vAlign w:val="center"/>
            <w:hideMark/>
          </w:tcPr>
          <w:p w14:paraId="1BB7A83B" w14:textId="77777777" w:rsidR="00916D27" w:rsidRPr="00916D27" w:rsidRDefault="00916D27" w:rsidP="00916D27">
            <w:pPr>
              <w:spacing w:after="0" w:line="240" w:lineRule="auto"/>
              <w:jc w:val="center"/>
              <w:rPr>
                <w:rFonts w:ascii="Arial" w:eastAsia="Times New Roman" w:hAnsi="Arial" w:cs="Arial"/>
                <w:color w:val="000000"/>
                <w:sz w:val="20"/>
                <w:szCs w:val="20"/>
              </w:rPr>
            </w:pPr>
            <w:r w:rsidRPr="00916D27">
              <w:rPr>
                <w:rFonts w:ascii="Arial" w:eastAsia="Times New Roman" w:hAnsi="Arial" w:cs="Arial"/>
                <w:color w:val="000000"/>
                <w:sz w:val="20"/>
                <w:szCs w:val="20"/>
              </w:rPr>
              <w:t>94.4%</w:t>
            </w:r>
          </w:p>
        </w:tc>
        <w:tc>
          <w:tcPr>
            <w:tcW w:w="1340" w:type="dxa"/>
            <w:vMerge/>
            <w:tcBorders>
              <w:top w:val="nil"/>
              <w:left w:val="single" w:sz="4" w:space="0" w:color="auto"/>
              <w:bottom w:val="single" w:sz="8" w:space="0" w:color="000000"/>
              <w:right w:val="single" w:sz="4" w:space="0" w:color="auto"/>
            </w:tcBorders>
            <w:vAlign w:val="center"/>
            <w:hideMark/>
          </w:tcPr>
          <w:p w14:paraId="6FBD9142" w14:textId="77777777" w:rsidR="00916D27" w:rsidRPr="00916D27" w:rsidRDefault="00916D27" w:rsidP="00916D27">
            <w:pPr>
              <w:spacing w:after="0" w:line="240" w:lineRule="auto"/>
              <w:rPr>
                <w:rFonts w:ascii="Arial" w:eastAsia="Times New Roman" w:hAnsi="Arial" w:cs="Arial"/>
                <w:color w:val="000000"/>
                <w:sz w:val="20"/>
                <w:szCs w:val="20"/>
              </w:rPr>
            </w:pPr>
          </w:p>
        </w:tc>
        <w:tc>
          <w:tcPr>
            <w:tcW w:w="1340" w:type="dxa"/>
            <w:vMerge/>
            <w:tcBorders>
              <w:top w:val="nil"/>
              <w:left w:val="single" w:sz="4" w:space="0" w:color="auto"/>
              <w:bottom w:val="single" w:sz="8" w:space="0" w:color="000000"/>
              <w:right w:val="single" w:sz="8" w:space="0" w:color="auto"/>
            </w:tcBorders>
            <w:vAlign w:val="center"/>
            <w:hideMark/>
          </w:tcPr>
          <w:p w14:paraId="567A8929" w14:textId="77777777" w:rsidR="00916D27" w:rsidRPr="00916D27" w:rsidRDefault="00916D27" w:rsidP="00916D27">
            <w:pPr>
              <w:spacing w:after="0" w:line="240" w:lineRule="auto"/>
              <w:rPr>
                <w:rFonts w:ascii="Arial" w:eastAsia="Times New Roman" w:hAnsi="Arial" w:cs="Arial"/>
                <w:color w:val="000000"/>
                <w:sz w:val="20"/>
                <w:szCs w:val="20"/>
              </w:rPr>
            </w:pPr>
          </w:p>
        </w:tc>
      </w:tr>
    </w:tbl>
    <w:p w14:paraId="3C4575CF" w14:textId="5A65B363" w:rsidR="00916D27" w:rsidRDefault="00916D27">
      <w:pPr>
        <w:jc w:val="both"/>
        <w:rPr>
          <w:rFonts w:ascii="Arial" w:hAnsi="Arial" w:cs="Arial"/>
          <w:sz w:val="24"/>
          <w:szCs w:val="24"/>
          <w:lang w:val="en-GB"/>
        </w:rPr>
      </w:pPr>
    </w:p>
    <w:p w14:paraId="0A9FD215" w14:textId="0A6A084F" w:rsidR="00916D27" w:rsidRDefault="00916D27">
      <w:pPr>
        <w:rPr>
          <w:rFonts w:ascii="Arial" w:hAnsi="Arial" w:cs="Arial"/>
          <w:sz w:val="24"/>
          <w:szCs w:val="24"/>
          <w:lang w:val="en-GB"/>
        </w:rPr>
      </w:pPr>
    </w:p>
    <w:sectPr w:rsidR="00916D27" w:rsidSect="00D51D59">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950D3" w14:textId="77777777" w:rsidR="009257AA" w:rsidRDefault="009257AA" w:rsidP="008A5619">
      <w:pPr>
        <w:spacing w:after="0" w:line="240" w:lineRule="auto"/>
      </w:pPr>
      <w:r>
        <w:separator/>
      </w:r>
    </w:p>
  </w:endnote>
  <w:endnote w:type="continuationSeparator" w:id="0">
    <w:p w14:paraId="02FC5ED0" w14:textId="77777777" w:rsidR="009257AA" w:rsidRDefault="009257AA" w:rsidP="008A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244125"/>
      <w:docPartObj>
        <w:docPartGallery w:val="Page Numbers (Bottom of Page)"/>
        <w:docPartUnique/>
      </w:docPartObj>
    </w:sdtPr>
    <w:sdtEndPr>
      <w:rPr>
        <w:rStyle w:val="PageNumber"/>
      </w:rPr>
    </w:sdtEndPr>
    <w:sdtContent>
      <w:p w14:paraId="31089516" w14:textId="5499DE52" w:rsidR="00505B5F" w:rsidRDefault="00505B5F" w:rsidP="00B56E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0F0F4" w14:textId="77777777" w:rsidR="00505B5F" w:rsidRDefault="00505B5F" w:rsidP="008A56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6878735"/>
      <w:docPartObj>
        <w:docPartGallery w:val="Page Numbers (Bottom of Page)"/>
        <w:docPartUnique/>
      </w:docPartObj>
    </w:sdtPr>
    <w:sdtEndPr>
      <w:rPr>
        <w:rStyle w:val="PageNumber"/>
      </w:rPr>
    </w:sdtEndPr>
    <w:sdtContent>
      <w:p w14:paraId="6A8C3BEF" w14:textId="07DCCB34" w:rsidR="00505B5F" w:rsidRDefault="00505B5F" w:rsidP="00B56E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ACC19B" w14:textId="77777777" w:rsidR="00505B5F" w:rsidRDefault="00505B5F" w:rsidP="008A56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E8260" w14:textId="77777777" w:rsidR="009257AA" w:rsidRDefault="009257AA" w:rsidP="008A5619">
      <w:pPr>
        <w:spacing w:after="0" w:line="240" w:lineRule="auto"/>
      </w:pPr>
      <w:r>
        <w:separator/>
      </w:r>
    </w:p>
  </w:footnote>
  <w:footnote w:type="continuationSeparator" w:id="0">
    <w:p w14:paraId="4C3CEA6F" w14:textId="77777777" w:rsidR="009257AA" w:rsidRDefault="009257AA" w:rsidP="008A5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60601"/>
    <w:multiLevelType w:val="hybridMultilevel"/>
    <w:tmpl w:val="EEA24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370AF"/>
    <w:multiLevelType w:val="hybridMultilevel"/>
    <w:tmpl w:val="FEA6E5DC"/>
    <w:lvl w:ilvl="0" w:tplc="779C32E8">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60CBB"/>
    <w:multiLevelType w:val="hybridMultilevel"/>
    <w:tmpl w:val="2238074C"/>
    <w:lvl w:ilvl="0" w:tplc="779C32E8">
      <w:start w:val="1"/>
      <w:numFmt w:val="decimal"/>
      <w:lvlText w:val="(%1)"/>
      <w:lvlJc w:val="left"/>
      <w:pPr>
        <w:ind w:left="720" w:hanging="360"/>
      </w:pPr>
      <w:rPr>
        <w:rFonts w:eastAsiaTheme="minorEastAs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88"/>
    <w:rsid w:val="00002FD5"/>
    <w:rsid w:val="000036B6"/>
    <w:rsid w:val="00005DC0"/>
    <w:rsid w:val="000126BE"/>
    <w:rsid w:val="00012D70"/>
    <w:rsid w:val="00014777"/>
    <w:rsid w:val="0002000A"/>
    <w:rsid w:val="000277DF"/>
    <w:rsid w:val="00032990"/>
    <w:rsid w:val="00032A79"/>
    <w:rsid w:val="00035A62"/>
    <w:rsid w:val="0003715C"/>
    <w:rsid w:val="0004091E"/>
    <w:rsid w:val="00040E48"/>
    <w:rsid w:val="000552B8"/>
    <w:rsid w:val="00061252"/>
    <w:rsid w:val="00067928"/>
    <w:rsid w:val="0006793A"/>
    <w:rsid w:val="00070A44"/>
    <w:rsid w:val="00070E61"/>
    <w:rsid w:val="000713FC"/>
    <w:rsid w:val="00075811"/>
    <w:rsid w:val="0007712D"/>
    <w:rsid w:val="000809C3"/>
    <w:rsid w:val="00081382"/>
    <w:rsid w:val="000873B9"/>
    <w:rsid w:val="00096BA0"/>
    <w:rsid w:val="0009707F"/>
    <w:rsid w:val="000A0D45"/>
    <w:rsid w:val="000A2D0E"/>
    <w:rsid w:val="000A3DE8"/>
    <w:rsid w:val="000A771C"/>
    <w:rsid w:val="000B66E3"/>
    <w:rsid w:val="000B6E2A"/>
    <w:rsid w:val="000B78BE"/>
    <w:rsid w:val="000C086A"/>
    <w:rsid w:val="000C3114"/>
    <w:rsid w:val="000D27E6"/>
    <w:rsid w:val="000D2CDA"/>
    <w:rsid w:val="000D764F"/>
    <w:rsid w:val="000E0AFD"/>
    <w:rsid w:val="000E7141"/>
    <w:rsid w:val="000F1E13"/>
    <w:rsid w:val="00100ABE"/>
    <w:rsid w:val="0010791B"/>
    <w:rsid w:val="00110A25"/>
    <w:rsid w:val="00112B02"/>
    <w:rsid w:val="00126249"/>
    <w:rsid w:val="00130074"/>
    <w:rsid w:val="00130556"/>
    <w:rsid w:val="00140921"/>
    <w:rsid w:val="00142375"/>
    <w:rsid w:val="001463A8"/>
    <w:rsid w:val="00154ECE"/>
    <w:rsid w:val="001619F9"/>
    <w:rsid w:val="0016260F"/>
    <w:rsid w:val="001706FB"/>
    <w:rsid w:val="00170F3F"/>
    <w:rsid w:val="00180C5D"/>
    <w:rsid w:val="00183A9D"/>
    <w:rsid w:val="0018414A"/>
    <w:rsid w:val="00184FA9"/>
    <w:rsid w:val="00190985"/>
    <w:rsid w:val="001911D6"/>
    <w:rsid w:val="00191B26"/>
    <w:rsid w:val="00196098"/>
    <w:rsid w:val="00196A9A"/>
    <w:rsid w:val="001A2D58"/>
    <w:rsid w:val="001A3B87"/>
    <w:rsid w:val="001A4A00"/>
    <w:rsid w:val="001A4E21"/>
    <w:rsid w:val="001B3287"/>
    <w:rsid w:val="001C3BFC"/>
    <w:rsid w:val="001C56CA"/>
    <w:rsid w:val="001D1408"/>
    <w:rsid w:val="001D6AF0"/>
    <w:rsid w:val="001E524F"/>
    <w:rsid w:val="001E5DCF"/>
    <w:rsid w:val="001F1DE9"/>
    <w:rsid w:val="002006A6"/>
    <w:rsid w:val="00200D2D"/>
    <w:rsid w:val="00204623"/>
    <w:rsid w:val="00213694"/>
    <w:rsid w:val="00220730"/>
    <w:rsid w:val="00222CD3"/>
    <w:rsid w:val="00224EC2"/>
    <w:rsid w:val="002330E5"/>
    <w:rsid w:val="0023501F"/>
    <w:rsid w:val="00236A35"/>
    <w:rsid w:val="00237D8C"/>
    <w:rsid w:val="00241145"/>
    <w:rsid w:val="00244242"/>
    <w:rsid w:val="00245497"/>
    <w:rsid w:val="00255774"/>
    <w:rsid w:val="002631D1"/>
    <w:rsid w:val="002659F9"/>
    <w:rsid w:val="00272241"/>
    <w:rsid w:val="002733A8"/>
    <w:rsid w:val="00274ADC"/>
    <w:rsid w:val="00277275"/>
    <w:rsid w:val="00284E9A"/>
    <w:rsid w:val="00284EAB"/>
    <w:rsid w:val="002877DB"/>
    <w:rsid w:val="002915E8"/>
    <w:rsid w:val="002A7052"/>
    <w:rsid w:val="002B59E6"/>
    <w:rsid w:val="002C1FB2"/>
    <w:rsid w:val="002C38B8"/>
    <w:rsid w:val="002C46C4"/>
    <w:rsid w:val="002C5B73"/>
    <w:rsid w:val="002C60B4"/>
    <w:rsid w:val="002D7E12"/>
    <w:rsid w:val="002E2010"/>
    <w:rsid w:val="002F62FA"/>
    <w:rsid w:val="00306FFE"/>
    <w:rsid w:val="0031119C"/>
    <w:rsid w:val="00321058"/>
    <w:rsid w:val="00323B68"/>
    <w:rsid w:val="00325342"/>
    <w:rsid w:val="0032674B"/>
    <w:rsid w:val="00326838"/>
    <w:rsid w:val="00326A4E"/>
    <w:rsid w:val="003357F6"/>
    <w:rsid w:val="00341510"/>
    <w:rsid w:val="00345B89"/>
    <w:rsid w:val="00346C8A"/>
    <w:rsid w:val="003519D0"/>
    <w:rsid w:val="0035274E"/>
    <w:rsid w:val="003548F9"/>
    <w:rsid w:val="003574BC"/>
    <w:rsid w:val="00364EA5"/>
    <w:rsid w:val="003650AF"/>
    <w:rsid w:val="0036603E"/>
    <w:rsid w:val="0037465E"/>
    <w:rsid w:val="00375648"/>
    <w:rsid w:val="003762A8"/>
    <w:rsid w:val="00381B62"/>
    <w:rsid w:val="003831C4"/>
    <w:rsid w:val="0038501E"/>
    <w:rsid w:val="00386EA2"/>
    <w:rsid w:val="00393ECC"/>
    <w:rsid w:val="00394904"/>
    <w:rsid w:val="00397D73"/>
    <w:rsid w:val="003A304E"/>
    <w:rsid w:val="003A3F09"/>
    <w:rsid w:val="003B2AB2"/>
    <w:rsid w:val="003B487E"/>
    <w:rsid w:val="003B52E3"/>
    <w:rsid w:val="003C242F"/>
    <w:rsid w:val="003C3425"/>
    <w:rsid w:val="003C4EBC"/>
    <w:rsid w:val="003C5C7E"/>
    <w:rsid w:val="003C69B3"/>
    <w:rsid w:val="003D0A5E"/>
    <w:rsid w:val="003D14FA"/>
    <w:rsid w:val="003D1537"/>
    <w:rsid w:val="003D7489"/>
    <w:rsid w:val="003E0E23"/>
    <w:rsid w:val="003E51E2"/>
    <w:rsid w:val="003E667A"/>
    <w:rsid w:val="003F0CE2"/>
    <w:rsid w:val="003F0E82"/>
    <w:rsid w:val="003F2241"/>
    <w:rsid w:val="003F2676"/>
    <w:rsid w:val="003F783E"/>
    <w:rsid w:val="0040433A"/>
    <w:rsid w:val="00404660"/>
    <w:rsid w:val="00407AC9"/>
    <w:rsid w:val="00411213"/>
    <w:rsid w:val="0041583B"/>
    <w:rsid w:val="00416390"/>
    <w:rsid w:val="00422C66"/>
    <w:rsid w:val="0042591E"/>
    <w:rsid w:val="00425AE7"/>
    <w:rsid w:val="0042720D"/>
    <w:rsid w:val="00427F25"/>
    <w:rsid w:val="00431850"/>
    <w:rsid w:val="00437632"/>
    <w:rsid w:val="0044334D"/>
    <w:rsid w:val="00444080"/>
    <w:rsid w:val="00445A2C"/>
    <w:rsid w:val="00457D8A"/>
    <w:rsid w:val="00471083"/>
    <w:rsid w:val="00471B06"/>
    <w:rsid w:val="004738CB"/>
    <w:rsid w:val="004763A9"/>
    <w:rsid w:val="00483498"/>
    <w:rsid w:val="00483559"/>
    <w:rsid w:val="0048778E"/>
    <w:rsid w:val="0049044D"/>
    <w:rsid w:val="00490476"/>
    <w:rsid w:val="00491A1B"/>
    <w:rsid w:val="004949B4"/>
    <w:rsid w:val="004A001F"/>
    <w:rsid w:val="004A359C"/>
    <w:rsid w:val="004A522E"/>
    <w:rsid w:val="004B07B4"/>
    <w:rsid w:val="004B0B33"/>
    <w:rsid w:val="004B12CE"/>
    <w:rsid w:val="004B32AA"/>
    <w:rsid w:val="004B45F4"/>
    <w:rsid w:val="004B506C"/>
    <w:rsid w:val="004B54E9"/>
    <w:rsid w:val="004B646A"/>
    <w:rsid w:val="004B7073"/>
    <w:rsid w:val="004B7776"/>
    <w:rsid w:val="004C0455"/>
    <w:rsid w:val="004C103D"/>
    <w:rsid w:val="004C5E34"/>
    <w:rsid w:val="004D2EEC"/>
    <w:rsid w:val="004D393F"/>
    <w:rsid w:val="004E3F7C"/>
    <w:rsid w:val="004E43CF"/>
    <w:rsid w:val="004E52F6"/>
    <w:rsid w:val="004E6588"/>
    <w:rsid w:val="004E6711"/>
    <w:rsid w:val="004F0DF6"/>
    <w:rsid w:val="004F1574"/>
    <w:rsid w:val="004F3DF4"/>
    <w:rsid w:val="00505B5F"/>
    <w:rsid w:val="0050701D"/>
    <w:rsid w:val="00510981"/>
    <w:rsid w:val="00521BA5"/>
    <w:rsid w:val="00535C1C"/>
    <w:rsid w:val="005367B3"/>
    <w:rsid w:val="00540C3A"/>
    <w:rsid w:val="00543565"/>
    <w:rsid w:val="0054501C"/>
    <w:rsid w:val="0054739E"/>
    <w:rsid w:val="00551FEE"/>
    <w:rsid w:val="00555EBA"/>
    <w:rsid w:val="005573E9"/>
    <w:rsid w:val="00561702"/>
    <w:rsid w:val="00574FDB"/>
    <w:rsid w:val="00595EF8"/>
    <w:rsid w:val="005A5EE1"/>
    <w:rsid w:val="005A7AEA"/>
    <w:rsid w:val="005B4D1C"/>
    <w:rsid w:val="005B7BF1"/>
    <w:rsid w:val="005C7485"/>
    <w:rsid w:val="005D1014"/>
    <w:rsid w:val="005D73EF"/>
    <w:rsid w:val="005E1AEC"/>
    <w:rsid w:val="005E25D6"/>
    <w:rsid w:val="005E5DDC"/>
    <w:rsid w:val="005E6F36"/>
    <w:rsid w:val="005F1DA2"/>
    <w:rsid w:val="005F1F70"/>
    <w:rsid w:val="005F2491"/>
    <w:rsid w:val="006001AA"/>
    <w:rsid w:val="006012CB"/>
    <w:rsid w:val="00604334"/>
    <w:rsid w:val="0061197B"/>
    <w:rsid w:val="00612908"/>
    <w:rsid w:val="00620F65"/>
    <w:rsid w:val="00623B65"/>
    <w:rsid w:val="006278CD"/>
    <w:rsid w:val="006360FF"/>
    <w:rsid w:val="00643182"/>
    <w:rsid w:val="006477CA"/>
    <w:rsid w:val="00654B3C"/>
    <w:rsid w:val="00655EAA"/>
    <w:rsid w:val="00656A07"/>
    <w:rsid w:val="00662067"/>
    <w:rsid w:val="006805B0"/>
    <w:rsid w:val="00680C7B"/>
    <w:rsid w:val="0068170C"/>
    <w:rsid w:val="006828E3"/>
    <w:rsid w:val="00687454"/>
    <w:rsid w:val="00690CE8"/>
    <w:rsid w:val="0069603F"/>
    <w:rsid w:val="0069707B"/>
    <w:rsid w:val="006A1DB6"/>
    <w:rsid w:val="006A29A7"/>
    <w:rsid w:val="006B54C3"/>
    <w:rsid w:val="006B6320"/>
    <w:rsid w:val="006D0913"/>
    <w:rsid w:val="006D3517"/>
    <w:rsid w:val="006D4184"/>
    <w:rsid w:val="006E0DEA"/>
    <w:rsid w:val="006E2615"/>
    <w:rsid w:val="006E63BC"/>
    <w:rsid w:val="006F2C64"/>
    <w:rsid w:val="006F3C54"/>
    <w:rsid w:val="006F477D"/>
    <w:rsid w:val="006F777D"/>
    <w:rsid w:val="006F77F5"/>
    <w:rsid w:val="00701EEA"/>
    <w:rsid w:val="00704A6F"/>
    <w:rsid w:val="00705C06"/>
    <w:rsid w:val="007067CD"/>
    <w:rsid w:val="007070F4"/>
    <w:rsid w:val="00707DA1"/>
    <w:rsid w:val="007111DF"/>
    <w:rsid w:val="00712CAE"/>
    <w:rsid w:val="00720FAB"/>
    <w:rsid w:val="007217BF"/>
    <w:rsid w:val="00723C68"/>
    <w:rsid w:val="00723D0C"/>
    <w:rsid w:val="0073058C"/>
    <w:rsid w:val="00733A80"/>
    <w:rsid w:val="007344CA"/>
    <w:rsid w:val="00736FA3"/>
    <w:rsid w:val="00743240"/>
    <w:rsid w:val="00745FF9"/>
    <w:rsid w:val="00747EA4"/>
    <w:rsid w:val="00750F25"/>
    <w:rsid w:val="00752837"/>
    <w:rsid w:val="00755C04"/>
    <w:rsid w:val="007573CF"/>
    <w:rsid w:val="007665CE"/>
    <w:rsid w:val="007674B7"/>
    <w:rsid w:val="0076797A"/>
    <w:rsid w:val="00772CDB"/>
    <w:rsid w:val="00782776"/>
    <w:rsid w:val="00782B02"/>
    <w:rsid w:val="00783812"/>
    <w:rsid w:val="00790710"/>
    <w:rsid w:val="007931D7"/>
    <w:rsid w:val="007A0B7E"/>
    <w:rsid w:val="007A1E0E"/>
    <w:rsid w:val="007A2BA6"/>
    <w:rsid w:val="007B0200"/>
    <w:rsid w:val="007B0313"/>
    <w:rsid w:val="007B0575"/>
    <w:rsid w:val="007B428C"/>
    <w:rsid w:val="007B42B3"/>
    <w:rsid w:val="007D4958"/>
    <w:rsid w:val="007E2EF0"/>
    <w:rsid w:val="007F1BC6"/>
    <w:rsid w:val="007F3B10"/>
    <w:rsid w:val="007F3FB8"/>
    <w:rsid w:val="007F5DED"/>
    <w:rsid w:val="00803613"/>
    <w:rsid w:val="00803A16"/>
    <w:rsid w:val="00803F8B"/>
    <w:rsid w:val="00814574"/>
    <w:rsid w:val="0081603C"/>
    <w:rsid w:val="00823E4B"/>
    <w:rsid w:val="00825566"/>
    <w:rsid w:val="00827F64"/>
    <w:rsid w:val="008350BF"/>
    <w:rsid w:val="00835C50"/>
    <w:rsid w:val="008365A4"/>
    <w:rsid w:val="00840777"/>
    <w:rsid w:val="00840F38"/>
    <w:rsid w:val="00850CF9"/>
    <w:rsid w:val="00855049"/>
    <w:rsid w:val="00862893"/>
    <w:rsid w:val="0087721A"/>
    <w:rsid w:val="00877432"/>
    <w:rsid w:val="00883B42"/>
    <w:rsid w:val="00885379"/>
    <w:rsid w:val="0089272D"/>
    <w:rsid w:val="008973EF"/>
    <w:rsid w:val="008A12BF"/>
    <w:rsid w:val="008A280F"/>
    <w:rsid w:val="008A5619"/>
    <w:rsid w:val="008C2852"/>
    <w:rsid w:val="008C2F91"/>
    <w:rsid w:val="008D1DDA"/>
    <w:rsid w:val="008D1E71"/>
    <w:rsid w:val="008D2BFC"/>
    <w:rsid w:val="008D31D8"/>
    <w:rsid w:val="008D3354"/>
    <w:rsid w:val="008D78A7"/>
    <w:rsid w:val="008E1528"/>
    <w:rsid w:val="008E3F3E"/>
    <w:rsid w:val="008E505E"/>
    <w:rsid w:val="008E6C0F"/>
    <w:rsid w:val="008F01CE"/>
    <w:rsid w:val="008F11BA"/>
    <w:rsid w:val="008F17DA"/>
    <w:rsid w:val="008F253B"/>
    <w:rsid w:val="008F477C"/>
    <w:rsid w:val="008F5024"/>
    <w:rsid w:val="00903C1F"/>
    <w:rsid w:val="00903FB6"/>
    <w:rsid w:val="009042D4"/>
    <w:rsid w:val="00910F11"/>
    <w:rsid w:val="009110CF"/>
    <w:rsid w:val="00914066"/>
    <w:rsid w:val="0091495C"/>
    <w:rsid w:val="0091671F"/>
    <w:rsid w:val="00916D27"/>
    <w:rsid w:val="00916E83"/>
    <w:rsid w:val="00920E2B"/>
    <w:rsid w:val="00921006"/>
    <w:rsid w:val="00923595"/>
    <w:rsid w:val="009257AA"/>
    <w:rsid w:val="0092639A"/>
    <w:rsid w:val="009265BD"/>
    <w:rsid w:val="00926FC9"/>
    <w:rsid w:val="00927016"/>
    <w:rsid w:val="00927EF1"/>
    <w:rsid w:val="00931D26"/>
    <w:rsid w:val="0093266A"/>
    <w:rsid w:val="00934C5C"/>
    <w:rsid w:val="00936B5F"/>
    <w:rsid w:val="00946EE2"/>
    <w:rsid w:val="00950F94"/>
    <w:rsid w:val="00960360"/>
    <w:rsid w:val="00963F2F"/>
    <w:rsid w:val="0097126F"/>
    <w:rsid w:val="00980827"/>
    <w:rsid w:val="0098198E"/>
    <w:rsid w:val="00983212"/>
    <w:rsid w:val="00983E67"/>
    <w:rsid w:val="00986A9B"/>
    <w:rsid w:val="00986F5A"/>
    <w:rsid w:val="0099223A"/>
    <w:rsid w:val="00993AF7"/>
    <w:rsid w:val="00996CD2"/>
    <w:rsid w:val="009A4699"/>
    <w:rsid w:val="009A4751"/>
    <w:rsid w:val="009B1ACE"/>
    <w:rsid w:val="009B1C90"/>
    <w:rsid w:val="009B266C"/>
    <w:rsid w:val="009C1206"/>
    <w:rsid w:val="009C4169"/>
    <w:rsid w:val="009C59DE"/>
    <w:rsid w:val="009C6276"/>
    <w:rsid w:val="009D08F8"/>
    <w:rsid w:val="009D1FC1"/>
    <w:rsid w:val="009D6E38"/>
    <w:rsid w:val="009F1B18"/>
    <w:rsid w:val="009F68DE"/>
    <w:rsid w:val="009F6D0C"/>
    <w:rsid w:val="00A00819"/>
    <w:rsid w:val="00A106A7"/>
    <w:rsid w:val="00A13A9E"/>
    <w:rsid w:val="00A15EEF"/>
    <w:rsid w:val="00A16AC9"/>
    <w:rsid w:val="00A20ED0"/>
    <w:rsid w:val="00A2334C"/>
    <w:rsid w:val="00A2554A"/>
    <w:rsid w:val="00A300DD"/>
    <w:rsid w:val="00A30DCD"/>
    <w:rsid w:val="00A319DC"/>
    <w:rsid w:val="00A33C94"/>
    <w:rsid w:val="00A34486"/>
    <w:rsid w:val="00A40488"/>
    <w:rsid w:val="00A5600E"/>
    <w:rsid w:val="00A644E2"/>
    <w:rsid w:val="00A645F0"/>
    <w:rsid w:val="00A71890"/>
    <w:rsid w:val="00A75EDA"/>
    <w:rsid w:val="00A76331"/>
    <w:rsid w:val="00A84AA8"/>
    <w:rsid w:val="00A851D3"/>
    <w:rsid w:val="00A871AE"/>
    <w:rsid w:val="00A90B05"/>
    <w:rsid w:val="00AA1C94"/>
    <w:rsid w:val="00AA25F9"/>
    <w:rsid w:val="00AA3F99"/>
    <w:rsid w:val="00AA5B62"/>
    <w:rsid w:val="00AB0824"/>
    <w:rsid w:val="00AB4C3B"/>
    <w:rsid w:val="00AB5500"/>
    <w:rsid w:val="00AC4692"/>
    <w:rsid w:val="00AC7DD4"/>
    <w:rsid w:val="00AD0BFA"/>
    <w:rsid w:val="00AD21C9"/>
    <w:rsid w:val="00AE3E9C"/>
    <w:rsid w:val="00AE71D2"/>
    <w:rsid w:val="00AF3417"/>
    <w:rsid w:val="00B02706"/>
    <w:rsid w:val="00B138FB"/>
    <w:rsid w:val="00B13CBD"/>
    <w:rsid w:val="00B173AA"/>
    <w:rsid w:val="00B2123C"/>
    <w:rsid w:val="00B274AB"/>
    <w:rsid w:val="00B31A42"/>
    <w:rsid w:val="00B336F9"/>
    <w:rsid w:val="00B33F34"/>
    <w:rsid w:val="00B33FAE"/>
    <w:rsid w:val="00B37DD6"/>
    <w:rsid w:val="00B41D82"/>
    <w:rsid w:val="00B4497D"/>
    <w:rsid w:val="00B523A0"/>
    <w:rsid w:val="00B544D2"/>
    <w:rsid w:val="00B56ECE"/>
    <w:rsid w:val="00B60866"/>
    <w:rsid w:val="00B656D2"/>
    <w:rsid w:val="00B664DB"/>
    <w:rsid w:val="00B70E17"/>
    <w:rsid w:val="00B70E55"/>
    <w:rsid w:val="00B70F4F"/>
    <w:rsid w:val="00B773BC"/>
    <w:rsid w:val="00B778F4"/>
    <w:rsid w:val="00B8100C"/>
    <w:rsid w:val="00B82517"/>
    <w:rsid w:val="00B90533"/>
    <w:rsid w:val="00BA26E2"/>
    <w:rsid w:val="00BA3C24"/>
    <w:rsid w:val="00BA6A93"/>
    <w:rsid w:val="00BB5ECD"/>
    <w:rsid w:val="00BC1B49"/>
    <w:rsid w:val="00BC2AFC"/>
    <w:rsid w:val="00BC5292"/>
    <w:rsid w:val="00BD0B1C"/>
    <w:rsid w:val="00BD4C40"/>
    <w:rsid w:val="00BD5FF9"/>
    <w:rsid w:val="00BE1926"/>
    <w:rsid w:val="00BE1C3D"/>
    <w:rsid w:val="00BE6C7D"/>
    <w:rsid w:val="00BE7C84"/>
    <w:rsid w:val="00BF4C55"/>
    <w:rsid w:val="00C02C7B"/>
    <w:rsid w:val="00C03338"/>
    <w:rsid w:val="00C12A28"/>
    <w:rsid w:val="00C15CB4"/>
    <w:rsid w:val="00C20D30"/>
    <w:rsid w:val="00C2274A"/>
    <w:rsid w:val="00C23F8E"/>
    <w:rsid w:val="00C25CFC"/>
    <w:rsid w:val="00C31146"/>
    <w:rsid w:val="00C31C95"/>
    <w:rsid w:val="00C331FC"/>
    <w:rsid w:val="00C3392C"/>
    <w:rsid w:val="00C3685A"/>
    <w:rsid w:val="00C36D4A"/>
    <w:rsid w:val="00C469C0"/>
    <w:rsid w:val="00C47C24"/>
    <w:rsid w:val="00C51002"/>
    <w:rsid w:val="00C51B0C"/>
    <w:rsid w:val="00C53F61"/>
    <w:rsid w:val="00C5651F"/>
    <w:rsid w:val="00C61075"/>
    <w:rsid w:val="00C6200C"/>
    <w:rsid w:val="00C6226F"/>
    <w:rsid w:val="00C73772"/>
    <w:rsid w:val="00C75BB6"/>
    <w:rsid w:val="00C86EA1"/>
    <w:rsid w:val="00C91A72"/>
    <w:rsid w:val="00C9441E"/>
    <w:rsid w:val="00C94CCB"/>
    <w:rsid w:val="00C9600A"/>
    <w:rsid w:val="00C9720E"/>
    <w:rsid w:val="00CA74D8"/>
    <w:rsid w:val="00CB57D2"/>
    <w:rsid w:val="00CB6584"/>
    <w:rsid w:val="00CB6587"/>
    <w:rsid w:val="00CB7120"/>
    <w:rsid w:val="00CC0B34"/>
    <w:rsid w:val="00CC1999"/>
    <w:rsid w:val="00CC378D"/>
    <w:rsid w:val="00CC3E8F"/>
    <w:rsid w:val="00CC4642"/>
    <w:rsid w:val="00CC68A0"/>
    <w:rsid w:val="00CD18AB"/>
    <w:rsid w:val="00CD6453"/>
    <w:rsid w:val="00CD718B"/>
    <w:rsid w:val="00CE070F"/>
    <w:rsid w:val="00CE2150"/>
    <w:rsid w:val="00CF46A5"/>
    <w:rsid w:val="00D06034"/>
    <w:rsid w:val="00D11FB5"/>
    <w:rsid w:val="00D16569"/>
    <w:rsid w:val="00D209BA"/>
    <w:rsid w:val="00D24E59"/>
    <w:rsid w:val="00D2580F"/>
    <w:rsid w:val="00D3002B"/>
    <w:rsid w:val="00D340E8"/>
    <w:rsid w:val="00D35CB9"/>
    <w:rsid w:val="00D41E15"/>
    <w:rsid w:val="00D467D4"/>
    <w:rsid w:val="00D47F7A"/>
    <w:rsid w:val="00D513BA"/>
    <w:rsid w:val="00D51D59"/>
    <w:rsid w:val="00D55633"/>
    <w:rsid w:val="00D62636"/>
    <w:rsid w:val="00D63FBB"/>
    <w:rsid w:val="00D64E88"/>
    <w:rsid w:val="00D66A60"/>
    <w:rsid w:val="00D74E5B"/>
    <w:rsid w:val="00D75134"/>
    <w:rsid w:val="00D81B23"/>
    <w:rsid w:val="00D81C7C"/>
    <w:rsid w:val="00D830E4"/>
    <w:rsid w:val="00D865A6"/>
    <w:rsid w:val="00D96537"/>
    <w:rsid w:val="00DA3265"/>
    <w:rsid w:val="00DA4214"/>
    <w:rsid w:val="00DB036C"/>
    <w:rsid w:val="00DB2863"/>
    <w:rsid w:val="00DB4C20"/>
    <w:rsid w:val="00DB4D71"/>
    <w:rsid w:val="00DC6174"/>
    <w:rsid w:val="00DC6DCB"/>
    <w:rsid w:val="00DD0D78"/>
    <w:rsid w:val="00DD324D"/>
    <w:rsid w:val="00DE31B3"/>
    <w:rsid w:val="00DF3F13"/>
    <w:rsid w:val="00DF6943"/>
    <w:rsid w:val="00E05F66"/>
    <w:rsid w:val="00E122B7"/>
    <w:rsid w:val="00E138B4"/>
    <w:rsid w:val="00E27F06"/>
    <w:rsid w:val="00E322CE"/>
    <w:rsid w:val="00E339E7"/>
    <w:rsid w:val="00E405D8"/>
    <w:rsid w:val="00E40ABB"/>
    <w:rsid w:val="00E414AF"/>
    <w:rsid w:val="00E43541"/>
    <w:rsid w:val="00E4743A"/>
    <w:rsid w:val="00E50730"/>
    <w:rsid w:val="00E54D48"/>
    <w:rsid w:val="00E54E85"/>
    <w:rsid w:val="00E556CB"/>
    <w:rsid w:val="00E56CD3"/>
    <w:rsid w:val="00E662FC"/>
    <w:rsid w:val="00E70E9F"/>
    <w:rsid w:val="00E7558E"/>
    <w:rsid w:val="00E7737C"/>
    <w:rsid w:val="00E8015B"/>
    <w:rsid w:val="00E80A63"/>
    <w:rsid w:val="00E816D1"/>
    <w:rsid w:val="00E84408"/>
    <w:rsid w:val="00E86E36"/>
    <w:rsid w:val="00E90A35"/>
    <w:rsid w:val="00E957F8"/>
    <w:rsid w:val="00E97EA8"/>
    <w:rsid w:val="00EA2077"/>
    <w:rsid w:val="00EA34D4"/>
    <w:rsid w:val="00EA5B13"/>
    <w:rsid w:val="00EA6378"/>
    <w:rsid w:val="00EB11B0"/>
    <w:rsid w:val="00EC0D82"/>
    <w:rsid w:val="00EC2FF5"/>
    <w:rsid w:val="00EC38D6"/>
    <w:rsid w:val="00EC590D"/>
    <w:rsid w:val="00EC6D6A"/>
    <w:rsid w:val="00EC7FC3"/>
    <w:rsid w:val="00ED1CCA"/>
    <w:rsid w:val="00ED573C"/>
    <w:rsid w:val="00ED67E4"/>
    <w:rsid w:val="00ED7BFF"/>
    <w:rsid w:val="00EE01CB"/>
    <w:rsid w:val="00EE5BA9"/>
    <w:rsid w:val="00EE6330"/>
    <w:rsid w:val="00EF31FA"/>
    <w:rsid w:val="00EF3232"/>
    <w:rsid w:val="00EF78A9"/>
    <w:rsid w:val="00F02D15"/>
    <w:rsid w:val="00F05BA0"/>
    <w:rsid w:val="00F13B35"/>
    <w:rsid w:val="00F1587E"/>
    <w:rsid w:val="00F1606D"/>
    <w:rsid w:val="00F169D7"/>
    <w:rsid w:val="00F17653"/>
    <w:rsid w:val="00F21ADC"/>
    <w:rsid w:val="00F31A73"/>
    <w:rsid w:val="00F33C5E"/>
    <w:rsid w:val="00F34806"/>
    <w:rsid w:val="00F44785"/>
    <w:rsid w:val="00F46C85"/>
    <w:rsid w:val="00F515E0"/>
    <w:rsid w:val="00F53CA7"/>
    <w:rsid w:val="00F573FB"/>
    <w:rsid w:val="00F63491"/>
    <w:rsid w:val="00F66D38"/>
    <w:rsid w:val="00F7173D"/>
    <w:rsid w:val="00F7215D"/>
    <w:rsid w:val="00F722E3"/>
    <w:rsid w:val="00F723E9"/>
    <w:rsid w:val="00F75C37"/>
    <w:rsid w:val="00F82A71"/>
    <w:rsid w:val="00F95C4F"/>
    <w:rsid w:val="00FA77E3"/>
    <w:rsid w:val="00FA798C"/>
    <w:rsid w:val="00FC131E"/>
    <w:rsid w:val="00FC156A"/>
    <w:rsid w:val="00FC1D4A"/>
    <w:rsid w:val="00FC3037"/>
    <w:rsid w:val="00FC42FB"/>
    <w:rsid w:val="00FC52A6"/>
    <w:rsid w:val="00FC6B42"/>
    <w:rsid w:val="00FD40C9"/>
    <w:rsid w:val="00FE1B7C"/>
    <w:rsid w:val="00FE55C5"/>
    <w:rsid w:val="00FF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F47C0"/>
  <w15:chartTrackingRefBased/>
  <w15:docId w15:val="{4072B0FD-45D4-44BE-8235-651017D3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8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87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B4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87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43182"/>
    <w:pPr>
      <w:ind w:left="720"/>
      <w:contextualSpacing/>
    </w:pPr>
    <w:rPr>
      <w:lang w:val="en-GB"/>
    </w:rPr>
  </w:style>
  <w:style w:type="character" w:styleId="PlaceholderText">
    <w:name w:val="Placeholder Text"/>
    <w:basedOn w:val="DefaultParagraphFont"/>
    <w:uiPriority w:val="99"/>
    <w:semiHidden/>
    <w:rsid w:val="00986F5A"/>
    <w:rPr>
      <w:color w:val="808080"/>
    </w:rPr>
  </w:style>
  <w:style w:type="character" w:styleId="CommentReference">
    <w:name w:val="annotation reference"/>
    <w:basedOn w:val="DefaultParagraphFont"/>
    <w:uiPriority w:val="99"/>
    <w:semiHidden/>
    <w:unhideWhenUsed/>
    <w:rsid w:val="00C02C7B"/>
    <w:rPr>
      <w:sz w:val="16"/>
      <w:szCs w:val="16"/>
    </w:rPr>
  </w:style>
  <w:style w:type="paragraph" w:styleId="CommentText">
    <w:name w:val="annotation text"/>
    <w:basedOn w:val="Normal"/>
    <w:link w:val="CommentTextChar"/>
    <w:uiPriority w:val="99"/>
    <w:unhideWhenUsed/>
    <w:rsid w:val="00C02C7B"/>
    <w:pPr>
      <w:spacing w:line="240" w:lineRule="auto"/>
    </w:pPr>
    <w:rPr>
      <w:sz w:val="20"/>
      <w:szCs w:val="20"/>
    </w:rPr>
  </w:style>
  <w:style w:type="character" w:customStyle="1" w:styleId="CommentTextChar">
    <w:name w:val="Comment Text Char"/>
    <w:basedOn w:val="DefaultParagraphFont"/>
    <w:link w:val="CommentText"/>
    <w:uiPriority w:val="99"/>
    <w:rsid w:val="00C02C7B"/>
    <w:rPr>
      <w:sz w:val="20"/>
      <w:szCs w:val="20"/>
    </w:rPr>
  </w:style>
  <w:style w:type="paragraph" w:styleId="CommentSubject">
    <w:name w:val="annotation subject"/>
    <w:basedOn w:val="CommentText"/>
    <w:next w:val="CommentText"/>
    <w:link w:val="CommentSubjectChar"/>
    <w:uiPriority w:val="99"/>
    <w:semiHidden/>
    <w:unhideWhenUsed/>
    <w:rsid w:val="00C02C7B"/>
    <w:rPr>
      <w:b/>
      <w:bCs/>
    </w:rPr>
  </w:style>
  <w:style w:type="character" w:customStyle="1" w:styleId="CommentSubjectChar">
    <w:name w:val="Comment Subject Char"/>
    <w:basedOn w:val="CommentTextChar"/>
    <w:link w:val="CommentSubject"/>
    <w:uiPriority w:val="99"/>
    <w:semiHidden/>
    <w:rsid w:val="00C02C7B"/>
    <w:rPr>
      <w:b/>
      <w:bCs/>
      <w:sz w:val="20"/>
      <w:szCs w:val="20"/>
    </w:rPr>
  </w:style>
  <w:style w:type="paragraph" w:styleId="BalloonText">
    <w:name w:val="Balloon Text"/>
    <w:basedOn w:val="Normal"/>
    <w:link w:val="BalloonTextChar"/>
    <w:uiPriority w:val="99"/>
    <w:semiHidden/>
    <w:unhideWhenUsed/>
    <w:rsid w:val="00C02C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C7B"/>
    <w:rPr>
      <w:rFonts w:ascii="Segoe UI" w:hAnsi="Segoe UI" w:cs="Segoe UI"/>
      <w:sz w:val="18"/>
      <w:szCs w:val="18"/>
    </w:rPr>
  </w:style>
  <w:style w:type="character" w:styleId="Hyperlink">
    <w:name w:val="Hyperlink"/>
    <w:basedOn w:val="DefaultParagraphFont"/>
    <w:uiPriority w:val="99"/>
    <w:unhideWhenUsed/>
    <w:rsid w:val="006B6320"/>
    <w:rPr>
      <w:color w:val="0563C1" w:themeColor="hyperlink"/>
      <w:u w:val="single"/>
    </w:rPr>
  </w:style>
  <w:style w:type="character" w:styleId="UnresolvedMention">
    <w:name w:val="Unresolved Mention"/>
    <w:basedOn w:val="DefaultParagraphFont"/>
    <w:uiPriority w:val="99"/>
    <w:semiHidden/>
    <w:unhideWhenUsed/>
    <w:rsid w:val="006B6320"/>
    <w:rPr>
      <w:color w:val="605E5C"/>
      <w:shd w:val="clear" w:color="auto" w:fill="E1DFDD"/>
    </w:rPr>
  </w:style>
  <w:style w:type="paragraph" w:styleId="Revision">
    <w:name w:val="Revision"/>
    <w:hidden/>
    <w:uiPriority w:val="99"/>
    <w:semiHidden/>
    <w:rsid w:val="00B544D2"/>
    <w:pPr>
      <w:spacing w:after="0" w:line="240" w:lineRule="auto"/>
    </w:pPr>
  </w:style>
  <w:style w:type="character" w:styleId="Strong">
    <w:name w:val="Strong"/>
    <w:basedOn w:val="DefaultParagraphFont"/>
    <w:uiPriority w:val="22"/>
    <w:qFormat/>
    <w:rsid w:val="00142375"/>
    <w:rPr>
      <w:b/>
      <w:bCs/>
    </w:rPr>
  </w:style>
  <w:style w:type="character" w:styleId="FollowedHyperlink">
    <w:name w:val="FollowedHyperlink"/>
    <w:basedOn w:val="DefaultParagraphFont"/>
    <w:uiPriority w:val="99"/>
    <w:semiHidden/>
    <w:unhideWhenUsed/>
    <w:rsid w:val="00A34486"/>
    <w:rPr>
      <w:color w:val="954F72" w:themeColor="followedHyperlink"/>
      <w:u w:val="single"/>
    </w:rPr>
  </w:style>
  <w:style w:type="paragraph" w:styleId="Footer">
    <w:name w:val="footer"/>
    <w:basedOn w:val="Normal"/>
    <w:link w:val="FooterChar"/>
    <w:uiPriority w:val="99"/>
    <w:unhideWhenUsed/>
    <w:rsid w:val="008A5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19"/>
  </w:style>
  <w:style w:type="character" w:styleId="PageNumber">
    <w:name w:val="page number"/>
    <w:basedOn w:val="DefaultParagraphFont"/>
    <w:uiPriority w:val="99"/>
    <w:semiHidden/>
    <w:unhideWhenUsed/>
    <w:rsid w:val="008A5619"/>
  </w:style>
  <w:style w:type="character" w:styleId="LineNumber">
    <w:name w:val="line number"/>
    <w:basedOn w:val="DefaultParagraphFont"/>
    <w:uiPriority w:val="99"/>
    <w:semiHidden/>
    <w:unhideWhenUsed/>
    <w:rsid w:val="008A5619"/>
  </w:style>
  <w:style w:type="character" w:customStyle="1" w:styleId="docsum-authors">
    <w:name w:val="docsum-authors"/>
    <w:basedOn w:val="DefaultParagraphFont"/>
    <w:rsid w:val="0004091E"/>
  </w:style>
  <w:style w:type="character" w:customStyle="1" w:styleId="docsum-journal-citation">
    <w:name w:val="docsum-journal-citation"/>
    <w:basedOn w:val="DefaultParagraphFont"/>
    <w:rsid w:val="0004091E"/>
  </w:style>
  <w:style w:type="character" w:customStyle="1" w:styleId="citation-part">
    <w:name w:val="citation-part"/>
    <w:basedOn w:val="DefaultParagraphFont"/>
    <w:rsid w:val="0004091E"/>
  </w:style>
  <w:style w:type="character" w:customStyle="1" w:styleId="docsum-pmid">
    <w:name w:val="docsum-pmid"/>
    <w:basedOn w:val="DefaultParagraphFont"/>
    <w:rsid w:val="0004091E"/>
  </w:style>
  <w:style w:type="character" w:customStyle="1" w:styleId="free-resources">
    <w:name w:val="free-resources"/>
    <w:basedOn w:val="DefaultParagraphFont"/>
    <w:rsid w:val="0004091E"/>
  </w:style>
  <w:style w:type="paragraph" w:styleId="Header">
    <w:name w:val="header"/>
    <w:basedOn w:val="Normal"/>
    <w:link w:val="HeaderChar"/>
    <w:uiPriority w:val="99"/>
    <w:unhideWhenUsed/>
    <w:rsid w:val="00014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792">
      <w:bodyDiv w:val="1"/>
      <w:marLeft w:val="0"/>
      <w:marRight w:val="0"/>
      <w:marTop w:val="0"/>
      <w:marBottom w:val="0"/>
      <w:divBdr>
        <w:top w:val="none" w:sz="0" w:space="0" w:color="auto"/>
        <w:left w:val="none" w:sz="0" w:space="0" w:color="auto"/>
        <w:bottom w:val="none" w:sz="0" w:space="0" w:color="auto"/>
        <w:right w:val="none" w:sz="0" w:space="0" w:color="auto"/>
      </w:divBdr>
    </w:div>
    <w:div w:id="32393026">
      <w:bodyDiv w:val="1"/>
      <w:marLeft w:val="0"/>
      <w:marRight w:val="0"/>
      <w:marTop w:val="0"/>
      <w:marBottom w:val="0"/>
      <w:divBdr>
        <w:top w:val="none" w:sz="0" w:space="0" w:color="auto"/>
        <w:left w:val="none" w:sz="0" w:space="0" w:color="auto"/>
        <w:bottom w:val="none" w:sz="0" w:space="0" w:color="auto"/>
        <w:right w:val="none" w:sz="0" w:space="0" w:color="auto"/>
      </w:divBdr>
    </w:div>
    <w:div w:id="111019805">
      <w:bodyDiv w:val="1"/>
      <w:marLeft w:val="0"/>
      <w:marRight w:val="0"/>
      <w:marTop w:val="0"/>
      <w:marBottom w:val="0"/>
      <w:divBdr>
        <w:top w:val="none" w:sz="0" w:space="0" w:color="auto"/>
        <w:left w:val="none" w:sz="0" w:space="0" w:color="auto"/>
        <w:bottom w:val="none" w:sz="0" w:space="0" w:color="auto"/>
        <w:right w:val="none" w:sz="0" w:space="0" w:color="auto"/>
      </w:divBdr>
    </w:div>
    <w:div w:id="165751900">
      <w:bodyDiv w:val="1"/>
      <w:marLeft w:val="0"/>
      <w:marRight w:val="0"/>
      <w:marTop w:val="0"/>
      <w:marBottom w:val="0"/>
      <w:divBdr>
        <w:top w:val="none" w:sz="0" w:space="0" w:color="auto"/>
        <w:left w:val="none" w:sz="0" w:space="0" w:color="auto"/>
        <w:bottom w:val="none" w:sz="0" w:space="0" w:color="auto"/>
        <w:right w:val="none" w:sz="0" w:space="0" w:color="auto"/>
      </w:divBdr>
    </w:div>
    <w:div w:id="294677535">
      <w:bodyDiv w:val="1"/>
      <w:marLeft w:val="0"/>
      <w:marRight w:val="0"/>
      <w:marTop w:val="0"/>
      <w:marBottom w:val="0"/>
      <w:divBdr>
        <w:top w:val="none" w:sz="0" w:space="0" w:color="auto"/>
        <w:left w:val="none" w:sz="0" w:space="0" w:color="auto"/>
        <w:bottom w:val="none" w:sz="0" w:space="0" w:color="auto"/>
        <w:right w:val="none" w:sz="0" w:space="0" w:color="auto"/>
      </w:divBdr>
    </w:div>
    <w:div w:id="356975533">
      <w:bodyDiv w:val="1"/>
      <w:marLeft w:val="0"/>
      <w:marRight w:val="0"/>
      <w:marTop w:val="0"/>
      <w:marBottom w:val="0"/>
      <w:divBdr>
        <w:top w:val="none" w:sz="0" w:space="0" w:color="auto"/>
        <w:left w:val="none" w:sz="0" w:space="0" w:color="auto"/>
        <w:bottom w:val="none" w:sz="0" w:space="0" w:color="auto"/>
        <w:right w:val="none" w:sz="0" w:space="0" w:color="auto"/>
      </w:divBdr>
    </w:div>
    <w:div w:id="358707297">
      <w:bodyDiv w:val="1"/>
      <w:marLeft w:val="0"/>
      <w:marRight w:val="0"/>
      <w:marTop w:val="0"/>
      <w:marBottom w:val="0"/>
      <w:divBdr>
        <w:top w:val="none" w:sz="0" w:space="0" w:color="auto"/>
        <w:left w:val="none" w:sz="0" w:space="0" w:color="auto"/>
        <w:bottom w:val="none" w:sz="0" w:space="0" w:color="auto"/>
        <w:right w:val="none" w:sz="0" w:space="0" w:color="auto"/>
      </w:divBdr>
    </w:div>
    <w:div w:id="373699047">
      <w:bodyDiv w:val="1"/>
      <w:marLeft w:val="0"/>
      <w:marRight w:val="0"/>
      <w:marTop w:val="0"/>
      <w:marBottom w:val="0"/>
      <w:divBdr>
        <w:top w:val="none" w:sz="0" w:space="0" w:color="auto"/>
        <w:left w:val="none" w:sz="0" w:space="0" w:color="auto"/>
        <w:bottom w:val="none" w:sz="0" w:space="0" w:color="auto"/>
        <w:right w:val="none" w:sz="0" w:space="0" w:color="auto"/>
      </w:divBdr>
    </w:div>
    <w:div w:id="382407522">
      <w:bodyDiv w:val="1"/>
      <w:marLeft w:val="0"/>
      <w:marRight w:val="0"/>
      <w:marTop w:val="0"/>
      <w:marBottom w:val="0"/>
      <w:divBdr>
        <w:top w:val="none" w:sz="0" w:space="0" w:color="auto"/>
        <w:left w:val="none" w:sz="0" w:space="0" w:color="auto"/>
        <w:bottom w:val="none" w:sz="0" w:space="0" w:color="auto"/>
        <w:right w:val="none" w:sz="0" w:space="0" w:color="auto"/>
      </w:divBdr>
    </w:div>
    <w:div w:id="384570098">
      <w:bodyDiv w:val="1"/>
      <w:marLeft w:val="0"/>
      <w:marRight w:val="0"/>
      <w:marTop w:val="0"/>
      <w:marBottom w:val="0"/>
      <w:divBdr>
        <w:top w:val="none" w:sz="0" w:space="0" w:color="auto"/>
        <w:left w:val="none" w:sz="0" w:space="0" w:color="auto"/>
        <w:bottom w:val="none" w:sz="0" w:space="0" w:color="auto"/>
        <w:right w:val="none" w:sz="0" w:space="0" w:color="auto"/>
      </w:divBdr>
    </w:div>
    <w:div w:id="390731012">
      <w:bodyDiv w:val="1"/>
      <w:marLeft w:val="0"/>
      <w:marRight w:val="0"/>
      <w:marTop w:val="0"/>
      <w:marBottom w:val="0"/>
      <w:divBdr>
        <w:top w:val="none" w:sz="0" w:space="0" w:color="auto"/>
        <w:left w:val="none" w:sz="0" w:space="0" w:color="auto"/>
        <w:bottom w:val="none" w:sz="0" w:space="0" w:color="auto"/>
        <w:right w:val="none" w:sz="0" w:space="0" w:color="auto"/>
      </w:divBdr>
      <w:divsChild>
        <w:div w:id="401828388">
          <w:marLeft w:val="0"/>
          <w:marRight w:val="0"/>
          <w:marTop w:val="0"/>
          <w:marBottom w:val="0"/>
          <w:divBdr>
            <w:top w:val="none" w:sz="0" w:space="0" w:color="auto"/>
            <w:left w:val="none" w:sz="0" w:space="0" w:color="auto"/>
            <w:bottom w:val="none" w:sz="0" w:space="0" w:color="auto"/>
            <w:right w:val="none" w:sz="0" w:space="0" w:color="auto"/>
          </w:divBdr>
          <w:divsChild>
            <w:div w:id="1582568610">
              <w:marLeft w:val="0"/>
              <w:marRight w:val="0"/>
              <w:marTop w:val="0"/>
              <w:marBottom w:val="0"/>
              <w:divBdr>
                <w:top w:val="none" w:sz="0" w:space="0" w:color="auto"/>
                <w:left w:val="none" w:sz="0" w:space="0" w:color="auto"/>
                <w:bottom w:val="none" w:sz="0" w:space="0" w:color="auto"/>
                <w:right w:val="none" w:sz="0" w:space="0" w:color="auto"/>
              </w:divBdr>
              <w:divsChild>
                <w:div w:id="11555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6510">
      <w:bodyDiv w:val="1"/>
      <w:marLeft w:val="0"/>
      <w:marRight w:val="0"/>
      <w:marTop w:val="0"/>
      <w:marBottom w:val="0"/>
      <w:divBdr>
        <w:top w:val="none" w:sz="0" w:space="0" w:color="auto"/>
        <w:left w:val="none" w:sz="0" w:space="0" w:color="auto"/>
        <w:bottom w:val="none" w:sz="0" w:space="0" w:color="auto"/>
        <w:right w:val="none" w:sz="0" w:space="0" w:color="auto"/>
      </w:divBdr>
    </w:div>
    <w:div w:id="481238634">
      <w:bodyDiv w:val="1"/>
      <w:marLeft w:val="0"/>
      <w:marRight w:val="0"/>
      <w:marTop w:val="0"/>
      <w:marBottom w:val="0"/>
      <w:divBdr>
        <w:top w:val="none" w:sz="0" w:space="0" w:color="auto"/>
        <w:left w:val="none" w:sz="0" w:space="0" w:color="auto"/>
        <w:bottom w:val="none" w:sz="0" w:space="0" w:color="auto"/>
        <w:right w:val="none" w:sz="0" w:space="0" w:color="auto"/>
      </w:divBdr>
    </w:div>
    <w:div w:id="488524474">
      <w:bodyDiv w:val="1"/>
      <w:marLeft w:val="0"/>
      <w:marRight w:val="0"/>
      <w:marTop w:val="0"/>
      <w:marBottom w:val="0"/>
      <w:divBdr>
        <w:top w:val="none" w:sz="0" w:space="0" w:color="auto"/>
        <w:left w:val="none" w:sz="0" w:space="0" w:color="auto"/>
        <w:bottom w:val="none" w:sz="0" w:space="0" w:color="auto"/>
        <w:right w:val="none" w:sz="0" w:space="0" w:color="auto"/>
      </w:divBdr>
    </w:div>
    <w:div w:id="509954646">
      <w:bodyDiv w:val="1"/>
      <w:marLeft w:val="0"/>
      <w:marRight w:val="0"/>
      <w:marTop w:val="0"/>
      <w:marBottom w:val="0"/>
      <w:divBdr>
        <w:top w:val="none" w:sz="0" w:space="0" w:color="auto"/>
        <w:left w:val="none" w:sz="0" w:space="0" w:color="auto"/>
        <w:bottom w:val="none" w:sz="0" w:space="0" w:color="auto"/>
        <w:right w:val="none" w:sz="0" w:space="0" w:color="auto"/>
      </w:divBdr>
    </w:div>
    <w:div w:id="559681866">
      <w:bodyDiv w:val="1"/>
      <w:marLeft w:val="0"/>
      <w:marRight w:val="0"/>
      <w:marTop w:val="0"/>
      <w:marBottom w:val="0"/>
      <w:divBdr>
        <w:top w:val="none" w:sz="0" w:space="0" w:color="auto"/>
        <w:left w:val="none" w:sz="0" w:space="0" w:color="auto"/>
        <w:bottom w:val="none" w:sz="0" w:space="0" w:color="auto"/>
        <w:right w:val="none" w:sz="0" w:space="0" w:color="auto"/>
      </w:divBdr>
    </w:div>
    <w:div w:id="578757890">
      <w:bodyDiv w:val="1"/>
      <w:marLeft w:val="0"/>
      <w:marRight w:val="0"/>
      <w:marTop w:val="0"/>
      <w:marBottom w:val="0"/>
      <w:divBdr>
        <w:top w:val="none" w:sz="0" w:space="0" w:color="auto"/>
        <w:left w:val="none" w:sz="0" w:space="0" w:color="auto"/>
        <w:bottom w:val="none" w:sz="0" w:space="0" w:color="auto"/>
        <w:right w:val="none" w:sz="0" w:space="0" w:color="auto"/>
      </w:divBdr>
    </w:div>
    <w:div w:id="592981506">
      <w:bodyDiv w:val="1"/>
      <w:marLeft w:val="0"/>
      <w:marRight w:val="0"/>
      <w:marTop w:val="0"/>
      <w:marBottom w:val="0"/>
      <w:divBdr>
        <w:top w:val="none" w:sz="0" w:space="0" w:color="auto"/>
        <w:left w:val="none" w:sz="0" w:space="0" w:color="auto"/>
        <w:bottom w:val="none" w:sz="0" w:space="0" w:color="auto"/>
        <w:right w:val="none" w:sz="0" w:space="0" w:color="auto"/>
      </w:divBdr>
    </w:div>
    <w:div w:id="608271877">
      <w:bodyDiv w:val="1"/>
      <w:marLeft w:val="0"/>
      <w:marRight w:val="0"/>
      <w:marTop w:val="0"/>
      <w:marBottom w:val="0"/>
      <w:divBdr>
        <w:top w:val="none" w:sz="0" w:space="0" w:color="auto"/>
        <w:left w:val="none" w:sz="0" w:space="0" w:color="auto"/>
        <w:bottom w:val="none" w:sz="0" w:space="0" w:color="auto"/>
        <w:right w:val="none" w:sz="0" w:space="0" w:color="auto"/>
      </w:divBdr>
    </w:div>
    <w:div w:id="680468032">
      <w:bodyDiv w:val="1"/>
      <w:marLeft w:val="0"/>
      <w:marRight w:val="0"/>
      <w:marTop w:val="0"/>
      <w:marBottom w:val="0"/>
      <w:divBdr>
        <w:top w:val="none" w:sz="0" w:space="0" w:color="auto"/>
        <w:left w:val="none" w:sz="0" w:space="0" w:color="auto"/>
        <w:bottom w:val="none" w:sz="0" w:space="0" w:color="auto"/>
        <w:right w:val="none" w:sz="0" w:space="0" w:color="auto"/>
      </w:divBdr>
    </w:div>
    <w:div w:id="752241043">
      <w:bodyDiv w:val="1"/>
      <w:marLeft w:val="0"/>
      <w:marRight w:val="0"/>
      <w:marTop w:val="0"/>
      <w:marBottom w:val="0"/>
      <w:divBdr>
        <w:top w:val="none" w:sz="0" w:space="0" w:color="auto"/>
        <w:left w:val="none" w:sz="0" w:space="0" w:color="auto"/>
        <w:bottom w:val="none" w:sz="0" w:space="0" w:color="auto"/>
        <w:right w:val="none" w:sz="0" w:space="0" w:color="auto"/>
      </w:divBdr>
    </w:div>
    <w:div w:id="777329670">
      <w:bodyDiv w:val="1"/>
      <w:marLeft w:val="0"/>
      <w:marRight w:val="0"/>
      <w:marTop w:val="0"/>
      <w:marBottom w:val="0"/>
      <w:divBdr>
        <w:top w:val="none" w:sz="0" w:space="0" w:color="auto"/>
        <w:left w:val="none" w:sz="0" w:space="0" w:color="auto"/>
        <w:bottom w:val="none" w:sz="0" w:space="0" w:color="auto"/>
        <w:right w:val="none" w:sz="0" w:space="0" w:color="auto"/>
      </w:divBdr>
    </w:div>
    <w:div w:id="806432166">
      <w:bodyDiv w:val="1"/>
      <w:marLeft w:val="0"/>
      <w:marRight w:val="0"/>
      <w:marTop w:val="0"/>
      <w:marBottom w:val="0"/>
      <w:divBdr>
        <w:top w:val="none" w:sz="0" w:space="0" w:color="auto"/>
        <w:left w:val="none" w:sz="0" w:space="0" w:color="auto"/>
        <w:bottom w:val="none" w:sz="0" w:space="0" w:color="auto"/>
        <w:right w:val="none" w:sz="0" w:space="0" w:color="auto"/>
      </w:divBdr>
    </w:div>
    <w:div w:id="830028557">
      <w:bodyDiv w:val="1"/>
      <w:marLeft w:val="0"/>
      <w:marRight w:val="0"/>
      <w:marTop w:val="0"/>
      <w:marBottom w:val="0"/>
      <w:divBdr>
        <w:top w:val="none" w:sz="0" w:space="0" w:color="auto"/>
        <w:left w:val="none" w:sz="0" w:space="0" w:color="auto"/>
        <w:bottom w:val="none" w:sz="0" w:space="0" w:color="auto"/>
        <w:right w:val="none" w:sz="0" w:space="0" w:color="auto"/>
      </w:divBdr>
    </w:div>
    <w:div w:id="878007857">
      <w:bodyDiv w:val="1"/>
      <w:marLeft w:val="0"/>
      <w:marRight w:val="0"/>
      <w:marTop w:val="0"/>
      <w:marBottom w:val="0"/>
      <w:divBdr>
        <w:top w:val="none" w:sz="0" w:space="0" w:color="auto"/>
        <w:left w:val="none" w:sz="0" w:space="0" w:color="auto"/>
        <w:bottom w:val="none" w:sz="0" w:space="0" w:color="auto"/>
        <w:right w:val="none" w:sz="0" w:space="0" w:color="auto"/>
      </w:divBdr>
    </w:div>
    <w:div w:id="893194903">
      <w:bodyDiv w:val="1"/>
      <w:marLeft w:val="0"/>
      <w:marRight w:val="0"/>
      <w:marTop w:val="0"/>
      <w:marBottom w:val="0"/>
      <w:divBdr>
        <w:top w:val="none" w:sz="0" w:space="0" w:color="auto"/>
        <w:left w:val="none" w:sz="0" w:space="0" w:color="auto"/>
        <w:bottom w:val="none" w:sz="0" w:space="0" w:color="auto"/>
        <w:right w:val="none" w:sz="0" w:space="0" w:color="auto"/>
      </w:divBdr>
    </w:div>
    <w:div w:id="954214780">
      <w:bodyDiv w:val="1"/>
      <w:marLeft w:val="0"/>
      <w:marRight w:val="0"/>
      <w:marTop w:val="0"/>
      <w:marBottom w:val="0"/>
      <w:divBdr>
        <w:top w:val="none" w:sz="0" w:space="0" w:color="auto"/>
        <w:left w:val="none" w:sz="0" w:space="0" w:color="auto"/>
        <w:bottom w:val="none" w:sz="0" w:space="0" w:color="auto"/>
        <w:right w:val="none" w:sz="0" w:space="0" w:color="auto"/>
      </w:divBdr>
    </w:div>
    <w:div w:id="1241990514">
      <w:bodyDiv w:val="1"/>
      <w:marLeft w:val="0"/>
      <w:marRight w:val="0"/>
      <w:marTop w:val="0"/>
      <w:marBottom w:val="0"/>
      <w:divBdr>
        <w:top w:val="none" w:sz="0" w:space="0" w:color="auto"/>
        <w:left w:val="none" w:sz="0" w:space="0" w:color="auto"/>
        <w:bottom w:val="none" w:sz="0" w:space="0" w:color="auto"/>
        <w:right w:val="none" w:sz="0" w:space="0" w:color="auto"/>
      </w:divBdr>
    </w:div>
    <w:div w:id="1295676325">
      <w:bodyDiv w:val="1"/>
      <w:marLeft w:val="0"/>
      <w:marRight w:val="0"/>
      <w:marTop w:val="0"/>
      <w:marBottom w:val="0"/>
      <w:divBdr>
        <w:top w:val="none" w:sz="0" w:space="0" w:color="auto"/>
        <w:left w:val="none" w:sz="0" w:space="0" w:color="auto"/>
        <w:bottom w:val="none" w:sz="0" w:space="0" w:color="auto"/>
        <w:right w:val="none" w:sz="0" w:space="0" w:color="auto"/>
      </w:divBdr>
    </w:div>
    <w:div w:id="1364669055">
      <w:bodyDiv w:val="1"/>
      <w:marLeft w:val="0"/>
      <w:marRight w:val="0"/>
      <w:marTop w:val="0"/>
      <w:marBottom w:val="0"/>
      <w:divBdr>
        <w:top w:val="none" w:sz="0" w:space="0" w:color="auto"/>
        <w:left w:val="none" w:sz="0" w:space="0" w:color="auto"/>
        <w:bottom w:val="none" w:sz="0" w:space="0" w:color="auto"/>
        <w:right w:val="none" w:sz="0" w:space="0" w:color="auto"/>
      </w:divBdr>
    </w:div>
    <w:div w:id="1372268979">
      <w:bodyDiv w:val="1"/>
      <w:marLeft w:val="0"/>
      <w:marRight w:val="0"/>
      <w:marTop w:val="0"/>
      <w:marBottom w:val="0"/>
      <w:divBdr>
        <w:top w:val="none" w:sz="0" w:space="0" w:color="auto"/>
        <w:left w:val="none" w:sz="0" w:space="0" w:color="auto"/>
        <w:bottom w:val="none" w:sz="0" w:space="0" w:color="auto"/>
        <w:right w:val="none" w:sz="0" w:space="0" w:color="auto"/>
      </w:divBdr>
    </w:div>
    <w:div w:id="1475102852">
      <w:bodyDiv w:val="1"/>
      <w:marLeft w:val="0"/>
      <w:marRight w:val="0"/>
      <w:marTop w:val="0"/>
      <w:marBottom w:val="0"/>
      <w:divBdr>
        <w:top w:val="none" w:sz="0" w:space="0" w:color="auto"/>
        <w:left w:val="none" w:sz="0" w:space="0" w:color="auto"/>
        <w:bottom w:val="none" w:sz="0" w:space="0" w:color="auto"/>
        <w:right w:val="none" w:sz="0" w:space="0" w:color="auto"/>
      </w:divBdr>
    </w:div>
    <w:div w:id="1499727735">
      <w:bodyDiv w:val="1"/>
      <w:marLeft w:val="0"/>
      <w:marRight w:val="0"/>
      <w:marTop w:val="0"/>
      <w:marBottom w:val="0"/>
      <w:divBdr>
        <w:top w:val="none" w:sz="0" w:space="0" w:color="auto"/>
        <w:left w:val="none" w:sz="0" w:space="0" w:color="auto"/>
        <w:bottom w:val="none" w:sz="0" w:space="0" w:color="auto"/>
        <w:right w:val="none" w:sz="0" w:space="0" w:color="auto"/>
      </w:divBdr>
    </w:div>
    <w:div w:id="1549536699">
      <w:bodyDiv w:val="1"/>
      <w:marLeft w:val="0"/>
      <w:marRight w:val="0"/>
      <w:marTop w:val="0"/>
      <w:marBottom w:val="0"/>
      <w:divBdr>
        <w:top w:val="none" w:sz="0" w:space="0" w:color="auto"/>
        <w:left w:val="none" w:sz="0" w:space="0" w:color="auto"/>
        <w:bottom w:val="none" w:sz="0" w:space="0" w:color="auto"/>
        <w:right w:val="none" w:sz="0" w:space="0" w:color="auto"/>
      </w:divBdr>
    </w:div>
    <w:div w:id="1643146742">
      <w:bodyDiv w:val="1"/>
      <w:marLeft w:val="0"/>
      <w:marRight w:val="0"/>
      <w:marTop w:val="0"/>
      <w:marBottom w:val="0"/>
      <w:divBdr>
        <w:top w:val="none" w:sz="0" w:space="0" w:color="auto"/>
        <w:left w:val="none" w:sz="0" w:space="0" w:color="auto"/>
        <w:bottom w:val="none" w:sz="0" w:space="0" w:color="auto"/>
        <w:right w:val="none" w:sz="0" w:space="0" w:color="auto"/>
      </w:divBdr>
    </w:div>
    <w:div w:id="1660882902">
      <w:bodyDiv w:val="1"/>
      <w:marLeft w:val="0"/>
      <w:marRight w:val="0"/>
      <w:marTop w:val="0"/>
      <w:marBottom w:val="0"/>
      <w:divBdr>
        <w:top w:val="none" w:sz="0" w:space="0" w:color="auto"/>
        <w:left w:val="none" w:sz="0" w:space="0" w:color="auto"/>
        <w:bottom w:val="none" w:sz="0" w:space="0" w:color="auto"/>
        <w:right w:val="none" w:sz="0" w:space="0" w:color="auto"/>
      </w:divBdr>
    </w:div>
    <w:div w:id="1811048450">
      <w:bodyDiv w:val="1"/>
      <w:marLeft w:val="0"/>
      <w:marRight w:val="0"/>
      <w:marTop w:val="0"/>
      <w:marBottom w:val="0"/>
      <w:divBdr>
        <w:top w:val="none" w:sz="0" w:space="0" w:color="auto"/>
        <w:left w:val="none" w:sz="0" w:space="0" w:color="auto"/>
        <w:bottom w:val="none" w:sz="0" w:space="0" w:color="auto"/>
        <w:right w:val="none" w:sz="0" w:space="0" w:color="auto"/>
      </w:divBdr>
    </w:div>
    <w:div w:id="1812360043">
      <w:bodyDiv w:val="1"/>
      <w:marLeft w:val="0"/>
      <w:marRight w:val="0"/>
      <w:marTop w:val="0"/>
      <w:marBottom w:val="0"/>
      <w:divBdr>
        <w:top w:val="none" w:sz="0" w:space="0" w:color="auto"/>
        <w:left w:val="none" w:sz="0" w:space="0" w:color="auto"/>
        <w:bottom w:val="none" w:sz="0" w:space="0" w:color="auto"/>
        <w:right w:val="none" w:sz="0" w:space="0" w:color="auto"/>
      </w:divBdr>
    </w:div>
    <w:div w:id="1846243165">
      <w:bodyDiv w:val="1"/>
      <w:marLeft w:val="0"/>
      <w:marRight w:val="0"/>
      <w:marTop w:val="0"/>
      <w:marBottom w:val="0"/>
      <w:divBdr>
        <w:top w:val="none" w:sz="0" w:space="0" w:color="auto"/>
        <w:left w:val="none" w:sz="0" w:space="0" w:color="auto"/>
        <w:bottom w:val="none" w:sz="0" w:space="0" w:color="auto"/>
        <w:right w:val="none" w:sz="0" w:space="0" w:color="auto"/>
      </w:divBdr>
    </w:div>
    <w:div w:id="1849522456">
      <w:bodyDiv w:val="1"/>
      <w:marLeft w:val="0"/>
      <w:marRight w:val="0"/>
      <w:marTop w:val="0"/>
      <w:marBottom w:val="0"/>
      <w:divBdr>
        <w:top w:val="none" w:sz="0" w:space="0" w:color="auto"/>
        <w:left w:val="none" w:sz="0" w:space="0" w:color="auto"/>
        <w:bottom w:val="none" w:sz="0" w:space="0" w:color="auto"/>
        <w:right w:val="none" w:sz="0" w:space="0" w:color="auto"/>
      </w:divBdr>
    </w:div>
    <w:div w:id="1887375142">
      <w:bodyDiv w:val="1"/>
      <w:marLeft w:val="0"/>
      <w:marRight w:val="0"/>
      <w:marTop w:val="0"/>
      <w:marBottom w:val="0"/>
      <w:divBdr>
        <w:top w:val="none" w:sz="0" w:space="0" w:color="auto"/>
        <w:left w:val="none" w:sz="0" w:space="0" w:color="auto"/>
        <w:bottom w:val="none" w:sz="0" w:space="0" w:color="auto"/>
        <w:right w:val="none" w:sz="0" w:space="0" w:color="auto"/>
      </w:divBdr>
    </w:div>
    <w:div w:id="2047097059">
      <w:bodyDiv w:val="1"/>
      <w:marLeft w:val="0"/>
      <w:marRight w:val="0"/>
      <w:marTop w:val="0"/>
      <w:marBottom w:val="0"/>
      <w:divBdr>
        <w:top w:val="none" w:sz="0" w:space="0" w:color="auto"/>
        <w:left w:val="none" w:sz="0" w:space="0" w:color="auto"/>
        <w:bottom w:val="none" w:sz="0" w:space="0" w:color="auto"/>
        <w:right w:val="none" w:sz="0" w:space="0" w:color="auto"/>
      </w:divBdr>
    </w:div>
    <w:div w:id="2054427360">
      <w:bodyDiv w:val="1"/>
      <w:marLeft w:val="0"/>
      <w:marRight w:val="0"/>
      <w:marTop w:val="0"/>
      <w:marBottom w:val="0"/>
      <w:divBdr>
        <w:top w:val="none" w:sz="0" w:space="0" w:color="auto"/>
        <w:left w:val="none" w:sz="0" w:space="0" w:color="auto"/>
        <w:bottom w:val="none" w:sz="0" w:space="0" w:color="auto"/>
        <w:right w:val="none" w:sz="0" w:space="0" w:color="auto"/>
      </w:divBdr>
    </w:div>
    <w:div w:id="2060545876">
      <w:bodyDiv w:val="1"/>
      <w:marLeft w:val="0"/>
      <w:marRight w:val="0"/>
      <w:marTop w:val="0"/>
      <w:marBottom w:val="0"/>
      <w:divBdr>
        <w:top w:val="none" w:sz="0" w:space="0" w:color="auto"/>
        <w:left w:val="none" w:sz="0" w:space="0" w:color="auto"/>
        <w:bottom w:val="none" w:sz="0" w:space="0" w:color="auto"/>
        <w:right w:val="none" w:sz="0" w:space="0" w:color="auto"/>
      </w:divBdr>
    </w:div>
    <w:div w:id="211081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2D982-6CEA-46F9-ABD4-5CD847C7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Saraiva</dc:creator>
  <cp:keywords/>
  <dc:description/>
  <cp:lastModifiedBy>Mariana</cp:lastModifiedBy>
  <cp:revision>13</cp:revision>
  <cp:lastPrinted>2021-04-08T08:41:00Z</cp:lastPrinted>
  <dcterms:created xsi:type="dcterms:W3CDTF">2021-08-03T14:17:00Z</dcterms:created>
  <dcterms:modified xsi:type="dcterms:W3CDTF">2021-09-14T18:05:00Z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http://www.zotero.org/styles/american-society-for-microbiology</vt:lpwstr>
  </property>
  <property fmtid="{D5CDD505-2E9C-101B-9397-08002B2CF9AE}" pid="7" name="Mendeley Recent Style Name 2_1">
    <vt:lpwstr>American Society for Microbiology</vt:lpwstr>
  </property>
  <property fmtid="{D5CDD505-2E9C-101B-9397-08002B2CF9AE}" pid="8" name="Mendeley Recent Style Id 3_1">
    <vt:lpwstr>http://csl.mendeley.com/styles/445902021/american-society-for-microbiology</vt:lpwstr>
  </property>
  <property fmtid="{D5CDD505-2E9C-101B-9397-08002B2CF9AE}" pid="9" name="Mendeley Recent Style Name 3_1">
    <vt:lpwstr>American Society for Microbiology - Bruno Saraiva</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https://csl.mendeley.com/styles/445902021/harvard-cite-them-right</vt:lpwstr>
  </property>
  <property fmtid="{D5CDD505-2E9C-101B-9397-08002B2CF9AE}" pid="13" name="Mendeley Recent Style Name 5_1">
    <vt:lpwstr>Cite Them Right 10th edition - Harvard - Bruno Saraiva</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https://csl.mendeley.com/styles/445902021/vancouver-BiologicalImaging</vt:lpwstr>
  </property>
  <property fmtid="{D5CDD505-2E9C-101B-9397-08002B2CF9AE}" pid="17" name="Mendeley Recent Style Name 7_1">
    <vt:lpwstr>Vancouver - Biological Imaging</vt:lpwstr>
  </property>
  <property fmtid="{D5CDD505-2E9C-101B-9397-08002B2CF9AE}" pid="18" name="Mendeley Recent Style Id 8_1">
    <vt:lpwstr>http://csl.mendeley.com/styles/445902021/BiologicalImaging</vt:lpwstr>
  </property>
  <property fmtid="{D5CDD505-2E9C-101B-9397-08002B2CF9AE}" pid="19" name="Mendeley Recent Style Name 8_1">
    <vt:lpwstr>Vancouver - Biological Imaging</vt:lpwstr>
  </property>
  <property fmtid="{D5CDD505-2E9C-101B-9397-08002B2CF9AE}" pid="20" name="Mendeley Recent Style Id 9_1">
    <vt:lpwstr>https://csl.mendeley.com/styles/445902021/vancouver-BiologicalImaging</vt:lpwstr>
  </property>
  <property fmtid="{D5CDD505-2E9C-101B-9397-08002B2CF9AE}" pid="21" name="Mendeley Recent Style Name 9_1">
    <vt:lpwstr>Vancouver - Biological Imaging</vt:lpwstr>
  </property>
  <property fmtid="{D5CDD505-2E9C-101B-9397-08002B2CF9AE}" pid="22" name="Mendeley Document_1">
    <vt:lpwstr>True</vt:lpwstr>
  </property>
  <property fmtid="{D5CDD505-2E9C-101B-9397-08002B2CF9AE}" pid="23" name="Mendeley Unique User Id_1">
    <vt:lpwstr>89a3e34a-7ab6-39e9-a38b-c911175991be</vt:lpwstr>
  </property>
  <property fmtid="{D5CDD505-2E9C-101B-9397-08002B2CF9AE}" pid="24" name="Mendeley Citation Style_1">
    <vt:lpwstr>http://csl.mendeley.com/styles/445902021/BiologicalImaging</vt:lpwstr>
  </property>
</Properties>
</file>