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B1A93" w14:textId="77777777" w:rsidR="00CA70CE" w:rsidRPr="00CA70CE" w:rsidRDefault="00CA70CE" w:rsidP="00CA70CE">
      <w:pPr>
        <w:spacing w:after="0" w:line="480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CA70C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Supplementary materials</w:t>
      </w:r>
    </w:p>
    <w:p w14:paraId="67872336" w14:textId="77777777" w:rsidR="00CA70CE" w:rsidRPr="00DD4E3F" w:rsidRDefault="00CA70CE" w:rsidP="00CA70CE">
      <w:pPr>
        <w:spacing w:after="0" w:line="48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D4E3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Spplementary Table 1: Questions and criteria evaluated on the nurse-driven sepsis screen</w:t>
      </w: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1890"/>
      </w:tblGrid>
      <w:tr w:rsidR="00CA70CE" w:rsidRPr="00DD4E3F" w14:paraId="56DF79D6" w14:textId="77777777" w:rsidTr="00E06AA2">
        <w:trPr>
          <w:trHeight w:val="20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5EB618" w14:textId="77777777" w:rsidR="00CA70CE" w:rsidRPr="00284B8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8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Questions/criteria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7C8AA4" w14:textId="77777777" w:rsidR="00CA70CE" w:rsidRPr="00284B8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84B8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Answers</w:t>
            </w:r>
          </w:p>
        </w:tc>
      </w:tr>
      <w:tr w:rsidR="00CA70CE" w:rsidRPr="00DD4E3F" w14:paraId="33ED664B" w14:textId="77777777" w:rsidTr="00E06AA2">
        <w:trPr>
          <w:trHeight w:val="401"/>
        </w:trPr>
        <w:tc>
          <w:tcPr>
            <w:tcW w:w="7020" w:type="dxa"/>
            <w:tcBorders>
              <w:top w:val="single" w:sz="4" w:space="0" w:color="auto"/>
            </w:tcBorders>
            <w:hideMark/>
          </w:tcPr>
          <w:p w14:paraId="5651F2CA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Do you suspect this patient has a new or worsening infection?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hideMark/>
          </w:tcPr>
          <w:p w14:paraId="20DC0660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1B6DCD37" w14:textId="77777777" w:rsidTr="00E06AA2">
        <w:trPr>
          <w:trHeight w:val="241"/>
        </w:trPr>
        <w:tc>
          <w:tcPr>
            <w:tcW w:w="7020" w:type="dxa"/>
            <w:hideMark/>
          </w:tcPr>
          <w:p w14:paraId="357A27C9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 last 12 hours, temperature &lt;36C or &gt;38.3</w:t>
            </w:r>
          </w:p>
        </w:tc>
        <w:tc>
          <w:tcPr>
            <w:tcW w:w="1890" w:type="dxa"/>
            <w:hideMark/>
          </w:tcPr>
          <w:p w14:paraId="2A550A03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0C01DB02" w14:textId="77777777" w:rsidTr="00E06AA2">
        <w:trPr>
          <w:trHeight w:val="241"/>
        </w:trPr>
        <w:tc>
          <w:tcPr>
            <w:tcW w:w="7020" w:type="dxa"/>
            <w:hideMark/>
          </w:tcPr>
          <w:p w14:paraId="5E666C54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 last 12 hours, HR &gt;90 beats per minute</w:t>
            </w:r>
          </w:p>
        </w:tc>
        <w:tc>
          <w:tcPr>
            <w:tcW w:w="1890" w:type="dxa"/>
            <w:hideMark/>
          </w:tcPr>
          <w:p w14:paraId="1A56B8F2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1ADCF7FC" w14:textId="77777777" w:rsidTr="00E06AA2">
        <w:trPr>
          <w:trHeight w:val="241"/>
        </w:trPr>
        <w:tc>
          <w:tcPr>
            <w:tcW w:w="7020" w:type="dxa"/>
            <w:hideMark/>
          </w:tcPr>
          <w:p w14:paraId="3E3B8CF4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 last 12 hours, RR &gt; 20 breaths per minute</w:t>
            </w:r>
          </w:p>
        </w:tc>
        <w:tc>
          <w:tcPr>
            <w:tcW w:w="1890" w:type="dxa"/>
            <w:hideMark/>
          </w:tcPr>
          <w:p w14:paraId="0D9B5372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4505E0F4" w14:textId="77777777" w:rsidTr="00E06AA2">
        <w:trPr>
          <w:trHeight w:val="241"/>
        </w:trPr>
        <w:tc>
          <w:tcPr>
            <w:tcW w:w="7020" w:type="dxa"/>
            <w:hideMark/>
          </w:tcPr>
          <w:p w14:paraId="2A224189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 last 12 hours WBC &gt;12 or &lt;4 or Bands &gt;10%</w:t>
            </w:r>
          </w:p>
        </w:tc>
        <w:tc>
          <w:tcPr>
            <w:tcW w:w="1890" w:type="dxa"/>
            <w:hideMark/>
          </w:tcPr>
          <w:p w14:paraId="7F38E714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0C84C632" w14:textId="77777777" w:rsidTr="00E06AA2">
        <w:trPr>
          <w:trHeight w:val="606"/>
        </w:trPr>
        <w:tc>
          <w:tcPr>
            <w:tcW w:w="7020" w:type="dxa"/>
            <w:hideMark/>
          </w:tcPr>
          <w:p w14:paraId="0D93BFB2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Total number of positive SIRS criteria</w:t>
            </w:r>
          </w:p>
        </w:tc>
        <w:tc>
          <w:tcPr>
            <w:tcW w:w="1890" w:type="dxa"/>
            <w:hideMark/>
          </w:tcPr>
          <w:p w14:paraId="782DB4FA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Total # of “Yes” to above criteria</w:t>
            </w:r>
          </w:p>
        </w:tc>
      </w:tr>
      <w:tr w:rsidR="00CA70CE" w:rsidRPr="00DD4E3F" w14:paraId="073B843E" w14:textId="77777777" w:rsidTr="00E06AA2">
        <w:trPr>
          <w:trHeight w:val="241"/>
        </w:trPr>
        <w:tc>
          <w:tcPr>
            <w:tcW w:w="7020" w:type="dxa"/>
            <w:hideMark/>
          </w:tcPr>
          <w:p w14:paraId="5CB42AE1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 last 12 hours, SBP&lt;90 or MAP&lt;65</w:t>
            </w:r>
          </w:p>
        </w:tc>
        <w:tc>
          <w:tcPr>
            <w:tcW w:w="1890" w:type="dxa"/>
            <w:hideMark/>
          </w:tcPr>
          <w:p w14:paraId="06DDD4DB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08BCE3CD" w14:textId="77777777" w:rsidTr="00E06AA2">
        <w:trPr>
          <w:trHeight w:val="241"/>
        </w:trPr>
        <w:tc>
          <w:tcPr>
            <w:tcW w:w="7020" w:type="dxa"/>
            <w:hideMark/>
          </w:tcPr>
          <w:p w14:paraId="114CF839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 last 12 hours creatinine &gt;2</w:t>
            </w:r>
          </w:p>
        </w:tc>
        <w:tc>
          <w:tcPr>
            <w:tcW w:w="1890" w:type="dxa"/>
            <w:hideMark/>
          </w:tcPr>
          <w:p w14:paraId="50DB50F0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5877B03D" w14:textId="77777777" w:rsidTr="00E06AA2">
        <w:trPr>
          <w:trHeight w:val="241"/>
        </w:trPr>
        <w:tc>
          <w:tcPr>
            <w:tcW w:w="7020" w:type="dxa"/>
            <w:hideMark/>
          </w:tcPr>
          <w:p w14:paraId="517BF66E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 last 12 hours bilirubin &gt;2</w:t>
            </w:r>
          </w:p>
        </w:tc>
        <w:tc>
          <w:tcPr>
            <w:tcW w:w="1890" w:type="dxa"/>
            <w:hideMark/>
          </w:tcPr>
          <w:p w14:paraId="1BA9B454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43BD77A6" w14:textId="77777777" w:rsidTr="00E06AA2">
        <w:trPr>
          <w:trHeight w:val="415"/>
        </w:trPr>
        <w:tc>
          <w:tcPr>
            <w:tcW w:w="7020" w:type="dxa"/>
            <w:hideMark/>
          </w:tcPr>
          <w:p w14:paraId="02B0F712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 last 12 hours platelet count &lt;100,000</w:t>
            </w:r>
          </w:p>
        </w:tc>
        <w:tc>
          <w:tcPr>
            <w:tcW w:w="1890" w:type="dxa"/>
            <w:hideMark/>
          </w:tcPr>
          <w:p w14:paraId="5A031806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04B6E71F" w14:textId="77777777" w:rsidTr="00E06AA2">
        <w:trPr>
          <w:trHeight w:val="415"/>
        </w:trPr>
        <w:tc>
          <w:tcPr>
            <w:tcW w:w="7020" w:type="dxa"/>
            <w:hideMark/>
          </w:tcPr>
          <w:p w14:paraId="56A3E123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In last 12 hours INR&gt;1.5 or </w:t>
            </w:r>
            <w:proofErr w:type="spellStart"/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aPTT</w:t>
            </w:r>
            <w:proofErr w:type="spellEnd"/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&gt;60</w:t>
            </w:r>
          </w:p>
        </w:tc>
        <w:tc>
          <w:tcPr>
            <w:tcW w:w="1890" w:type="dxa"/>
            <w:hideMark/>
          </w:tcPr>
          <w:p w14:paraId="6800E0A4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7CAB4C3C" w14:textId="77777777" w:rsidTr="00E06AA2">
        <w:trPr>
          <w:trHeight w:val="415"/>
        </w:trPr>
        <w:tc>
          <w:tcPr>
            <w:tcW w:w="7020" w:type="dxa"/>
            <w:hideMark/>
          </w:tcPr>
          <w:p w14:paraId="77CD472E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 last 12 hours lactate level &gt;18</w:t>
            </w:r>
          </w:p>
        </w:tc>
        <w:tc>
          <w:tcPr>
            <w:tcW w:w="1890" w:type="dxa"/>
            <w:hideMark/>
          </w:tcPr>
          <w:p w14:paraId="1930B563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0DFE3C6B" w14:textId="77777777" w:rsidTr="00E06AA2">
        <w:trPr>
          <w:trHeight w:val="415"/>
        </w:trPr>
        <w:tc>
          <w:tcPr>
            <w:tcW w:w="7020" w:type="dxa"/>
            <w:hideMark/>
          </w:tcPr>
          <w:p w14:paraId="52989F9E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 last 12 hours respiratory dysfunction</w:t>
            </w:r>
          </w:p>
        </w:tc>
        <w:tc>
          <w:tcPr>
            <w:tcW w:w="1890" w:type="dxa"/>
            <w:hideMark/>
          </w:tcPr>
          <w:p w14:paraId="44305A1F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54F1CFBA" w14:textId="77777777" w:rsidTr="00E06AA2">
        <w:trPr>
          <w:trHeight w:val="415"/>
        </w:trPr>
        <w:tc>
          <w:tcPr>
            <w:tcW w:w="7020" w:type="dxa"/>
            <w:hideMark/>
          </w:tcPr>
          <w:p w14:paraId="6D609096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In last 12 hours altered mental status</w:t>
            </w:r>
          </w:p>
        </w:tc>
        <w:tc>
          <w:tcPr>
            <w:tcW w:w="1890" w:type="dxa"/>
            <w:hideMark/>
          </w:tcPr>
          <w:p w14:paraId="2C97C1C8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  <w:tr w:rsidR="00CA70CE" w:rsidRPr="00DD4E3F" w14:paraId="654A4B1B" w14:textId="77777777" w:rsidTr="00E06AA2">
        <w:trPr>
          <w:trHeight w:val="494"/>
        </w:trPr>
        <w:tc>
          <w:tcPr>
            <w:tcW w:w="7020" w:type="dxa"/>
            <w:hideMark/>
          </w:tcPr>
          <w:p w14:paraId="5BBAE3A4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Patient has suspected organ dysfunction not related to chronic condition to medication</w:t>
            </w:r>
          </w:p>
        </w:tc>
        <w:tc>
          <w:tcPr>
            <w:tcW w:w="1890" w:type="dxa"/>
            <w:hideMark/>
          </w:tcPr>
          <w:p w14:paraId="2BBBF8F3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 </w:t>
            </w:r>
          </w:p>
        </w:tc>
      </w:tr>
      <w:tr w:rsidR="00CA70CE" w:rsidRPr="00DD4E3F" w14:paraId="50A75A4F" w14:textId="77777777" w:rsidTr="00E06AA2">
        <w:trPr>
          <w:trHeight w:val="415"/>
        </w:trPr>
        <w:tc>
          <w:tcPr>
            <w:tcW w:w="7020" w:type="dxa"/>
            <w:tcBorders>
              <w:bottom w:val="single" w:sz="4" w:space="0" w:color="auto"/>
            </w:tcBorders>
            <w:hideMark/>
          </w:tcPr>
          <w:p w14:paraId="6E3039ED" w14:textId="77777777" w:rsidR="00CA70CE" w:rsidRPr="00065459" w:rsidRDefault="00CA70CE" w:rsidP="00E06AA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59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Is the patient positive for severe sepsis/septic shock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hideMark/>
          </w:tcPr>
          <w:p w14:paraId="4B2B213F" w14:textId="77777777" w:rsidR="00CA70CE" w:rsidRPr="00DD4E3F" w:rsidRDefault="00CA70CE" w:rsidP="00E06AA2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Yes/No</w:t>
            </w:r>
          </w:p>
        </w:tc>
      </w:tr>
    </w:tbl>
    <w:p w14:paraId="3F405C2B" w14:textId="77777777" w:rsidR="00CA70CE" w:rsidRDefault="00CA70CE" w:rsidP="00CA70CE">
      <w:pPr>
        <w:spacing w:after="0" w:line="48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231CC4CD" w14:textId="77777777" w:rsidR="00CA70CE" w:rsidRPr="00DD4E3F" w:rsidRDefault="00CA70CE" w:rsidP="00CA70CE">
      <w:pPr>
        <w:spacing w:after="0" w:line="48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D4E3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*questions 2-13 are auto-populated in the electronic medical record</w:t>
      </w:r>
      <w:r w:rsidRPr="00DD4E3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br w:type="page"/>
      </w:r>
    </w:p>
    <w:p w14:paraId="21B6A485" w14:textId="77777777" w:rsidR="00CA70CE" w:rsidRDefault="00CA70CE" w:rsidP="00CA70CE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E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Supplementary Table 2a: Ranking of antibiotics based on spectrum of activity against Gram negative bacteria</w:t>
      </w:r>
    </w:p>
    <w:p w14:paraId="76D2570F" w14:textId="77777777" w:rsidR="00CA70CE" w:rsidRPr="00DD4E3F" w:rsidRDefault="00CA70CE" w:rsidP="00CA70CE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6914"/>
      </w:tblGrid>
      <w:tr w:rsidR="00CA70CE" w:rsidRPr="00DD4E3F" w14:paraId="7500BA68" w14:textId="77777777" w:rsidTr="00E06AA2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7E62C4FE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Rank</w:t>
            </w:r>
          </w:p>
        </w:tc>
        <w:tc>
          <w:tcPr>
            <w:tcW w:w="6914" w:type="dxa"/>
            <w:tcBorders>
              <w:top w:val="single" w:sz="4" w:space="0" w:color="auto"/>
              <w:bottom w:val="single" w:sz="4" w:space="0" w:color="auto"/>
            </w:tcBorders>
          </w:tcPr>
          <w:p w14:paraId="2E2C4FDE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Antibiotics</w:t>
            </w:r>
          </w:p>
        </w:tc>
      </w:tr>
      <w:tr w:rsidR="00CA70CE" w:rsidRPr="00DD4E3F" w14:paraId="51173C55" w14:textId="77777777" w:rsidTr="00E06AA2">
        <w:tc>
          <w:tcPr>
            <w:tcW w:w="723" w:type="dxa"/>
            <w:tcBorders>
              <w:top w:val="single" w:sz="4" w:space="0" w:color="auto"/>
            </w:tcBorders>
          </w:tcPr>
          <w:p w14:paraId="37FC21EA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</w:tcBorders>
          </w:tcPr>
          <w:p w14:paraId="5EADEAD8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ceftazidime-avibactam, </w:t>
            </w:r>
            <w:proofErr w:type="spellStart"/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ceftolozane</w:t>
            </w:r>
            <w:proofErr w:type="spellEnd"/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-tazobactam</w:t>
            </w:r>
          </w:p>
        </w:tc>
      </w:tr>
      <w:tr w:rsidR="00CA70CE" w:rsidRPr="00BD5277" w14:paraId="2D588C9F" w14:textId="77777777" w:rsidTr="00E06AA2">
        <w:trPr>
          <w:trHeight w:val="350"/>
        </w:trPr>
        <w:tc>
          <w:tcPr>
            <w:tcW w:w="723" w:type="dxa"/>
          </w:tcPr>
          <w:p w14:paraId="037256E2" w14:textId="77777777" w:rsidR="00CA70CE" w:rsidRPr="00BD5277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D52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14" w:type="dxa"/>
          </w:tcPr>
          <w:p w14:paraId="547BD2F3" w14:textId="77777777" w:rsidR="00CA70CE" w:rsidRPr="00BD5277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meropenem, imipenem</w:t>
            </w:r>
          </w:p>
        </w:tc>
      </w:tr>
      <w:tr w:rsidR="00CA70CE" w:rsidRPr="00DD4E3F" w14:paraId="30B32E22" w14:textId="77777777" w:rsidTr="00E06AA2">
        <w:tc>
          <w:tcPr>
            <w:tcW w:w="723" w:type="dxa"/>
          </w:tcPr>
          <w:p w14:paraId="39176928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14" w:type="dxa"/>
          </w:tcPr>
          <w:p w14:paraId="522A029D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ertapenem, cefepime, ceftazidime, piperacillin-tazobactam, aztreonam, aminoglycosides</w:t>
            </w:r>
          </w:p>
        </w:tc>
      </w:tr>
      <w:tr w:rsidR="00CA70CE" w:rsidRPr="00DD4E3F" w14:paraId="2CE84616" w14:textId="77777777" w:rsidTr="00E06AA2">
        <w:tc>
          <w:tcPr>
            <w:tcW w:w="723" w:type="dxa"/>
          </w:tcPr>
          <w:p w14:paraId="64FD93CF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14" w:type="dxa"/>
          </w:tcPr>
          <w:p w14:paraId="6F1C54A6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quinolone, third generation cephalosporin</w:t>
            </w:r>
          </w:p>
        </w:tc>
      </w:tr>
      <w:tr w:rsidR="00CA70CE" w:rsidRPr="00DD4E3F" w14:paraId="67A1F9B4" w14:textId="77777777" w:rsidTr="00E06AA2">
        <w:tc>
          <w:tcPr>
            <w:tcW w:w="723" w:type="dxa"/>
          </w:tcPr>
          <w:p w14:paraId="65D5957A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14" w:type="dxa"/>
          </w:tcPr>
          <w:p w14:paraId="4DD46134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aminopenicillin, second generation cephalosporin</w:t>
            </w:r>
          </w:p>
        </w:tc>
      </w:tr>
      <w:tr w:rsidR="00CA70CE" w:rsidRPr="00DD4E3F" w14:paraId="4535FD23" w14:textId="77777777" w:rsidTr="00E06AA2">
        <w:tc>
          <w:tcPr>
            <w:tcW w:w="723" w:type="dxa"/>
          </w:tcPr>
          <w:p w14:paraId="4BF56B39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14" w:type="dxa"/>
          </w:tcPr>
          <w:p w14:paraId="211F34B6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penicillin, first generation cephalosporin</w:t>
            </w:r>
          </w:p>
        </w:tc>
      </w:tr>
    </w:tbl>
    <w:p w14:paraId="433D0B72" w14:textId="77777777" w:rsidR="00CA70CE" w:rsidRPr="00DD4E3F" w:rsidRDefault="00CA70CE" w:rsidP="00CA70CE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ECE531" w14:textId="77777777" w:rsidR="00CA70CE" w:rsidRDefault="00CA70CE" w:rsidP="00CA70CE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134EE" w14:textId="77777777" w:rsidR="00CA70CE" w:rsidRDefault="00CA70CE" w:rsidP="00CA70CE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E3F">
        <w:rPr>
          <w:rFonts w:ascii="Times New Roman" w:hAnsi="Times New Roman" w:cs="Times New Roman"/>
          <w:color w:val="000000" w:themeColor="text1"/>
          <w:sz w:val="24"/>
          <w:szCs w:val="24"/>
        </w:rPr>
        <w:t>Supplementary Table 2b: Ranking of antibiotics based on spectrum of activity against Gram positive bacteria</w:t>
      </w:r>
    </w:p>
    <w:p w14:paraId="72F88E23" w14:textId="77777777" w:rsidR="00CA70CE" w:rsidRPr="00DD4E3F" w:rsidRDefault="00CA70CE" w:rsidP="00CA70CE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914"/>
      </w:tblGrid>
      <w:tr w:rsidR="00CA70CE" w:rsidRPr="00DD4E3F" w14:paraId="3B87835F" w14:textId="77777777" w:rsidTr="00E06AA2"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4471C256" w14:textId="77777777" w:rsidR="00CA70CE" w:rsidRPr="00DD4E3F" w:rsidRDefault="00CA70CE" w:rsidP="00E06AA2">
            <w:pPr>
              <w:spacing w:line="48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Rank</w:t>
            </w:r>
          </w:p>
        </w:tc>
        <w:tc>
          <w:tcPr>
            <w:tcW w:w="6914" w:type="dxa"/>
            <w:tcBorders>
              <w:top w:val="single" w:sz="4" w:space="0" w:color="auto"/>
              <w:bottom w:val="single" w:sz="4" w:space="0" w:color="auto"/>
            </w:tcBorders>
          </w:tcPr>
          <w:p w14:paraId="5B392D30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Antibiotics</w:t>
            </w:r>
          </w:p>
        </w:tc>
      </w:tr>
      <w:tr w:rsidR="00CA70CE" w:rsidRPr="00DD4E3F" w14:paraId="1964AD23" w14:textId="77777777" w:rsidTr="00E06AA2">
        <w:tc>
          <w:tcPr>
            <w:tcW w:w="461" w:type="dxa"/>
            <w:tcBorders>
              <w:top w:val="single" w:sz="4" w:space="0" w:color="auto"/>
            </w:tcBorders>
          </w:tcPr>
          <w:p w14:paraId="58C7B3CB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</w:tcBorders>
          </w:tcPr>
          <w:p w14:paraId="00495C40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linezolid, daptomycin</w:t>
            </w:r>
          </w:p>
        </w:tc>
      </w:tr>
      <w:tr w:rsidR="00CA70CE" w:rsidRPr="00DD4E3F" w14:paraId="33333280" w14:textId="77777777" w:rsidTr="00E06AA2">
        <w:tc>
          <w:tcPr>
            <w:tcW w:w="461" w:type="dxa"/>
          </w:tcPr>
          <w:p w14:paraId="4652DFCC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14" w:type="dxa"/>
          </w:tcPr>
          <w:p w14:paraId="74607346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vancomycin, </w:t>
            </w:r>
            <w:proofErr w:type="spellStart"/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ceftaroline</w:t>
            </w:r>
            <w:proofErr w:type="spellEnd"/>
          </w:p>
        </w:tc>
      </w:tr>
      <w:tr w:rsidR="00CA70CE" w:rsidRPr="00DD4E3F" w14:paraId="5D74BB95" w14:textId="77777777" w:rsidTr="00E06AA2">
        <w:tc>
          <w:tcPr>
            <w:tcW w:w="461" w:type="dxa"/>
          </w:tcPr>
          <w:p w14:paraId="4E252BE5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14" w:type="dxa"/>
          </w:tcPr>
          <w:p w14:paraId="0311D067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doxycycline, clindamycin, trimethoprim/sulfamethoxazole</w:t>
            </w:r>
          </w:p>
        </w:tc>
      </w:tr>
      <w:tr w:rsidR="00CA70CE" w:rsidRPr="00DD4E3F" w14:paraId="05FD71E5" w14:textId="77777777" w:rsidTr="00E06AA2">
        <w:tc>
          <w:tcPr>
            <w:tcW w:w="461" w:type="dxa"/>
          </w:tcPr>
          <w:p w14:paraId="624D3DDD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14" w:type="dxa"/>
          </w:tcPr>
          <w:p w14:paraId="484B25FF" w14:textId="77777777" w:rsidR="00CA70CE" w:rsidRPr="00DD4E3F" w:rsidRDefault="00CA70CE" w:rsidP="00E06AA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penicillin, aminopenicillin, first generation cephalosporin</w:t>
            </w:r>
          </w:p>
        </w:tc>
      </w:tr>
    </w:tbl>
    <w:p w14:paraId="1DEFE377" w14:textId="77777777" w:rsidR="00CA70CE" w:rsidRDefault="00CA70CE"/>
    <w:sectPr w:rsidR="00CA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248FC"/>
    <w:multiLevelType w:val="hybridMultilevel"/>
    <w:tmpl w:val="4696618A"/>
    <w:lvl w:ilvl="0" w:tplc="D730E442">
      <w:start w:val="1"/>
      <w:numFmt w:val="decimal"/>
      <w:lvlText w:val="%1."/>
      <w:lvlJc w:val="left"/>
      <w:pPr>
        <w:ind w:left="720" w:hanging="360"/>
      </w:pPr>
      <w:rPr>
        <w:rFonts w:eastAsia="MS P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CE"/>
    <w:rsid w:val="00C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7562"/>
  <w15:chartTrackingRefBased/>
  <w15:docId w15:val="{8694DF77-EF5A-4998-8B18-FCF0343D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0CE"/>
    <w:pPr>
      <w:ind w:left="720"/>
      <w:contextualSpacing/>
    </w:pPr>
  </w:style>
  <w:style w:type="table" w:styleId="TableGrid">
    <w:name w:val="Table Grid"/>
    <w:basedOn w:val="TableNormal"/>
    <w:uiPriority w:val="39"/>
    <w:rsid w:val="00CA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Furukawa</dc:creator>
  <cp:keywords/>
  <dc:description/>
  <cp:lastModifiedBy>Daisuke Furukawa</cp:lastModifiedBy>
  <cp:revision>1</cp:revision>
  <dcterms:created xsi:type="dcterms:W3CDTF">2020-10-12T22:42:00Z</dcterms:created>
  <dcterms:modified xsi:type="dcterms:W3CDTF">2020-10-12T22:43:00Z</dcterms:modified>
</cp:coreProperties>
</file>